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As Filed with the Securities and Exchange Commission on September 7, 2001</w:t>
      </w:r>
    </w:p>
    <w:p>
      <w:pPr>
        <w:spacing w:after="0" w:line="175"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jc w:val="center"/>
        <w:ind w:right="476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4760"/>
        <w:spacing w:after="0"/>
        <w:rPr>
          <w:sz w:val="20"/>
          <w:szCs w:val="20"/>
          <w:color w:val="auto"/>
        </w:rPr>
      </w:pPr>
      <w:r>
        <w:rPr>
          <w:rFonts w:ascii="Courier New" w:cs="Courier New" w:eastAsia="Courier New" w:hAnsi="Courier New"/>
          <w:sz w:val="14"/>
          <w:szCs w:val="14"/>
          <w:color w:val="auto"/>
        </w:rPr>
        <w:t>Washington, DC 20549</w:t>
      </w:r>
    </w:p>
    <w:p>
      <w:pPr>
        <w:spacing w:after="0" w:line="175" w:lineRule="exact"/>
        <w:rPr>
          <w:sz w:val="24"/>
          <w:szCs w:val="24"/>
          <w:color w:val="auto"/>
        </w:rPr>
      </w:pPr>
    </w:p>
    <w:p>
      <w:pPr>
        <w:ind w:left="2960"/>
        <w:spacing w:after="0"/>
        <w:rPr>
          <w:sz w:val="20"/>
          <w:szCs w:val="20"/>
          <w:color w:val="auto"/>
        </w:rPr>
      </w:pPr>
      <w:r>
        <w:rPr>
          <w:rFonts w:ascii="Courier New" w:cs="Courier New" w:eastAsia="Courier New" w:hAnsi="Courier New"/>
          <w:sz w:val="14"/>
          <w:szCs w:val="14"/>
          <w:color w:val="auto"/>
        </w:rPr>
        <w:t>__________</w:t>
      </w:r>
    </w:p>
    <w:p>
      <w:pPr>
        <w:spacing w:after="0" w:line="8" w:lineRule="exact"/>
        <w:rPr>
          <w:sz w:val="24"/>
          <w:szCs w:val="24"/>
          <w:color w:val="auto"/>
        </w:rPr>
      </w:pPr>
    </w:p>
    <w:p>
      <w:pPr>
        <w:jc w:val="center"/>
        <w:ind w:right="4760"/>
        <w:spacing w:after="0"/>
        <w:rPr>
          <w:sz w:val="20"/>
          <w:szCs w:val="20"/>
          <w:color w:val="auto"/>
        </w:rPr>
      </w:pPr>
      <w:r>
        <w:rPr>
          <w:rFonts w:ascii="Courier New" w:cs="Courier New" w:eastAsia="Courier New" w:hAnsi="Courier New"/>
          <w:sz w:val="14"/>
          <w:szCs w:val="14"/>
          <w:color w:val="auto"/>
        </w:rPr>
        <w:t>FORM S-8</w:t>
      </w:r>
    </w:p>
    <w:p>
      <w:pPr>
        <w:spacing w:after="0" w:line="8" w:lineRule="exact"/>
        <w:rPr>
          <w:sz w:val="24"/>
          <w:szCs w:val="24"/>
          <w:color w:val="auto"/>
        </w:rPr>
      </w:pPr>
    </w:p>
    <w:p>
      <w:pPr>
        <w:jc w:val="center"/>
        <w:ind w:right="4760"/>
        <w:spacing w:after="0"/>
        <w:rPr>
          <w:sz w:val="20"/>
          <w:szCs w:val="20"/>
          <w:color w:val="auto"/>
        </w:rPr>
      </w:pPr>
      <w:r>
        <w:rPr>
          <w:rFonts w:ascii="Courier New" w:cs="Courier New" w:eastAsia="Courier New" w:hAnsi="Courier New"/>
          <w:sz w:val="14"/>
          <w:szCs w:val="14"/>
          <w:color w:val="auto"/>
        </w:rPr>
        <w:t>REGISTRATION STATEMENT</w:t>
      </w:r>
    </w:p>
    <w:p>
      <w:pPr>
        <w:spacing w:after="0" w:line="8" w:lineRule="exact"/>
        <w:rPr>
          <w:sz w:val="24"/>
          <w:szCs w:val="24"/>
          <w:color w:val="auto"/>
        </w:rPr>
      </w:pPr>
    </w:p>
    <w:tbl>
      <w:tblPr>
        <w:tblLayout w:type="fixed"/>
        <w:tblInd w:w="18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3940" w:type="dxa"/>
            <w:vAlign w:val="bottom"/>
          </w:tcPr>
          <w:p>
            <w:pPr>
              <w:jc w:val="center"/>
              <w:ind w:right="2828"/>
              <w:spacing w:after="0"/>
              <w:rPr>
                <w:sz w:val="20"/>
                <w:szCs w:val="20"/>
                <w:color w:val="auto"/>
              </w:rPr>
            </w:pPr>
            <w:r>
              <w:rPr>
                <w:rFonts w:ascii="Courier New" w:cs="Courier New" w:eastAsia="Courier New" w:hAnsi="Courier New"/>
                <w:sz w:val="14"/>
                <w:szCs w:val="14"/>
                <w:color w:val="auto"/>
              </w:rPr>
              <w:t>Under</w:t>
            </w:r>
          </w:p>
        </w:tc>
      </w:tr>
      <w:tr>
        <w:trPr>
          <w:trHeight w:val="167"/>
        </w:trPr>
        <w:tc>
          <w:tcPr>
            <w:tcW w:w="668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THE SECURITIES ACT OF 1933</w:t>
            </w:r>
          </w:p>
        </w:tc>
      </w:tr>
      <w:tr>
        <w:trPr>
          <w:trHeight w:val="334"/>
        </w:trPr>
        <w:tc>
          <w:tcPr>
            <w:tcW w:w="2740" w:type="dxa"/>
            <w:vAlign w:val="bottom"/>
          </w:tcPr>
          <w:p>
            <w:pPr>
              <w:spacing w:after="0"/>
              <w:rPr>
                <w:sz w:val="24"/>
                <w:szCs w:val="24"/>
                <w:color w:val="auto"/>
              </w:rPr>
            </w:pPr>
          </w:p>
        </w:tc>
        <w:tc>
          <w:tcPr>
            <w:tcW w:w="3940" w:type="dxa"/>
            <w:vAlign w:val="bottom"/>
          </w:tcPr>
          <w:p>
            <w:pPr>
              <w:jc w:val="center"/>
              <w:ind w:right="2928"/>
              <w:spacing w:after="0"/>
              <w:rPr>
                <w:sz w:val="20"/>
                <w:szCs w:val="20"/>
                <w:color w:val="auto"/>
              </w:rPr>
            </w:pPr>
            <w:r>
              <w:rPr>
                <w:rFonts w:ascii="Courier New" w:cs="Courier New" w:eastAsia="Courier New" w:hAnsi="Courier New"/>
                <w:sz w:val="14"/>
                <w:szCs w:val="14"/>
                <w:color w:val="auto"/>
              </w:rPr>
              <w:t>__________</w:t>
            </w:r>
          </w:p>
        </w:tc>
      </w:tr>
      <w:tr>
        <w:trPr>
          <w:trHeight w:val="501"/>
        </w:trPr>
        <w:tc>
          <w:tcPr>
            <w:tcW w:w="668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COMCAST CORPORATION</w:t>
            </w:r>
          </w:p>
        </w:tc>
      </w:tr>
      <w:tr>
        <w:trPr>
          <w:trHeight w:val="167"/>
        </w:trPr>
        <w:tc>
          <w:tcPr>
            <w:tcW w:w="668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(Exact name of registrant as specified in charter)</w:t>
            </w:r>
          </w:p>
        </w:tc>
      </w:tr>
      <w:tr>
        <w:trPr>
          <w:trHeight w:val="334"/>
        </w:trPr>
        <w:tc>
          <w:tcPr>
            <w:tcW w:w="274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Pennsylvania</w:t>
            </w:r>
          </w:p>
        </w:tc>
        <w:tc>
          <w:tcPr>
            <w:tcW w:w="39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23-1709202</w:t>
            </w:r>
          </w:p>
        </w:tc>
      </w:tr>
      <w:tr>
        <w:trPr>
          <w:trHeight w:val="167"/>
        </w:trPr>
        <w:tc>
          <w:tcPr>
            <w:tcW w:w="274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(State or other jurisdiction</w:t>
            </w:r>
          </w:p>
        </w:tc>
        <w:tc>
          <w:tcPr>
            <w:tcW w:w="394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(I.R.S. Employer Identification No.)</w:t>
            </w:r>
          </w:p>
        </w:tc>
      </w:tr>
      <w:tr>
        <w:trPr>
          <w:trHeight w:val="167"/>
        </w:trPr>
        <w:tc>
          <w:tcPr>
            <w:tcW w:w="6680" w:type="dxa"/>
            <w:vAlign w:val="bottom"/>
            <w:gridSpan w:val="2"/>
          </w:tcPr>
          <w:p>
            <w:pPr>
              <w:spacing w:after="0"/>
              <w:rPr>
                <w:sz w:val="20"/>
                <w:szCs w:val="20"/>
                <w:color w:val="auto"/>
              </w:rPr>
            </w:pPr>
            <w:r>
              <w:rPr>
                <w:rFonts w:ascii="Courier New" w:cs="Courier New" w:eastAsia="Courier New" w:hAnsi="Courier New"/>
                <w:sz w:val="14"/>
                <w:szCs w:val="14"/>
                <w:color w:val="auto"/>
              </w:rPr>
              <w:t>of incorporation or organization)</w:t>
            </w:r>
          </w:p>
        </w:tc>
      </w:tr>
      <w:tr>
        <w:trPr>
          <w:trHeight w:val="334"/>
        </w:trPr>
        <w:tc>
          <w:tcPr>
            <w:tcW w:w="6680" w:type="dxa"/>
            <w:vAlign w:val="bottom"/>
            <w:gridSpan w:val="2"/>
          </w:tcPr>
          <w:p>
            <w:pPr>
              <w:jc w:val="center"/>
              <w:ind w:right="168"/>
              <w:spacing w:after="0"/>
              <w:rPr>
                <w:sz w:val="20"/>
                <w:szCs w:val="20"/>
                <w:color w:val="auto"/>
              </w:rPr>
            </w:pPr>
            <w:r>
              <w:rPr>
                <w:rFonts w:ascii="Courier New" w:cs="Courier New" w:eastAsia="Courier New" w:hAnsi="Courier New"/>
                <w:sz w:val="14"/>
                <w:szCs w:val="14"/>
                <w:color w:val="auto"/>
              </w:rPr>
              <w:t>1500 Market Street</w:t>
            </w:r>
          </w:p>
        </w:tc>
      </w:tr>
      <w:tr>
        <w:trPr>
          <w:trHeight w:val="167"/>
        </w:trPr>
        <w:tc>
          <w:tcPr>
            <w:tcW w:w="668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Philadelphia, PA 19102-2148</w:t>
            </w:r>
          </w:p>
        </w:tc>
      </w:tr>
      <w:tr>
        <w:trPr>
          <w:trHeight w:val="167"/>
        </w:trPr>
        <w:tc>
          <w:tcPr>
            <w:tcW w:w="668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(Address of principal executive offices)</w:t>
            </w:r>
          </w:p>
        </w:tc>
      </w:tr>
      <w:tr>
        <w:trPr>
          <w:trHeight w:val="501"/>
        </w:trPr>
        <w:tc>
          <w:tcPr>
            <w:tcW w:w="6680" w:type="dxa"/>
            <w:vAlign w:val="bottom"/>
            <w:gridSpan w:val="2"/>
          </w:tcPr>
          <w:p>
            <w:pPr>
              <w:jc w:val="center"/>
              <w:ind w:right="168"/>
              <w:spacing w:after="0"/>
              <w:rPr>
                <w:sz w:val="20"/>
                <w:szCs w:val="20"/>
                <w:color w:val="auto"/>
              </w:rPr>
            </w:pPr>
            <w:r>
              <w:rPr>
                <w:rFonts w:ascii="Courier New" w:cs="Courier New" w:eastAsia="Courier New" w:hAnsi="Courier New"/>
                <w:sz w:val="14"/>
                <w:szCs w:val="14"/>
                <w:color w:val="auto"/>
              </w:rPr>
              <w:t>COMCAST CORPORATION 1996 STOCK OPTION PLAN</w:t>
            </w:r>
          </w:p>
        </w:tc>
      </w:tr>
      <w:tr>
        <w:trPr>
          <w:trHeight w:val="334"/>
        </w:trPr>
        <w:tc>
          <w:tcPr>
            <w:tcW w:w="6680" w:type="dxa"/>
            <w:vAlign w:val="bottom"/>
            <w:gridSpan w:val="2"/>
          </w:tcPr>
          <w:p>
            <w:pPr>
              <w:jc w:val="center"/>
              <w:ind w:right="168"/>
              <w:spacing w:after="0"/>
              <w:rPr>
                <w:sz w:val="20"/>
                <w:szCs w:val="20"/>
                <w:color w:val="auto"/>
              </w:rPr>
            </w:pPr>
            <w:r>
              <w:rPr>
                <w:rFonts w:ascii="Courier New" w:cs="Courier New" w:eastAsia="Courier New" w:hAnsi="Courier New"/>
                <w:sz w:val="14"/>
                <w:szCs w:val="14"/>
                <w:color w:val="auto"/>
              </w:rPr>
              <w:t>(Full title of the plan)</w:t>
            </w:r>
          </w:p>
        </w:tc>
      </w:tr>
      <w:tr>
        <w:trPr>
          <w:trHeight w:val="334"/>
        </w:trPr>
        <w:tc>
          <w:tcPr>
            <w:tcW w:w="6680" w:type="dxa"/>
            <w:vAlign w:val="bottom"/>
            <w:gridSpan w:val="2"/>
          </w:tcPr>
          <w:p>
            <w:pPr>
              <w:jc w:val="center"/>
              <w:ind w:right="168"/>
              <w:spacing w:after="0"/>
              <w:rPr>
                <w:sz w:val="20"/>
                <w:szCs w:val="20"/>
                <w:color w:val="auto"/>
              </w:rPr>
            </w:pPr>
            <w:r>
              <w:rPr>
                <w:rFonts w:ascii="Courier New" w:cs="Courier New" w:eastAsia="Courier New" w:hAnsi="Courier New"/>
                <w:sz w:val="14"/>
                <w:szCs w:val="14"/>
                <w:color w:val="auto"/>
              </w:rPr>
              <w:t>Arthur R. Block, Esquire</w:t>
            </w:r>
          </w:p>
        </w:tc>
      </w:tr>
      <w:tr>
        <w:trPr>
          <w:trHeight w:val="167"/>
        </w:trPr>
        <w:tc>
          <w:tcPr>
            <w:tcW w:w="668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Senior Vice President and General Counsel</w:t>
            </w:r>
          </w:p>
        </w:tc>
      </w:tr>
      <w:tr>
        <w:trPr>
          <w:trHeight w:val="167"/>
        </w:trPr>
        <w:tc>
          <w:tcPr>
            <w:tcW w:w="668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Comcast Corporation</w:t>
            </w:r>
          </w:p>
        </w:tc>
      </w:tr>
      <w:tr>
        <w:trPr>
          <w:trHeight w:val="167"/>
        </w:trPr>
        <w:tc>
          <w:tcPr>
            <w:tcW w:w="6680" w:type="dxa"/>
            <w:vAlign w:val="bottom"/>
            <w:gridSpan w:val="2"/>
          </w:tcPr>
          <w:p>
            <w:pPr>
              <w:jc w:val="center"/>
              <w:ind w:right="168"/>
              <w:spacing w:after="0"/>
              <w:rPr>
                <w:sz w:val="20"/>
                <w:szCs w:val="20"/>
                <w:color w:val="auto"/>
              </w:rPr>
            </w:pPr>
            <w:r>
              <w:rPr>
                <w:rFonts w:ascii="Courier New" w:cs="Courier New" w:eastAsia="Courier New" w:hAnsi="Courier New"/>
                <w:sz w:val="14"/>
                <w:szCs w:val="14"/>
                <w:color w:val="auto"/>
              </w:rPr>
              <w:t>1500 Market Street</w:t>
            </w:r>
          </w:p>
        </w:tc>
      </w:tr>
      <w:tr>
        <w:trPr>
          <w:trHeight w:val="167"/>
        </w:trPr>
        <w:tc>
          <w:tcPr>
            <w:tcW w:w="668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Philadelphia, Pennsylvania 19102-2148</w:t>
            </w:r>
          </w:p>
        </w:tc>
      </w:tr>
      <w:tr>
        <w:trPr>
          <w:trHeight w:val="167"/>
        </w:trPr>
        <w:tc>
          <w:tcPr>
            <w:tcW w:w="668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(Name and address of agent for service)</w:t>
            </w:r>
          </w:p>
        </w:tc>
      </w:tr>
      <w:tr>
        <w:trPr>
          <w:trHeight w:val="334"/>
        </w:trPr>
        <w:tc>
          <w:tcPr>
            <w:tcW w:w="668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(215) 665-1700</w:t>
            </w:r>
          </w:p>
        </w:tc>
      </w:tr>
      <w:tr>
        <w:trPr>
          <w:trHeight w:val="167"/>
        </w:trPr>
        <w:tc>
          <w:tcPr>
            <w:tcW w:w="668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(Telephone number, including area code, of agent for service)</w:t>
            </w:r>
          </w:p>
        </w:tc>
      </w:tr>
      <w:tr>
        <w:trPr>
          <w:trHeight w:val="167"/>
        </w:trPr>
        <w:tc>
          <w:tcPr>
            <w:tcW w:w="2740" w:type="dxa"/>
            <w:vAlign w:val="bottom"/>
          </w:tcPr>
          <w:p>
            <w:pPr>
              <w:spacing w:after="0"/>
              <w:rPr>
                <w:sz w:val="14"/>
                <w:szCs w:val="14"/>
                <w:color w:val="auto"/>
              </w:rPr>
            </w:pPr>
          </w:p>
        </w:tc>
        <w:tc>
          <w:tcPr>
            <w:tcW w:w="3940" w:type="dxa"/>
            <w:vAlign w:val="bottom"/>
          </w:tcPr>
          <w:p>
            <w:pPr>
              <w:jc w:val="center"/>
              <w:ind w:right="2928"/>
              <w:spacing w:after="0"/>
              <w:rPr>
                <w:sz w:val="20"/>
                <w:szCs w:val="20"/>
                <w:color w:val="auto"/>
              </w:rPr>
            </w:pPr>
            <w:r>
              <w:rPr>
                <w:rFonts w:ascii="Courier New" w:cs="Courier New" w:eastAsia="Courier New" w:hAnsi="Courier New"/>
                <w:sz w:val="14"/>
                <w:szCs w:val="14"/>
                <w:color w:val="auto"/>
              </w:rPr>
              <w:t>__________</w:t>
            </w:r>
          </w:p>
        </w:tc>
      </w:tr>
    </w:tbl>
    <w:p>
      <w:pPr>
        <w:spacing w:after="0" w:line="200" w:lineRule="exact"/>
        <w:rPr>
          <w:sz w:val="24"/>
          <w:szCs w:val="24"/>
          <w:color w:val="auto"/>
        </w:rPr>
      </w:pPr>
    </w:p>
    <w:p>
      <w:pPr>
        <w:spacing w:after="0" w:line="305" w:lineRule="exact"/>
        <w:rPr>
          <w:sz w:val="24"/>
          <w:szCs w:val="24"/>
          <w:color w:val="auto"/>
        </w:rPr>
      </w:pPr>
    </w:p>
    <w:p>
      <w:pPr>
        <w:jc w:val="center"/>
        <w:ind w:right="160"/>
        <w:spacing w:after="0"/>
        <w:rPr>
          <w:sz w:val="20"/>
          <w:szCs w:val="20"/>
          <w:color w:val="auto"/>
        </w:rPr>
      </w:pPr>
      <w:r>
        <w:rPr>
          <w:rFonts w:ascii="Courier New" w:cs="Courier New" w:eastAsia="Courier New" w:hAnsi="Courier New"/>
          <w:sz w:val="14"/>
          <w:szCs w:val="14"/>
          <w:color w:val="auto"/>
        </w:rPr>
        <w:t>CALCULATION OF REGISTRATION FEE</w:t>
      </w:r>
    </w:p>
    <w:p>
      <w:pPr>
        <w:spacing w:after="0" w:line="8" w:lineRule="exact"/>
        <w:rPr>
          <w:sz w:val="24"/>
          <w:szCs w:val="24"/>
          <w:color w:val="auto"/>
        </w:rPr>
      </w:pPr>
    </w:p>
    <w:p>
      <w:pPr>
        <w:jc w:val="center"/>
        <w:ind w:righ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spacing w:after="0"/>
        <w:tabs>
          <w:tab w:leader="none" w:pos="3020" w:val="left"/>
          <w:tab w:leader="none" w:pos="4760" w:val="left"/>
          <w:tab w:leader="none" w:pos="7360" w:val="left"/>
          <w:tab w:leader="none" w:pos="9980" w:val="left"/>
        </w:tabs>
        <w:rPr>
          <w:sz w:val="20"/>
          <w:szCs w:val="20"/>
          <w:color w:val="auto"/>
        </w:rPr>
      </w:pPr>
      <w:r>
        <w:rPr>
          <w:rFonts w:ascii="Courier New" w:cs="Courier New" w:eastAsia="Courier New" w:hAnsi="Courier New"/>
          <w:sz w:val="14"/>
          <w:szCs w:val="14"/>
          <w:color w:val="auto"/>
        </w:rPr>
        <w:t>Title of securities</w:t>
      </w:r>
      <w:r>
        <w:rPr>
          <w:sz w:val="20"/>
          <w:szCs w:val="20"/>
          <w:color w:val="auto"/>
        </w:rPr>
        <w:tab/>
      </w:r>
      <w:r>
        <w:rPr>
          <w:rFonts w:ascii="Courier New" w:cs="Courier New" w:eastAsia="Courier New" w:hAnsi="Courier New"/>
          <w:sz w:val="14"/>
          <w:szCs w:val="14"/>
          <w:color w:val="auto"/>
        </w:rPr>
        <w:t>Amount to be</w:t>
      </w:r>
      <w:r>
        <w:rPr>
          <w:sz w:val="20"/>
          <w:szCs w:val="20"/>
          <w:color w:val="auto"/>
        </w:rPr>
        <w:tab/>
      </w:r>
      <w:r>
        <w:rPr>
          <w:rFonts w:ascii="Courier New" w:cs="Courier New" w:eastAsia="Courier New" w:hAnsi="Courier New"/>
          <w:sz w:val="14"/>
          <w:szCs w:val="14"/>
          <w:color w:val="auto"/>
        </w:rPr>
        <w:t>Proposed Maximum Offering</w:t>
      </w:r>
      <w:r>
        <w:rPr>
          <w:sz w:val="20"/>
          <w:szCs w:val="20"/>
          <w:color w:val="auto"/>
        </w:rPr>
        <w:tab/>
      </w:r>
      <w:r>
        <w:rPr>
          <w:rFonts w:ascii="Courier New" w:cs="Courier New" w:eastAsia="Courier New" w:hAnsi="Courier New"/>
          <w:sz w:val="14"/>
          <w:szCs w:val="14"/>
          <w:color w:val="auto"/>
        </w:rPr>
        <w:t>Proposed Maximum Aggregate</w:t>
      </w:r>
      <w:r>
        <w:rPr>
          <w:sz w:val="20"/>
          <w:szCs w:val="20"/>
          <w:color w:val="auto"/>
        </w:rPr>
        <w:tab/>
      </w:r>
      <w:r>
        <w:rPr>
          <w:rFonts w:ascii="Courier New" w:cs="Courier New" w:eastAsia="Courier New" w:hAnsi="Courier New"/>
          <w:sz w:val="14"/>
          <w:szCs w:val="14"/>
          <w:color w:val="auto"/>
        </w:rPr>
        <w:t>Amount of</w:t>
      </w:r>
    </w:p>
    <w:p>
      <w:pPr>
        <w:spacing w:after="0" w:line="8" w:lineRule="exact"/>
        <w:rPr>
          <w:sz w:val="24"/>
          <w:szCs w:val="24"/>
          <w:color w:val="auto"/>
        </w:rPr>
      </w:pPr>
    </w:p>
    <w:p>
      <w:pPr>
        <w:spacing w:after="0"/>
        <w:tabs>
          <w:tab w:leader="none" w:pos="3020" w:val="left"/>
          <w:tab w:leader="none" w:pos="4760" w:val="left"/>
          <w:tab w:leader="none" w:pos="7360" w:val="left"/>
          <w:tab w:leader="none" w:pos="9980" w:val="left"/>
        </w:tabs>
        <w:rPr>
          <w:sz w:val="20"/>
          <w:szCs w:val="20"/>
          <w:color w:val="auto"/>
        </w:rPr>
      </w:pPr>
      <w:r>
        <w:rPr>
          <w:rFonts w:ascii="Courier New" w:cs="Courier New" w:eastAsia="Courier New" w:hAnsi="Courier New"/>
          <w:sz w:val="14"/>
          <w:szCs w:val="14"/>
          <w:color w:val="auto"/>
        </w:rPr>
        <w:t>to be registered</w:t>
      </w:r>
      <w:r>
        <w:rPr>
          <w:sz w:val="20"/>
          <w:szCs w:val="20"/>
          <w:color w:val="auto"/>
        </w:rPr>
        <w:tab/>
      </w:r>
      <w:r>
        <w:rPr>
          <w:rFonts w:ascii="Courier New" w:cs="Courier New" w:eastAsia="Courier New" w:hAnsi="Courier New"/>
          <w:sz w:val="14"/>
          <w:szCs w:val="14"/>
          <w:color w:val="auto"/>
        </w:rPr>
        <w:t>Registered (1)</w:t>
      </w:r>
      <w:r>
        <w:rPr>
          <w:sz w:val="20"/>
          <w:szCs w:val="20"/>
          <w:color w:val="auto"/>
        </w:rPr>
        <w:tab/>
      </w:r>
      <w:r>
        <w:rPr>
          <w:rFonts w:ascii="Courier New" w:cs="Courier New" w:eastAsia="Courier New" w:hAnsi="Courier New"/>
          <w:sz w:val="14"/>
          <w:szCs w:val="14"/>
          <w:color w:val="auto"/>
        </w:rPr>
        <w:t>Price Per Share (2)</w:t>
      </w:r>
      <w:r>
        <w:rPr>
          <w:sz w:val="20"/>
          <w:szCs w:val="20"/>
          <w:color w:val="auto"/>
        </w:rPr>
        <w:tab/>
      </w:r>
      <w:r>
        <w:rPr>
          <w:rFonts w:ascii="Courier New" w:cs="Courier New" w:eastAsia="Courier New" w:hAnsi="Courier New"/>
          <w:sz w:val="14"/>
          <w:szCs w:val="14"/>
          <w:color w:val="auto"/>
        </w:rPr>
        <w:t>Offering Price (2)</w:t>
      </w:r>
      <w:r>
        <w:rPr>
          <w:sz w:val="20"/>
          <w:szCs w:val="20"/>
          <w:color w:val="auto"/>
        </w:rPr>
        <w:tab/>
      </w:r>
      <w:r>
        <w:rPr>
          <w:rFonts w:ascii="Courier New" w:cs="Courier New" w:eastAsia="Courier New" w:hAnsi="Courier New"/>
          <w:sz w:val="14"/>
          <w:szCs w:val="14"/>
          <w:color w:val="auto"/>
        </w:rPr>
        <w:t>Registration Fee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Class</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A Special Common Stock,</w:t>
            </w:r>
          </w:p>
        </w:tc>
        <w:tc>
          <w:tcPr>
            <w:tcW w:w="18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10,000,000</w:t>
            </w:r>
          </w:p>
        </w:tc>
        <w:tc>
          <w:tcPr>
            <w:tcW w:w="22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  36.49</w:t>
            </w:r>
          </w:p>
        </w:tc>
        <w:tc>
          <w:tcPr>
            <w:tcW w:w="2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$ 364,900,000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$ 91,225</w:t>
            </w:r>
          </w:p>
        </w:tc>
      </w:tr>
      <w:tr>
        <w:trPr>
          <w:trHeight w:val="167"/>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par</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value $1.00 per share</w:t>
            </w:r>
          </w:p>
        </w:tc>
        <w:tc>
          <w:tcPr>
            <w:tcW w:w="1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4"/>
          <w:szCs w:val="24"/>
          <w:color w:val="auto"/>
        </w:rPr>
      </w:pPr>
    </w:p>
    <w:p>
      <w:pPr>
        <w:ind w:left="440" w:right="4840" w:hanging="431"/>
        <w:spacing w:after="0" w:line="254"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Rule 416(b), there shall also be deemed covered hereby such additional shares as may result from anti-dilution adjustments under the Comcast Corporation 1996 Stock Option Plan (the "Plan").hereinafter be offered or issued to prevent dilution resulting from stock splits, stock dividends, recapitalizations or certain other capital adjustments.</w:t>
      </w:r>
    </w:p>
    <w:p>
      <w:pPr>
        <w:spacing w:after="0" w:line="162" w:lineRule="exact"/>
        <w:rPr>
          <w:rFonts w:ascii="Courier New" w:cs="Courier New" w:eastAsia="Courier New" w:hAnsi="Courier New"/>
          <w:sz w:val="14"/>
          <w:szCs w:val="14"/>
          <w:color w:val="auto"/>
        </w:rPr>
      </w:pPr>
    </w:p>
    <w:p>
      <w:pPr>
        <w:ind w:left="440" w:right="4680" w:hanging="431"/>
        <w:spacing w:after="0" w:line="254"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pursuant to paragraphs (c) and (h) of Rule 457 solely for the purpose of calculating the registration fee, based upon the average of the high and low sales prices of shares of Class A Special Common Stock on September 6, 2001.</w:t>
      </w:r>
    </w:p>
    <w:p>
      <w:pPr>
        <w:sectPr>
          <w:pgSz w:w="11900" w:h="16838" w:orient="portrait"/>
          <w:cols w:equalWidth="0" w:num="1">
            <w:col w:w="11540"/>
          </w:cols>
          <w:pgMar w:left="220" w:top="564" w:right="139" w:bottom="1440" w:gutter="0" w:footer="0" w:header="0"/>
        </w:sectPr>
      </w:pPr>
    </w:p>
    <w:bookmarkStart w:id="1" w:name="page2"/>
    <w:bookmarkEnd w:id="1"/>
    <w:p>
      <w:pPr>
        <w:ind w:left="2700"/>
        <w:spacing w:after="0"/>
        <w:rPr>
          <w:sz w:val="20"/>
          <w:szCs w:val="20"/>
          <w:color w:val="auto"/>
        </w:rPr>
      </w:pPr>
      <w:r>
        <w:rPr>
          <w:rFonts w:ascii="Courier New" w:cs="Courier New" w:eastAsia="Courier New" w:hAnsi="Courier New"/>
          <w:sz w:val="14"/>
          <w:szCs w:val="14"/>
          <w:color w:val="auto"/>
        </w:rPr>
        <w:t>EXPLANATORY NOTE</w:t>
      </w:r>
    </w:p>
    <w:p>
      <w:pPr>
        <w:spacing w:after="0" w:line="342" w:lineRule="exact"/>
        <w:rPr>
          <w:sz w:val="20"/>
          <w:szCs w:val="20"/>
          <w:color w:val="auto"/>
        </w:rPr>
      </w:pPr>
    </w:p>
    <w:p>
      <w:pPr>
        <w:ind w:right="3279" w:firstLine="868"/>
        <w:spacing w:after="0" w:line="253" w:lineRule="auto"/>
        <w:rPr>
          <w:sz w:val="20"/>
          <w:szCs w:val="20"/>
          <w:color w:val="auto"/>
        </w:rPr>
      </w:pPr>
      <w:r>
        <w:rPr>
          <w:rFonts w:ascii="Courier New" w:cs="Courier New" w:eastAsia="Courier New" w:hAnsi="Courier New"/>
          <w:sz w:val="14"/>
          <w:szCs w:val="14"/>
          <w:color w:val="auto"/>
        </w:rPr>
        <w:t>Pursuant to General Instruction E of Form S-8, this Registration Statement is being filed in order to register 10,000,000 additional shares of Class A Special Common Stock, par value $1.00 per share ("Common Stock") of Comcast Corporation (the "Company"), with respect to the currently effective Registration Statement on Form S-8 of the Company relating to a certain employee benefit plan of the Company.</w:t>
      </w:r>
    </w:p>
    <w:p>
      <w:pPr>
        <w:spacing w:after="0" w:line="165" w:lineRule="exact"/>
        <w:rPr>
          <w:sz w:val="20"/>
          <w:szCs w:val="20"/>
          <w:color w:val="auto"/>
        </w:rPr>
      </w:pPr>
    </w:p>
    <w:p>
      <w:pPr>
        <w:ind w:right="3379" w:firstLine="868"/>
        <w:spacing w:after="0" w:line="255" w:lineRule="auto"/>
        <w:rPr>
          <w:sz w:val="20"/>
          <w:szCs w:val="20"/>
          <w:color w:val="auto"/>
        </w:rPr>
      </w:pPr>
      <w:r>
        <w:rPr>
          <w:rFonts w:ascii="Courier New" w:cs="Courier New" w:eastAsia="Courier New" w:hAnsi="Courier New"/>
          <w:sz w:val="14"/>
          <w:szCs w:val="14"/>
          <w:color w:val="auto"/>
        </w:rPr>
        <w:t>The contents of the Registration Statement on Form S-8 as filed July 22, 1996, Registration No. 333-08577, as the same may be hereafter amended, are incorporated by reference into this Registration Statement.</w:t>
      </w:r>
    </w:p>
    <w:p>
      <w:pPr>
        <w:spacing w:after="0" w:line="16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 II</w:t>
      </w:r>
    </w:p>
    <w:p>
      <w:pPr>
        <w:spacing w:after="0" w:line="342"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INFORMATION REQUIRED IN THE REGISTRATION STATEMENT</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8.</w:t>
        <w:tab/>
        <w:t>Exhibits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1600" w:type="dxa"/>
            <w:vAlign w:val="bottom"/>
          </w:tcPr>
          <w:p>
            <w:pPr>
              <w:spacing w:after="0"/>
              <w:rPr>
                <w:sz w:val="14"/>
                <w:szCs w:val="14"/>
                <w:color w:val="auto"/>
              </w:rPr>
            </w:pPr>
          </w:p>
        </w:tc>
        <w:tc>
          <w:tcPr>
            <w:tcW w:w="4380" w:type="dxa"/>
            <w:vAlign w:val="bottom"/>
          </w:tcPr>
          <w:p>
            <w:pPr>
              <w:spacing w:after="0"/>
              <w:rPr>
                <w:sz w:val="14"/>
                <w:szCs w:val="14"/>
                <w:color w:val="auto"/>
              </w:rPr>
            </w:pP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Exhibit</w:t>
            </w:r>
          </w:p>
        </w:tc>
        <w:tc>
          <w:tcPr>
            <w:tcW w:w="4380" w:type="dxa"/>
            <w:vAlign w:val="bottom"/>
          </w:tcPr>
          <w:p>
            <w:pPr>
              <w:spacing w:after="0"/>
              <w:rPr>
                <w:sz w:val="14"/>
                <w:szCs w:val="14"/>
                <w:color w:val="auto"/>
              </w:rPr>
            </w:pP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4380" w:type="dxa"/>
            <w:vAlign w:val="bottom"/>
          </w:tcPr>
          <w:p>
            <w:pPr>
              <w:spacing w:after="0"/>
              <w:rPr>
                <w:sz w:val="14"/>
                <w:szCs w:val="14"/>
                <w:color w:val="auto"/>
              </w:rPr>
            </w:pP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4.1</w:t>
            </w:r>
          </w:p>
        </w:tc>
        <w:tc>
          <w:tcPr>
            <w:tcW w:w="59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Comcast Corporation 1996 Stock Option Plan (as amended and restated,</w:t>
            </w:r>
          </w:p>
        </w:tc>
      </w:tr>
      <w:tr>
        <w:trPr>
          <w:trHeight w:val="167"/>
        </w:trPr>
        <w:tc>
          <w:tcPr>
            <w:tcW w:w="800" w:type="dxa"/>
            <w:vAlign w:val="bottom"/>
          </w:tcPr>
          <w:p>
            <w:pPr>
              <w:spacing w:after="0"/>
              <w:rPr>
                <w:sz w:val="14"/>
                <w:szCs w:val="14"/>
                <w:color w:val="auto"/>
              </w:rPr>
            </w:pP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effective June 5,</w:t>
            </w:r>
          </w:p>
        </w:tc>
        <w:tc>
          <w:tcPr>
            <w:tcW w:w="4380" w:type="dxa"/>
            <w:vAlign w:val="bottom"/>
          </w:tcPr>
          <w:p>
            <w:pPr>
              <w:ind w:left="40"/>
              <w:spacing w:after="0"/>
              <w:rPr>
                <w:sz w:val="20"/>
                <w:szCs w:val="20"/>
                <w:color w:val="auto"/>
              </w:rPr>
            </w:pPr>
            <w:r>
              <w:rPr>
                <w:rFonts w:ascii="Courier New" w:cs="Courier New" w:eastAsia="Courier New" w:hAnsi="Courier New"/>
                <w:sz w:val="14"/>
                <w:szCs w:val="14"/>
                <w:color w:val="auto"/>
              </w:rPr>
              <w:t>2001).</w:t>
            </w: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5.1</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Opinion of Pepper</w:t>
            </w:r>
          </w:p>
        </w:tc>
        <w:tc>
          <w:tcPr>
            <w:tcW w:w="4380" w:type="dxa"/>
            <w:vAlign w:val="bottom"/>
          </w:tcPr>
          <w:p>
            <w:pPr>
              <w:ind w:left="40"/>
              <w:spacing w:after="0"/>
              <w:rPr>
                <w:sz w:val="20"/>
                <w:szCs w:val="20"/>
                <w:color w:val="auto"/>
              </w:rPr>
            </w:pPr>
            <w:r>
              <w:rPr>
                <w:rFonts w:ascii="Courier New" w:cs="Courier New" w:eastAsia="Courier New" w:hAnsi="Courier New"/>
                <w:sz w:val="14"/>
                <w:szCs w:val="14"/>
                <w:color w:val="auto"/>
              </w:rPr>
              <w:t>Hamilton LLP.</w:t>
            </w: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23.1</w:t>
            </w:r>
          </w:p>
        </w:tc>
        <w:tc>
          <w:tcPr>
            <w:tcW w:w="59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Consent of Deloitte &amp; Touche LLP.</w:t>
            </w: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23.2</w:t>
            </w:r>
          </w:p>
        </w:tc>
        <w:tc>
          <w:tcPr>
            <w:tcW w:w="59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Consent of KPMG LLP.</w:t>
            </w: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23.3</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Consent of Pepper</w:t>
            </w:r>
          </w:p>
        </w:tc>
        <w:tc>
          <w:tcPr>
            <w:tcW w:w="4380" w:type="dxa"/>
            <w:vAlign w:val="bottom"/>
          </w:tcPr>
          <w:p>
            <w:pPr>
              <w:ind w:left="40"/>
              <w:spacing w:after="0"/>
              <w:rPr>
                <w:sz w:val="20"/>
                <w:szCs w:val="20"/>
                <w:color w:val="auto"/>
              </w:rPr>
            </w:pPr>
            <w:r>
              <w:rPr>
                <w:rFonts w:ascii="Courier New" w:cs="Courier New" w:eastAsia="Courier New" w:hAnsi="Courier New"/>
                <w:sz w:val="14"/>
                <w:szCs w:val="14"/>
                <w:color w:val="auto"/>
              </w:rPr>
              <w:t>Hamilton LLP (included in Exhibit 5.1 hereto).</w:t>
            </w: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24.1</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Power of Attorney</w:t>
            </w:r>
          </w:p>
        </w:tc>
        <w:tc>
          <w:tcPr>
            <w:tcW w:w="4380" w:type="dxa"/>
            <w:vAlign w:val="bottom"/>
          </w:tcPr>
          <w:p>
            <w:pPr>
              <w:ind w:left="40"/>
              <w:spacing w:after="0"/>
              <w:rPr>
                <w:sz w:val="20"/>
                <w:szCs w:val="20"/>
                <w:color w:val="auto"/>
              </w:rPr>
            </w:pPr>
            <w:r>
              <w:rPr>
                <w:rFonts w:ascii="Courier New" w:cs="Courier New" w:eastAsia="Courier New" w:hAnsi="Courier New"/>
                <w:sz w:val="14"/>
                <w:szCs w:val="14"/>
                <w:color w:val="auto"/>
              </w:rPr>
              <w:t>(included on signature page).</w:t>
            </w:r>
          </w:p>
        </w:tc>
      </w:tr>
      <w:tr>
        <w:trPr>
          <w:trHeight w:val="334"/>
        </w:trPr>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380" w:type="dxa"/>
            <w:vAlign w:val="bottom"/>
          </w:tcPr>
          <w:p>
            <w:pPr>
              <w:ind w:left="900"/>
              <w:spacing w:after="0"/>
              <w:rPr>
                <w:sz w:val="20"/>
                <w:szCs w:val="20"/>
                <w:color w:val="auto"/>
              </w:rPr>
            </w:pPr>
            <w:r>
              <w:rPr>
                <w:rFonts w:ascii="Courier New" w:cs="Courier New" w:eastAsia="Courier New" w:hAnsi="Courier New"/>
                <w:sz w:val="14"/>
                <w:szCs w:val="14"/>
                <w:color w:val="auto"/>
              </w:rPr>
              <w:t>-2-</w:t>
            </w:r>
          </w:p>
        </w:tc>
      </w:tr>
    </w:tbl>
    <w:p>
      <w:pPr>
        <w:sectPr>
          <w:pgSz w:w="11900" w:h="16838" w:orient="portrait"/>
          <w:cols w:equalWidth="0" w:num="1">
            <w:col w:w="10239"/>
          </w:cols>
          <w:pgMar w:left="220" w:top="620" w:right="1440" w:bottom="1440" w:gutter="0" w:footer="0" w:header="0"/>
        </w:sectPr>
      </w:pPr>
    </w:p>
    <w:bookmarkStart w:id="2" w:name="page3"/>
    <w:bookmarkEnd w:id="2"/>
    <w:p>
      <w:pPr>
        <w:ind w:left="2960"/>
        <w:spacing w:after="0"/>
        <w:rPr>
          <w:sz w:val="20"/>
          <w:szCs w:val="20"/>
          <w:color w:val="auto"/>
        </w:rPr>
      </w:pPr>
      <w:r>
        <w:rPr>
          <w:rFonts w:ascii="Courier New" w:cs="Courier New" w:eastAsia="Courier New" w:hAnsi="Courier New"/>
          <w:sz w:val="14"/>
          <w:szCs w:val="14"/>
          <w:color w:val="auto"/>
        </w:rPr>
        <w:t>SIGNATURES</w:t>
      </w:r>
    </w:p>
    <w:p>
      <w:pPr>
        <w:spacing w:after="0" w:line="175" w:lineRule="exact"/>
        <w:rPr>
          <w:sz w:val="20"/>
          <w:szCs w:val="20"/>
          <w:color w:val="auto"/>
        </w:rPr>
      </w:pPr>
    </w:p>
    <w:p>
      <w:pPr>
        <w:ind w:right="3279" w:firstLine="868"/>
        <w:spacing w:after="0" w:line="254" w:lineRule="auto"/>
        <w:rPr>
          <w:sz w:val="20"/>
          <w:szCs w:val="20"/>
          <w:color w:val="auto"/>
        </w:rPr>
      </w:pPr>
      <w:r>
        <w:rPr>
          <w:rFonts w:ascii="Courier New" w:cs="Courier New" w:eastAsia="Courier New" w:hAnsi="Courier New"/>
          <w:sz w:val="14"/>
          <w:szCs w:val="14"/>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Philadelphia, Pennsylvania, on September 7, 2001.</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COMCAST CORPORATION</w:t>
      </w:r>
    </w:p>
    <w:p>
      <w:pPr>
        <w:spacing w:after="0" w:line="342" w:lineRule="exact"/>
        <w:rPr>
          <w:sz w:val="20"/>
          <w:szCs w:val="20"/>
          <w:color w:val="auto"/>
        </w:rPr>
      </w:pPr>
    </w:p>
    <w:p>
      <w:pPr>
        <w:ind w:left="3480"/>
        <w:spacing w:after="0"/>
        <w:tabs>
          <w:tab w:leader="none" w:pos="416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Lawrence J. Salva</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Lawrence J. Salva</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Senior Vice President</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(Principal Accounting Officer)</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POWER OF ATTORNEY</w:t>
      </w:r>
    </w:p>
    <w:p>
      <w:pPr>
        <w:spacing w:after="0" w:line="175" w:lineRule="exact"/>
        <w:rPr>
          <w:sz w:val="20"/>
          <w:szCs w:val="20"/>
          <w:color w:val="auto"/>
        </w:rPr>
      </w:pPr>
    </w:p>
    <w:p>
      <w:pPr>
        <w:ind w:right="3279" w:firstLine="868"/>
        <w:spacing w:after="0" w:line="252" w:lineRule="auto"/>
        <w:rPr>
          <w:sz w:val="20"/>
          <w:szCs w:val="20"/>
          <w:color w:val="auto"/>
        </w:rPr>
      </w:pPr>
      <w:r>
        <w:rPr>
          <w:rFonts w:ascii="Courier New" w:cs="Courier New" w:eastAsia="Courier New" w:hAnsi="Courier New"/>
          <w:sz w:val="14"/>
          <w:szCs w:val="14"/>
          <w:color w:val="auto"/>
        </w:rPr>
        <w:t>KNOW ALL MEN BY THESE PRESENTS, that each individual whose signature appears below constitutes and appoints Ralph J. Roberts, Brian L. Roberts, John R. Alchin, Stanley Wang, Lawrence J. Salva and Arthur R. Block, and each or any of them, his/her true and lawful attorney-in-fact and agent, with full power of substitution and resubstitution, for him/her and in his/her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he/she might or could do in person, hereby ratifying and confirming all that said attorneys-in-fact and agents, or any of them, or their, his/her substitutes or substitute, may lawfully do or cause to be done by virtue hereof.</w:t>
      </w:r>
    </w:p>
    <w:p>
      <w:pPr>
        <w:spacing w:after="0" w:line="173" w:lineRule="exact"/>
        <w:rPr>
          <w:sz w:val="20"/>
          <w:szCs w:val="20"/>
          <w:color w:val="auto"/>
        </w:rPr>
      </w:pPr>
    </w:p>
    <w:p>
      <w:pPr>
        <w:ind w:right="3639" w:firstLine="868"/>
        <w:spacing w:after="0" w:line="255" w:lineRule="auto"/>
        <w:rPr>
          <w:sz w:val="20"/>
          <w:szCs w:val="20"/>
          <w:color w:val="auto"/>
        </w:rPr>
      </w:pPr>
      <w:r>
        <w:rPr>
          <w:rFonts w:ascii="Courier New" w:cs="Courier New" w:eastAsia="Courier New" w:hAnsi="Courier New"/>
          <w:sz w:val="14"/>
          <w:szCs w:val="14"/>
          <w:color w:val="auto"/>
        </w:rPr>
        <w:t>Pursuant to the requirements of the Securities Act of 1933, this Registration Statement has been signed below by the following persons in the capacities and on the date indicated.</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jc w:val="center"/>
        <w:ind w:right="180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75" w:lineRule="exact"/>
        <w:rPr>
          <w:sz w:val="20"/>
          <w:szCs w:val="20"/>
          <w:color w:val="auto"/>
        </w:rPr>
      </w:pPr>
    </w:p>
    <w:p>
      <w:pPr>
        <w:sectPr>
          <w:pgSz w:w="11900" w:h="16838" w:orient="portrait"/>
          <w:cols w:equalWidth="0" w:num="3">
            <w:col w:w="3360" w:space="720"/>
            <w:col w:w="2240" w:space="720"/>
            <w:col w:w="319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Ralph J. Roberts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 of Directors;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September 7, 2001</w:t>
      </w:r>
    </w:p>
    <w:p>
      <w:pPr>
        <w:spacing w:after="0" w:line="8" w:lineRule="exact"/>
        <w:rPr>
          <w:sz w:val="20"/>
          <w:szCs w:val="20"/>
          <w:color w:val="auto"/>
        </w:rPr>
      </w:pPr>
    </w:p>
    <w:p>
      <w:pPr>
        <w:sectPr>
          <w:pgSz w:w="11900" w:h="16838" w:orient="portrait"/>
          <w:cols w:equalWidth="0" w:num="3">
            <w:col w:w="1740" w:space="700"/>
            <w:col w:w="3820" w:space="260"/>
            <w:col w:w="3719"/>
          </w:cols>
          <w:pgMar w:left="220" w:top="620" w:right="1440" w:bottom="1440" w:gutter="0" w:footer="0" w:header="0"/>
          <w:type w:val="continuous"/>
        </w:sectPr>
      </w:pPr>
    </w:p>
    <w:p>
      <w:pPr>
        <w:ind w:left="180" w:hanging="171"/>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Ralph J. Roberts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20"/>
                <w:szCs w:val="20"/>
                <w:color w:val="auto"/>
              </w:rPr>
            </w:pPr>
            <w:r>
              <w:rPr>
                <w:rFonts w:ascii="Courier New" w:cs="Courier New" w:eastAsia="Courier New" w:hAnsi="Courier New"/>
                <w:sz w:val="14"/>
                <w:szCs w:val="14"/>
                <w:color w:val="auto"/>
              </w:rPr>
              <w:t>/s/ Julian A. Brodsky</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Vice Chairman of the Board of Directors;</w:t>
            </w: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September 7, 2001</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8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Julian A. Brodsky</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1780" w:type="dxa"/>
            <w:vAlign w:val="bottom"/>
          </w:tcPr>
          <w:p>
            <w:pPr>
              <w:spacing w:after="0"/>
              <w:rPr>
                <w:sz w:val="14"/>
                <w:szCs w:val="14"/>
                <w:color w:val="auto"/>
              </w:rPr>
            </w:pP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/s/ Brian L. Roberts</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President; Director (Principal Executive</w:t>
            </w: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September 7, 2001</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8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Brian L. Roberts</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Officer)</w:t>
            </w:r>
          </w:p>
        </w:tc>
        <w:tc>
          <w:tcPr>
            <w:tcW w:w="1780" w:type="dxa"/>
            <w:vAlign w:val="bottom"/>
          </w:tcPr>
          <w:p>
            <w:pPr>
              <w:spacing w:after="0"/>
              <w:rPr>
                <w:sz w:val="14"/>
                <w:szCs w:val="14"/>
                <w:color w:val="auto"/>
              </w:rPr>
            </w:pPr>
          </w:p>
        </w:tc>
      </w:tr>
      <w:tr>
        <w:trPr>
          <w:trHeight w:val="501"/>
        </w:trPr>
        <w:tc>
          <w:tcPr>
            <w:tcW w:w="2400" w:type="dxa"/>
            <w:vAlign w:val="bottom"/>
          </w:tcPr>
          <w:p>
            <w:pPr>
              <w:spacing w:after="0"/>
              <w:rPr>
                <w:sz w:val="24"/>
                <w:szCs w:val="24"/>
                <w:color w:val="auto"/>
              </w:rPr>
            </w:pPr>
          </w:p>
        </w:tc>
        <w:tc>
          <w:tcPr>
            <w:tcW w:w="3820" w:type="dxa"/>
            <w:vAlign w:val="bottom"/>
          </w:tcPr>
          <w:p>
            <w:pPr>
              <w:ind w:left="900"/>
              <w:spacing w:after="0"/>
              <w:rPr>
                <w:sz w:val="20"/>
                <w:szCs w:val="20"/>
                <w:color w:val="auto"/>
              </w:rPr>
            </w:pPr>
            <w:r>
              <w:rPr>
                <w:rFonts w:ascii="Courier New" w:cs="Courier New" w:eastAsia="Courier New" w:hAnsi="Courier New"/>
                <w:sz w:val="14"/>
                <w:szCs w:val="14"/>
                <w:color w:val="auto"/>
              </w:rPr>
              <w:t>-3-</w:t>
            </w:r>
          </w:p>
        </w:tc>
        <w:tc>
          <w:tcPr>
            <w:tcW w:w="178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20"/>
                <w:szCs w:val="20"/>
                <w:color w:val="auto"/>
              </w:rPr>
            </w:pPr>
            <w:r>
              <w:rPr>
                <w:rFonts w:ascii="Courier New" w:cs="Courier New" w:eastAsia="Courier New" w:hAnsi="Courier New"/>
                <w:sz w:val="14"/>
                <w:szCs w:val="14"/>
                <w:color w:val="auto"/>
              </w:rPr>
              <w:t>/s/ John R. Alchin</w:t>
            </w:r>
          </w:p>
        </w:tc>
        <w:tc>
          <w:tcPr>
            <w:tcW w:w="3940" w:type="dxa"/>
            <w:vAlign w:val="bottom"/>
          </w:tcPr>
          <w:p>
            <w:pPr>
              <w:spacing w:after="0"/>
              <w:rPr>
                <w:sz w:val="20"/>
                <w:szCs w:val="20"/>
                <w:color w:val="auto"/>
              </w:rPr>
            </w:pPr>
            <w:r>
              <w:rPr>
                <w:rFonts w:ascii="Courier New" w:cs="Courier New" w:eastAsia="Courier New" w:hAnsi="Courier New"/>
                <w:sz w:val="14"/>
                <w:szCs w:val="14"/>
                <w:color w:val="auto"/>
              </w:rPr>
              <w:t>Executive Vice President; Treasurer</w:t>
            </w:r>
          </w:p>
        </w:tc>
        <w:tc>
          <w:tcPr>
            <w:tcW w:w="1700" w:type="dxa"/>
            <w:vAlign w:val="bottom"/>
          </w:tcPr>
          <w:p>
            <w:pPr>
              <w:ind w:left="220"/>
              <w:spacing w:after="0"/>
              <w:rPr>
                <w:sz w:val="20"/>
                <w:szCs w:val="20"/>
                <w:color w:val="auto"/>
              </w:rPr>
            </w:pPr>
            <w:r>
              <w:rPr>
                <w:rFonts w:ascii="Courier New" w:cs="Courier New" w:eastAsia="Courier New" w:hAnsi="Courier New"/>
                <w:sz w:val="14"/>
                <w:szCs w:val="14"/>
                <w:color w:val="auto"/>
              </w:rPr>
              <w:t>September 7, 2001</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John R. Alchin</w:t>
            </w:r>
          </w:p>
        </w:tc>
        <w:tc>
          <w:tcPr>
            <w:tcW w:w="3940" w:type="dxa"/>
            <w:vAlign w:val="bottom"/>
          </w:tcPr>
          <w:p>
            <w:pPr>
              <w:spacing w:after="0"/>
              <w:rPr>
                <w:sz w:val="20"/>
                <w:szCs w:val="20"/>
                <w:color w:val="auto"/>
              </w:rPr>
            </w:pPr>
            <w:r>
              <w:rPr>
                <w:rFonts w:ascii="Courier New" w:cs="Courier New" w:eastAsia="Courier New" w:hAnsi="Courier New"/>
                <w:sz w:val="14"/>
                <w:szCs w:val="14"/>
                <w:color w:val="auto"/>
              </w:rPr>
              <w:t>Principal Financial Officer)</w:t>
            </w:r>
          </w:p>
        </w:tc>
        <w:tc>
          <w:tcPr>
            <w:tcW w:w="170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/s/ Lawrence J. Salva</w:t>
            </w:r>
          </w:p>
        </w:tc>
        <w:tc>
          <w:tcPr>
            <w:tcW w:w="3940" w:type="dxa"/>
            <w:vAlign w:val="bottom"/>
          </w:tcPr>
          <w:p>
            <w:pPr>
              <w:spacing w:after="0"/>
              <w:rPr>
                <w:sz w:val="20"/>
                <w:szCs w:val="20"/>
                <w:color w:val="auto"/>
              </w:rPr>
            </w:pPr>
            <w:r>
              <w:rPr>
                <w:rFonts w:ascii="Courier New" w:cs="Courier New" w:eastAsia="Courier New" w:hAnsi="Courier New"/>
                <w:sz w:val="14"/>
                <w:szCs w:val="14"/>
                <w:color w:val="auto"/>
              </w:rPr>
              <w:t>Senior Vice President (Principal Accounting</w:t>
            </w:r>
          </w:p>
        </w:tc>
        <w:tc>
          <w:tcPr>
            <w:tcW w:w="1700" w:type="dxa"/>
            <w:vAlign w:val="bottom"/>
          </w:tcPr>
          <w:p>
            <w:pPr>
              <w:ind w:left="220"/>
              <w:spacing w:after="0"/>
              <w:rPr>
                <w:sz w:val="20"/>
                <w:szCs w:val="20"/>
                <w:color w:val="auto"/>
              </w:rPr>
            </w:pPr>
            <w:r>
              <w:rPr>
                <w:rFonts w:ascii="Courier New" w:cs="Courier New" w:eastAsia="Courier New" w:hAnsi="Courier New"/>
                <w:sz w:val="14"/>
                <w:szCs w:val="14"/>
                <w:color w:val="auto"/>
              </w:rPr>
              <w:t>September 7, 2001</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Lawrence J. Salva</w:t>
            </w:r>
          </w:p>
        </w:tc>
        <w:tc>
          <w:tcPr>
            <w:tcW w:w="3940" w:type="dxa"/>
            <w:vAlign w:val="bottom"/>
          </w:tcPr>
          <w:p>
            <w:pPr>
              <w:spacing w:after="0"/>
              <w:rPr>
                <w:sz w:val="20"/>
                <w:szCs w:val="20"/>
                <w:color w:val="auto"/>
              </w:rPr>
            </w:pPr>
            <w:r>
              <w:rPr>
                <w:rFonts w:ascii="Courier New" w:cs="Courier New" w:eastAsia="Courier New" w:hAnsi="Courier New"/>
                <w:sz w:val="14"/>
                <w:szCs w:val="14"/>
                <w:color w:val="auto"/>
              </w:rPr>
              <w:t>Officer)</w:t>
            </w:r>
          </w:p>
        </w:tc>
        <w:tc>
          <w:tcPr>
            <w:tcW w:w="170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/s/ Decker Anstrom</w:t>
            </w:r>
          </w:p>
        </w:tc>
        <w:tc>
          <w:tcPr>
            <w:tcW w:w="394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1700" w:type="dxa"/>
            <w:vAlign w:val="bottom"/>
          </w:tcPr>
          <w:p>
            <w:pPr>
              <w:ind w:left="220"/>
              <w:spacing w:after="0"/>
              <w:rPr>
                <w:sz w:val="20"/>
                <w:szCs w:val="20"/>
                <w:color w:val="auto"/>
              </w:rPr>
            </w:pPr>
            <w:r>
              <w:rPr>
                <w:rFonts w:ascii="Courier New" w:cs="Courier New" w:eastAsia="Courier New" w:hAnsi="Courier New"/>
                <w:sz w:val="14"/>
                <w:szCs w:val="14"/>
                <w:color w:val="auto"/>
              </w:rPr>
              <w:t>September 7, 2001</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Decker Anstrom</w:t>
            </w:r>
          </w:p>
        </w:tc>
        <w:tc>
          <w:tcPr>
            <w:tcW w:w="39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/s/ Sheldon M. Bonovitz</w:t>
            </w:r>
          </w:p>
        </w:tc>
        <w:tc>
          <w:tcPr>
            <w:tcW w:w="394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1700" w:type="dxa"/>
            <w:vAlign w:val="bottom"/>
          </w:tcPr>
          <w:p>
            <w:pPr>
              <w:ind w:left="220"/>
              <w:spacing w:after="0"/>
              <w:rPr>
                <w:sz w:val="20"/>
                <w:szCs w:val="20"/>
                <w:color w:val="auto"/>
              </w:rPr>
            </w:pPr>
            <w:r>
              <w:rPr>
                <w:rFonts w:ascii="Courier New" w:cs="Courier New" w:eastAsia="Courier New" w:hAnsi="Courier New"/>
                <w:sz w:val="14"/>
                <w:szCs w:val="14"/>
                <w:color w:val="auto"/>
              </w:rPr>
              <w:t>September 7, 2001</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Sheldon M. Bonovitz</w:t>
            </w:r>
          </w:p>
        </w:tc>
        <w:tc>
          <w:tcPr>
            <w:tcW w:w="39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/s/ Joseph L. Castle II</w:t>
            </w:r>
          </w:p>
        </w:tc>
        <w:tc>
          <w:tcPr>
            <w:tcW w:w="394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1700" w:type="dxa"/>
            <w:vAlign w:val="bottom"/>
          </w:tcPr>
          <w:p>
            <w:pPr>
              <w:ind w:left="220"/>
              <w:spacing w:after="0"/>
              <w:rPr>
                <w:sz w:val="20"/>
                <w:szCs w:val="20"/>
                <w:color w:val="auto"/>
              </w:rPr>
            </w:pPr>
            <w:r>
              <w:rPr>
                <w:rFonts w:ascii="Courier New" w:cs="Courier New" w:eastAsia="Courier New" w:hAnsi="Courier New"/>
                <w:sz w:val="14"/>
                <w:szCs w:val="14"/>
                <w:color w:val="auto"/>
              </w:rPr>
              <w:t>September 7, 2001</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Joseph L. Castle II</w:t>
            </w:r>
          </w:p>
        </w:tc>
        <w:tc>
          <w:tcPr>
            <w:tcW w:w="39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/s/ Felix G. Rohatyn</w:t>
            </w:r>
          </w:p>
        </w:tc>
        <w:tc>
          <w:tcPr>
            <w:tcW w:w="394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1700" w:type="dxa"/>
            <w:vAlign w:val="bottom"/>
          </w:tcPr>
          <w:p>
            <w:pPr>
              <w:ind w:left="220"/>
              <w:spacing w:after="0"/>
              <w:rPr>
                <w:sz w:val="20"/>
                <w:szCs w:val="20"/>
                <w:color w:val="auto"/>
              </w:rPr>
            </w:pPr>
            <w:r>
              <w:rPr>
                <w:rFonts w:ascii="Courier New" w:cs="Courier New" w:eastAsia="Courier New" w:hAnsi="Courier New"/>
                <w:sz w:val="14"/>
                <w:szCs w:val="14"/>
                <w:color w:val="auto"/>
              </w:rPr>
              <w:t>September 7, 2001</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Felix G. Rohatyn</w:t>
            </w:r>
          </w:p>
        </w:tc>
        <w:tc>
          <w:tcPr>
            <w:tcW w:w="39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/s/ Bernard C. Watson</w:t>
            </w:r>
          </w:p>
        </w:tc>
        <w:tc>
          <w:tcPr>
            <w:tcW w:w="394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1700" w:type="dxa"/>
            <w:vAlign w:val="bottom"/>
          </w:tcPr>
          <w:p>
            <w:pPr>
              <w:ind w:left="220"/>
              <w:spacing w:after="0"/>
              <w:rPr>
                <w:sz w:val="20"/>
                <w:szCs w:val="20"/>
                <w:color w:val="auto"/>
              </w:rPr>
            </w:pPr>
            <w:r>
              <w:rPr>
                <w:rFonts w:ascii="Courier New" w:cs="Courier New" w:eastAsia="Courier New" w:hAnsi="Courier New"/>
                <w:sz w:val="14"/>
                <w:szCs w:val="14"/>
                <w:color w:val="auto"/>
              </w:rPr>
              <w:t>September 7, 2001</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Bernard C. Watson</w:t>
            </w:r>
          </w:p>
        </w:tc>
        <w:tc>
          <w:tcPr>
            <w:tcW w:w="39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/s/ Irving A. Wechsler</w:t>
            </w:r>
          </w:p>
        </w:tc>
        <w:tc>
          <w:tcPr>
            <w:tcW w:w="394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1700" w:type="dxa"/>
            <w:vAlign w:val="bottom"/>
          </w:tcPr>
          <w:p>
            <w:pPr>
              <w:ind w:left="220"/>
              <w:spacing w:after="0"/>
              <w:rPr>
                <w:sz w:val="20"/>
                <w:szCs w:val="20"/>
                <w:color w:val="auto"/>
              </w:rPr>
            </w:pPr>
            <w:r>
              <w:rPr>
                <w:rFonts w:ascii="Courier New" w:cs="Courier New" w:eastAsia="Courier New" w:hAnsi="Courier New"/>
                <w:sz w:val="14"/>
                <w:szCs w:val="14"/>
                <w:color w:val="auto"/>
              </w:rPr>
              <w:t>September 7, 2001</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Irving A. Wechsler</w:t>
            </w:r>
          </w:p>
        </w:tc>
        <w:tc>
          <w:tcPr>
            <w:tcW w:w="39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/s/ Anne Wexler</w:t>
            </w:r>
          </w:p>
        </w:tc>
        <w:tc>
          <w:tcPr>
            <w:tcW w:w="394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1700" w:type="dxa"/>
            <w:vAlign w:val="bottom"/>
          </w:tcPr>
          <w:p>
            <w:pPr>
              <w:ind w:left="220"/>
              <w:spacing w:after="0"/>
              <w:rPr>
                <w:sz w:val="20"/>
                <w:szCs w:val="20"/>
                <w:color w:val="auto"/>
              </w:rPr>
            </w:pPr>
            <w:r>
              <w:rPr>
                <w:rFonts w:ascii="Courier New" w:cs="Courier New" w:eastAsia="Courier New" w:hAnsi="Courier New"/>
                <w:sz w:val="14"/>
                <w:szCs w:val="14"/>
                <w:color w:val="auto"/>
              </w:rPr>
              <w:t>September 7, 2001</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Anne Wexler</w:t>
            </w:r>
          </w:p>
        </w:tc>
        <w:tc>
          <w:tcPr>
            <w:tcW w:w="39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501"/>
        </w:trPr>
        <w:tc>
          <w:tcPr>
            <w:tcW w:w="2360" w:type="dxa"/>
            <w:vAlign w:val="bottom"/>
          </w:tcPr>
          <w:p>
            <w:pPr>
              <w:spacing w:after="0"/>
              <w:rPr>
                <w:sz w:val="24"/>
                <w:szCs w:val="24"/>
                <w:color w:val="auto"/>
              </w:rPr>
            </w:pPr>
          </w:p>
        </w:tc>
        <w:tc>
          <w:tcPr>
            <w:tcW w:w="3940" w:type="dxa"/>
            <w:vAlign w:val="bottom"/>
          </w:tcPr>
          <w:p>
            <w:pPr>
              <w:ind w:left="940"/>
              <w:spacing w:after="0"/>
              <w:rPr>
                <w:sz w:val="20"/>
                <w:szCs w:val="20"/>
                <w:color w:val="auto"/>
              </w:rPr>
            </w:pPr>
            <w:r>
              <w:rPr>
                <w:rFonts w:ascii="Courier New" w:cs="Courier New" w:eastAsia="Courier New" w:hAnsi="Courier New"/>
                <w:sz w:val="14"/>
                <w:szCs w:val="14"/>
                <w:color w:val="auto"/>
              </w:rPr>
              <w:t>-4-</w:t>
            </w:r>
          </w:p>
        </w:tc>
        <w:tc>
          <w:tcPr>
            <w:tcW w:w="1700" w:type="dxa"/>
            <w:vAlign w:val="bottom"/>
          </w:tcPr>
          <w:p>
            <w:pPr>
              <w:spacing w:after="0"/>
              <w:rPr>
                <w:sz w:val="24"/>
                <w:szCs w:val="24"/>
                <w:color w:val="auto"/>
              </w:rPr>
            </w:pPr>
          </w:p>
        </w:tc>
      </w:tr>
    </w:tbl>
    <w:p>
      <w:pPr>
        <w:sectPr>
          <w:pgSz w:w="11900" w:h="16838" w:orient="portrait"/>
          <w:cols w:equalWidth="0" w:num="1">
            <w:col w:w="10239"/>
          </w:cols>
          <w:pgMar w:left="220" w:top="954" w:right="1440"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0" w:type="dxa"/>
            <w:vAlign w:val="bottom"/>
          </w:tcPr>
          <w:p>
            <w:pPr>
              <w:ind w:left="920"/>
              <w:spacing w:after="0"/>
              <w:rPr>
                <w:sz w:val="20"/>
                <w:szCs w:val="20"/>
                <w:color w:val="auto"/>
              </w:rPr>
            </w:pPr>
            <w:r>
              <w:rPr>
                <w:rFonts w:ascii="Courier New" w:cs="Courier New" w:eastAsia="Courier New" w:hAnsi="Courier New"/>
                <w:sz w:val="14"/>
                <w:szCs w:val="14"/>
                <w:color w:val="auto"/>
              </w:rPr>
              <w:t>INDEX TO EXHIBITS</w:t>
            </w:r>
          </w:p>
        </w:tc>
      </w:tr>
      <w:tr>
        <w:trPr>
          <w:trHeight w:val="501"/>
        </w:trPr>
        <w:tc>
          <w:tcPr>
            <w:tcW w:w="80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98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980" w:type="dxa"/>
            <w:vAlign w:val="bottom"/>
          </w:tcPr>
          <w:p>
            <w:pPr>
              <w:ind w:left="80"/>
              <w:spacing w:after="0"/>
              <w:rPr>
                <w:sz w:val="20"/>
                <w:szCs w:val="20"/>
                <w:color w:val="auto"/>
              </w:rPr>
            </w:pPr>
            <w:r>
              <w:rPr>
                <w:rFonts w:ascii="Courier New" w:cs="Courier New" w:eastAsia="Courier New" w:hAnsi="Courier New"/>
                <w:sz w:val="14"/>
                <w:szCs w:val="14"/>
                <w:color w:val="auto"/>
              </w:rPr>
              <w:t>Document</w:t>
            </w:r>
          </w:p>
        </w:tc>
        <w:tc>
          <w:tcPr>
            <w:tcW w:w="5000" w:type="dxa"/>
            <w:vAlign w:val="bottom"/>
          </w:tcPr>
          <w:p>
            <w:pPr>
              <w:spacing w:after="0"/>
              <w:rPr>
                <w:sz w:val="14"/>
                <w:szCs w:val="14"/>
                <w:color w:val="auto"/>
              </w:rPr>
            </w:pP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5000" w:type="dxa"/>
            <w:vAlign w:val="bottom"/>
          </w:tcPr>
          <w:p>
            <w:pPr>
              <w:spacing w:after="0"/>
              <w:rPr>
                <w:sz w:val="14"/>
                <w:szCs w:val="14"/>
                <w:color w:val="auto"/>
              </w:rPr>
            </w:pP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4.1</w:t>
            </w:r>
          </w:p>
        </w:tc>
        <w:tc>
          <w:tcPr>
            <w:tcW w:w="59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Comcast Corporation 1996 Stock Option Plan (as amended and restated,</w:t>
            </w:r>
          </w:p>
        </w:tc>
      </w:tr>
      <w:tr>
        <w:trPr>
          <w:trHeight w:val="167"/>
        </w:trPr>
        <w:tc>
          <w:tcPr>
            <w:tcW w:w="800" w:type="dxa"/>
            <w:vAlign w:val="bottom"/>
          </w:tcPr>
          <w:p>
            <w:pPr>
              <w:spacing w:after="0"/>
              <w:rPr>
                <w:sz w:val="14"/>
                <w:szCs w:val="14"/>
                <w:color w:val="auto"/>
              </w:rPr>
            </w:pPr>
          </w:p>
        </w:tc>
        <w:tc>
          <w:tcPr>
            <w:tcW w:w="59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effective June 5, 2001).</w:t>
            </w: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5.1</w:t>
            </w:r>
          </w:p>
        </w:tc>
        <w:tc>
          <w:tcPr>
            <w:tcW w:w="980" w:type="dxa"/>
            <w:vAlign w:val="bottom"/>
          </w:tcPr>
          <w:p>
            <w:pPr>
              <w:ind w:left="80"/>
              <w:spacing w:after="0"/>
              <w:rPr>
                <w:sz w:val="20"/>
                <w:szCs w:val="20"/>
                <w:color w:val="auto"/>
              </w:rPr>
            </w:pPr>
            <w:r>
              <w:rPr>
                <w:rFonts w:ascii="Courier New" w:cs="Courier New" w:eastAsia="Courier New" w:hAnsi="Courier New"/>
                <w:sz w:val="14"/>
                <w:szCs w:val="14"/>
                <w:color w:val="auto"/>
              </w:rPr>
              <w:t>Opinion of</w:t>
            </w:r>
          </w:p>
        </w:tc>
        <w:tc>
          <w:tcPr>
            <w:tcW w:w="5000" w:type="dxa"/>
            <w:vAlign w:val="bottom"/>
          </w:tcPr>
          <w:p>
            <w:pPr>
              <w:ind w:left="60"/>
              <w:spacing w:after="0"/>
              <w:rPr>
                <w:sz w:val="20"/>
                <w:szCs w:val="20"/>
                <w:color w:val="auto"/>
              </w:rPr>
            </w:pPr>
            <w:r>
              <w:rPr>
                <w:rFonts w:ascii="Courier New" w:cs="Courier New" w:eastAsia="Courier New" w:hAnsi="Courier New"/>
                <w:sz w:val="14"/>
                <w:szCs w:val="14"/>
                <w:color w:val="auto"/>
              </w:rPr>
              <w:t>Pepper Hamilton LLP.</w:t>
            </w: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23.1</w:t>
            </w:r>
          </w:p>
        </w:tc>
        <w:tc>
          <w:tcPr>
            <w:tcW w:w="980" w:type="dxa"/>
            <w:vAlign w:val="bottom"/>
          </w:tcPr>
          <w:p>
            <w:pPr>
              <w:ind w:left="80"/>
              <w:spacing w:after="0"/>
              <w:rPr>
                <w:sz w:val="20"/>
                <w:szCs w:val="20"/>
                <w:color w:val="auto"/>
              </w:rPr>
            </w:pPr>
            <w:r>
              <w:rPr>
                <w:rFonts w:ascii="Courier New" w:cs="Courier New" w:eastAsia="Courier New" w:hAnsi="Courier New"/>
                <w:sz w:val="14"/>
                <w:szCs w:val="14"/>
                <w:color w:val="auto"/>
              </w:rPr>
              <w:t>Consent of</w:t>
            </w:r>
          </w:p>
        </w:tc>
        <w:tc>
          <w:tcPr>
            <w:tcW w:w="5000" w:type="dxa"/>
            <w:vAlign w:val="bottom"/>
          </w:tcPr>
          <w:p>
            <w:pPr>
              <w:ind w:left="60"/>
              <w:spacing w:after="0"/>
              <w:rPr>
                <w:sz w:val="20"/>
                <w:szCs w:val="20"/>
                <w:color w:val="auto"/>
              </w:rPr>
            </w:pPr>
            <w:r>
              <w:rPr>
                <w:rFonts w:ascii="Courier New" w:cs="Courier New" w:eastAsia="Courier New" w:hAnsi="Courier New"/>
                <w:sz w:val="14"/>
                <w:szCs w:val="14"/>
                <w:color w:val="auto"/>
              </w:rPr>
              <w:t>Deloitte &amp; Touche LLP.</w:t>
            </w: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23.2</w:t>
            </w:r>
          </w:p>
        </w:tc>
        <w:tc>
          <w:tcPr>
            <w:tcW w:w="980" w:type="dxa"/>
            <w:vAlign w:val="bottom"/>
          </w:tcPr>
          <w:p>
            <w:pPr>
              <w:ind w:left="80"/>
              <w:spacing w:after="0"/>
              <w:rPr>
                <w:sz w:val="20"/>
                <w:szCs w:val="20"/>
                <w:color w:val="auto"/>
              </w:rPr>
            </w:pPr>
            <w:r>
              <w:rPr>
                <w:rFonts w:ascii="Courier New" w:cs="Courier New" w:eastAsia="Courier New" w:hAnsi="Courier New"/>
                <w:sz w:val="14"/>
                <w:szCs w:val="14"/>
                <w:color w:val="auto"/>
              </w:rPr>
              <w:t>Consent of</w:t>
            </w:r>
          </w:p>
        </w:tc>
        <w:tc>
          <w:tcPr>
            <w:tcW w:w="5000" w:type="dxa"/>
            <w:vAlign w:val="bottom"/>
          </w:tcPr>
          <w:p>
            <w:pPr>
              <w:ind w:left="60"/>
              <w:spacing w:after="0"/>
              <w:rPr>
                <w:sz w:val="20"/>
                <w:szCs w:val="20"/>
                <w:color w:val="auto"/>
              </w:rPr>
            </w:pPr>
            <w:r>
              <w:rPr>
                <w:rFonts w:ascii="Courier New" w:cs="Courier New" w:eastAsia="Courier New" w:hAnsi="Courier New"/>
                <w:sz w:val="14"/>
                <w:szCs w:val="14"/>
                <w:color w:val="auto"/>
              </w:rPr>
              <w:t>KPMG LLP.</w:t>
            </w: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23.3</w:t>
            </w:r>
          </w:p>
        </w:tc>
        <w:tc>
          <w:tcPr>
            <w:tcW w:w="980" w:type="dxa"/>
            <w:vAlign w:val="bottom"/>
          </w:tcPr>
          <w:p>
            <w:pPr>
              <w:ind w:left="80"/>
              <w:spacing w:after="0"/>
              <w:rPr>
                <w:sz w:val="20"/>
                <w:szCs w:val="20"/>
                <w:color w:val="auto"/>
              </w:rPr>
            </w:pPr>
            <w:r>
              <w:rPr>
                <w:rFonts w:ascii="Courier New" w:cs="Courier New" w:eastAsia="Courier New" w:hAnsi="Courier New"/>
                <w:sz w:val="14"/>
                <w:szCs w:val="14"/>
                <w:color w:val="auto"/>
              </w:rPr>
              <w:t>Consent of</w:t>
            </w:r>
          </w:p>
        </w:tc>
        <w:tc>
          <w:tcPr>
            <w:tcW w:w="5000" w:type="dxa"/>
            <w:vAlign w:val="bottom"/>
          </w:tcPr>
          <w:p>
            <w:pPr>
              <w:ind w:left="60"/>
              <w:spacing w:after="0"/>
              <w:rPr>
                <w:sz w:val="20"/>
                <w:szCs w:val="20"/>
                <w:color w:val="auto"/>
              </w:rPr>
            </w:pPr>
            <w:r>
              <w:rPr>
                <w:rFonts w:ascii="Courier New" w:cs="Courier New" w:eastAsia="Courier New" w:hAnsi="Courier New"/>
                <w:sz w:val="14"/>
                <w:szCs w:val="14"/>
                <w:color w:val="auto"/>
              </w:rPr>
              <w:t>Pepper Hamilton LLP (included in Exhibit 5.1 hereto).</w:t>
            </w: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24.1</w:t>
            </w:r>
          </w:p>
        </w:tc>
        <w:tc>
          <w:tcPr>
            <w:tcW w:w="59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Power of Attorney (included on signature page).</w:t>
            </w:r>
          </w:p>
        </w:tc>
      </w:tr>
      <w:tr>
        <w:trPr>
          <w:trHeight w:val="334"/>
        </w:trPr>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0" w:type="dxa"/>
            <w:vAlign w:val="bottom"/>
          </w:tcPr>
          <w:p>
            <w:pPr>
              <w:ind w:left="1520"/>
              <w:spacing w:after="0"/>
              <w:rPr>
                <w:sz w:val="20"/>
                <w:szCs w:val="20"/>
                <w:color w:val="auto"/>
              </w:rPr>
            </w:pPr>
            <w:r>
              <w:rPr>
                <w:rFonts w:ascii="Courier New" w:cs="Courier New" w:eastAsia="Courier New" w:hAnsi="Courier New"/>
                <w:sz w:val="14"/>
                <w:szCs w:val="14"/>
                <w:color w:val="auto"/>
              </w:rPr>
              <w:t>-5-</w:t>
            </w:r>
          </w:p>
        </w:tc>
      </w:tr>
    </w:tbl>
    <w:p>
      <w:pPr>
        <w:sectPr>
          <w:pgSz w:w="11900" w:h="16838" w:orient="portrait"/>
          <w:cols w:equalWidth="0" w:num="1">
            <w:col w:w="10239"/>
          </w:cols>
          <w:pgMar w:left="220" w:top="620" w:right="1440" w:bottom="1440" w:gutter="0" w:footer="0" w:header="0"/>
        </w:sectPr>
      </w:pPr>
    </w:p>
    <w:bookmarkStart w:id="5" w:name="page6"/>
    <w:bookmarkEnd w:id="5"/>
    <w:p>
      <w:pPr>
        <w:jc w:val="right"/>
        <w:ind w:right="3279"/>
        <w:spacing w:after="0"/>
        <w:rPr>
          <w:sz w:val="20"/>
          <w:szCs w:val="20"/>
          <w:color w:val="auto"/>
        </w:rPr>
      </w:pPr>
      <w:r>
        <w:rPr>
          <w:rFonts w:ascii="Courier New" w:cs="Courier New" w:eastAsia="Courier New" w:hAnsi="Courier New"/>
          <w:sz w:val="14"/>
          <w:szCs w:val="14"/>
          <w:color w:val="auto"/>
        </w:rPr>
        <w:t>Exhibit 4.1</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COMCAST CORPORATION</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1996 STOCK OPTION PLAN</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(As Amended and Restated, Effective June 5, 2001)</w:t>
      </w:r>
    </w:p>
    <w:p>
      <w:pPr>
        <w:spacing w:after="0" w:line="342" w:lineRule="exact"/>
        <w:rPr>
          <w:sz w:val="20"/>
          <w:szCs w:val="20"/>
          <w:color w:val="auto"/>
        </w:rPr>
      </w:pPr>
    </w:p>
    <w:p>
      <w:pPr>
        <w:ind w:left="1320" w:hanging="356"/>
        <w:spacing w:after="0"/>
        <w:tabs>
          <w:tab w:leader="none" w:pos="13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of Plan</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purpose of the Plan is to assist the Company in retaining valued employees, officers and directors by offering them a greater stake in the Company's success and a closer identity with it, and to aid in attracting individuals whose services would be helpful to the Company and would contribute to its success.</w:t>
      </w:r>
    </w:p>
    <w:p>
      <w:pPr>
        <w:spacing w:after="0" w:line="163" w:lineRule="exact"/>
        <w:rPr>
          <w:sz w:val="20"/>
          <w:szCs w:val="20"/>
          <w:color w:val="auto"/>
        </w:rPr>
      </w:pPr>
    </w:p>
    <w:p>
      <w:pPr>
        <w:ind w:left="1320" w:hanging="356"/>
        <w:spacing w:after="0"/>
        <w:tabs>
          <w:tab w:leader="none" w:pos="13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5" w:lineRule="exact"/>
        <w:rPr>
          <w:rFonts w:ascii="Courier New" w:cs="Courier New" w:eastAsia="Courier New" w:hAnsi="Courier New"/>
          <w:sz w:val="14"/>
          <w:szCs w:val="14"/>
          <w:color w:val="auto"/>
        </w:rPr>
      </w:pPr>
    </w:p>
    <w:p>
      <w:pPr>
        <w:ind w:left="1840" w:hanging="529"/>
        <w:spacing w:after="0"/>
        <w:tabs>
          <w:tab w:leader="none" w:pos="184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means, with respect to any Person, any other</w:t>
      </w:r>
    </w:p>
    <w:p>
      <w:pPr>
        <w:spacing w:after="0" w:line="8"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65" w:lineRule="exact"/>
        <w:rPr>
          <w:sz w:val="20"/>
          <w:szCs w:val="20"/>
          <w:color w:val="auto"/>
        </w:rPr>
      </w:pPr>
    </w:p>
    <w:p>
      <w:pPr>
        <w:ind w:left="1840" w:hanging="529"/>
        <w:spacing w:after="0"/>
        <w:tabs>
          <w:tab w:leader="none" w:pos="18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means the board of directors of the Sponsor.</w:t>
      </w:r>
    </w:p>
    <w:p>
      <w:pPr>
        <w:spacing w:after="0" w:line="8"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40" w:hanging="529"/>
        <w:spacing w:after="0"/>
        <w:tabs>
          <w:tab w:leader="none" w:pos="18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Right" means any right to receive cash in lieu of</w:t>
      </w:r>
    </w:p>
    <w:p>
      <w:pPr>
        <w:spacing w:after="0" w:line="8"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granted under the Plan and described in Paragraph 3(a)(iii).</w:t>
      </w:r>
    </w:p>
    <w:p>
      <w:pPr>
        <w:spacing w:after="0" w:line="175" w:lineRule="exact"/>
        <w:rPr>
          <w:sz w:val="20"/>
          <w:szCs w:val="20"/>
          <w:color w:val="auto"/>
        </w:rPr>
      </w:pPr>
    </w:p>
    <w:p>
      <w:pPr>
        <w:ind w:left="1840" w:hanging="529"/>
        <w:spacing w:after="0"/>
        <w:tabs>
          <w:tab w:leader="none" w:pos="18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means:</w:t>
      </w:r>
    </w:p>
    <w:p>
      <w:pPr>
        <w:spacing w:after="0" w:line="8"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440" w:right="3379" w:firstLine="1392"/>
        <w:spacing w:after="0" w:line="253" w:lineRule="auto"/>
        <w:tabs>
          <w:tab w:leader="none" w:pos="2523"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an employee of a Company, a finding by the Committee, after full consideration of the facts presented on behalf of both the Company and the employee, that the employee has breached his employment contract with a Company, has disclosed trade secrets of a Company or has been engaged in any sort of disloyalty to a Company, including, without limitation, fraud, embezzlement, theft, commission of a felony or proven dishonesty in the course of his employment.</w:t>
      </w:r>
    </w:p>
    <w:p>
      <w:pPr>
        <w:spacing w:after="0" w:line="164" w:lineRule="exact"/>
        <w:rPr>
          <w:rFonts w:ascii="Courier New" w:cs="Courier New" w:eastAsia="Courier New" w:hAnsi="Courier New"/>
          <w:sz w:val="14"/>
          <w:szCs w:val="14"/>
          <w:color w:val="auto"/>
        </w:rPr>
      </w:pPr>
    </w:p>
    <w:p>
      <w:pPr>
        <w:ind w:left="440" w:right="3539" w:firstLine="1392"/>
        <w:spacing w:after="0" w:line="253" w:lineRule="auto"/>
        <w:tabs>
          <w:tab w:leader="none" w:pos="2523"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 Non-Employee Director, a finding by the Committee, after full consideration of the facts presented on behalf of both the Company and the Director, that such Non-Employee Director has disclosed trade secrets of a Company, or has been engaged in any sort of disloyalty to a Company, including, without limitation, fraud, embezzlement, theft, commission of a felony or proven dishonesty in the course of his service as a Non-Employee Director.</w:t>
      </w:r>
    </w:p>
    <w:p>
      <w:pPr>
        <w:spacing w:after="0" w:line="164" w:lineRule="exact"/>
        <w:rPr>
          <w:rFonts w:ascii="Courier New" w:cs="Courier New" w:eastAsia="Courier New" w:hAnsi="Courier New"/>
          <w:sz w:val="14"/>
          <w:szCs w:val="14"/>
          <w:color w:val="auto"/>
        </w:rPr>
      </w:pPr>
    </w:p>
    <w:p>
      <w:pPr>
        <w:ind w:left="1840" w:hanging="529"/>
        <w:spacing w:after="0"/>
        <w:tabs>
          <w:tab w:leader="none" w:pos="18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means any transaction or series of</w:t>
      </w:r>
    </w:p>
    <w:p>
      <w:pPr>
        <w:spacing w:after="0" w:line="8"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transactions as a result of which any Person who was a Third Party immediately before such</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75" w:right="1440" w:bottom="1440" w:gutter="0" w:footer="0" w:header="0"/>
        </w:sectPr>
      </w:pPr>
    </w:p>
    <w:bookmarkStart w:id="6" w:name="page7"/>
    <w:bookmarkEnd w:id="6"/>
    <w:p>
      <w:pPr>
        <w:ind w:right="3539"/>
        <w:spacing w:after="0" w:line="255" w:lineRule="auto"/>
        <w:rPr>
          <w:sz w:val="20"/>
          <w:szCs w:val="20"/>
          <w:color w:val="auto"/>
        </w:rPr>
      </w:pPr>
      <w:r>
        <w:rPr>
          <w:rFonts w:ascii="Courier New" w:cs="Courier New" w:eastAsia="Courier New" w:hAnsi="Courier New"/>
          <w:sz w:val="14"/>
          <w:szCs w:val="14"/>
          <w:color w:val="auto"/>
        </w:rPr>
        <w:t>transaction or series of transactions owns then-outstanding securities of the Sponsor having more than 50 percent of the voting power for the election of directors of the Sponsor.</w:t>
      </w:r>
    </w:p>
    <w:p>
      <w:pPr>
        <w:spacing w:after="0" w:line="162" w:lineRule="exact"/>
        <w:rPr>
          <w:sz w:val="20"/>
          <w:szCs w:val="20"/>
          <w:color w:val="auto"/>
        </w:rPr>
      </w:pPr>
    </w:p>
    <w:p>
      <w:pPr>
        <w:ind w:left="1840" w:hanging="529"/>
        <w:spacing w:after="0"/>
        <w:tabs>
          <w:tab w:leader="none" w:pos="18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means the Internal Revenue Code of 1986, as amended.</w:t>
      </w:r>
    </w:p>
    <w:p>
      <w:pPr>
        <w:spacing w:after="0" w:line="8"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840" w:hanging="529"/>
        <w:spacing w:after="0"/>
        <w:tabs>
          <w:tab w:leader="none" w:pos="18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Plan" means any restricted stock, stock bonus,</w:t>
      </w:r>
    </w:p>
    <w:p>
      <w:pPr>
        <w:spacing w:after="0" w:line="8"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stock option or other compensation plan, program or arrangement established or maintained by the Company or an Affiliate, including but not limited to this Plan, the Comcast Corporation 1997 Deferred Stock Option Plan, the Comcast Corporation 1990 Restricted Stock Plan and the Comcast Corporation 1987 Stock Option Plan.</w:t>
      </w:r>
    </w:p>
    <w:p>
      <w:pPr>
        <w:spacing w:after="0" w:line="162" w:lineRule="exact"/>
        <w:rPr>
          <w:sz w:val="20"/>
          <w:szCs w:val="20"/>
          <w:color w:val="auto"/>
        </w:rPr>
      </w:pPr>
    </w:p>
    <w:p>
      <w:pPr>
        <w:ind w:left="1840" w:hanging="529"/>
        <w:spacing w:after="0"/>
        <w:tabs>
          <w:tab w:leader="none" w:pos="18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means the committee described in Paragraph 5.</w:t>
      </w:r>
    </w:p>
    <w:p>
      <w:pPr>
        <w:spacing w:after="0" w:line="8"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840" w:hanging="529"/>
        <w:spacing w:after="0"/>
        <w:tabs>
          <w:tab w:leader="none" w:pos="18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means:</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both"/>
        <w:ind w:left="1840"/>
        <w:spacing w:after="0"/>
        <w:tabs>
          <w:tab w:leader="none" w:pos="2240" w:val="left"/>
        </w:tabs>
        <w:rPr>
          <w:sz w:val="20"/>
          <w:szCs w:val="20"/>
          <w:color w:val="auto"/>
        </w:rPr>
      </w:pPr>
      <w:r>
        <w:rPr>
          <w:rFonts w:ascii="Courier New" w:cs="Courier New" w:eastAsia="Courier New" w:hAnsi="Courier New"/>
          <w:sz w:val="14"/>
          <w:szCs w:val="14"/>
          <w:color w:val="auto"/>
        </w:rPr>
        <w:t>(i)</w:t>
        <w:tab/>
        <w:t>the Sponsor's Class A Special Common Stock, par value,</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$1.00; and</w:t>
      </w:r>
    </w:p>
    <w:p>
      <w:pPr>
        <w:spacing w:after="0" w:line="175" w:lineRule="exact"/>
        <w:rPr>
          <w:sz w:val="20"/>
          <w:szCs w:val="20"/>
          <w:color w:val="auto"/>
        </w:rPr>
      </w:pPr>
    </w:p>
    <w:p>
      <w:pPr>
        <w:ind w:left="620" w:right="3279" w:firstLine="1212"/>
        <w:spacing w:after="0" w:line="258" w:lineRule="auto"/>
        <w:tabs>
          <w:tab w:leader="none" w:pos="2269"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approval of the Sponsor's shareholders, the Sponsor's Class B Common Stock, par value, $1.00.</w:t>
      </w:r>
    </w:p>
    <w:p>
      <w:pPr>
        <w:spacing w:after="0" w:line="159" w:lineRule="exact"/>
        <w:rPr>
          <w:rFonts w:ascii="Courier New" w:cs="Courier New" w:eastAsia="Courier New" w:hAnsi="Courier New"/>
          <w:sz w:val="14"/>
          <w:szCs w:val="14"/>
          <w:color w:val="auto"/>
        </w:rPr>
      </w:pPr>
    </w:p>
    <w:p>
      <w:pPr>
        <w:ind w:left="1840" w:hanging="529"/>
        <w:spacing w:after="0"/>
        <w:tabs>
          <w:tab w:leader="none" w:pos="18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the Sponsor and each of the Parent</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Companies and Subsidiary Companies.</w:t>
      </w:r>
    </w:p>
    <w:p>
      <w:pPr>
        <w:spacing w:after="0" w:line="175" w:lineRule="exact"/>
        <w:rPr>
          <w:sz w:val="20"/>
          <w:szCs w:val="20"/>
          <w:color w:val="auto"/>
        </w:rPr>
      </w:pPr>
    </w:p>
    <w:p>
      <w:pPr>
        <w:ind w:left="1840" w:hanging="529"/>
        <w:spacing w:after="0"/>
        <w:tabs>
          <w:tab w:leader="none" w:pos="18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Grant" means the date as of which an Option is</w:t>
      </w:r>
    </w:p>
    <w:p>
      <w:pPr>
        <w:spacing w:after="0" w:line="8"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granted.</w:t>
      </w:r>
    </w:p>
    <w:p>
      <w:pPr>
        <w:spacing w:after="0" w:line="175" w:lineRule="exact"/>
        <w:rPr>
          <w:sz w:val="20"/>
          <w:szCs w:val="20"/>
          <w:color w:val="auto"/>
        </w:rPr>
      </w:pPr>
    </w:p>
    <w:p>
      <w:pPr>
        <w:ind w:left="1840" w:hanging="529"/>
        <w:spacing w:after="0"/>
        <w:tabs>
          <w:tab w:leader="none" w:pos="18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means a disability within the meaning of</w:t>
      </w:r>
    </w:p>
    <w:p>
      <w:pPr>
        <w:spacing w:after="0" w:line="8"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22(e)(3) of the Code.</w:t>
      </w:r>
    </w:p>
    <w:p>
      <w:pPr>
        <w:spacing w:after="0" w:line="175" w:lineRule="exact"/>
        <w:rPr>
          <w:sz w:val="20"/>
          <w:szCs w:val="20"/>
          <w:color w:val="auto"/>
        </w:rPr>
      </w:pPr>
    </w:p>
    <w:p>
      <w:pPr>
        <w:ind w:left="1840" w:hanging="529"/>
        <w:spacing w:after="0"/>
        <w:tabs>
          <w:tab w:leader="none" w:pos="18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Date" means the date on which an individual is</w:t>
      </w:r>
    </w:p>
    <w:p>
      <w:pPr>
        <w:spacing w:after="0" w:line="8"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first elected to the Board as a Non-Employee Director, or is elected to the Board as a Non-Employee Director following a period of one year or more during which such individual was not a member of the Board.</w:t>
      </w:r>
    </w:p>
    <w:p>
      <w:pPr>
        <w:spacing w:after="0" w:line="162" w:lineRule="exact"/>
        <w:rPr>
          <w:sz w:val="20"/>
          <w:szCs w:val="20"/>
          <w:color w:val="auto"/>
        </w:rPr>
      </w:pPr>
    </w:p>
    <w:p>
      <w:pPr>
        <w:ind w:left="1840" w:hanging="529"/>
        <w:spacing w:after="0"/>
        <w:tabs>
          <w:tab w:leader="none" w:pos="18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If Shares are listed on a stock</w:t>
      </w:r>
    </w:p>
    <w:p>
      <w:pPr>
        <w:spacing w:after="0" w:line="8"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exchange, Fair Market Value shall be determined based on the last reported sale price of a Share on the principal exchange on which Shares are listed on the last trading day prior to the date of determination, or, if Shares are not so listed, but trades of Shares are reported on the Nasdaq National Market, the last quoted sale price of a Share on the Nasdaq National Market on the last trading day prior to the date of determination, or, if Shares are not so reported, the fair market value as determined by the Board or the Committee in good faith.</w:t>
      </w:r>
    </w:p>
    <w:p>
      <w:pPr>
        <w:spacing w:after="0" w:line="332" w:lineRule="exact"/>
        <w:rPr>
          <w:sz w:val="20"/>
          <w:szCs w:val="20"/>
          <w:color w:val="auto"/>
        </w:rPr>
      </w:pPr>
    </w:p>
    <w:p>
      <w:pPr>
        <w:ind w:left="1840" w:hanging="529"/>
        <w:spacing w:after="0"/>
        <w:tabs>
          <w:tab w:leader="none" w:pos="18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Date" means each February 1st after the date of</w:t>
      </w:r>
    </w:p>
    <w:p>
      <w:pPr>
        <w:spacing w:after="0" w:line="8"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adoption of the Plan by the Board.</w:t>
      </w:r>
    </w:p>
    <w:p>
      <w:pPr>
        <w:spacing w:after="0" w:line="175" w:lineRule="exact"/>
        <w:rPr>
          <w:sz w:val="20"/>
          <w:szCs w:val="20"/>
          <w:color w:val="auto"/>
        </w:rPr>
      </w:pPr>
    </w:p>
    <w:p>
      <w:pPr>
        <w:ind w:left="1840" w:hanging="529"/>
        <w:spacing w:after="0"/>
        <w:tabs>
          <w:tab w:leader="none" w:pos="18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 Family" means an Optionee's spouse and lineal</w:t>
      </w:r>
    </w:p>
    <w:p>
      <w:pPr>
        <w:spacing w:after="0" w:line="8"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descendants, any trust all beneficiaries of which are any of such persons and any partnership all partners of which are any of such persons.</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7" w:name="page8"/>
    <w:bookmarkEnd w:id="7"/>
    <w:p>
      <w:pPr>
        <w:ind w:left="1840" w:hanging="529"/>
        <w:spacing w:after="0"/>
        <w:tabs>
          <w:tab w:leader="none" w:pos="18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 means an Option granted under the</w:t>
      </w:r>
    </w:p>
    <w:p>
      <w:pPr>
        <w:spacing w:after="0" w:line="8"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Plan, designated by the Committee at the time of such grant as an Incentive Stock Option within the meaning of section 422 of the Code and containing the terms specified herein for Incentive Stock Options; provided, however,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165" w:lineRule="exact"/>
        <w:rPr>
          <w:sz w:val="20"/>
          <w:szCs w:val="20"/>
          <w:color w:val="auto"/>
        </w:rPr>
      </w:pPr>
    </w:p>
    <w:p>
      <w:pPr>
        <w:ind w:left="1840" w:hanging="529"/>
        <w:spacing w:after="0"/>
        <w:tabs>
          <w:tab w:leader="none" w:pos="18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"Non-Employee Director" means an individual who is a member</w:t>
      </w:r>
    </w:p>
    <w:p>
      <w:pPr>
        <w:spacing w:after="0" w:line="8"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of the Board, and who is not an employee of a Company, including an individual who is a member of the Board and who previously was an employee of a Company.</w:t>
      </w:r>
    </w:p>
    <w:p>
      <w:pPr>
        <w:spacing w:after="0" w:line="160" w:lineRule="exact"/>
        <w:rPr>
          <w:sz w:val="20"/>
          <w:szCs w:val="20"/>
          <w:color w:val="auto"/>
        </w:rPr>
      </w:pPr>
    </w:p>
    <w:p>
      <w:pPr>
        <w:ind w:left="1840" w:hanging="529"/>
        <w:spacing w:after="0"/>
        <w:tabs>
          <w:tab w:leader="none" w:pos="18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"Non-Qualified Option" means:</w:t>
      </w:r>
    </w:p>
    <w:p>
      <w:pPr>
        <w:spacing w:after="0" w:line="8"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3279" w:firstLine="1832"/>
        <w:spacing w:after="0" w:line="255" w:lineRule="auto"/>
        <w:tabs>
          <w:tab w:leader="none" w:pos="2343"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Option granted under the Plan, designated by the Committee at the time of such grant as a Non-Qualified Option and containing the terms specified herein for Non-Qualified Options; and</w:t>
      </w:r>
    </w:p>
    <w:p>
      <w:pPr>
        <w:spacing w:after="0" w:line="162" w:lineRule="exact"/>
        <w:rPr>
          <w:rFonts w:ascii="Courier New" w:cs="Courier New" w:eastAsia="Courier New" w:hAnsi="Courier New"/>
          <w:sz w:val="14"/>
          <w:szCs w:val="14"/>
          <w:color w:val="auto"/>
        </w:rPr>
      </w:pPr>
    </w:p>
    <w:p>
      <w:pPr>
        <w:ind w:right="3459" w:firstLine="1832"/>
        <w:spacing w:after="0" w:line="254" w:lineRule="auto"/>
        <w:tabs>
          <w:tab w:leader="none" w:pos="2343"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163" w:lineRule="exact"/>
        <w:rPr>
          <w:rFonts w:ascii="Courier New" w:cs="Courier New" w:eastAsia="Courier New" w:hAnsi="Courier New"/>
          <w:sz w:val="14"/>
          <w:szCs w:val="14"/>
          <w:color w:val="auto"/>
        </w:rPr>
      </w:pPr>
    </w:p>
    <w:p>
      <w:pPr>
        <w:ind w:left="1840" w:hanging="529"/>
        <w:spacing w:after="0"/>
        <w:tabs>
          <w:tab w:leader="none" w:pos="18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means any stock option granted under the Plan and</w:t>
      </w:r>
    </w:p>
    <w:p>
      <w:pPr>
        <w:spacing w:after="0" w:line="8"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described in Paragraph 3(a).</w:t>
      </w:r>
    </w:p>
    <w:p>
      <w:pPr>
        <w:spacing w:after="0" w:line="175" w:lineRule="exact"/>
        <w:rPr>
          <w:sz w:val="20"/>
          <w:szCs w:val="20"/>
          <w:color w:val="auto"/>
        </w:rPr>
      </w:pPr>
    </w:p>
    <w:p>
      <w:pPr>
        <w:ind w:left="1840" w:hanging="529"/>
        <w:spacing w:after="0"/>
        <w:tabs>
          <w:tab w:leader="none" w:pos="18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"Optionee" means a person to whom an Option has been</w:t>
      </w:r>
    </w:p>
    <w:p>
      <w:pPr>
        <w:spacing w:after="0" w:line="8"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granted under the Plan, which Option has not been exercised in full and has not expired or terminated.</w:t>
      </w:r>
    </w:p>
    <w:p>
      <w:pPr>
        <w:spacing w:after="0" w:line="160" w:lineRule="exact"/>
        <w:rPr>
          <w:sz w:val="20"/>
          <w:szCs w:val="20"/>
          <w:color w:val="auto"/>
        </w:rPr>
      </w:pPr>
    </w:p>
    <w:p>
      <w:pPr>
        <w:ind w:left="1840" w:hanging="529"/>
        <w:spacing w:after="0"/>
        <w:tabs>
          <w:tab w:leader="none" w:pos="18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Available Shares" means, as of any date, the excess,</w:t>
      </w:r>
    </w:p>
    <w:p>
      <w:pPr>
        <w:spacing w:after="0" w:line="8"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any of:</w:t>
      </w:r>
    </w:p>
    <w:p>
      <w:pPr>
        <w:spacing w:after="0" w:line="175" w:lineRule="exact"/>
        <w:rPr>
          <w:sz w:val="20"/>
          <w:szCs w:val="20"/>
          <w:color w:val="auto"/>
        </w:rPr>
      </w:pPr>
    </w:p>
    <w:p>
      <w:pPr>
        <w:ind w:left="2440" w:right="3639" w:hanging="608"/>
        <w:spacing w:after="0" w:line="258" w:lineRule="auto"/>
        <w:tabs>
          <w:tab w:leader="none" w:pos="2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total number of Shares owned by an Optionee; over</w:t>
      </w:r>
    </w:p>
    <w:p>
      <w:pPr>
        <w:spacing w:after="0" w:line="159" w:lineRule="exact"/>
        <w:rPr>
          <w:rFonts w:ascii="Courier New" w:cs="Courier New" w:eastAsia="Courier New" w:hAnsi="Courier New"/>
          <w:sz w:val="14"/>
          <w:szCs w:val="14"/>
          <w:color w:val="auto"/>
        </w:rPr>
      </w:pPr>
    </w:p>
    <w:p>
      <w:pPr>
        <w:ind w:left="2440" w:hanging="608"/>
        <w:spacing w:after="0"/>
        <w:tabs>
          <w:tab w:leader="none" w:pos="2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w:t>
      </w:r>
    </w:p>
    <w:p>
      <w:pPr>
        <w:spacing w:after="0" w:line="175" w:lineRule="exact"/>
        <w:rPr>
          <w:rFonts w:ascii="Courier New" w:cs="Courier New" w:eastAsia="Courier New" w:hAnsi="Courier New"/>
          <w:sz w:val="14"/>
          <w:szCs w:val="14"/>
          <w:color w:val="auto"/>
        </w:rPr>
      </w:pPr>
    </w:p>
    <w:p>
      <w:pPr>
        <w:ind w:left="3040" w:right="3459" w:hanging="601"/>
        <w:spacing w:after="0" w:line="258" w:lineRule="auto"/>
        <w:tabs>
          <w:tab w:leader="none" w:pos="304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owned by such Optionee for less than six months; plus</w:t>
      </w:r>
    </w:p>
    <w:p>
      <w:pPr>
        <w:spacing w:after="0" w:line="159" w:lineRule="exact"/>
        <w:rPr>
          <w:rFonts w:ascii="Courier New" w:cs="Courier New" w:eastAsia="Courier New" w:hAnsi="Courier New"/>
          <w:sz w:val="14"/>
          <w:szCs w:val="14"/>
          <w:color w:val="auto"/>
        </w:rPr>
      </w:pPr>
    </w:p>
    <w:p>
      <w:pPr>
        <w:ind w:left="3040" w:right="3379" w:hanging="601"/>
        <w:spacing w:after="0" w:line="253" w:lineRule="auto"/>
        <w:tabs>
          <w:tab w:leader="none" w:pos="304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owned by such Optionee that has, within the preceding six months, been the subject of a withholding certification pursuant to Paragraph 16(b) or any similar withholding certification under any other Comcast Plan; plus</w:t>
      </w:r>
    </w:p>
    <w:p>
      <w:pPr>
        <w:spacing w:after="0" w:line="165" w:lineRule="exact"/>
        <w:rPr>
          <w:rFonts w:ascii="Courier New" w:cs="Courier New" w:eastAsia="Courier New" w:hAnsi="Courier New"/>
          <w:sz w:val="14"/>
          <w:szCs w:val="14"/>
          <w:color w:val="auto"/>
        </w:rPr>
      </w:pPr>
    </w:p>
    <w:p>
      <w:pPr>
        <w:ind w:left="3040" w:right="3459" w:hanging="601"/>
        <w:spacing w:after="0" w:line="254" w:lineRule="auto"/>
        <w:tabs>
          <w:tab w:leader="none" w:pos="304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owned by such Optionee that has, within the preceding six months, been received in exchange for Shares surrendered as payment, in full or in part, of the exercise price for an option to</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8" w:name="page9"/>
    <w:bookmarkEnd w:id="8"/>
    <w:p>
      <w:pPr>
        <w:ind w:left="3040"/>
        <w:spacing w:after="0"/>
        <w:rPr>
          <w:sz w:val="20"/>
          <w:szCs w:val="20"/>
          <w:color w:val="auto"/>
        </w:rPr>
      </w:pPr>
      <w:r>
        <w:rPr>
          <w:rFonts w:ascii="Courier New" w:cs="Courier New" w:eastAsia="Courier New" w:hAnsi="Courier New"/>
          <w:sz w:val="14"/>
          <w:szCs w:val="14"/>
          <w:color w:val="auto"/>
        </w:rPr>
        <w:t>purchase any securities of the Sponsor or an</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Affiliate under any Comcast Plan, but only to</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the extent of the number of Shares</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surrendered; plus</w:t>
      </w:r>
    </w:p>
    <w:p>
      <w:pPr>
        <w:spacing w:after="0" w:line="175" w:lineRule="exact"/>
        <w:rPr>
          <w:sz w:val="20"/>
          <w:szCs w:val="20"/>
          <w:color w:val="auto"/>
        </w:rPr>
      </w:pPr>
    </w:p>
    <w:p>
      <w:pPr>
        <w:ind w:left="3040" w:right="3279" w:hanging="601"/>
        <w:spacing w:after="0" w:line="253" w:lineRule="auto"/>
        <w:tabs>
          <w:tab w:leader="none" w:pos="3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owned by such Optionee as to which evidence of ownership has, within the preceding six months, been provided to the Company in connection with the crediting of "Deferred Stock Units" to such Optionee's Account under the Comcast Corporation 1997 Deferred Stock Option Plan.</w:t>
      </w:r>
    </w:p>
    <w:p>
      <w:pPr>
        <w:spacing w:after="0" w:line="16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For purposes of this Paragraph 2(v), a Share that is subject to a deferral election pursuant to another Comcast Plan shall not be treated as owned by an Optionee until all conditions to the delivery of such Share have lapsed. For purposes of Paragraphs 7(d), 8(d) and 16(b), the number of Other Available Shares shall be determined separately for the Sponsor's Class A Special Common Stock, par value, $1.00, the Sponsor's Class A Common Stock, par value, $1.00 and the Sponsor's Class B Common Stock, par value, $1.00.</w:t>
      </w:r>
    </w:p>
    <w:p>
      <w:pPr>
        <w:spacing w:after="0" w:line="165" w:lineRule="exact"/>
        <w:rPr>
          <w:sz w:val="20"/>
          <w:szCs w:val="20"/>
          <w:color w:val="auto"/>
        </w:rPr>
      </w:pPr>
    </w:p>
    <w:p>
      <w:pPr>
        <w:ind w:left="1840" w:hanging="529"/>
        <w:spacing w:after="0"/>
        <w:tabs>
          <w:tab w:leader="none" w:pos="18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"Outside Director" means a member of the Board who is an</w:t>
      </w:r>
    </w:p>
    <w:p>
      <w:pPr>
        <w:spacing w:after="0" w:line="8"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"outside director" within the meaning of section 162(m)(4)(C) of the Code and applicable Treasury Regulations issued thereunder.</w:t>
      </w:r>
    </w:p>
    <w:p>
      <w:pPr>
        <w:spacing w:after="0" w:line="160" w:lineRule="exact"/>
        <w:rPr>
          <w:sz w:val="20"/>
          <w:szCs w:val="20"/>
          <w:color w:val="auto"/>
        </w:rPr>
      </w:pPr>
    </w:p>
    <w:p>
      <w:pPr>
        <w:ind w:left="1840" w:hanging="529"/>
        <w:spacing w:after="0"/>
        <w:tabs>
          <w:tab w:leader="none" w:pos="18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Company" means all corporations that, at the time</w:t>
      </w:r>
    </w:p>
    <w:p>
      <w:pPr>
        <w:spacing w:after="0" w:line="8"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in question, are parent corporations of the Sponsor within the meaning of section 424(e) of the Code.</w:t>
      </w:r>
    </w:p>
    <w:p>
      <w:pPr>
        <w:spacing w:after="0" w:line="160" w:lineRule="exact"/>
        <w:rPr>
          <w:sz w:val="20"/>
          <w:szCs w:val="20"/>
          <w:color w:val="auto"/>
        </w:rPr>
      </w:pPr>
    </w:p>
    <w:p>
      <w:pPr>
        <w:ind w:left="1840" w:hanging="529"/>
        <w:spacing w:after="0"/>
        <w:tabs>
          <w:tab w:leader="none" w:pos="18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means an individual, a corporation, a partnership,</w:t>
      </w:r>
    </w:p>
    <w:p>
      <w:pPr>
        <w:spacing w:after="0" w:line="8"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 association, a trust or any other entity or organization.</w:t>
      </w:r>
    </w:p>
    <w:p>
      <w:pPr>
        <w:spacing w:after="0" w:line="175" w:lineRule="exact"/>
        <w:rPr>
          <w:sz w:val="20"/>
          <w:szCs w:val="20"/>
          <w:color w:val="auto"/>
        </w:rPr>
      </w:pPr>
    </w:p>
    <w:p>
      <w:pPr>
        <w:ind w:left="1840" w:hanging="529"/>
        <w:spacing w:after="0"/>
        <w:tabs>
          <w:tab w:leader="none" w:pos="18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means the Comcast Corporation 1996 Stock Option</w:t>
      </w:r>
    </w:p>
    <w:p>
      <w:pPr>
        <w:spacing w:after="0" w:line="8"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w:t>
      </w:r>
    </w:p>
    <w:p>
      <w:pPr>
        <w:spacing w:after="0" w:line="8" w:lineRule="exact"/>
        <w:rPr>
          <w:sz w:val="20"/>
          <w:szCs w:val="20"/>
          <w:color w:val="auto"/>
        </w:rPr>
      </w:pPr>
    </w:p>
    <w:p>
      <w:pPr>
        <w:ind w:left="1840" w:hanging="529"/>
        <w:spacing w:after="0"/>
        <w:tabs>
          <w:tab w:leader="none" w:pos="18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"Roberts Family." Each of the following is a member of the</w:t>
      </w:r>
    </w:p>
    <w:p>
      <w:pPr>
        <w:spacing w:after="0" w:line="8"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Roberts Family:</w:t>
      </w:r>
    </w:p>
    <w:p>
      <w:pPr>
        <w:spacing w:after="0" w:line="175" w:lineRule="exact"/>
        <w:rPr>
          <w:sz w:val="20"/>
          <w:szCs w:val="20"/>
          <w:color w:val="auto"/>
        </w:rPr>
      </w:pPr>
    </w:p>
    <w:p>
      <w:pPr>
        <w:ind w:left="2440" w:hanging="608"/>
        <w:spacing w:after="0"/>
        <w:tabs>
          <w:tab w:leader="none" w:pos="2440" w:val="left"/>
        </w:tabs>
        <w:numPr>
          <w:ilvl w:val="2"/>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Brian L. Roberts;</w:t>
      </w:r>
    </w:p>
    <w:p>
      <w:pPr>
        <w:spacing w:after="0" w:line="175" w:lineRule="exact"/>
        <w:rPr>
          <w:rFonts w:ascii="Courier New" w:cs="Courier New" w:eastAsia="Courier New" w:hAnsi="Courier New"/>
          <w:sz w:val="14"/>
          <w:szCs w:val="14"/>
          <w:color w:val="auto"/>
        </w:rPr>
      </w:pPr>
    </w:p>
    <w:p>
      <w:pPr>
        <w:ind w:left="2440" w:hanging="608"/>
        <w:spacing w:after="0"/>
        <w:tabs>
          <w:tab w:leader="none" w:pos="2440" w:val="left"/>
        </w:tabs>
        <w:numPr>
          <w:ilvl w:val="2"/>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lineal descendant of Brian L. Roberts; or</w:t>
      </w:r>
    </w:p>
    <w:p>
      <w:pPr>
        <w:spacing w:after="0" w:line="175" w:lineRule="exact"/>
        <w:rPr>
          <w:rFonts w:ascii="Courier New" w:cs="Courier New" w:eastAsia="Courier New" w:hAnsi="Courier New"/>
          <w:sz w:val="14"/>
          <w:szCs w:val="14"/>
          <w:color w:val="auto"/>
        </w:rPr>
      </w:pPr>
    </w:p>
    <w:p>
      <w:pPr>
        <w:ind w:left="2440" w:hanging="608"/>
        <w:spacing w:after="0"/>
        <w:tabs>
          <w:tab w:leader="none" w:pos="2440" w:val="left"/>
        </w:tabs>
        <w:numPr>
          <w:ilvl w:val="2"/>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trust established for the benefit of any of Brian</w:t>
      </w:r>
    </w:p>
    <w:p>
      <w:pPr>
        <w:spacing w:after="0" w:line="8"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Roberts and/or a lineal descendant or descendants of Brian L. Roberts.</w:t>
      </w:r>
    </w:p>
    <w:p>
      <w:pPr>
        <w:spacing w:after="0" w:line="175" w:lineRule="exact"/>
        <w:rPr>
          <w:rFonts w:ascii="Courier New" w:cs="Courier New" w:eastAsia="Courier New" w:hAnsi="Courier New"/>
          <w:sz w:val="14"/>
          <w:szCs w:val="14"/>
          <w:color w:val="auto"/>
        </w:rPr>
      </w:pPr>
    </w:p>
    <w:p>
      <w:pPr>
        <w:ind w:left="1840" w:hanging="529"/>
        <w:spacing w:after="0"/>
        <w:tabs>
          <w:tab w:leader="none" w:pos="1840"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or "Shares" means:</w:t>
      </w:r>
    </w:p>
    <w:p>
      <w:pPr>
        <w:spacing w:after="0" w:line="8" w:lineRule="exact"/>
        <w:rPr>
          <w:rFonts w:ascii="Courier New" w:cs="Courier New" w:eastAsia="Courier New" w:hAnsi="Courier New"/>
          <w:sz w:val="14"/>
          <w:szCs w:val="14"/>
          <w:color w:val="auto"/>
        </w:rPr>
      </w:pPr>
    </w:p>
    <w:p>
      <w:pPr>
        <w:ind w:left="2880" w:hanging="962"/>
        <w:spacing w:after="0"/>
        <w:tabs>
          <w:tab w:leader="none" w:pos="2880" w:val="left"/>
        </w:tabs>
        <w:numPr>
          <w:ilvl w:val="3"/>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jc w:val="both"/>
        <w:ind w:left="440" w:right="3459" w:firstLine="1392"/>
        <w:spacing w:after="0" w:line="255" w:lineRule="auto"/>
        <w:tabs>
          <w:tab w:leader="none" w:pos="2436" w:val="left"/>
        </w:tabs>
        <w:numPr>
          <w:ilvl w:val="2"/>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all purposes of the Plan, a share or shares of Common Stock or such other securities issued by the Sponsor as may be the subject of an adjustment under Paragraph 11.</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9" w:name="page10"/>
    <w:bookmarkEnd w:id="9"/>
    <w:p>
      <w:pPr>
        <w:ind w:left="440" w:right="3379" w:firstLine="1392"/>
        <w:spacing w:after="0" w:line="255" w:lineRule="auto"/>
        <w:tabs>
          <w:tab w:leader="none" w:pos="2436"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solely for purposes of Paragraphs 2(n), 2(v), 7(d), 8(d) and 16(b), the term "Share" or "Shares" also means a share or shares of the Sponsor's Class A Common Stock, par value, $1.00.</w:t>
      </w:r>
    </w:p>
    <w:p>
      <w:pPr>
        <w:spacing w:after="0" w:line="162" w:lineRule="exact"/>
        <w:rPr>
          <w:rFonts w:ascii="Courier New" w:cs="Courier New" w:eastAsia="Courier New" w:hAnsi="Courier New"/>
          <w:sz w:val="14"/>
          <w:szCs w:val="14"/>
          <w:color w:val="auto"/>
        </w:rPr>
      </w:pPr>
    </w:p>
    <w:p>
      <w:pPr>
        <w:ind w:left="1840" w:hanging="529"/>
        <w:spacing w:after="0"/>
        <w:tabs>
          <w:tab w:leader="none" w:pos="18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"Sponsor" means Comcast Corporation, a Pennsylvania</w:t>
      </w:r>
    </w:p>
    <w:p>
      <w:pPr>
        <w:spacing w:after="0" w:line="8"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corporation, including any successor thereto by merger, consolidation, acquisition of all or substantially all the assets thereof, or otherwise.</w:t>
      </w:r>
    </w:p>
    <w:p>
      <w:pPr>
        <w:spacing w:after="0" w:line="160" w:lineRule="exact"/>
        <w:rPr>
          <w:sz w:val="20"/>
          <w:szCs w:val="20"/>
          <w:color w:val="auto"/>
        </w:rPr>
      </w:pPr>
    </w:p>
    <w:p>
      <w:pPr>
        <w:ind w:left="1840" w:hanging="529"/>
        <w:spacing w:after="0"/>
        <w:tabs>
          <w:tab w:leader="none" w:pos="18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Companies" means all corporations that, at the</w:t>
      </w:r>
    </w:p>
    <w:p>
      <w:pPr>
        <w:spacing w:after="0" w:line="8"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time in question, are subsidiary corporations of the Sponsor within the meaning of section 424(f) of the Code.</w:t>
      </w:r>
    </w:p>
    <w:p>
      <w:pPr>
        <w:spacing w:after="0" w:line="160" w:lineRule="exact"/>
        <w:rPr>
          <w:sz w:val="20"/>
          <w:szCs w:val="20"/>
          <w:color w:val="auto"/>
        </w:rPr>
      </w:pPr>
    </w:p>
    <w:p>
      <w:pPr>
        <w:ind w:left="1840" w:hanging="529"/>
        <w:spacing w:after="0"/>
        <w:tabs>
          <w:tab w:leader="none" w:pos="18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 Percent Shareholder" means a person who on the Date of</w:t>
      </w:r>
    </w:p>
    <w:p>
      <w:pPr>
        <w:spacing w:after="0" w:line="8"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162" w:lineRule="exact"/>
        <w:rPr>
          <w:sz w:val="20"/>
          <w:szCs w:val="20"/>
          <w:color w:val="auto"/>
        </w:rPr>
      </w:pPr>
    </w:p>
    <w:p>
      <w:pPr>
        <w:ind w:left="1840" w:hanging="529"/>
        <w:spacing w:after="0"/>
        <w:tabs>
          <w:tab w:leader="none" w:pos="18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"Terminating Event" means any of the following events:</w:t>
      </w:r>
    </w:p>
    <w:p>
      <w:pPr>
        <w:spacing w:after="0" w:line="8"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2360" w:hanging="528"/>
        <w:spacing w:after="0"/>
        <w:tabs>
          <w:tab w:leader="none" w:pos="2360"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liquidation of the Sponsor; or</w:t>
      </w:r>
    </w:p>
    <w:p>
      <w:pPr>
        <w:spacing w:after="0" w:line="175" w:lineRule="exact"/>
        <w:rPr>
          <w:rFonts w:ascii="Courier New" w:cs="Courier New" w:eastAsia="Courier New" w:hAnsi="Courier New"/>
          <w:sz w:val="14"/>
          <w:szCs w:val="14"/>
          <w:color w:val="auto"/>
        </w:rPr>
      </w:pPr>
    </w:p>
    <w:p>
      <w:pPr>
        <w:ind w:left="2360" w:hanging="528"/>
        <w:spacing w:after="0"/>
        <w:tabs>
          <w:tab w:leader="none" w:pos="2360"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of Control.</w:t>
      </w:r>
    </w:p>
    <w:p>
      <w:pPr>
        <w:spacing w:after="0" w:line="175" w:lineRule="exact"/>
        <w:rPr>
          <w:rFonts w:ascii="Courier New" w:cs="Courier New" w:eastAsia="Courier New" w:hAnsi="Courier New"/>
          <w:sz w:val="14"/>
          <w:szCs w:val="14"/>
          <w:color w:val="auto"/>
        </w:rPr>
      </w:pPr>
    </w:p>
    <w:p>
      <w:pPr>
        <w:ind w:left="1840" w:hanging="529"/>
        <w:spacing w:after="0"/>
        <w:tabs>
          <w:tab w:leader="none" w:pos="18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Party" means any Person other than a Company,</w:t>
      </w:r>
    </w:p>
    <w:p>
      <w:pPr>
        <w:spacing w:after="0" w:line="8"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together with such Person's Affiliates, provided that the term "Third Party" shall not include the Sponsor, an Affiliate of the Sponsor or any member or members of the Roberts Family.</w:t>
      </w:r>
    </w:p>
    <w:p>
      <w:pPr>
        <w:spacing w:after="0" w:line="162" w:lineRule="exact"/>
        <w:rPr>
          <w:sz w:val="20"/>
          <w:szCs w:val="20"/>
          <w:color w:val="auto"/>
        </w:rPr>
      </w:pPr>
    </w:p>
    <w:p>
      <w:pPr>
        <w:ind w:left="1840" w:hanging="529"/>
        <w:spacing w:after="0"/>
        <w:tabs>
          <w:tab w:leader="none" w:pos="18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"1933 Act" means the Securities Act of 1933, as amended.</w:t>
      </w:r>
    </w:p>
    <w:p>
      <w:pPr>
        <w:spacing w:after="0" w:line="8"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40" w:hanging="529"/>
        <w:spacing w:after="0"/>
        <w:tabs>
          <w:tab w:leader="none" w:pos="18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"1934 Act" means the Securities Exchange Act of 1934, as</w:t>
      </w:r>
    </w:p>
    <w:p>
      <w:pPr>
        <w:spacing w:after="0" w:line="8"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w:t>
      </w:r>
    </w:p>
    <w:p>
      <w:pPr>
        <w:spacing w:after="0" w:line="175" w:lineRule="exact"/>
        <w:rPr>
          <w:sz w:val="20"/>
          <w:szCs w:val="20"/>
          <w:color w:val="auto"/>
        </w:rPr>
      </w:pPr>
    </w:p>
    <w:p>
      <w:pPr>
        <w:ind w:left="1320" w:hanging="356"/>
        <w:spacing w:after="0"/>
        <w:tabs>
          <w:tab w:leader="none" w:pos="13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To Be Granted</w:t>
      </w:r>
    </w:p>
    <w:p>
      <w:pPr>
        <w:spacing w:after="0" w:line="175" w:lineRule="exact"/>
        <w:rPr>
          <w:sz w:val="20"/>
          <w:szCs w:val="20"/>
          <w:color w:val="auto"/>
        </w:rPr>
      </w:pPr>
    </w:p>
    <w:p>
      <w:pPr>
        <w:ind w:left="1840" w:hanging="529"/>
        <w:spacing w:after="0"/>
        <w:tabs>
          <w:tab w:leader="none" w:pos="18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Types of Options and Other Rights Available for Grant.</w:t>
      </w:r>
    </w:p>
    <w:p>
      <w:pPr>
        <w:spacing w:after="0" w:line="8" w:lineRule="exact"/>
        <w:rPr>
          <w:rFonts w:ascii="Courier New" w:cs="Courier New" w:eastAsia="Courier New" w:hAnsi="Courier New"/>
          <w:sz w:val="14"/>
          <w:szCs w:val="14"/>
          <w:color w:val="auto"/>
        </w:rPr>
      </w:pPr>
    </w:p>
    <w:p>
      <w:pPr>
        <w:ind w:left="1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that may be granted under the Plan are:</w:t>
      </w:r>
    </w:p>
    <w:p>
      <w:pPr>
        <w:spacing w:after="0" w:line="175" w:lineRule="exact"/>
        <w:rPr>
          <w:sz w:val="20"/>
          <w:szCs w:val="20"/>
          <w:color w:val="auto"/>
        </w:rPr>
      </w:pPr>
    </w:p>
    <w:p>
      <w:pPr>
        <w:ind w:left="440" w:right="3379" w:firstLine="1392"/>
        <w:spacing w:after="0" w:line="254" w:lineRule="auto"/>
        <w:tabs>
          <w:tab w:leader="none" w:pos="2436"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which give an Optionee who is an employee of a Company the right for a specified time period to purchase a specified number of Shares for a price not less than the Fair Market Value on the Date of Grant;</w:t>
      </w:r>
    </w:p>
    <w:p>
      <w:pPr>
        <w:spacing w:after="0" w:line="163" w:lineRule="exact"/>
        <w:rPr>
          <w:rFonts w:ascii="Courier New" w:cs="Courier New" w:eastAsia="Courier New" w:hAnsi="Courier New"/>
          <w:sz w:val="14"/>
          <w:szCs w:val="14"/>
          <w:color w:val="auto"/>
        </w:rPr>
      </w:pPr>
    </w:p>
    <w:p>
      <w:pPr>
        <w:ind w:left="440" w:right="3379" w:firstLine="1392"/>
        <w:spacing w:after="0" w:line="255" w:lineRule="auto"/>
        <w:tabs>
          <w:tab w:leader="none" w:pos="2436"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Non-Qualified Options, which give the Optionee the right for a specified time period to purchase a specified number of Shares for a price determined by the Committee; and</w:t>
      </w:r>
    </w:p>
    <w:p>
      <w:pPr>
        <w:spacing w:after="0" w:line="162" w:lineRule="exact"/>
        <w:rPr>
          <w:rFonts w:ascii="Courier New" w:cs="Courier New" w:eastAsia="Courier New" w:hAnsi="Courier New"/>
          <w:sz w:val="14"/>
          <w:szCs w:val="14"/>
          <w:color w:val="auto"/>
        </w:rPr>
      </w:pPr>
    </w:p>
    <w:p>
      <w:pPr>
        <w:jc w:val="both"/>
        <w:ind w:left="440" w:right="3379" w:firstLine="1392"/>
        <w:spacing w:after="0" w:line="255" w:lineRule="auto"/>
        <w:tabs>
          <w:tab w:leader="none" w:pos="2436"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Rights, which give an Optionee the right for a specified time period, and subject to such conditions, if any, as shall be determined by the</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10" w:name="page11"/>
    <w:bookmarkEnd w:id="10"/>
    <w:p>
      <w:pPr>
        <w:ind w:left="440" w:right="3279"/>
        <w:spacing w:after="0" w:line="255" w:lineRule="auto"/>
        <w:rPr>
          <w:sz w:val="20"/>
          <w:szCs w:val="20"/>
          <w:color w:val="auto"/>
        </w:rPr>
      </w:pPr>
      <w:r>
        <w:rPr>
          <w:rFonts w:ascii="Courier New" w:cs="Courier New" w:eastAsia="Courier New" w:hAnsi="Courier New"/>
          <w:sz w:val="14"/>
          <w:szCs w:val="14"/>
          <w:color w:val="auto"/>
        </w:rPr>
        <w:t>Committee and stated in the option document, to receive a cash payment of such amount per Share as shall be determined by the Committee and stated in the option document, in lieu of exercising a Non-Qualified Option.</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addition, rights that may be granted under the Plan shall include Incentive Stock Options or Non-Qualified Options to purchase a specified number of Shares of the Sponsor's Class A Special Common Stock, par value $1.00, which shall be automatically converted into Incentive Stock Options or Non-Qualified Options to purchase the same number of Shares of the Sponsor's Class B Common Stock, par value $1.00, upon and subject to the approval by the Sponsor's shareholders of the amendment to the Plan adopted by the Board on October 5, 2000 to make the Sponsor's Class B Common Stock, par value $1.00 available for the grant of Options under the Plan.</w:t>
      </w:r>
    </w:p>
    <w:p>
      <w:pPr>
        <w:spacing w:after="0" w:line="164" w:lineRule="exact"/>
        <w:rPr>
          <w:sz w:val="20"/>
          <w:szCs w:val="20"/>
          <w:color w:val="auto"/>
        </w:rPr>
      </w:pPr>
    </w:p>
    <w:p>
      <w:pPr>
        <w:ind w:left="1840" w:hanging="529"/>
        <w:spacing w:after="0"/>
        <w:tabs>
          <w:tab w:leader="none" w:pos="18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 on Grant of Options. The maximum number of Shares for</w:t>
      </w:r>
    </w:p>
    <w:p>
      <w:pPr>
        <w:spacing w:after="0" w:line="8" w:lineRule="exact"/>
        <w:rPr>
          <w:rFonts w:ascii="Courier New" w:cs="Courier New" w:eastAsia="Courier New" w:hAnsi="Courier New"/>
          <w:sz w:val="14"/>
          <w:szCs w:val="14"/>
          <w:color w:val="auto"/>
        </w:rPr>
      </w:pPr>
    </w:p>
    <w:p>
      <w:pPr>
        <w:ind w:left="1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which Options may be granted to any single individual in any calendar year, adjusted as provided in Paragraph 11, shall be 10,000,000 Shares.</w:t>
      </w:r>
    </w:p>
    <w:p>
      <w:pPr>
        <w:spacing w:after="0" w:line="160" w:lineRule="exact"/>
        <w:rPr>
          <w:sz w:val="20"/>
          <w:szCs w:val="20"/>
          <w:color w:val="auto"/>
        </w:rPr>
      </w:pPr>
    </w:p>
    <w:p>
      <w:pPr>
        <w:ind w:left="1840" w:hanging="529"/>
        <w:spacing w:after="0"/>
        <w:tabs>
          <w:tab w:leader="none" w:pos="18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Presumption of Incentive Stock Option Status. Each Option</w:t>
      </w:r>
    </w:p>
    <w:p>
      <w:pPr>
        <w:spacing w:after="0" w:line="8" w:lineRule="exact"/>
        <w:rPr>
          <w:rFonts w:ascii="Courier New" w:cs="Courier New" w:eastAsia="Courier New" w:hAnsi="Courier New"/>
          <w:sz w:val="14"/>
          <w:szCs w:val="14"/>
          <w:color w:val="auto"/>
        </w:rPr>
      </w:pPr>
    </w:p>
    <w:p>
      <w:pPr>
        <w:ind w:left="1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granted under the Plan to an employee of a Company is intended to be an Incentive Stock Option, except to the extent any such grant would exceed the limitation of Paragraph 9 and except for any Option specifically designated at the time of grant as an Option that is not an Incentive Stock Option.</w:t>
      </w:r>
    </w:p>
    <w:p>
      <w:pPr>
        <w:spacing w:after="0" w:line="163" w:lineRule="exact"/>
        <w:rPr>
          <w:sz w:val="20"/>
          <w:szCs w:val="20"/>
          <w:color w:val="auto"/>
        </w:rPr>
      </w:pPr>
    </w:p>
    <w:p>
      <w:pPr>
        <w:ind w:left="1320" w:hanging="356"/>
        <w:spacing w:after="0"/>
        <w:tabs>
          <w:tab w:leader="none" w:pos="13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Subject to Plan</w:t>
      </w:r>
    </w:p>
    <w:p>
      <w:pPr>
        <w:spacing w:after="0" w:line="175" w:lineRule="exact"/>
        <w:rPr>
          <w:sz w:val="20"/>
          <w:szCs w:val="20"/>
          <w:color w:val="auto"/>
        </w:rPr>
      </w:pPr>
    </w:p>
    <w:p>
      <w:pPr>
        <w:ind w:right="3279" w:firstLine="955"/>
        <w:spacing w:after="0" w:line="253" w:lineRule="auto"/>
        <w:rPr>
          <w:sz w:val="20"/>
          <w:szCs w:val="20"/>
          <w:color w:val="auto"/>
        </w:rPr>
      </w:pPr>
      <w:r>
        <w:rPr>
          <w:rFonts w:ascii="Courier New" w:cs="Courier New" w:eastAsia="Courier New" w:hAnsi="Courier New"/>
          <w:sz w:val="14"/>
          <w:szCs w:val="14"/>
          <w:color w:val="auto"/>
        </w:rPr>
        <w:t>Subject to adjustment as provided in Paragraph 11, not more than 50,000,000 Shares in the aggregate may be issued pursuant to the Plan upon exercise of Options. Shares delivered pursuant to the exercise of an Option may, at the Sponsor's option, be either treasury Shares or Shares originally issued for such purpose. If an Option covering Shares terminates or expires without having been exercised in full, other Options may be granted covering the Shares as to which the Option terminated or expired.</w:t>
      </w:r>
    </w:p>
    <w:p>
      <w:pPr>
        <w:spacing w:after="0" w:line="165" w:lineRule="exact"/>
        <w:rPr>
          <w:sz w:val="20"/>
          <w:szCs w:val="20"/>
          <w:color w:val="auto"/>
        </w:rPr>
      </w:pPr>
    </w:p>
    <w:p>
      <w:pPr>
        <w:ind w:left="1320" w:hanging="356"/>
        <w:spacing w:after="0"/>
        <w:tabs>
          <w:tab w:leader="none" w:pos="13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Plan</w:t>
      </w:r>
    </w:p>
    <w:p>
      <w:pPr>
        <w:spacing w:after="0" w:line="175" w:lineRule="exact"/>
        <w:rPr>
          <w:sz w:val="20"/>
          <w:szCs w:val="20"/>
          <w:color w:val="auto"/>
        </w:rPr>
      </w:pPr>
    </w:p>
    <w:p>
      <w:pPr>
        <w:ind w:left="1840" w:hanging="529"/>
        <w:spacing w:after="0"/>
        <w:tabs>
          <w:tab w:leader="none" w:pos="18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The Plan shall be administered by the</w:t>
      </w:r>
    </w:p>
    <w:p>
      <w:pPr>
        <w:spacing w:after="0" w:line="8" w:lineRule="exact"/>
        <w:rPr>
          <w:rFonts w:ascii="Courier New" w:cs="Courier New" w:eastAsia="Courier New" w:hAnsi="Courier New"/>
          <w:sz w:val="14"/>
          <w:szCs w:val="14"/>
          <w:color w:val="auto"/>
        </w:rPr>
      </w:pPr>
    </w:p>
    <w:p>
      <w:pPr>
        <w:ind w:left="1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Subcommittee on Performance Based Compensation of the Compensation Committee of the Board or any other committee or subcommittee designated by the Board, provided that the committee administering the Plan is composed of two or more non-employee members of the Board, each of whom is an Outside Director. Notwithstanding the foregoing, if Non-Employee Directors are granted Options in accordance with the provisions of Paragraph 8, the directors to whom such Options will be granted, the timing of grants of such Options, the Option Price of such Options and the number of Option Shares included in such Options shall be as specifically set forth in Paragraph 8. No member of the Committee shall participate in the resolution of any issue that exclusively involves an Option granted to such member.</w:t>
      </w:r>
    </w:p>
    <w:p>
      <w:pPr>
        <w:spacing w:after="0" w:line="164" w:lineRule="exact"/>
        <w:rPr>
          <w:sz w:val="20"/>
          <w:szCs w:val="20"/>
          <w:color w:val="auto"/>
        </w:rPr>
      </w:pPr>
    </w:p>
    <w:p>
      <w:pPr>
        <w:ind w:left="1840" w:hanging="529"/>
        <w:spacing w:after="0"/>
        <w:tabs>
          <w:tab w:leader="none" w:pos="18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Meetings. The Committee shall hold meetings at such times</w:t>
      </w:r>
    </w:p>
    <w:p>
      <w:pPr>
        <w:spacing w:after="0" w:line="8" w:lineRule="exact"/>
        <w:rPr>
          <w:rFonts w:ascii="Courier New" w:cs="Courier New" w:eastAsia="Courier New" w:hAnsi="Courier New"/>
          <w:sz w:val="14"/>
          <w:szCs w:val="14"/>
          <w:color w:val="auto"/>
        </w:rPr>
      </w:pPr>
    </w:p>
    <w:p>
      <w:pPr>
        <w:ind w:left="1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and places as it may determine. Acts approved at a meeting by a majority of the members of the Committee or acts approved in writing by the unanimous consent of the members of the Committee shall be the valid acts of the Committee.</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11" w:name="page12"/>
    <w:bookmarkEnd w:id="11"/>
    <w:p>
      <w:pPr>
        <w:ind w:left="1840" w:hanging="529"/>
        <w:spacing w:after="0"/>
        <w:tabs>
          <w:tab w:leader="none" w:pos="18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Exculpation. No member of the Committee shall be personally</w:t>
      </w:r>
    </w:p>
    <w:p>
      <w:pPr>
        <w:spacing w:after="0" w:line="8" w:lineRule="exact"/>
        <w:rPr>
          <w:rFonts w:ascii="Courier New" w:cs="Courier New" w:eastAsia="Courier New" w:hAnsi="Courier New"/>
          <w:sz w:val="14"/>
          <w:szCs w:val="14"/>
          <w:color w:val="auto"/>
        </w:rPr>
      </w:pPr>
    </w:p>
    <w:p>
      <w:pPr>
        <w:ind w:left="1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wilful misconduct or recklessness; provided, however,</w:t>
      </w:r>
    </w:p>
    <w:p>
      <w:pPr>
        <w:spacing w:after="0" w:line="2" w:lineRule="exact"/>
        <w:rPr>
          <w:sz w:val="20"/>
          <w:szCs w:val="20"/>
          <w:color w:val="auto"/>
        </w:rPr>
      </w:pPr>
    </w:p>
    <w:p>
      <w:pPr>
        <w:ind w:left="53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that the provisions of this Paragraph 5(c) shall not apply to the responsibility or liability of a member of the Committee pursuant to any criminal statute.</w:t>
      </w:r>
    </w:p>
    <w:p>
      <w:pPr>
        <w:spacing w:after="0" w:line="160" w:lineRule="exact"/>
        <w:rPr>
          <w:sz w:val="20"/>
          <w:szCs w:val="20"/>
          <w:color w:val="auto"/>
        </w:rPr>
      </w:pPr>
    </w:p>
    <w:p>
      <w:pPr>
        <w:ind w:left="1840" w:hanging="529"/>
        <w:spacing w:after="0"/>
        <w:tabs>
          <w:tab w:leader="none" w:pos="184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Service on the Committee shall constitute</w:t>
      </w:r>
    </w:p>
    <w:p>
      <w:pPr>
        <w:spacing w:after="0" w:line="8" w:lineRule="exact"/>
        <w:rPr>
          <w:rFonts w:ascii="Courier New" w:cs="Courier New" w:eastAsia="Courier New" w:hAnsi="Courier New"/>
          <w:sz w:val="14"/>
          <w:szCs w:val="14"/>
          <w:color w:val="auto"/>
        </w:rPr>
      </w:pPr>
    </w:p>
    <w:p>
      <w:pPr>
        <w:ind w:left="1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165" w:lineRule="exact"/>
        <w:rPr>
          <w:sz w:val="20"/>
          <w:szCs w:val="20"/>
          <w:color w:val="auto"/>
        </w:rPr>
      </w:pPr>
    </w:p>
    <w:p>
      <w:pPr>
        <w:ind w:left="1320" w:hanging="356"/>
        <w:spacing w:after="0"/>
        <w:tabs>
          <w:tab w:leader="none" w:pos="13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w:t>
      </w:r>
    </w:p>
    <w:p>
      <w:pPr>
        <w:spacing w:after="0" w:line="175" w:lineRule="exact"/>
        <w:rPr>
          <w:rFonts w:ascii="Courier New" w:cs="Courier New" w:eastAsia="Courier New" w:hAnsi="Courier New"/>
          <w:sz w:val="14"/>
          <w:szCs w:val="14"/>
          <w:color w:val="auto"/>
        </w:rPr>
      </w:pPr>
    </w:p>
    <w:p>
      <w:pPr>
        <w:ind w:right="3279" w:firstLine="1311"/>
        <w:spacing w:after="0" w:line="253" w:lineRule="auto"/>
        <w:tabs>
          <w:tab w:leader="none" w:pos="1823"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Eligible individuals to whom Options may be granted shall be employees, officers or directors of a Company who are selected by the Committee for the grant of Options. Eligible individuals to whom Cash Rights may be granted shall be individuals who are employees of a Company on the Date of Grant.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Committee, subject to Paragraph 8.</w:t>
      </w:r>
    </w:p>
    <w:p>
      <w:pPr>
        <w:spacing w:after="0" w:line="331" w:lineRule="exact"/>
        <w:rPr>
          <w:rFonts w:ascii="Courier New" w:cs="Courier New" w:eastAsia="Courier New" w:hAnsi="Courier New"/>
          <w:sz w:val="14"/>
          <w:szCs w:val="14"/>
          <w:color w:val="auto"/>
        </w:rPr>
      </w:pPr>
    </w:p>
    <w:p>
      <w:pPr>
        <w:ind w:right="3279" w:firstLine="1311"/>
        <w:spacing w:after="0" w:line="253" w:lineRule="auto"/>
        <w:tabs>
          <w:tab w:leader="none" w:pos="1823"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(i) the Optionee is not an employee of a Company on the Date of Grant or (ii) the only Company by which the Optionee is employed on the Date of Grant is an entity described in Paragraph 2(dd)(ii).</w:t>
      </w:r>
    </w:p>
    <w:p>
      <w:pPr>
        <w:spacing w:after="0" w:line="164" w:lineRule="exact"/>
        <w:rPr>
          <w:rFonts w:ascii="Courier New" w:cs="Courier New" w:eastAsia="Courier New" w:hAnsi="Courier New"/>
          <w:sz w:val="14"/>
          <w:szCs w:val="14"/>
          <w:color w:val="auto"/>
        </w:rPr>
      </w:pPr>
    </w:p>
    <w:p>
      <w:pPr>
        <w:ind w:left="1320" w:hanging="356"/>
        <w:spacing w:after="0"/>
        <w:tabs>
          <w:tab w:leader="none" w:pos="13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Documents and Terms - In General</w:t>
      </w:r>
    </w:p>
    <w:p>
      <w:pPr>
        <w:spacing w:after="0" w:line="175" w:lineRule="exact"/>
        <w:rPr>
          <w:sz w:val="20"/>
          <w:szCs w:val="20"/>
          <w:color w:val="auto"/>
        </w:rPr>
      </w:pPr>
    </w:p>
    <w:p>
      <w:pPr>
        <w:ind w:right="3379" w:firstLine="955"/>
        <w:spacing w:after="0" w:line="254" w:lineRule="auto"/>
        <w:rPr>
          <w:sz w:val="20"/>
          <w:szCs w:val="20"/>
          <w:color w:val="auto"/>
        </w:rPr>
      </w:pPr>
      <w:r>
        <w:rPr>
          <w:rFonts w:ascii="Courier New" w:cs="Courier New" w:eastAsia="Courier New" w:hAnsi="Courier New"/>
          <w:sz w:val="14"/>
          <w:szCs w:val="14"/>
          <w:color w:val="auto"/>
        </w:rPr>
        <w:t>All Options granted to Optionees other than Non-Employee Directors shall be evidenced by option documents. The terms of each such option document shall be determined from time to time by the Committee, consistent, however, with the following:</w:t>
      </w:r>
    </w:p>
    <w:p>
      <w:pPr>
        <w:spacing w:after="0" w:line="163" w:lineRule="exact"/>
        <w:rPr>
          <w:sz w:val="20"/>
          <w:szCs w:val="20"/>
          <w:color w:val="auto"/>
        </w:rPr>
      </w:pPr>
    </w:p>
    <w:p>
      <w:pPr>
        <w:ind w:left="1840" w:hanging="529"/>
        <w:spacing w:after="0"/>
        <w:tabs>
          <w:tab w:leader="none" w:pos="184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of Grant. All Options shall be granted within 10 years</w:t>
      </w:r>
    </w:p>
    <w:p>
      <w:pPr>
        <w:spacing w:after="0" w:line="8" w:lineRule="exact"/>
        <w:rPr>
          <w:rFonts w:ascii="Courier New" w:cs="Courier New" w:eastAsia="Courier New" w:hAnsi="Courier New"/>
          <w:sz w:val="14"/>
          <w:szCs w:val="14"/>
          <w:color w:val="auto"/>
        </w:rPr>
      </w:pPr>
    </w:p>
    <w:p>
      <w:pPr>
        <w:ind w:left="1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the earlier of (i) the date of adoption of the Plan by the Board, or (ii)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approval of the Plan by the shareholders of the Sponsor.</w:t>
      </w:r>
    </w:p>
    <w:p>
      <w:pPr>
        <w:spacing w:after="0" w:line="175" w:lineRule="exact"/>
        <w:rPr>
          <w:sz w:val="20"/>
          <w:szCs w:val="20"/>
          <w:color w:val="auto"/>
        </w:rPr>
      </w:pPr>
    </w:p>
    <w:p>
      <w:pPr>
        <w:ind w:left="1840" w:hanging="529"/>
        <w:spacing w:after="0"/>
        <w:tabs>
          <w:tab w:leader="none" w:pos="184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Price. The option price per Share with respect to</w:t>
      </w:r>
    </w:p>
    <w:p>
      <w:pPr>
        <w:spacing w:after="0" w:line="8" w:lineRule="exact"/>
        <w:rPr>
          <w:rFonts w:ascii="Courier New" w:cs="Courier New" w:eastAsia="Courier New" w:hAnsi="Courier New"/>
          <w:sz w:val="14"/>
          <w:szCs w:val="14"/>
          <w:color w:val="auto"/>
        </w:rPr>
      </w:pPr>
    </w:p>
    <w:p>
      <w:pPr>
        <w:ind w:left="1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option shall be determined by the Committee, provided, however, that with</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respect to any Incentive Stock Options, the option price per share shall not be less than 100% of the Fair</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Market Value of such Share on the Date of Grant, and provided further that with</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respect to any Incentive Stock Options granted to a Ten Percent Shareholder, the option price per Share shall not be less than 110% of the Fair Market Value of such Share on the Date of Grant.</w:t>
      </w:r>
    </w:p>
    <w:p>
      <w:pPr>
        <w:spacing w:after="0" w:line="162" w:lineRule="exact"/>
        <w:rPr>
          <w:sz w:val="20"/>
          <w:szCs w:val="20"/>
          <w:color w:val="auto"/>
        </w:rPr>
      </w:pPr>
    </w:p>
    <w:p>
      <w:pPr>
        <w:ind w:left="1840" w:hanging="529"/>
        <w:spacing w:after="0"/>
        <w:tabs>
          <w:tab w:leader="none" w:pos="184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Transferability. No Option granted under</w:t>
      </w:r>
    </w:p>
    <w:p>
      <w:pPr>
        <w:spacing w:after="0" w:line="8" w:lineRule="exact"/>
        <w:rPr>
          <w:rFonts w:ascii="Courier New" w:cs="Courier New" w:eastAsia="Courier New" w:hAnsi="Courier New"/>
          <w:sz w:val="14"/>
          <w:szCs w:val="14"/>
          <w:color w:val="auto"/>
        </w:rPr>
      </w:pPr>
    </w:p>
    <w:p>
      <w:pPr>
        <w:ind w:left="1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this Paragraph 7 shall be transferable otherwise than by will or the laws of descent and distribution and, during the lifetime of the Optionee, shall be exercisable only by him or for his benefit by his attorney-in-fact or guardian; provided that the Committee may, in its discretion, at the time of grant of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Non-Qualified Option or by amendment of an option document for an Incentive Stock Option or a Non-Qualified Option, provide that Options granted to or held by an Optionee may be transferred, in whole or in part, to one or more transferees and exercised by any such transferee; provided further that (i) any</w:t>
      </w:r>
    </w:p>
    <w:p>
      <w:pPr>
        <w:spacing w:after="0" w:line="2"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such transfer is without consideration and (ii) each transferee is a member of such Optionee's Immediate Family; and provided further that any Incentive Stock</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164" w:lineRule="exact"/>
        <w:rPr>
          <w:sz w:val="20"/>
          <w:szCs w:val="20"/>
          <w:color w:val="auto"/>
        </w:rPr>
      </w:pPr>
    </w:p>
    <w:p>
      <w:pPr>
        <w:ind w:left="1840" w:hanging="529"/>
        <w:spacing w:after="0"/>
        <w:tabs>
          <w:tab w:leader="none" w:pos="184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Upon Exercise of Options. Full payment for Shares</w:t>
      </w:r>
    </w:p>
    <w:p>
      <w:pPr>
        <w:spacing w:after="0" w:line="8" w:lineRule="exact"/>
        <w:rPr>
          <w:rFonts w:ascii="Courier New" w:cs="Courier New" w:eastAsia="Courier New" w:hAnsi="Courier New"/>
          <w:sz w:val="14"/>
          <w:szCs w:val="14"/>
          <w:color w:val="auto"/>
        </w:rPr>
      </w:pPr>
    </w:p>
    <w:p>
      <w:pPr>
        <w:ind w:left="1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purchased upon the exercise of an Option shall be made in cash, by certified check payable to the order of the Sponsor, or, at the election of the Optionee and as the Committee may, in its sole discretion, approve, by surrendering Shares with an aggregate Fair Market Value equal to the aggregate option price, or by delivering such combination of Shares and cash as the Committee may, in its sole discretion , approve; provided, however, that Shares may be surrendered</w:t>
      </w:r>
    </w:p>
    <w:p>
      <w:pPr>
        <w:spacing w:after="0" w:line="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in satisfaction of the option price only if the Optionee certifies in writing to the Sponsor that the Optionee owns a number of Other Available Shares as of the date the Option is exercised that is at least equal to the number of Shares to be surrendered in satisfaction of the Option Price; provided further, however,</w:t>
      </w:r>
    </w:p>
    <w:p>
      <w:pPr>
        <w:spacing w:after="0" w:line="2" w:lineRule="exact"/>
        <w:rPr>
          <w:sz w:val="20"/>
          <w:szCs w:val="20"/>
          <w:color w:val="auto"/>
        </w:rPr>
      </w:pPr>
    </w:p>
    <w:p>
      <w:pPr>
        <w:ind w:left="4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that the option price may not be paid in Shares if the Committee determines that such method of payment would result in liability under section 16(b) of the 1934 Act to an Optionee. Except as otherwise provided by the Committee, if payment is made in 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173" w:lineRule="exact"/>
        <w:rPr>
          <w:sz w:val="20"/>
          <w:szCs w:val="20"/>
          <w:color w:val="auto"/>
        </w:rPr>
      </w:pPr>
    </w:p>
    <w:p>
      <w:pPr>
        <w:ind w:left="1840" w:hanging="529"/>
        <w:spacing w:after="0"/>
        <w:tabs>
          <w:tab w:leader="none" w:pos="184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of Certificate Upon Exercise of Options; Payment</w:t>
      </w:r>
    </w:p>
    <w:p>
      <w:pPr>
        <w:spacing w:after="0" w:line="8" w:lineRule="exact"/>
        <w:rPr>
          <w:rFonts w:ascii="Courier New" w:cs="Courier New" w:eastAsia="Courier New" w:hAnsi="Courier New"/>
          <w:sz w:val="14"/>
          <w:szCs w:val="14"/>
          <w:color w:val="auto"/>
        </w:rPr>
      </w:pPr>
    </w:p>
    <w:p>
      <w:pPr>
        <w:ind w:left="1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Cash. Only whole Shares shall be issuable upon exercise of Options. Any right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to a fractional Share shall be satisfied in cash. Upon satisfaction of the conditions of Paragraph 10, a certificate</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1440" w:gutter="0" w:footer="0" w:header="0"/>
        </w:sectPr>
      </w:pPr>
    </w:p>
    <w:bookmarkStart w:id="13" w:name="page14"/>
    <w:bookmarkEnd w:id="13"/>
    <w:p>
      <w:pPr>
        <w:ind w:right="3279"/>
        <w:spacing w:after="0" w:line="255" w:lineRule="auto"/>
        <w:rPr>
          <w:sz w:val="20"/>
          <w:szCs w:val="20"/>
          <w:color w:val="auto"/>
        </w:rPr>
      </w:pPr>
      <w:r>
        <w:rPr>
          <w:rFonts w:ascii="Courier New" w:cs="Courier New" w:eastAsia="Courier New" w:hAnsi="Courier New"/>
          <w:sz w:val="14"/>
          <w:szCs w:val="14"/>
          <w:color w:val="auto"/>
        </w:rPr>
        <w:t>for the number of whole Shares and a check for the Fair Market Value on the date of exercise of any fractional Share to which the Optionee is entitled shall be delivered to such Optionee by the Sponsor.</w:t>
      </w:r>
    </w:p>
    <w:p>
      <w:pPr>
        <w:spacing w:after="0" w:line="162" w:lineRule="exact"/>
        <w:rPr>
          <w:sz w:val="20"/>
          <w:szCs w:val="20"/>
          <w:color w:val="auto"/>
        </w:rPr>
      </w:pPr>
    </w:p>
    <w:p>
      <w:pPr>
        <w:ind w:left="1840" w:hanging="529"/>
        <w:spacing w:after="0"/>
        <w:tabs>
          <w:tab w:leader="none" w:pos="184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For purposes of the Plan, a</w:t>
      </w:r>
    </w:p>
    <w:p>
      <w:pPr>
        <w:spacing w:after="0" w:line="8" w:lineRule="exact"/>
        <w:rPr>
          <w:rFonts w:ascii="Courier New" w:cs="Courier New" w:eastAsia="Courier New" w:hAnsi="Courier New"/>
          <w:sz w:val="14"/>
          <w:szCs w:val="14"/>
          <w:color w:val="auto"/>
        </w:rPr>
      </w:pPr>
    </w:p>
    <w:p>
      <w:pPr>
        <w:ind w:left="1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transfer of an employee between two employers, each of which is a Company, shall not be deemed a termination of employment. For purposes of Paragraph 7(g), an Optionee's termination of employment shall be deemed to occur on the date an Optionee ceases to have a regular obligation to perform services for a Company, without regard to whether (i) the Optionee continues on the Company's payroll for regular, severance or other pay or (ii) the Optionee continues to participate in one or more health and welfare plans maintained by the Company on the same basis as active employees. Whether an Optionee ceases to have a regular obligation to perform services for a Company shall be determined by the Committee in its sole discretion. Notwithstanding the foregoing, if an Optionee is a party to an employment agreement or severance agreement with a Company which establishes the effective date of such Optionee's termination of employment for purposes of this Paragraph 7(g), that date shall apply.</w:t>
      </w:r>
    </w:p>
    <w:p>
      <w:pPr>
        <w:spacing w:after="0" w:line="163" w:lineRule="exact"/>
        <w:rPr>
          <w:sz w:val="20"/>
          <w:szCs w:val="20"/>
          <w:color w:val="auto"/>
        </w:rPr>
      </w:pPr>
    </w:p>
    <w:p>
      <w:pPr>
        <w:ind w:left="1840" w:hanging="529"/>
        <w:spacing w:after="0"/>
        <w:tabs>
          <w:tab w:leader="none" w:pos="18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Periods of Exercise of Options. An Option shall be</w:t>
      </w:r>
    </w:p>
    <w:p>
      <w:pPr>
        <w:spacing w:after="0" w:line="8" w:lineRule="exact"/>
        <w:rPr>
          <w:rFonts w:ascii="Courier New" w:cs="Courier New" w:eastAsia="Courier New" w:hAnsi="Courier New"/>
          <w:sz w:val="14"/>
          <w:szCs w:val="14"/>
          <w:color w:val="auto"/>
        </w:rPr>
      </w:pPr>
    </w:p>
    <w:p>
      <w:pPr>
        <w:ind w:left="1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exercisable in whole or in part at such time or times as may be determined by the Committee and stated in the option document,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164" w:lineRule="exact"/>
        <w:rPr>
          <w:sz w:val="20"/>
          <w:szCs w:val="20"/>
          <w:color w:val="auto"/>
        </w:rPr>
      </w:pPr>
    </w:p>
    <w:p>
      <w:pPr>
        <w:ind w:left="440" w:right="3279" w:firstLine="1392"/>
        <w:spacing w:after="0" w:line="253" w:lineRule="auto"/>
        <w:tabs>
          <w:tab w:leader="none" w:pos="2436"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 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63" w:lineRule="exact"/>
        <w:rPr>
          <w:rFonts w:ascii="Courier New" w:cs="Courier New" w:eastAsia="Courier New" w:hAnsi="Courier New"/>
          <w:sz w:val="14"/>
          <w:szCs w:val="14"/>
          <w:color w:val="auto"/>
        </w:rPr>
      </w:pPr>
    </w:p>
    <w:p>
      <w:pPr>
        <w:ind w:left="440" w:right="3279" w:firstLine="1392"/>
        <w:spacing w:after="0" w:line="252" w:lineRule="auto"/>
        <w:tabs>
          <w:tab w:leader="none" w:pos="2436"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 terminates employment with the Company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provided,</w:t>
      </w:r>
    </w:p>
    <w:p>
      <w:pPr>
        <w:spacing w:after="0" w:line="2" w:lineRule="exact"/>
        <w:rPr>
          <w:sz w:val="20"/>
          <w:szCs w:val="20"/>
          <w:color w:val="auto"/>
        </w:rPr>
      </w:pPr>
    </w:p>
    <w:p>
      <w:pPr>
        <w:ind w:left="5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however, that in no event shall an Incentive Stock Option be exercisable</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right="3539"/>
        <w:spacing w:after="0" w:line="255" w:lineRule="auto"/>
        <w:rPr>
          <w:sz w:val="20"/>
          <w:szCs w:val="20"/>
          <w:color w:val="auto"/>
        </w:rPr>
      </w:pPr>
      <w:r>
        <w:rPr>
          <w:rFonts w:ascii="Courier New" w:cs="Courier New" w:eastAsia="Courier New" w:hAnsi="Courier New"/>
          <w:sz w:val="14"/>
          <w:szCs w:val="14"/>
          <w:color w:val="auto"/>
        </w:rPr>
        <w:t>after five years from the Date of Grant in the case of a grant to a Ten Percent Shareholder, nor shall any other Option be exercisable after ten years from the Date of Grant.</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14" w:name="page15"/>
    <w:bookmarkEnd w:id="14"/>
    <w:p>
      <w:pPr>
        <w:ind w:left="440" w:right="3279" w:firstLine="1392"/>
        <w:spacing w:after="0" w:line="252" w:lineRule="auto"/>
        <w:tabs>
          <w:tab w:leader="none" w:pos="2523"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Optionee's employment with the Company is terminated for Cause, each unexercised Option held by such Optionee shall terminate and cease to be exercisable; provided further,</w:t>
      </w:r>
    </w:p>
    <w:p>
      <w:pPr>
        <w:spacing w:after="0" w:line="1"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both"/>
        <w:ind w:left="440" w:right="3279"/>
        <w:spacing w:after="0" w:line="254" w:lineRule="auto"/>
        <w:rPr>
          <w:sz w:val="20"/>
          <w:szCs w:val="20"/>
          <w:color w:val="auto"/>
        </w:rPr>
      </w:pPr>
      <w:r>
        <w:rPr>
          <w:rFonts w:ascii="Courier New" w:cs="Courier New" w:eastAsia="Courier New" w:hAnsi="Courier New"/>
          <w:sz w:val="14"/>
          <w:szCs w:val="14"/>
          <w:color w:val="auto"/>
        </w:rPr>
        <w:t>that in such event, in addition to immediate termination of the Option, the Optionee, upon a determination by the Committee shall automatically forfeit all Shares otherwise subject to delivery upon exercise of an Option but for which the Sponsor has not yet delivered the Share certificates, upon refund by the Sponsor of the option price.</w:t>
      </w:r>
    </w:p>
    <w:p>
      <w:pPr>
        <w:spacing w:after="0" w:line="162" w:lineRule="exact"/>
        <w:rPr>
          <w:sz w:val="20"/>
          <w:szCs w:val="20"/>
          <w:color w:val="auto"/>
        </w:rPr>
      </w:pPr>
    </w:p>
    <w:p>
      <w:pPr>
        <w:ind w:left="1840" w:hanging="529"/>
        <w:spacing w:after="0"/>
        <w:tabs>
          <w:tab w:leader="none" w:pos="184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Exercise. The date of exercise of an Option shall</w:t>
      </w:r>
    </w:p>
    <w:p>
      <w:pPr>
        <w:spacing w:after="0" w:line="8" w:lineRule="exact"/>
        <w:rPr>
          <w:rFonts w:ascii="Courier New" w:cs="Courier New" w:eastAsia="Courier New" w:hAnsi="Courier New"/>
          <w:sz w:val="14"/>
          <w:szCs w:val="14"/>
          <w:color w:val="auto"/>
        </w:rPr>
      </w:pPr>
    </w:p>
    <w:p>
      <w:pPr>
        <w:ind w:left="1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be the date on which written notice of exercise, addressed to the Sponsor at its main office to the attention of its Secretary, is hand delivered, telecopied or mailed first class postage prepaid; provided, however, that the Sponsor shall</w:t>
      </w:r>
    </w:p>
    <w:p>
      <w:pPr>
        <w:spacing w:after="0" w:line="1"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include a statement of preference (which shall binding on and irrevocable by the Optionee but shall not be binding on the Committee) as to the manner in which payment to the Sponsor shall be made (Shares or cash or a combination of Shares and cash). Each notice of exercise shall also comply with the requirements of Paragraph 15.</w:t>
      </w:r>
    </w:p>
    <w:p>
      <w:pPr>
        <w:spacing w:after="0" w:line="164" w:lineRule="exact"/>
        <w:rPr>
          <w:sz w:val="20"/>
          <w:szCs w:val="20"/>
          <w:color w:val="auto"/>
        </w:rPr>
      </w:pPr>
    </w:p>
    <w:p>
      <w:pPr>
        <w:ind w:left="1840" w:hanging="529"/>
        <w:spacing w:after="0"/>
        <w:tabs>
          <w:tab w:leader="none" w:pos="18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Rights. The Committee may, in its sole discretion,</w:t>
      </w:r>
    </w:p>
    <w:p>
      <w:pPr>
        <w:spacing w:after="0" w:line="8" w:lineRule="exact"/>
        <w:rPr>
          <w:rFonts w:ascii="Courier New" w:cs="Courier New" w:eastAsia="Courier New" w:hAnsi="Courier New"/>
          <w:sz w:val="14"/>
          <w:szCs w:val="14"/>
          <w:color w:val="auto"/>
        </w:rPr>
      </w:pPr>
    </w:p>
    <w:p>
      <w:pPr>
        <w:ind w:left="1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provide in an option document for an eligible Optionee that Cash Rights shall be attached to Non-Qualified Options granted under the Plan. All Cash Rights that are attached to Non-Qualified Options shall be subject to the following terms:</w:t>
      </w:r>
    </w:p>
    <w:p>
      <w:pPr>
        <w:spacing w:after="0" w:line="162" w:lineRule="exact"/>
        <w:rPr>
          <w:sz w:val="20"/>
          <w:szCs w:val="20"/>
          <w:color w:val="auto"/>
        </w:rPr>
      </w:pPr>
    </w:p>
    <w:p>
      <w:pPr>
        <w:ind w:left="440" w:right="3379" w:firstLine="1392"/>
        <w:spacing w:after="0" w:line="258" w:lineRule="auto"/>
        <w:tabs>
          <w:tab w:leader="none" w:pos="2436"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Cash Right shall expire no later than the Non-Qualified Option to which it is attached.</w:t>
      </w:r>
    </w:p>
    <w:p>
      <w:pPr>
        <w:spacing w:after="0" w:line="159" w:lineRule="exact"/>
        <w:rPr>
          <w:rFonts w:ascii="Courier New" w:cs="Courier New" w:eastAsia="Courier New" w:hAnsi="Courier New"/>
          <w:sz w:val="14"/>
          <w:szCs w:val="14"/>
          <w:color w:val="auto"/>
        </w:rPr>
      </w:pPr>
    </w:p>
    <w:p>
      <w:pPr>
        <w:ind w:left="440" w:right="3279" w:firstLine="1392"/>
        <w:spacing w:after="0" w:line="255" w:lineRule="auto"/>
        <w:tabs>
          <w:tab w:leader="none" w:pos="2436"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Cash Right shall provide for the cash payment of such amount per Share as shall be determined by the Committee and stated in the option document.</w:t>
      </w:r>
    </w:p>
    <w:p>
      <w:pPr>
        <w:spacing w:after="0" w:line="162" w:lineRule="exact"/>
        <w:rPr>
          <w:rFonts w:ascii="Courier New" w:cs="Courier New" w:eastAsia="Courier New" w:hAnsi="Courier New"/>
          <w:sz w:val="14"/>
          <w:szCs w:val="14"/>
          <w:color w:val="auto"/>
        </w:rPr>
      </w:pPr>
    </w:p>
    <w:p>
      <w:pPr>
        <w:ind w:left="440" w:right="3379" w:firstLine="1392"/>
        <w:spacing w:after="0" w:line="255" w:lineRule="auto"/>
        <w:tabs>
          <w:tab w:leader="none" w:pos="2436"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Cash Right shall be subject to the same restrictions on transferability as the Non-Qualified Option to which it is attached.</w:t>
      </w:r>
    </w:p>
    <w:p>
      <w:pPr>
        <w:spacing w:after="0" w:line="162" w:lineRule="exact"/>
        <w:rPr>
          <w:rFonts w:ascii="Courier New" w:cs="Courier New" w:eastAsia="Courier New" w:hAnsi="Courier New"/>
          <w:sz w:val="14"/>
          <w:szCs w:val="14"/>
          <w:color w:val="auto"/>
        </w:rPr>
      </w:pPr>
    </w:p>
    <w:p>
      <w:pPr>
        <w:ind w:left="440" w:right="3379" w:firstLine="1392"/>
        <w:spacing w:after="0" w:line="255" w:lineRule="auto"/>
        <w:tabs>
          <w:tab w:leader="none" w:pos="2436"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Cash Right shall be exercisable only when such conditions to exercise as shall be determined by the Committee and stated in the option document, if any, have been satisfied.</w:t>
      </w:r>
    </w:p>
    <w:p>
      <w:pPr>
        <w:spacing w:after="0" w:line="162" w:lineRule="exact"/>
        <w:rPr>
          <w:rFonts w:ascii="Courier New" w:cs="Courier New" w:eastAsia="Courier New" w:hAnsi="Courier New"/>
          <w:sz w:val="14"/>
          <w:szCs w:val="14"/>
          <w:color w:val="auto"/>
        </w:rPr>
      </w:pPr>
    </w:p>
    <w:p>
      <w:pPr>
        <w:ind w:left="440" w:right="3539" w:firstLine="1392"/>
        <w:spacing w:after="0" w:line="258" w:lineRule="auto"/>
        <w:tabs>
          <w:tab w:leader="none" w:pos="2436"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Cash Right shall expire upon the exercise of the Non-Qualified Option to which it is attached.</w:t>
      </w:r>
    </w:p>
    <w:p>
      <w:pPr>
        <w:spacing w:after="0" w:line="159" w:lineRule="exact"/>
        <w:rPr>
          <w:rFonts w:ascii="Courier New" w:cs="Courier New" w:eastAsia="Courier New" w:hAnsi="Courier New"/>
          <w:sz w:val="14"/>
          <w:szCs w:val="14"/>
          <w:color w:val="auto"/>
        </w:rPr>
      </w:pPr>
    </w:p>
    <w:p>
      <w:pPr>
        <w:jc w:val="both"/>
        <w:ind w:left="440" w:right="3379" w:firstLine="1392"/>
        <w:spacing w:after="0" w:line="255" w:lineRule="auto"/>
        <w:tabs>
          <w:tab w:leader="none" w:pos="2436"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exercise of a Cash Right that is attached to a Non-Qualified Option, the Option to which the Cash Right is attached shall expire.</w:t>
      </w:r>
    </w:p>
    <w:p>
      <w:pPr>
        <w:spacing w:after="0" w:line="162" w:lineRule="exact"/>
        <w:rPr>
          <w:sz w:val="20"/>
          <w:szCs w:val="20"/>
          <w:color w:val="auto"/>
        </w:rPr>
      </w:pPr>
    </w:p>
    <w:p>
      <w:pPr>
        <w:ind w:left="1840" w:hanging="529"/>
        <w:spacing w:after="0"/>
        <w:tabs>
          <w:tab w:leader="none" w:pos="184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Type of Shares. Each Option granted under this Paragraph 7</w:t>
      </w:r>
    </w:p>
    <w:p>
      <w:pPr>
        <w:spacing w:after="0" w:line="8" w:lineRule="exact"/>
        <w:rPr>
          <w:rFonts w:ascii="Courier New" w:cs="Courier New" w:eastAsia="Courier New" w:hAnsi="Courier New"/>
          <w:sz w:val="14"/>
          <w:szCs w:val="14"/>
          <w:color w:val="auto"/>
        </w:rPr>
      </w:pPr>
    </w:p>
    <w:p>
      <w:pPr>
        <w:ind w:left="1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to an employee of a Company shall be an Option to purchase Shares of the Company's Class A Special Common Stock, par value, $1.00, except for (i) any Option specifically designated at the time of grant as an Option to purchase Shares of the Company's Class B Common Stock, par</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sectPr>
      </w:pPr>
    </w:p>
    <w:bookmarkStart w:id="15" w:name="page16"/>
    <w:bookmarkEnd w:id="15"/>
    <w:p>
      <w:pPr>
        <w:ind w:right="3279"/>
        <w:spacing w:after="0" w:line="253" w:lineRule="auto"/>
        <w:rPr>
          <w:sz w:val="20"/>
          <w:szCs w:val="20"/>
          <w:color w:val="auto"/>
        </w:rPr>
      </w:pPr>
      <w:r>
        <w:rPr>
          <w:rFonts w:ascii="Courier New" w:cs="Courier New" w:eastAsia="Courier New" w:hAnsi="Courier New"/>
          <w:sz w:val="14"/>
          <w:szCs w:val="14"/>
          <w:color w:val="auto"/>
        </w:rPr>
        <w:t>value, $1.00, or (ii) any Option specifically designated at the time of grant as an Option to purchase Shares of the Company's Class A Special Common Stock, par value, $1.00, that will automatically convert to an Option to purchase Shares of the Company's Class B Special Common Stock, par value, $1.00, upon and subject to the approval by the Sponsor's shareholders of the amendment to the Plan adopted by the Board on October 5, 2000 to make the Sponsor's Class B Common Stock, par value $1.00 available for the grant of Options under the Plan.</w:t>
      </w:r>
    </w:p>
    <w:p>
      <w:pPr>
        <w:spacing w:after="0" w:line="165" w:lineRule="exact"/>
        <w:rPr>
          <w:sz w:val="20"/>
          <w:szCs w:val="20"/>
          <w:color w:val="auto"/>
        </w:rPr>
      </w:pPr>
    </w:p>
    <w:p>
      <w:pPr>
        <w:ind w:left="1320" w:hanging="356"/>
        <w:spacing w:after="0"/>
        <w:tabs>
          <w:tab w:leader="none" w:pos="132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Documents and Terms - Non-Employee Directors</w:t>
      </w:r>
    </w:p>
    <w:p>
      <w:pPr>
        <w:spacing w:after="0" w:line="175" w:lineRule="exact"/>
        <w:rPr>
          <w:sz w:val="20"/>
          <w:szCs w:val="20"/>
          <w:color w:val="auto"/>
        </w:rPr>
      </w:pPr>
    </w:p>
    <w:p>
      <w:pPr>
        <w:ind w:right="3279" w:firstLine="955"/>
        <w:spacing w:after="0" w:line="254" w:lineRule="auto"/>
        <w:rPr>
          <w:sz w:val="20"/>
          <w:szCs w:val="20"/>
          <w:color w:val="auto"/>
        </w:rPr>
      </w:pPr>
      <w:r>
        <w:rPr>
          <w:rFonts w:ascii="Courier New" w:cs="Courier New" w:eastAsia="Courier New" w:hAnsi="Courier New"/>
          <w:sz w:val="14"/>
          <w:szCs w:val="14"/>
          <w:color w:val="auto"/>
        </w:rPr>
        <w:t>Options granted pursuant to the Plan to Non-Employee Directors shall be granted, without any further action by the Committee, in accordance with the terms and conditions set forth in this Paragraph 8. Options granted pursuant to Paragraph 8(a) shall be evidenced by option documents. The terms of each such option document shall be consistent with Paragraphs 8(b) through 8(g), as follows:</w:t>
      </w:r>
    </w:p>
    <w:p>
      <w:pPr>
        <w:spacing w:after="0" w:line="329" w:lineRule="exact"/>
        <w:rPr>
          <w:sz w:val="20"/>
          <w:szCs w:val="20"/>
          <w:color w:val="auto"/>
        </w:rPr>
      </w:pPr>
    </w:p>
    <w:p>
      <w:pPr>
        <w:ind w:left="1840" w:hanging="529"/>
        <w:spacing w:after="0"/>
        <w:tabs>
          <w:tab w:leader="none" w:pos="184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Options to Non-Employee Directors. Each Non-</w:t>
      </w:r>
    </w:p>
    <w:p>
      <w:pPr>
        <w:spacing w:after="0" w:line="8" w:lineRule="exact"/>
        <w:rPr>
          <w:rFonts w:ascii="Courier New" w:cs="Courier New" w:eastAsia="Courier New" w:hAnsi="Courier New"/>
          <w:sz w:val="14"/>
          <w:szCs w:val="14"/>
          <w:color w:val="auto"/>
        </w:rPr>
      </w:pPr>
    </w:p>
    <w:p>
      <w:pPr>
        <w:ind w:left="1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Employee Director shall be granted, commencing on the Grant Date next following the adoption of this Plan by the Board and on each successive Grant Date thereafter, a Non-Qualified Option to purchase 5,400 Shares. Notwithstanding the preceding sentence, each newly elected Non-Employee Director:</w:t>
      </w:r>
    </w:p>
    <w:p>
      <w:pPr>
        <w:spacing w:after="0" w:line="163" w:lineRule="exact"/>
        <w:rPr>
          <w:sz w:val="20"/>
          <w:szCs w:val="20"/>
          <w:color w:val="auto"/>
        </w:rPr>
      </w:pPr>
    </w:p>
    <w:p>
      <w:pPr>
        <w:ind w:left="440" w:right="3459" w:firstLine="1392"/>
        <w:spacing w:after="0" w:line="258" w:lineRule="auto"/>
        <w:tabs>
          <w:tab w:leader="none" w:pos="2349"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granted a Non-Qualified Option to purchase 9,000 Shares on the Election Date; and</w:t>
      </w:r>
    </w:p>
    <w:p>
      <w:pPr>
        <w:spacing w:after="0" w:line="159" w:lineRule="exact"/>
        <w:rPr>
          <w:rFonts w:ascii="Courier New" w:cs="Courier New" w:eastAsia="Courier New" w:hAnsi="Courier New"/>
          <w:sz w:val="14"/>
          <w:szCs w:val="14"/>
          <w:color w:val="auto"/>
        </w:rPr>
      </w:pPr>
    </w:p>
    <w:p>
      <w:pPr>
        <w:ind w:left="440" w:right="3459" w:firstLine="1392"/>
        <w:spacing w:after="0" w:line="254" w:lineRule="auto"/>
        <w:tabs>
          <w:tab w:leader="none" w:pos="2349"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be entitled to the grant of an Option hereunder on the Grant Date immediately following the Non-Employee Director's Election Date if such Election Date is within ninety (90) days of the Grant Date.</w:t>
      </w:r>
    </w:p>
    <w:p>
      <w:pPr>
        <w:spacing w:after="0" w:line="163" w:lineRule="exact"/>
        <w:rPr>
          <w:sz w:val="20"/>
          <w:szCs w:val="20"/>
          <w:color w:val="auto"/>
        </w:rPr>
      </w:pPr>
    </w:p>
    <w:p>
      <w:pPr>
        <w:ind w:left="1840" w:hanging="529"/>
        <w:spacing w:after="0"/>
        <w:tabs>
          <w:tab w:leader="none" w:pos="184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Price. The option price per Share with respect to</w:t>
      </w:r>
    </w:p>
    <w:p>
      <w:pPr>
        <w:spacing w:after="0" w:line="8" w:lineRule="exact"/>
        <w:rPr>
          <w:rFonts w:ascii="Courier New" w:cs="Courier New" w:eastAsia="Courier New" w:hAnsi="Courier New"/>
          <w:sz w:val="14"/>
          <w:szCs w:val="14"/>
          <w:color w:val="auto"/>
        </w:rPr>
      </w:pPr>
    </w:p>
    <w:p>
      <w:pPr>
        <w:ind w:left="1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any Option granted under this Paragraph 8 shall be 100% of the Fair Market Value of such Share on the Grant Date.</w:t>
      </w:r>
    </w:p>
    <w:p>
      <w:pPr>
        <w:spacing w:after="0" w:line="160" w:lineRule="exact"/>
        <w:rPr>
          <w:sz w:val="20"/>
          <w:szCs w:val="20"/>
          <w:color w:val="auto"/>
        </w:rPr>
      </w:pPr>
    </w:p>
    <w:p>
      <w:pPr>
        <w:ind w:left="1840" w:hanging="529"/>
        <w:spacing w:after="0"/>
        <w:tabs>
          <w:tab w:leader="none" w:pos="184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Transferability. No Option granted under</w:t>
      </w:r>
    </w:p>
    <w:p>
      <w:pPr>
        <w:spacing w:after="0" w:line="8" w:lineRule="exact"/>
        <w:rPr>
          <w:rFonts w:ascii="Courier New" w:cs="Courier New" w:eastAsia="Courier New" w:hAnsi="Courier New"/>
          <w:sz w:val="14"/>
          <w:szCs w:val="14"/>
          <w:color w:val="auto"/>
        </w:rPr>
      </w:pPr>
    </w:p>
    <w:p>
      <w:pPr>
        <w:ind w:left="1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this Paragraph 8 shall be transferable otherwise than by will or the laws of descent and distribution and, during the lifetime of the Optionee, shall be exercisable only by him or for his benefit by his attorney-in-fact or guardian; provided that the Committee may, in its discretion, at the time of grant of an Option or by amendment of an option document for an Option, provide that Options may be transferred, in whole or in part, to one or more transferees and exercised by any such transferee; provided further that (i) any such transfer is</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without consideration, and (ii) each transferee is a member of such Optionee's Immediate Family.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8(f) and this Paragraph 8(c).</w:t>
      </w:r>
    </w:p>
    <w:p>
      <w:pPr>
        <w:spacing w:after="0" w:line="165" w:lineRule="exact"/>
        <w:rPr>
          <w:sz w:val="20"/>
          <w:szCs w:val="20"/>
          <w:color w:val="auto"/>
        </w:rPr>
      </w:pPr>
    </w:p>
    <w:p>
      <w:pPr>
        <w:ind w:left="1840" w:hanging="529"/>
        <w:spacing w:after="0"/>
        <w:tabs>
          <w:tab w:leader="none" w:pos="184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Upon Exercise of Options. Full payment for Shares</w:t>
      </w:r>
    </w:p>
    <w:p>
      <w:pPr>
        <w:spacing w:after="0" w:line="8" w:lineRule="exact"/>
        <w:rPr>
          <w:rFonts w:ascii="Courier New" w:cs="Courier New" w:eastAsia="Courier New" w:hAnsi="Courier New"/>
          <w:sz w:val="14"/>
          <w:szCs w:val="14"/>
          <w:color w:val="auto"/>
        </w:rPr>
      </w:pPr>
    </w:p>
    <w:p>
      <w:pPr>
        <w:ind w:left="1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purchased upon the exercise of an Option shall be made in cash, by certified check payable to the order of the Sponsor, or, at the election of the Optionee and as the Committee may, in its sole</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16" w:name="page17"/>
    <w:bookmarkEnd w:id="16"/>
    <w:p>
      <w:pPr>
        <w:ind w:right="3279"/>
        <w:spacing w:after="0" w:line="252" w:lineRule="auto"/>
        <w:rPr>
          <w:sz w:val="20"/>
          <w:szCs w:val="20"/>
          <w:color w:val="auto"/>
        </w:rPr>
      </w:pPr>
      <w:r>
        <w:rPr>
          <w:rFonts w:ascii="Courier New" w:cs="Courier New" w:eastAsia="Courier New" w:hAnsi="Courier New"/>
          <w:sz w:val="14"/>
          <w:szCs w:val="14"/>
          <w:color w:val="auto"/>
        </w:rPr>
        <w:t>discretion, approve, by surrendering Shares with an aggregate Fair Market Value equal to the aggregate option price, or by delivering such combination of Shares and cash as the Committee may, in its solediscretion, approve; provided,</w:t>
      </w:r>
    </w:p>
    <w:p>
      <w:pPr>
        <w:spacing w:after="0" w:line="1" w:lineRule="exact"/>
        <w:rPr>
          <w:sz w:val="20"/>
          <w:szCs w:val="20"/>
          <w:color w:val="auto"/>
        </w:rPr>
      </w:pPr>
    </w:p>
    <w:p>
      <w:pPr>
        <w:ind w:left="5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that Shares may be surrendered in satisfaction of the option price only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if the Optionee certifies in writing to the Sponsor that the Optionee owns a number of Other Available Shares as of the date the Option is exercised that is at least equal to the number of Shares to be surrendered in satisfaction of the Option Price; provided further, however, that the option price may not be paid</w:t>
      </w:r>
    </w:p>
    <w:p>
      <w:pPr>
        <w:spacing w:after="0" w:line="2"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Shares if the Committee determines that such method of payment would result in liability under section 16(b) of the 1934 Act to an Optionee. Except as otherwise provided by the Committee, if payment is made in 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330" w:lineRule="exact"/>
        <w:rPr>
          <w:sz w:val="20"/>
          <w:szCs w:val="20"/>
          <w:color w:val="auto"/>
        </w:rPr>
      </w:pPr>
    </w:p>
    <w:p>
      <w:pPr>
        <w:ind w:left="1840" w:hanging="529"/>
        <w:spacing w:after="0"/>
        <w:tabs>
          <w:tab w:leader="none" w:pos="184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of Certificate Upon Exercise of Options; Payment</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Cash. Only whole Shares shall be issuable upon exercise of Options granted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gridSpan w:val="3"/>
          </w:tcPr>
          <w:p>
            <w:pPr>
              <w:spacing w:after="0"/>
              <w:rPr>
                <w:sz w:val="20"/>
                <w:szCs w:val="20"/>
                <w:color w:val="auto"/>
              </w:rPr>
            </w:pPr>
            <w:r>
              <w:rPr>
                <w:rFonts w:ascii="Courier New" w:cs="Courier New" w:eastAsia="Courier New" w:hAnsi="Courier New"/>
                <w:sz w:val="14"/>
                <w:szCs w:val="14"/>
                <w:color w:val="auto"/>
              </w:rPr>
              <w:t>under this Paragraph 8.</w:t>
            </w:r>
          </w:p>
        </w:tc>
        <w:tc>
          <w:tcPr>
            <w:tcW w:w="8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Any right</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to a</w:t>
            </w:r>
          </w:p>
        </w:tc>
        <w:tc>
          <w:tcPr>
            <w:tcW w:w="360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fractional Share shall be satisfied in</w:t>
            </w:r>
          </w:p>
        </w:tc>
      </w:tr>
      <w:tr>
        <w:trPr>
          <w:trHeight w:val="167"/>
        </w:trPr>
        <w:tc>
          <w:tcPr>
            <w:tcW w:w="2040" w:type="dxa"/>
            <w:vAlign w:val="bottom"/>
            <w:gridSpan w:val="3"/>
          </w:tcPr>
          <w:p>
            <w:pPr>
              <w:spacing w:after="0"/>
              <w:rPr>
                <w:sz w:val="20"/>
                <w:szCs w:val="20"/>
                <w:color w:val="auto"/>
              </w:rPr>
            </w:pPr>
            <w:r>
              <w:rPr>
                <w:rFonts w:ascii="Courier New" w:cs="Courier New" w:eastAsia="Courier New" w:hAnsi="Courier New"/>
                <w:sz w:val="14"/>
                <w:szCs w:val="14"/>
                <w:color w:val="auto"/>
              </w:rPr>
              <w:t>cash. Upon satisfaction</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132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the conditions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of Paragraph</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10, a</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certificate</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for the</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number of</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whole</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Shares and</w:t>
            </w:r>
          </w:p>
        </w:tc>
        <w:tc>
          <w:tcPr>
            <w:tcW w:w="10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 check for</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Fair Market</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Value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on the date</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r>
      <w:tr>
        <w:trPr>
          <w:trHeight w:val="167"/>
        </w:trPr>
        <w:tc>
          <w:tcPr>
            <w:tcW w:w="1360" w:type="dxa"/>
            <w:vAlign w:val="bottom"/>
            <w:gridSpan w:val="2"/>
          </w:tcPr>
          <w:p>
            <w:pPr>
              <w:spacing w:after="0"/>
              <w:rPr>
                <w:sz w:val="20"/>
                <w:szCs w:val="20"/>
                <w:color w:val="auto"/>
              </w:rPr>
            </w:pPr>
            <w:r>
              <w:rPr>
                <w:rFonts w:ascii="Courier New" w:cs="Courier New" w:eastAsia="Courier New" w:hAnsi="Courier New"/>
                <w:sz w:val="14"/>
                <w:szCs w:val="14"/>
                <w:color w:val="auto"/>
              </w:rPr>
              <w:t>exercise of any</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fractional</w:t>
            </w:r>
          </w:p>
        </w:tc>
        <w:tc>
          <w:tcPr>
            <w:tcW w:w="132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Share to which</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the Optionee</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is entitled shall</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be</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delivered</w:t>
            </w:r>
          </w:p>
        </w:tc>
        <w:tc>
          <w:tcPr>
            <w:tcW w:w="1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to such Optionee</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by the</w:t>
            </w:r>
          </w:p>
        </w:tc>
        <w:tc>
          <w:tcPr>
            <w:tcW w:w="18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Sponsor.</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171" w:lineRule="exact"/>
        <w:rPr>
          <w:sz w:val="20"/>
          <w:szCs w:val="20"/>
          <w:color w:val="auto"/>
        </w:rPr>
      </w:pPr>
    </w:p>
    <w:p>
      <w:pPr>
        <w:ind w:left="1840" w:hanging="529"/>
        <w:spacing w:after="0"/>
        <w:tabs>
          <w:tab w:leader="none" w:pos="184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Periods of Exercise of Options. An Option granted under</w:t>
      </w:r>
    </w:p>
    <w:p>
      <w:pPr>
        <w:spacing w:after="0" w:line="8" w:lineRule="exact"/>
        <w:rPr>
          <w:rFonts w:ascii="Courier New" w:cs="Courier New" w:eastAsia="Courier New" w:hAnsi="Courier New"/>
          <w:sz w:val="14"/>
          <w:szCs w:val="14"/>
          <w:color w:val="auto"/>
        </w:rPr>
      </w:pPr>
    </w:p>
    <w:p>
      <w:pPr>
        <w:ind w:left="1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this Paragraph 8 shall not be exercisable for six months after the Date of Grant, and shall then be exercisable in its entirety. No Option shall first become exercisable following an Optionee's termination of service as a Non-Employee Director for any reason other than the Non-Employee Director's termination of service because of the Non-Employee Director's death, Disability or attainment of mandatory retirement age under any mandatory retirement policy established by the Board as in effect from time to time ("Mandatory Retirement"). All Options granted to a Non-Employee Director shall become immediately exercisable in full upon an Optionee's termination of service as a Non-Employee Director because of death, Disability or Mandatory Retirement; provided further, that the following rules shall apply to all Options previously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granted under the Plan to Non-Employee Directors that are outstanding as of June 5, 2001, and to all Options granted under the Plan to Non-Employee Directors after June 5, 2001:</w:t>
      </w:r>
    </w:p>
    <w:p>
      <w:pPr>
        <w:spacing w:after="0" w:line="162" w:lineRule="exact"/>
        <w:rPr>
          <w:sz w:val="20"/>
          <w:szCs w:val="20"/>
          <w:color w:val="auto"/>
        </w:rPr>
      </w:pPr>
    </w:p>
    <w:p>
      <w:pPr>
        <w:ind w:left="440" w:right="3459" w:firstLine="1392"/>
        <w:spacing w:after="0" w:line="252" w:lineRule="auto"/>
        <w:tabs>
          <w:tab w:leader="none" w:pos="2349"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 terminates service as a Non-Employee Director for any reason other than the Disability or Mandatory Retirement of the Optionee, death or Cause, any Option held by such Optionee and which is then exercisable shall continue to be exercisable for a period of 90 days following the date the Optionee terminates service as a Non-Employee Director; provided, however, that in</w:t>
      </w:r>
    </w:p>
    <w:p>
      <w:pPr>
        <w:spacing w:after="0" w:line="2" w:lineRule="exact"/>
        <w:rPr>
          <w:sz w:val="20"/>
          <w:szCs w:val="20"/>
          <w:color w:val="auto"/>
        </w:rPr>
      </w:pPr>
    </w:p>
    <w:p>
      <w:pPr>
        <w:ind w:left="4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right="3719"/>
        <w:spacing w:after="0" w:line="258" w:lineRule="auto"/>
        <w:rPr>
          <w:sz w:val="20"/>
          <w:szCs w:val="20"/>
          <w:color w:val="auto"/>
        </w:rPr>
      </w:pPr>
      <w:r>
        <w:rPr>
          <w:rFonts w:ascii="Courier New" w:cs="Courier New" w:eastAsia="Courier New" w:hAnsi="Courier New"/>
          <w:sz w:val="14"/>
          <w:szCs w:val="14"/>
          <w:color w:val="auto"/>
        </w:rPr>
        <w:t>no event shall an Option be exercisable after the day before the fifth anniversary of the Date of Grant.</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17" w:name="page18"/>
    <w:bookmarkEnd w:id="17"/>
    <w:p>
      <w:pPr>
        <w:ind w:left="440" w:right="3279" w:firstLine="1392"/>
        <w:spacing w:after="0" w:line="253" w:lineRule="auto"/>
        <w:tabs>
          <w:tab w:leader="none" w:pos="2349"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 terminates service as a Non-Employee Director due to the Disability, death or Mandatory Retirement of the Optionee, any Option held by such Optionee and which is then exercisable shall continue to be exercisable by the Optionee or, in the case of the Optionee's death, by the person to whom the rights of the Optionee shall have passed by will or by the laws of descent and distribution until the day before the fifth anniversary of the Date of Grant.</w:t>
      </w:r>
    </w:p>
    <w:p>
      <w:pPr>
        <w:spacing w:after="0" w:line="331" w:lineRule="exact"/>
        <w:rPr>
          <w:rFonts w:ascii="Courier New" w:cs="Courier New" w:eastAsia="Courier New" w:hAnsi="Courier New"/>
          <w:sz w:val="14"/>
          <w:szCs w:val="14"/>
          <w:color w:val="auto"/>
        </w:rPr>
      </w:pPr>
    </w:p>
    <w:p>
      <w:pPr>
        <w:ind w:left="2360" w:hanging="528"/>
        <w:spacing w:after="0"/>
        <w:tabs>
          <w:tab w:leader="none" w:pos="236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Optionee's service as a Non-</w:t>
      </w:r>
    </w:p>
    <w:p>
      <w:pPr>
        <w:spacing w:after="0" w:line="8" w:lineRule="exact"/>
        <w:rPr>
          <w:rFonts w:ascii="Courier New" w:cs="Courier New" w:eastAsia="Courier New" w:hAnsi="Courier New"/>
          <w:sz w:val="14"/>
          <w:szCs w:val="14"/>
          <w:color w:val="auto"/>
        </w:rPr>
      </w:pPr>
    </w:p>
    <w:p>
      <w:pPr>
        <w:ind w:right="33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Director is terminated for Cause, each unexercised Option shall terminate and cease to be exercisable; provided further, that in such event, in</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addition to immediate termination of the Option, the Optionee shall automatically forfeit all Shares otherwise subject to delivery upon exercise of an Option but for which the Sponsor has not yet delivered the Share certificates, upon refund by the Sponsor of the option price.</w:t>
      </w:r>
    </w:p>
    <w:p>
      <w:pPr>
        <w:spacing w:after="0" w:line="163" w:lineRule="exact"/>
        <w:rPr>
          <w:sz w:val="20"/>
          <w:szCs w:val="20"/>
          <w:color w:val="auto"/>
        </w:rPr>
      </w:pPr>
    </w:p>
    <w:p>
      <w:pPr>
        <w:ind w:left="1840" w:hanging="529"/>
        <w:spacing w:after="0"/>
        <w:tabs>
          <w:tab w:leader="none" w:pos="184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Exercise. The date of exercise of an Option granted</w:t>
      </w:r>
    </w:p>
    <w:p>
      <w:pPr>
        <w:spacing w:after="0" w:line="8" w:lineRule="exact"/>
        <w:rPr>
          <w:rFonts w:ascii="Courier New" w:cs="Courier New" w:eastAsia="Courier New" w:hAnsi="Courier New"/>
          <w:sz w:val="14"/>
          <w:szCs w:val="14"/>
          <w:color w:val="auto"/>
        </w:rPr>
      </w:pPr>
    </w:p>
    <w:p>
      <w:pPr>
        <w:ind w:left="1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under this Paragraph 8 shall be the date on which written notice of exercise, addressed to the Sponsor at its main office to the attention of its Secretary, is hand delivered, telecopied or mailed first class postage prepaid; provided,</w:t>
      </w:r>
    </w:p>
    <w:p>
      <w:pPr>
        <w:spacing w:after="0" w:line="1" w:lineRule="exact"/>
        <w:rPr>
          <w:sz w:val="20"/>
          <w:szCs w:val="20"/>
          <w:color w:val="auto"/>
        </w:rPr>
      </w:pPr>
    </w:p>
    <w:p>
      <w:pPr>
        <w:ind w:left="60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that the Sponsor shall not be obligated to deliver any certificates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Shares pursuant to the exercise of an Option until the Optionee shall have made payment in full of the option price for such Shares. Each such exercise shall be irrevocable when given. Each notice of exercise must (i) specify the Option being exercised; and (ii) include a statement as to the manner in which payment to the Sponsor shall be made (Shares or cash or a combination of Shares and cash). Each notice of exercise shall also comply with the requirements of Paragraph 15.</w:t>
      </w:r>
    </w:p>
    <w:p>
      <w:pPr>
        <w:spacing w:after="0" w:line="332" w:lineRule="exact"/>
        <w:rPr>
          <w:sz w:val="20"/>
          <w:szCs w:val="20"/>
          <w:color w:val="auto"/>
        </w:rPr>
      </w:pPr>
    </w:p>
    <w:p>
      <w:pPr>
        <w:ind w:left="1840" w:hanging="529"/>
        <w:spacing w:after="0"/>
        <w:tabs>
          <w:tab w:leader="none" w:pos="184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Type of Shares. Each Option granted under this Paragraph 8</w:t>
      </w:r>
    </w:p>
    <w:p>
      <w:pPr>
        <w:spacing w:after="0" w:line="8" w:lineRule="exact"/>
        <w:rPr>
          <w:rFonts w:ascii="Courier New" w:cs="Courier New" w:eastAsia="Courier New" w:hAnsi="Courier New"/>
          <w:sz w:val="14"/>
          <w:szCs w:val="14"/>
          <w:color w:val="auto"/>
        </w:rPr>
      </w:pPr>
    </w:p>
    <w:p>
      <w:pPr>
        <w:ind w:left="1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shall be an Option to purchase Shares of the Company's Class A Special Common Stock, par value, $1.00.</w:t>
      </w:r>
    </w:p>
    <w:p>
      <w:pPr>
        <w:spacing w:after="0" w:line="160" w:lineRule="exact"/>
        <w:rPr>
          <w:sz w:val="20"/>
          <w:szCs w:val="20"/>
          <w:color w:val="auto"/>
        </w:rPr>
      </w:pPr>
    </w:p>
    <w:p>
      <w:pPr>
        <w:ind w:left="1320" w:hanging="356"/>
        <w:spacing w:after="0"/>
        <w:tabs>
          <w:tab w:leader="none" w:pos="132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on Exercise of Incentive Stock Options</w:t>
      </w:r>
    </w:p>
    <w:p>
      <w:pPr>
        <w:spacing w:after="0" w:line="175" w:lineRule="exact"/>
        <w:rPr>
          <w:sz w:val="20"/>
          <w:szCs w:val="20"/>
          <w:color w:val="auto"/>
        </w:rPr>
      </w:pPr>
    </w:p>
    <w:p>
      <w:pPr>
        <w:ind w:right="3279" w:firstLine="955"/>
        <w:spacing w:after="0" w:line="253" w:lineRule="auto"/>
        <w:rPr>
          <w:sz w:val="20"/>
          <w:szCs w:val="20"/>
          <w:color w:val="auto"/>
        </w:rPr>
      </w:pPr>
      <w:r>
        <w:rPr>
          <w:rFonts w:ascii="Courier New" w:cs="Courier New" w:eastAsia="Courier New" w:hAnsi="Courier New"/>
          <w:sz w:val="14"/>
          <w:szCs w:val="14"/>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9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330"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10. Rights as Shareholders</w:t>
      </w:r>
    </w:p>
    <w:p>
      <w:pPr>
        <w:spacing w:after="0" w:line="175" w:lineRule="exact"/>
        <w:rPr>
          <w:sz w:val="20"/>
          <w:szCs w:val="20"/>
          <w:color w:val="auto"/>
        </w:rPr>
      </w:pPr>
    </w:p>
    <w:p>
      <w:pPr>
        <w:ind w:right="3279" w:firstLine="955"/>
        <w:spacing w:after="0" w:line="255" w:lineRule="auto"/>
        <w:rPr>
          <w:sz w:val="20"/>
          <w:szCs w:val="20"/>
          <w:color w:val="auto"/>
        </w:rPr>
      </w:pPr>
      <w:r>
        <w:rPr>
          <w:rFonts w:ascii="Courier New" w:cs="Courier New" w:eastAsia="Courier New" w:hAnsi="Courier New"/>
          <w:sz w:val="14"/>
          <w:szCs w:val="14"/>
          <w:color w:val="auto"/>
        </w:rPr>
        <w:t>An Optionee shall not have any right as a shareholder with respect to any Shares subject to his Options until the Option shall have been exercised in accordance with the terms of</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18" w:name="page19"/>
    <w:bookmarkEnd w:id="18"/>
    <w:p>
      <w:pPr>
        <w:ind w:right="3799"/>
        <w:spacing w:after="0" w:line="254" w:lineRule="auto"/>
        <w:rPr>
          <w:sz w:val="20"/>
          <w:szCs w:val="20"/>
          <w:color w:val="auto"/>
        </w:rPr>
      </w:pPr>
      <w:r>
        <w:rPr>
          <w:rFonts w:ascii="Courier New" w:cs="Courier New" w:eastAsia="Courier New" w:hAnsi="Courier New"/>
          <w:sz w:val="14"/>
          <w:szCs w:val="14"/>
          <w:color w:val="auto"/>
        </w:rPr>
        <w:t>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16.</w:t>
      </w:r>
    </w:p>
    <w:p>
      <w:pPr>
        <w:spacing w:after="0" w:line="163" w:lineRule="exact"/>
        <w:rPr>
          <w:sz w:val="20"/>
          <w:szCs w:val="20"/>
          <w:color w:val="auto"/>
        </w:rPr>
      </w:pPr>
    </w:p>
    <w:p>
      <w:pPr>
        <w:ind w:left="1320" w:hanging="356"/>
        <w:spacing w:after="0"/>
        <w:tabs>
          <w:tab w:leader="none" w:pos="132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Capitalization</w:t>
      </w:r>
    </w:p>
    <w:p>
      <w:pPr>
        <w:spacing w:after="0" w:line="175" w:lineRule="exact"/>
        <w:rPr>
          <w:rFonts w:ascii="Courier New" w:cs="Courier New" w:eastAsia="Courier New" w:hAnsi="Courier New"/>
          <w:sz w:val="14"/>
          <w:szCs w:val="14"/>
          <w:color w:val="auto"/>
        </w:rPr>
      </w:pPr>
    </w:p>
    <w:p>
      <w:pPr>
        <w:ind w:right="3279" w:firstLine="1311"/>
        <w:spacing w:after="0" w:line="253" w:lineRule="auto"/>
        <w:tabs>
          <w:tab w:leader="none" w:pos="1823"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Paragraph 11(b), 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11. The Board's adjustment shall be effective and binding for all purposes of this Plan.</w:t>
      </w:r>
    </w:p>
    <w:p>
      <w:pPr>
        <w:spacing w:after="0" w:line="162" w:lineRule="exact"/>
        <w:rPr>
          <w:rFonts w:ascii="Courier New" w:cs="Courier New" w:eastAsia="Courier New" w:hAnsi="Courier New"/>
          <w:sz w:val="14"/>
          <w:szCs w:val="14"/>
          <w:color w:val="auto"/>
        </w:rPr>
      </w:pPr>
    </w:p>
    <w:p>
      <w:pPr>
        <w:ind w:right="3379" w:firstLine="1311"/>
        <w:spacing w:after="0" w:line="254" w:lineRule="auto"/>
        <w:tabs>
          <w:tab w:leader="none" w:pos="1823"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11(a) shall not apply to the number of Shares that become subject to the grant of Options under Paragraph 8(a). Paragraph 11(a) shall apply for the purpose of making appropriate equitable anti-dilution adjustments to Options granted pursuant to Paragraph 8(a) before the effective date of the relevant event giving rise to the adjustment under Paragraph 11(a).</w:t>
      </w:r>
    </w:p>
    <w:p>
      <w:pPr>
        <w:spacing w:after="0" w:line="162" w:lineRule="exact"/>
        <w:rPr>
          <w:rFonts w:ascii="Courier New" w:cs="Courier New" w:eastAsia="Courier New" w:hAnsi="Courier New"/>
          <w:sz w:val="14"/>
          <w:szCs w:val="14"/>
          <w:color w:val="auto"/>
        </w:rPr>
      </w:pPr>
    </w:p>
    <w:p>
      <w:pPr>
        <w:ind w:left="1320" w:hanging="356"/>
        <w:spacing w:after="0"/>
        <w:tabs>
          <w:tab w:leader="none" w:pos="132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Terminating Events</w:t>
      </w:r>
    </w:p>
    <w:p>
      <w:pPr>
        <w:spacing w:after="0" w:line="175" w:lineRule="exact"/>
        <w:rPr>
          <w:rFonts w:ascii="Courier New" w:cs="Courier New" w:eastAsia="Courier New" w:hAnsi="Courier New"/>
          <w:sz w:val="14"/>
          <w:szCs w:val="14"/>
          <w:color w:val="auto"/>
        </w:rPr>
      </w:pPr>
    </w:p>
    <w:p>
      <w:pPr>
        <w:ind w:right="3279" w:firstLine="1311"/>
        <w:spacing w:after="0" w:line="252" w:lineRule="auto"/>
        <w:tabs>
          <w:tab w:leader="none" w:pos="1823"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Sponsor shall give Optionees at least thirty (30) days' notice (or, if not practicable, such shorter notice as may be reasonably practicable) prior to the anticipated date of the consummation of a Terminating Eve Upon receipt of such notice, and for a period of ten (10) days thereafter (or such shorter period as the Board shall reasonably determine and so notify the Optionees), each Optionee shall be permitted to exercise the Option to the extent the Option is then exercisable; provided that, the Sponsor may, by</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12(a), the entire number of Shares covered by Options shall become immediately exercisable.</w:t>
      </w:r>
    </w:p>
    <w:p>
      <w:pPr>
        <w:spacing w:after="0" w:line="165" w:lineRule="exact"/>
        <w:rPr>
          <w:sz w:val="20"/>
          <w:szCs w:val="20"/>
          <w:color w:val="auto"/>
        </w:rPr>
      </w:pPr>
    </w:p>
    <w:p>
      <w:pPr>
        <w:jc w:val="both"/>
        <w:ind w:right="3459" w:firstLine="1832"/>
        <w:spacing w:after="0" w:line="254" w:lineRule="auto"/>
        <w:tabs>
          <w:tab w:leader="none" w:pos="2343"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Paragraph 12(a), in the event the Terminating Event is not consummated, the Option shall be deemed not to have been exercised and shall be exercisable thereafter to the extent it would have been exercisable if no such notice had been given.</w:t>
      </w:r>
    </w:p>
    <w:p>
      <w:pPr>
        <w:spacing w:after="0" w:line="163" w:lineRule="exact"/>
        <w:rPr>
          <w:rFonts w:ascii="Courier New" w:cs="Courier New" w:eastAsia="Courier New" w:hAnsi="Courier New"/>
          <w:sz w:val="14"/>
          <w:szCs w:val="14"/>
          <w:color w:val="auto"/>
        </w:rPr>
      </w:pPr>
    </w:p>
    <w:p>
      <w:pPr>
        <w:ind w:left="1320" w:hanging="356"/>
        <w:spacing w:after="0"/>
        <w:tabs>
          <w:tab w:leader="none" w:pos="132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Interpretation</w:t>
      </w:r>
    </w:p>
    <w:p>
      <w:pPr>
        <w:spacing w:after="0" w:line="175" w:lineRule="exact"/>
        <w:rPr>
          <w:sz w:val="20"/>
          <w:szCs w:val="20"/>
          <w:color w:val="auto"/>
        </w:rPr>
      </w:pPr>
    </w:p>
    <w:p>
      <w:pPr>
        <w:ind w:right="3279" w:firstLine="955"/>
        <w:spacing w:after="0" w:line="255" w:lineRule="auto"/>
        <w:rPr>
          <w:sz w:val="20"/>
          <w:szCs w:val="20"/>
          <w:color w:val="auto"/>
        </w:rPr>
      </w:pPr>
      <w:r>
        <w:rPr>
          <w:rFonts w:ascii="Courier New" w:cs="Courier New" w:eastAsia="Courier New" w:hAnsi="Courier New"/>
          <w:sz w:val="14"/>
          <w:szCs w:val="14"/>
          <w:color w:val="auto"/>
        </w:rPr>
        <w:t>The Committee shall have the power to interpret the Plan and to make and amend rules for putting it into effect and administering it. It is intended that the Incentive Stock Options</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19" w:name="page20"/>
    <w:bookmarkEnd w:id="19"/>
    <w:p>
      <w:pPr>
        <w:ind w:right="3379"/>
        <w:spacing w:after="0" w:line="253" w:lineRule="auto"/>
        <w:rPr>
          <w:sz w:val="20"/>
          <w:szCs w:val="20"/>
          <w:color w:val="auto"/>
        </w:rPr>
      </w:pPr>
      <w:r>
        <w:rPr>
          <w:rFonts w:ascii="Courier New" w:cs="Courier New" w:eastAsia="Courier New" w:hAnsi="Courier New"/>
          <w:sz w:val="14"/>
          <w:szCs w:val="14"/>
          <w:color w:val="auto"/>
        </w:rPr>
        <w:t>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6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14. Amendments</w:t>
      </w:r>
    </w:p>
    <w:p>
      <w:pPr>
        <w:spacing w:after="0" w:line="175" w:lineRule="exact"/>
        <w:rPr>
          <w:sz w:val="20"/>
          <w:szCs w:val="20"/>
          <w:color w:val="auto"/>
        </w:rPr>
      </w:pPr>
    </w:p>
    <w:p>
      <w:pPr>
        <w:ind w:right="3279" w:firstLine="955"/>
        <w:spacing w:after="0" w:line="252" w:lineRule="auto"/>
        <w:rPr>
          <w:sz w:val="20"/>
          <w:szCs w:val="20"/>
          <w:color w:val="auto"/>
        </w:rPr>
      </w:pPr>
      <w:r>
        <w:rPr>
          <w:rFonts w:ascii="Courier New" w:cs="Courier New" w:eastAsia="Courier New" w:hAnsi="Courier New"/>
          <w:sz w:val="14"/>
          <w:szCs w:val="14"/>
          <w:color w:val="auto"/>
        </w:rPr>
        <w:t>The Board or the Committee may amend the Plan from time to time in such manner as it may deem advisable. Nevertheless, neither the Board nor the Committee may, without obtaining approval within twelve months before or after such action by such vote of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11 hereof. In addition, the provisions of Paragraph 8 that determine (i) which directors shall be granted Options; (ii) the number of Shares subject to Options; (iii) the option price of Shares subject to Options; and (iv) the timing of grants of Options shall not be amended more than once every six months, other than to comport with changes in the Code or the Employee Retirement Income Security Act of 1974, as amended, if applicable. No outstanding Option shall be affected by any such amendment without the written consent of the Optionee or other person then entitled to exercise such Option.</w:t>
      </w:r>
    </w:p>
    <w:p>
      <w:pPr>
        <w:spacing w:after="0" w:line="175" w:lineRule="exact"/>
        <w:rPr>
          <w:sz w:val="20"/>
          <w:szCs w:val="20"/>
          <w:color w:val="auto"/>
        </w:rPr>
      </w:pPr>
    </w:p>
    <w:p>
      <w:pPr>
        <w:ind w:left="1320" w:hanging="356"/>
        <w:spacing w:after="0"/>
        <w:tabs>
          <w:tab w:leader="none" w:pos="132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Law</w:t>
      </w:r>
    </w:p>
    <w:p>
      <w:pPr>
        <w:spacing w:after="0" w:line="175" w:lineRule="exact"/>
        <w:rPr>
          <w:rFonts w:ascii="Courier New" w:cs="Courier New" w:eastAsia="Courier New" w:hAnsi="Courier New"/>
          <w:sz w:val="14"/>
          <w:szCs w:val="14"/>
          <w:color w:val="auto"/>
        </w:rPr>
      </w:pPr>
    </w:p>
    <w:p>
      <w:pPr>
        <w:ind w:left="1840" w:hanging="529"/>
        <w:spacing w:after="0"/>
        <w:tabs>
          <w:tab w:leader="none" w:pos="1840"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General. The Committee shall have the power to make</w:t>
      </w:r>
    </w:p>
    <w:p>
      <w:pPr>
        <w:spacing w:after="0" w:line="8" w:lineRule="exact"/>
        <w:rPr>
          <w:rFonts w:ascii="Courier New" w:cs="Courier New" w:eastAsia="Courier New" w:hAnsi="Courier New"/>
          <w:sz w:val="14"/>
          <w:szCs w:val="14"/>
          <w:color w:val="auto"/>
        </w:rPr>
      </w:pPr>
    </w:p>
    <w:p>
      <w:pPr>
        <w:ind w:left="1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163" w:lineRule="exact"/>
        <w:rPr>
          <w:sz w:val="20"/>
          <w:szCs w:val="20"/>
          <w:color w:val="auto"/>
        </w:rPr>
      </w:pPr>
    </w:p>
    <w:p>
      <w:pPr>
        <w:ind w:left="1840" w:hanging="529"/>
        <w:spacing w:after="0"/>
        <w:tabs>
          <w:tab w:leader="none" w:pos="184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Acknowledgment of Securities Law Restrictions on Exercise.</w:t>
      </w:r>
    </w:p>
    <w:p>
      <w:pPr>
        <w:spacing w:after="0" w:line="8" w:lineRule="exact"/>
        <w:rPr>
          <w:rFonts w:ascii="Courier New" w:cs="Courier New" w:eastAsia="Courier New" w:hAnsi="Courier New"/>
          <w:sz w:val="14"/>
          <w:szCs w:val="14"/>
          <w:color w:val="auto"/>
        </w:rPr>
      </w:pPr>
    </w:p>
    <w:p>
      <w:pPr>
        <w:ind w:left="1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To the extent required by the Committee, unless the Shares subject to the Opinion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162" w:lineRule="exact"/>
        <w:rPr>
          <w:sz w:val="20"/>
          <w:szCs w:val="20"/>
          <w:color w:val="auto"/>
        </w:rPr>
      </w:pPr>
    </w:p>
    <w:p>
      <w:pPr>
        <w:ind w:left="440" w:right="3279" w:firstLine="1392"/>
        <w:spacing w:after="0" w:line="254" w:lineRule="auto"/>
        <w:tabs>
          <w:tab w:leader="none" w:pos="2349"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subject to the Option are being purchased for investment and not for distribution or resale (other than a distribution or resale which, in the opinion of counsel satisfactory to the Sponsor, may be made without violating the registration provisions of the Act);</w:t>
      </w:r>
    </w:p>
    <w:p>
      <w:pPr>
        <w:spacing w:after="0" w:line="330" w:lineRule="exact"/>
        <w:rPr>
          <w:rFonts w:ascii="Courier New" w:cs="Courier New" w:eastAsia="Courier New" w:hAnsi="Courier New"/>
          <w:sz w:val="14"/>
          <w:szCs w:val="14"/>
          <w:color w:val="auto"/>
        </w:rPr>
      </w:pPr>
    </w:p>
    <w:p>
      <w:pPr>
        <w:ind w:left="2360" w:hanging="528"/>
        <w:spacing w:after="0"/>
        <w:tabs>
          <w:tab w:leader="none" w:pos="23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Optionee has been advised and understands</w:t>
      </w:r>
    </w:p>
    <w:p>
      <w:pPr>
        <w:spacing w:after="0" w:line="8" w:lineRule="exact"/>
        <w:rPr>
          <w:sz w:val="20"/>
          <w:szCs w:val="20"/>
          <w:color w:val="auto"/>
        </w:rPr>
      </w:pPr>
    </w:p>
    <w:p>
      <w:pPr>
        <w:ind w:left="440" w:right="3279"/>
        <w:spacing w:after="0" w:line="254" w:lineRule="auto"/>
        <w:rPr>
          <w:sz w:val="20"/>
          <w:szCs w:val="20"/>
          <w:color w:val="auto"/>
        </w:rPr>
      </w:pPr>
      <w:r>
        <w:rPr>
          <w:rFonts w:ascii="Courier New" w:cs="Courier New" w:eastAsia="Courier New" w:hAnsi="Courier New"/>
          <w:sz w:val="14"/>
          <w:szCs w:val="14"/>
          <w:color w:val="auto"/>
        </w:rPr>
        <w:t>that (A) the Shares subject to the Option have not been registered under the 1933 Act and are "restricted securities" within the meaning of Rule 144 under the 1933 Act and are subject to restrictions on transfer and (B) the Sponsor is under no obligation to register the Shares</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1440" w:gutter="0" w:footer="0" w:header="0"/>
        </w:sectPr>
      </w:pPr>
    </w:p>
    <w:bookmarkStart w:id="20" w:name="page21"/>
    <w:bookmarkEnd w:id="20"/>
    <w:p>
      <w:pPr>
        <w:ind w:left="440" w:right="3379"/>
        <w:spacing w:after="0" w:line="258" w:lineRule="auto"/>
        <w:rPr>
          <w:sz w:val="20"/>
          <w:szCs w:val="20"/>
          <w:color w:val="auto"/>
        </w:rPr>
      </w:pPr>
      <w:r>
        <w:rPr>
          <w:rFonts w:ascii="Courier New" w:cs="Courier New" w:eastAsia="Courier New" w:hAnsi="Courier New"/>
          <w:sz w:val="14"/>
          <w:szCs w:val="14"/>
          <w:color w:val="auto"/>
        </w:rPr>
        <w:t>subject to the Option under the 1933 Act or to take any action which would make available to the Optionee any exemption from such registration;</w:t>
      </w:r>
    </w:p>
    <w:p>
      <w:pPr>
        <w:spacing w:after="0" w:line="160" w:lineRule="exact"/>
        <w:rPr>
          <w:sz w:val="20"/>
          <w:szCs w:val="20"/>
          <w:color w:val="auto"/>
        </w:rPr>
      </w:pPr>
    </w:p>
    <w:p>
      <w:pPr>
        <w:ind w:left="440" w:right="3539" w:firstLine="1392"/>
        <w:spacing w:after="0" w:line="254" w:lineRule="auto"/>
        <w:tabs>
          <w:tab w:leader="none" w:pos="2349"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 evidencing the Shares may bear a restrictive legend; and (iv) the Shares subject to the Option may not be transferred without compliance with all applicable federal and state securities laws.</w:t>
      </w:r>
    </w:p>
    <w:p>
      <w:pPr>
        <w:spacing w:after="0" w:line="163" w:lineRule="exact"/>
        <w:rPr>
          <w:rFonts w:ascii="Courier New" w:cs="Courier New" w:eastAsia="Courier New" w:hAnsi="Courier New"/>
          <w:sz w:val="14"/>
          <w:szCs w:val="14"/>
          <w:color w:val="auto"/>
        </w:rPr>
      </w:pPr>
    </w:p>
    <w:p>
      <w:pPr>
        <w:ind w:left="1840" w:hanging="529"/>
        <w:spacing w:after="0"/>
        <w:tabs>
          <w:tab w:leader="none" w:pos="184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 of Exercise Pending Registration of Securities.</w:t>
      </w:r>
    </w:p>
    <w:p>
      <w:pPr>
        <w:spacing w:after="0" w:line="8" w:lineRule="exact"/>
        <w:rPr>
          <w:rFonts w:ascii="Courier New" w:cs="Courier New" w:eastAsia="Courier New" w:hAnsi="Courier New"/>
          <w:sz w:val="14"/>
          <w:szCs w:val="14"/>
          <w:color w:val="auto"/>
        </w:rPr>
      </w:pPr>
    </w:p>
    <w:p>
      <w:pPr>
        <w:ind w:left="1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165" w:lineRule="exact"/>
        <w:rPr>
          <w:sz w:val="20"/>
          <w:szCs w:val="20"/>
          <w:color w:val="auto"/>
        </w:rPr>
      </w:pPr>
    </w:p>
    <w:p>
      <w:pPr>
        <w:ind w:left="1320" w:hanging="356"/>
        <w:spacing w:after="0"/>
        <w:tabs>
          <w:tab w:leader="none" w:pos="132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of Taxes on Exercise of Option</w:t>
      </w:r>
    </w:p>
    <w:p>
      <w:pPr>
        <w:spacing w:after="0" w:line="175" w:lineRule="exact"/>
        <w:rPr>
          <w:rFonts w:ascii="Courier New" w:cs="Courier New" w:eastAsia="Courier New" w:hAnsi="Courier New"/>
          <w:sz w:val="14"/>
          <w:szCs w:val="14"/>
          <w:color w:val="auto"/>
        </w:rPr>
      </w:pPr>
    </w:p>
    <w:p>
      <w:pPr>
        <w:ind w:right="3279" w:firstLine="1311"/>
        <w:spacing w:after="0" w:line="253" w:lineRule="auto"/>
        <w:tabs>
          <w:tab w:leader="none" w:pos="1823"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Company proposes or is required to 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329" w:lineRule="exact"/>
        <w:rPr>
          <w:rFonts w:ascii="Courier New" w:cs="Courier New" w:eastAsia="Courier New" w:hAnsi="Courier New"/>
          <w:sz w:val="14"/>
          <w:szCs w:val="14"/>
          <w:color w:val="auto"/>
        </w:rPr>
      </w:pPr>
    </w:p>
    <w:p>
      <w:pPr>
        <w:ind w:right="3279" w:firstLine="1311"/>
        <w:spacing w:after="0" w:line="252" w:lineRule="auto"/>
        <w:tabs>
          <w:tab w:leader="none" w:pos="1823"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Paragraph 16(b),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the Committee may permit an Optionee to elect one or both of the following: (i)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Company for the then-current exercise on account of withheld taxes in excess of such minimum amount, and (ii) to pay to the Sponsor in cash all or a portion of the taxes to be withheld upon the exercise of an Option. In all cases, the Shares so withheld by the Company shall have a Fair Market Value that does not exceed the amount of taxes to be withheld minus the cash payment, if any, made by the</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sectPr>
      </w:pPr>
    </w:p>
    <w:bookmarkStart w:id="21" w:name="page22"/>
    <w:bookmarkEnd w:id="21"/>
    <w:p>
      <w:pPr>
        <w:ind w:right="3279"/>
        <w:spacing w:after="0" w:line="253" w:lineRule="auto"/>
        <w:rPr>
          <w:sz w:val="20"/>
          <w:szCs w:val="20"/>
          <w:color w:val="auto"/>
        </w:rPr>
      </w:pPr>
      <w:r>
        <w:rPr>
          <w:rFonts w:ascii="Courier New" w:cs="Courier New" w:eastAsia="Courier New" w:hAnsi="Courier New"/>
          <w:sz w:val="14"/>
          <w:szCs w:val="14"/>
          <w:color w:val="auto"/>
        </w:rPr>
        <w:t>Optionee. Any election pursuant to this Paragraph 16(b) must be in writing made prior to the date specified by the Committee, and in any event prior to the date the amount of tax to be withheld or paid is determined. An election pursuant to this Paragraph 16(b) may be made only by an Optionee or, in the event of the Optionee's death, by the Optionee's legal representative. No Shares withheld pursuant to this Paragraph 16(b) shall be available for subsequent grants under the Plan. The Committee may add such other requirements and limitations regarding elections pursuant to this Paragraph 16(b) as it deems appropriate.</w:t>
      </w:r>
    </w:p>
    <w:p>
      <w:pPr>
        <w:spacing w:after="0" w:line="165" w:lineRule="exact"/>
        <w:rPr>
          <w:sz w:val="20"/>
          <w:szCs w:val="20"/>
          <w:color w:val="auto"/>
        </w:rPr>
      </w:pPr>
    </w:p>
    <w:p>
      <w:pPr>
        <w:ind w:right="3279" w:firstLine="1311"/>
        <w:spacing w:after="0" w:line="252" w:lineRule="auto"/>
        <w:tabs>
          <w:tab w:leader="none" w:pos="1823"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Paragraph 16(c), any tax liabilities incurred in connection with the exercise of an Incentive Stock Option under the Plan shall be satisfied by the Optionee's payment to the Sponsor in cash all of the taxes to be withheld upon exercise of the Incentive Stock Option. Notwithstanding the foregoing, the Committee may permit an Optionee to elect to have the Sponsor withhold a portion of the Shares underlying the Incentive Stock Option exercised having a Fair Market Value approximately equal to the minimum amount of taxes required to be withheld by the Sponsor under applicable law. Any election pursuant to this Paragraph 16(c) must be in writing made prior to the date specified by the Committee, and in any event prior to the date the amount of tax to be withheld or paid is determined. An election pursuant to this Paragraph 16(c) may be made only by an Optionee or, in the event of the Optionee's death, by the Optionee's legal representative. No Shares withheld pursuant to this Paragraph 16(c) shall be available for subsequent grants under the Plan. The Committee may add such other requirements and limitations regarding elections pursuant to this Paragraph 16(c) as it deems appropriate.</w:t>
      </w:r>
    </w:p>
    <w:p>
      <w:pPr>
        <w:spacing w:after="0" w:line="339" w:lineRule="exact"/>
        <w:rPr>
          <w:rFonts w:ascii="Courier New" w:cs="Courier New" w:eastAsia="Courier New" w:hAnsi="Courier New"/>
          <w:sz w:val="14"/>
          <w:szCs w:val="14"/>
          <w:color w:val="auto"/>
        </w:rPr>
      </w:pPr>
    </w:p>
    <w:p>
      <w:pPr>
        <w:ind w:left="1320" w:hanging="356"/>
        <w:spacing w:after="0"/>
        <w:tabs>
          <w:tab w:leader="none" w:pos="132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and Term of Plan</w:t>
      </w:r>
    </w:p>
    <w:p>
      <w:pPr>
        <w:spacing w:after="0" w:line="175" w:lineRule="exact"/>
        <w:rPr>
          <w:sz w:val="20"/>
          <w:szCs w:val="20"/>
          <w:color w:val="auto"/>
        </w:rPr>
      </w:pPr>
    </w:p>
    <w:p>
      <w:pPr>
        <w:ind w:right="3279" w:firstLine="955"/>
        <w:spacing w:after="0" w:line="254" w:lineRule="auto"/>
        <w:rPr>
          <w:sz w:val="20"/>
          <w:szCs w:val="20"/>
          <w:color w:val="auto"/>
        </w:rPr>
      </w:pPr>
      <w:r>
        <w:rPr>
          <w:rFonts w:ascii="Courier New" w:cs="Courier New" w:eastAsia="Courier New" w:hAnsi="Courier New"/>
          <w:sz w:val="14"/>
          <w:szCs w:val="14"/>
          <w:color w:val="auto"/>
        </w:rPr>
        <w:t>This amendment and restatement of the Plan is effective as of June 5, 2001. The Plan shall expire no later than March 13, 2006, the tenth anniversary of the date the Plan was initially adopted by the Board, unless sooner terminated by the Board.</w:t>
      </w:r>
    </w:p>
    <w:p>
      <w:pPr>
        <w:spacing w:after="0" w:line="16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18. General</w:t>
      </w:r>
    </w:p>
    <w:p>
      <w:pPr>
        <w:spacing w:after="0" w:line="175" w:lineRule="exact"/>
        <w:rPr>
          <w:sz w:val="20"/>
          <w:szCs w:val="20"/>
          <w:color w:val="auto"/>
        </w:rPr>
      </w:pPr>
    </w:p>
    <w:p>
      <w:pPr>
        <w:ind w:right="3279" w:firstLine="868"/>
        <w:spacing w:after="0" w:line="253" w:lineRule="auto"/>
        <w:rPr>
          <w:sz w:val="20"/>
          <w:szCs w:val="20"/>
          <w:color w:val="auto"/>
        </w:rPr>
      </w:pPr>
      <w:r>
        <w:rPr>
          <w:rFonts w:ascii="Courier New" w:cs="Courier New" w:eastAsia="Courier New" w:hAnsi="Courier New"/>
          <w:sz w:val="14"/>
          <w:szCs w:val="14"/>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 the Plan shall be subject to the terms and restrictions contained in the Articles of Incorporation and By-Laws of the Sponsor, as amended from time to time.</w:t>
      </w:r>
    </w:p>
    <w:p>
      <w:pPr>
        <w:spacing w:after="0" w:line="16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Executed as of the 5th day of June, 2001.</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COMCAST CORPORATION</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By: /s/ Stanley L. Wang</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Attest: /s/ Arthur R. Block</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20" w:right="1440" w:bottom="1440" w:gutter="0" w:footer="0" w:header="0"/>
        </w:sectPr>
      </w:pPr>
    </w:p>
    <w:bookmarkStart w:id="22" w:name="page23"/>
    <w:bookmarkEnd w:id="22"/>
    <w:p>
      <w:pPr>
        <w:jc w:val="right"/>
        <w:ind w:right="3279"/>
        <w:spacing w:after="0"/>
        <w:rPr>
          <w:sz w:val="20"/>
          <w:szCs w:val="20"/>
          <w:color w:val="auto"/>
        </w:rPr>
      </w:pPr>
      <w:r>
        <w:rPr>
          <w:rFonts w:ascii="Courier New" w:cs="Courier New" w:eastAsia="Courier New" w:hAnsi="Courier New"/>
          <w:sz w:val="14"/>
          <w:szCs w:val="14"/>
          <w:color w:val="auto"/>
        </w:rPr>
        <w:t>Exhibit 5.1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Pepper Hamilton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Attorneys at Law</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3000 Two Logan Square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Eighteenth and Arch Streets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PA 19103 -2799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215.981.4000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Fax 215.981.4750</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September 7, 2001</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1500 Market Street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PA 19102-2148</w:t>
      </w:r>
    </w:p>
    <w:p>
      <w:pPr>
        <w:spacing w:after="0" w:line="175"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4"/>
          <w:szCs w:val="14"/>
          <w:color w:val="auto"/>
        </w:rPr>
        <w:t>Re:</w:t>
        <w:tab/>
        <w:t>Comcast Corporation</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Registration Statement on Form S-8</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5" w:lineRule="exact"/>
        <w:rPr>
          <w:sz w:val="20"/>
          <w:szCs w:val="20"/>
          <w:color w:val="auto"/>
        </w:rPr>
      </w:pPr>
    </w:p>
    <w:p>
      <w:pPr>
        <w:ind w:right="3379" w:firstLine="868"/>
        <w:spacing w:after="0" w:line="254" w:lineRule="auto"/>
        <w:rPr>
          <w:sz w:val="20"/>
          <w:szCs w:val="20"/>
          <w:color w:val="auto"/>
        </w:rPr>
      </w:pPr>
      <w:r>
        <w:rPr>
          <w:rFonts w:ascii="Courier New" w:cs="Courier New" w:eastAsia="Courier New" w:hAnsi="Courier New"/>
          <w:sz w:val="14"/>
          <w:szCs w:val="14"/>
          <w:color w:val="auto"/>
        </w:rPr>
        <w:t>Reference is made to a Registration Statement on Form S-8 of Comcast Corporation (the "Company") which is being filed with the Securities and Exchange Commission on the date hereof (the "Registration Statement"). Capitalized terms not otherwise defined herein shall have the meanings ascribed to them in the Registration Statement.</w:t>
      </w:r>
    </w:p>
    <w:p>
      <w:pPr>
        <w:spacing w:after="0" w:line="162" w:lineRule="exact"/>
        <w:rPr>
          <w:sz w:val="20"/>
          <w:szCs w:val="20"/>
          <w:color w:val="auto"/>
        </w:rPr>
      </w:pPr>
    </w:p>
    <w:p>
      <w:pPr>
        <w:ind w:right="3459" w:firstLine="868"/>
        <w:spacing w:after="0" w:line="254" w:lineRule="auto"/>
        <w:rPr>
          <w:sz w:val="20"/>
          <w:szCs w:val="20"/>
          <w:color w:val="auto"/>
        </w:rPr>
      </w:pPr>
      <w:r>
        <w:rPr>
          <w:rFonts w:ascii="Courier New" w:cs="Courier New" w:eastAsia="Courier New" w:hAnsi="Courier New"/>
          <w:sz w:val="14"/>
          <w:szCs w:val="14"/>
          <w:color w:val="auto"/>
        </w:rPr>
        <w:t>The Registration Statement covers 10,000,000 shares of the Company's Class A Special Common Stock, par value $1.00 per share (the "Shares"), which may be issued pursuant to the Comcast Corporation 1996 Stock Option Plan, as amended and restated, effective June 5, 2001 (the "Plan").</w:t>
      </w:r>
    </w:p>
    <w:p>
      <w:pPr>
        <w:spacing w:after="0" w:line="163" w:lineRule="exact"/>
        <w:rPr>
          <w:sz w:val="20"/>
          <w:szCs w:val="20"/>
          <w:color w:val="auto"/>
        </w:rPr>
      </w:pPr>
    </w:p>
    <w:p>
      <w:pPr>
        <w:ind w:right="3379" w:firstLine="868"/>
        <w:spacing w:after="0" w:line="253" w:lineRule="auto"/>
        <w:rPr>
          <w:sz w:val="20"/>
          <w:szCs w:val="20"/>
          <w:color w:val="auto"/>
        </w:rPr>
      </w:pPr>
      <w:r>
        <w:rPr>
          <w:rFonts w:ascii="Courier New" w:cs="Courier New" w:eastAsia="Courier New" w:hAnsi="Courier New"/>
          <w:sz w:val="14"/>
          <w:szCs w:val="14"/>
          <w:color w:val="auto"/>
        </w:rPr>
        <w:t>We have examined the Registration Statement, including the exhibits thereto, the Company's Articles of Incorporation, as amended, the Company's By-laws, the Plan and such documents as we have deemed appropriate in rendering this opinion. In our examination, we have assumed the genuineness of all signatures, the authenticity of all documents submitted to us as originals and the authenticity of all documents submitted to us as copies of originals.</w:t>
      </w:r>
    </w:p>
    <w:p>
      <w:pPr>
        <w:spacing w:after="0" w:line="165" w:lineRule="exact"/>
        <w:rPr>
          <w:sz w:val="20"/>
          <w:szCs w:val="20"/>
          <w:color w:val="auto"/>
        </w:rPr>
      </w:pPr>
    </w:p>
    <w:p>
      <w:pPr>
        <w:jc w:val="both"/>
        <w:ind w:right="3539" w:firstLine="868"/>
        <w:spacing w:after="0" w:line="255" w:lineRule="auto"/>
        <w:rPr>
          <w:sz w:val="20"/>
          <w:szCs w:val="20"/>
          <w:color w:val="auto"/>
        </w:rPr>
      </w:pPr>
      <w:r>
        <w:rPr>
          <w:rFonts w:ascii="Courier New" w:cs="Courier New" w:eastAsia="Courier New" w:hAnsi="Courier New"/>
          <w:sz w:val="14"/>
          <w:szCs w:val="14"/>
          <w:color w:val="auto"/>
        </w:rPr>
        <w:t>Based on the foregoing, we are of the opinion that the Shares, when issued and paid for in accordance with the terms of the Plan, will be validly issued, fully paid and non-assessable.</w:t>
      </w:r>
    </w:p>
    <w:p>
      <w:pPr>
        <w:spacing w:after="0" w:line="162" w:lineRule="exact"/>
        <w:rPr>
          <w:sz w:val="20"/>
          <w:szCs w:val="20"/>
          <w:color w:val="auto"/>
        </w:rPr>
      </w:pPr>
    </w:p>
    <w:p>
      <w:pPr>
        <w:ind w:right="3379" w:firstLine="868"/>
        <w:spacing w:after="0" w:line="255" w:lineRule="auto"/>
        <w:rPr>
          <w:sz w:val="20"/>
          <w:szCs w:val="20"/>
          <w:color w:val="auto"/>
        </w:rPr>
      </w:pPr>
      <w:r>
        <w:rPr>
          <w:rFonts w:ascii="Courier New" w:cs="Courier New" w:eastAsia="Courier New" w:hAnsi="Courier New"/>
          <w:sz w:val="14"/>
          <w:szCs w:val="14"/>
          <w:color w:val="auto"/>
        </w:rPr>
        <w:t>Our opinion is limited to the Business Corporation Law of the Commonwealth of Pennsylvania, as amended, and the federal securities laws as in effect on the date hereof.</w:t>
      </w:r>
    </w:p>
    <w:p>
      <w:pPr>
        <w:spacing w:after="0" w:line="162" w:lineRule="exact"/>
        <w:rPr>
          <w:sz w:val="20"/>
          <w:szCs w:val="20"/>
          <w:color w:val="auto"/>
        </w:rPr>
      </w:pPr>
    </w:p>
    <w:p>
      <w:pPr>
        <w:ind w:right="3279" w:firstLine="868"/>
        <w:spacing w:after="0" w:line="254" w:lineRule="auto"/>
        <w:rPr>
          <w:sz w:val="20"/>
          <w:szCs w:val="20"/>
          <w:color w:val="auto"/>
        </w:rPr>
      </w:pPr>
      <w:r>
        <w:rPr>
          <w:rFonts w:ascii="Courier New" w:cs="Courier New" w:eastAsia="Courier New" w:hAnsi="Courier New"/>
          <w:sz w:val="14"/>
          <w:szCs w:val="14"/>
          <w:color w:val="auto"/>
        </w:rPr>
        <w:t>We hereby consent to the filing of this opinion as an exhibit to the Registration Statement. In giving this consent, we do not thereby admit that we come within the category of persons whose consent is required under Section 7 of the Securities Act of 1933, as amended, or the rules or regulations of the Securities and Exchange Commission thereunder.</w:t>
      </w:r>
    </w:p>
    <w:p>
      <w:pPr>
        <w:spacing w:after="0" w:line="162"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Very truly yours,</w:t>
      </w:r>
    </w:p>
    <w:p>
      <w:pPr>
        <w:spacing w:after="0" w:line="175"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/s/ Pepper Hamilton LLP</w:t>
      </w:r>
    </w:p>
    <w:p>
      <w:pPr>
        <w:spacing w:after="0" w:line="175"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PEPPER HAMILTON LLP</w:t>
      </w:r>
    </w:p>
    <w:p>
      <w:pPr>
        <w:sectPr>
          <w:pgSz w:w="11900" w:h="16838" w:orient="portrait"/>
          <w:cols w:equalWidth="0" w:num="1">
            <w:col w:w="10239"/>
          </w:cols>
          <w:pgMar w:left="220" w:top="475" w:right="1440" w:bottom="1440" w:gutter="0" w:footer="0" w:header="0"/>
        </w:sectPr>
      </w:pPr>
    </w:p>
    <w:bookmarkStart w:id="23" w:name="page24"/>
    <w:bookmarkEnd w:id="23"/>
    <w:p>
      <w:pPr>
        <w:jc w:val="right"/>
        <w:ind w:right="3279"/>
        <w:spacing w:after="0"/>
        <w:rPr>
          <w:sz w:val="20"/>
          <w:szCs w:val="20"/>
          <w:color w:val="auto"/>
        </w:rPr>
      </w:pPr>
      <w:r>
        <w:rPr>
          <w:rFonts w:ascii="Courier New" w:cs="Courier New" w:eastAsia="Courier New" w:hAnsi="Courier New"/>
          <w:sz w:val="14"/>
          <w:szCs w:val="14"/>
          <w:color w:val="auto"/>
        </w:rPr>
        <w:t>Exhibit 23.1</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 CONSENT</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We consent to the incorporation by reference in this Registration Statement of Comcast Corporation on Form S-8 of our reports dated February 23, 2001, appearing in the Annual Report on Form 10-K of Comcast Corporation for the year ended December 31, 2000.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7, 2001</w:t>
      </w:r>
    </w:p>
    <w:p>
      <w:pPr>
        <w:sectPr>
          <w:pgSz w:w="11900" w:h="16838" w:orient="portrait"/>
          <w:cols w:equalWidth="0" w:num="1">
            <w:col w:w="10239"/>
          </w:cols>
          <w:pgMar w:left="220" w:top="475" w:right="1440" w:bottom="1440" w:gutter="0" w:footer="0" w:header="0"/>
        </w:sectPr>
      </w:pPr>
    </w:p>
    <w:bookmarkStart w:id="24" w:name="page25"/>
    <w:bookmarkEnd w:id="24"/>
    <w:p>
      <w:pPr>
        <w:jc w:val="right"/>
        <w:ind w:right="3279"/>
        <w:spacing w:after="0"/>
        <w:rPr>
          <w:sz w:val="20"/>
          <w:szCs w:val="20"/>
          <w:color w:val="auto"/>
        </w:rPr>
      </w:pPr>
      <w:r>
        <w:rPr>
          <w:rFonts w:ascii="Courier New" w:cs="Courier New" w:eastAsia="Courier New" w:hAnsi="Courier New"/>
          <w:sz w:val="14"/>
          <w:szCs w:val="14"/>
          <w:color w:val="auto"/>
        </w:rPr>
        <w:t>Exhibit 23.2</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 CONSENT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Inc.</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consent to incorporation by reference in the registration statement on Form S-8 of Comcast Corporation of our report dated February 3, 1999, with respect to the consolidated statements of operations and comprehensive income, shareholders' equity, and cash flows of QVC, Inc. and subsidiaries for the year ended December 31, 1998, which report is included as an exhibit to the Form 10-K of Comcast Corporation for the year ended December 31, 2000.</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KPMG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6, 2001</w:t>
      </w:r>
    </w:p>
    <w:sectPr>
      <w:pgSz w:w="11900" w:h="16838" w:orient="portrait"/>
      <w:cols w:equalWidth="0" w:num="1">
        <w:col w:w="10239"/>
      </w:cols>
      <w:pgMar w:left="22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1)"/>
      <w:numFmt w:val="decimal"/>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1."/>
      <w:numFmt w:val="decimal"/>
      <w:start w:val="1"/>
    </w:lvl>
  </w:abstractNum>
  <w:abstractNum w:abstractNumId="3">
    <w:nsid w:val="2CD89A32"/>
    <w:multiLevelType w:val="hybridMultilevel"/>
    <w:lvl w:ilvl="0">
      <w:lvlJc w:val="left"/>
      <w:lvlText w:val="%1."/>
      <w:numFmt w:val="decimal"/>
      <w:start w:val="2"/>
    </w:lvl>
    <w:lvl w:ilvl="1">
      <w:lvlJc w:val="left"/>
      <w:lvlText w:val="(%2)"/>
      <w:numFmt w:val="lowerLetter"/>
      <w:start w:val="1"/>
    </w:lvl>
  </w:abstractNum>
  <w:abstractNum w:abstractNumId="4">
    <w:nsid w:val="57E4CCAF"/>
    <w:multiLevelType w:val="hybridMultilevel"/>
    <w:lvl w:ilvl="0">
      <w:lvlJc w:val="left"/>
      <w:lvlText w:val="(%1)"/>
      <w:numFmt w:val="lowerLetter"/>
      <w:start w:val="2"/>
    </w:lvl>
  </w:abstractNum>
  <w:abstractNum w:abstractNumId="5">
    <w:nsid w:val="7A6D8D3C"/>
    <w:multiLevelType w:val="hybridMultilevel"/>
    <w:lvl w:ilvl="0">
      <w:lvlJc w:val="left"/>
      <w:lvlText w:val="(%1)"/>
      <w:numFmt w:val="lowerLetter"/>
      <w:start w:val="4"/>
    </w:lvl>
    <w:lvl w:ilvl="1">
      <w:lvlJc w:val="left"/>
      <w:lvlText w:val="(%2)"/>
      <w:numFmt w:val="lowerRoman"/>
      <w:start w:val="1"/>
    </w:lvl>
  </w:abstractNum>
  <w:abstractNum w:abstractNumId="6">
    <w:nsid w:val="4B588F54"/>
    <w:multiLevelType w:val="hybridMultilevel"/>
    <w:lvl w:ilvl="0">
      <w:lvlJc w:val="left"/>
      <w:lvlText w:val="(%1)"/>
      <w:numFmt w:val="lowerLetter"/>
      <w:start w:val="6"/>
    </w:lvl>
  </w:abstractNum>
  <w:abstractNum w:abstractNumId="7">
    <w:nsid w:val="542289EC"/>
    <w:multiLevelType w:val="hybridMultilevel"/>
    <w:lvl w:ilvl="0">
      <w:lvlJc w:val="left"/>
      <w:lvlText w:val="(%1)"/>
      <w:numFmt w:val="lowerLetter"/>
      <w:start w:val="8"/>
    </w:lvl>
  </w:abstractNum>
  <w:abstractNum w:abstractNumId="8">
    <w:nsid w:val="6DE91B18"/>
    <w:multiLevelType w:val="hybridMultilevel"/>
    <w:lvl w:ilvl="0">
      <w:lvlJc w:val="left"/>
      <w:lvlText w:val="%1"/>
      <w:numFmt w:val="lowerLetter"/>
      <w:start w:val="1"/>
    </w:lvl>
    <w:lvl w:ilvl="1">
      <w:lvlJc w:val="left"/>
      <w:lvlText w:val="(%2)"/>
      <w:numFmt w:val="lowerLetter"/>
      <w:start w:val="35"/>
    </w:lvl>
  </w:abstractNum>
  <w:abstractNum w:abstractNumId="9">
    <w:nsid w:val="38437FDB"/>
    <w:multiLevelType w:val="hybridMultilevel"/>
    <w:lvl w:ilvl="0">
      <w:lvlJc w:val="left"/>
      <w:lvlText w:val="(%1)"/>
      <w:numFmt w:val="lowerLetter"/>
      <w:start w:val="10"/>
    </w:lvl>
    <w:lvl w:ilvl="1">
      <w:lvlJc w:val="left"/>
      <w:lvlText w:val="%2"/>
      <w:numFmt w:val="lowerLetter"/>
      <w:start w:val="1"/>
    </w:lvl>
  </w:abstractNum>
  <w:abstractNum w:abstractNumId="10">
    <w:nsid w:val="7644A45C"/>
    <w:multiLevelType w:val="hybridMultilevel"/>
    <w:lvl w:ilvl="0">
      <w:lvlJc w:val="left"/>
      <w:lvlText w:val="(%1)"/>
      <w:numFmt w:val="lowerLetter"/>
      <w:start w:val="11"/>
    </w:lvl>
  </w:abstractNum>
  <w:abstractNum w:abstractNumId="11">
    <w:nsid w:val="32FFF902"/>
    <w:multiLevelType w:val="hybridMultilevel"/>
    <w:lvl w:ilvl="0">
      <w:lvlJc w:val="left"/>
      <w:lvlText w:val="(%1)"/>
      <w:numFmt w:val="lowerLetter"/>
      <w:start w:val="12"/>
    </w:lvl>
  </w:abstractNum>
  <w:abstractNum w:abstractNumId="12">
    <w:nsid w:val="684A481A"/>
    <w:multiLevelType w:val="hybridMultilevel"/>
    <w:lvl w:ilvl="0">
      <w:lvlJc w:val="left"/>
      <w:lvlText w:val="(%1)"/>
      <w:numFmt w:val="lowerLetter"/>
      <w:start w:val="13"/>
    </w:lvl>
  </w:abstractNum>
  <w:abstractNum w:abstractNumId="13">
    <w:nsid w:val="579478FE"/>
    <w:multiLevelType w:val="hybridMultilevel"/>
    <w:lvl w:ilvl="0">
      <w:lvlJc w:val="left"/>
      <w:lvlText w:val="(%1)"/>
      <w:numFmt w:val="lowerLetter"/>
      <w:start w:val="14"/>
    </w:lvl>
  </w:abstractNum>
  <w:abstractNum w:abstractNumId="14">
    <w:nsid w:val="749ABB43"/>
    <w:multiLevelType w:val="hybridMultilevel"/>
    <w:lvl w:ilvl="0">
      <w:lvlJc w:val="left"/>
      <w:lvlText w:val="(%1)"/>
      <w:numFmt w:val="lowerLetter"/>
      <w:start w:val="15"/>
    </w:lvl>
  </w:abstractNum>
  <w:abstractNum w:abstractNumId="15">
    <w:nsid w:val="3DC240FB"/>
    <w:multiLevelType w:val="hybridMultilevel"/>
    <w:lvl w:ilvl="0">
      <w:lvlJc w:val="left"/>
      <w:lvlText w:val="(%1)"/>
      <w:numFmt w:val="lowerLetter"/>
      <w:start w:val="16"/>
    </w:lvl>
  </w:abstractNum>
  <w:abstractNum w:abstractNumId="16">
    <w:nsid w:val="1BA026FA"/>
    <w:multiLevelType w:val="hybridMultilevel"/>
    <w:lvl w:ilvl="0">
      <w:lvlJc w:val="left"/>
      <w:lvlText w:val="(%1)"/>
      <w:numFmt w:val="lowerLetter"/>
      <w:start w:val="17"/>
    </w:lvl>
  </w:abstractNum>
  <w:abstractNum w:abstractNumId="17">
    <w:nsid w:val="79A1DEAA"/>
    <w:multiLevelType w:val="hybridMultilevel"/>
    <w:lvl w:ilvl="0">
      <w:lvlJc w:val="left"/>
      <w:lvlText w:val="(%1)"/>
      <w:numFmt w:val="lowerLetter"/>
      <w:start w:val="18"/>
    </w:lvl>
  </w:abstractNum>
  <w:abstractNum w:abstractNumId="18">
    <w:nsid w:val="75C6C33A"/>
    <w:multiLevelType w:val="hybridMultilevel"/>
    <w:lvl w:ilvl="0">
      <w:lvlJc w:val="left"/>
      <w:lvlText w:val="(%1)"/>
      <w:numFmt w:val="lowerLetter"/>
      <w:start w:val="19"/>
    </w:lvl>
    <w:lvl w:ilvl="1">
      <w:lvlJc w:val="left"/>
      <w:lvlText w:val="(%2)"/>
      <w:numFmt w:val="lowerRoman"/>
      <w:start w:val="1"/>
    </w:lvl>
  </w:abstractNum>
  <w:abstractNum w:abstractNumId="19">
    <w:nsid w:val="12E685FB"/>
    <w:multiLevelType w:val="hybridMultilevel"/>
    <w:lvl w:ilvl="0">
      <w:lvlJc w:val="left"/>
      <w:lvlText w:val="(%1)"/>
      <w:numFmt w:val="lowerLetter"/>
      <w:start w:val="21"/>
    </w:lvl>
  </w:abstractNum>
  <w:abstractNum w:abstractNumId="20">
    <w:nsid w:val="70C6A529"/>
    <w:multiLevelType w:val="hybridMultilevel"/>
    <w:lvl w:ilvl="0">
      <w:lvlJc w:val="left"/>
      <w:lvlText w:val="(%1)"/>
      <w:numFmt w:val="lowerRoman"/>
      <w:start w:val="5"/>
    </w:lvl>
  </w:abstractNum>
  <w:abstractNum w:abstractNumId="21">
    <w:nsid w:val="520EEDD1"/>
    <w:multiLevelType w:val="hybridMultilevel"/>
    <w:lvl w:ilvl="0">
      <w:lvlJc w:val="left"/>
      <w:lvlText w:val="(%1)"/>
      <w:numFmt w:val="lowerRoman"/>
      <w:start w:val="1"/>
    </w:lvl>
    <w:lvl w:ilvl="1">
      <w:lvlJc w:val="left"/>
      <w:lvlText w:val="(%2)"/>
      <w:numFmt w:val="lowerLetter"/>
      <w:start w:val="1"/>
    </w:lvl>
  </w:abstractNum>
  <w:abstractNum w:abstractNumId="22">
    <w:nsid w:val="374A3FE6"/>
    <w:multiLevelType w:val="hybridMultilevel"/>
    <w:lvl w:ilvl="0">
      <w:lvlJc w:val="left"/>
      <w:lvlText w:val="(%1)"/>
      <w:numFmt w:val="lowerLetter"/>
      <w:start w:val="4"/>
    </w:lvl>
  </w:abstractNum>
  <w:abstractNum w:abstractNumId="23">
    <w:nsid w:val="4F4EF005"/>
    <w:multiLevelType w:val="hybridMultilevel"/>
    <w:lvl w:ilvl="0">
      <w:lvlJc w:val="left"/>
      <w:lvlText w:val="(%1)"/>
      <w:numFmt w:val="lowerLetter"/>
      <w:start w:val="23"/>
    </w:lvl>
  </w:abstractNum>
  <w:abstractNum w:abstractNumId="24">
    <w:nsid w:val="23F9C13C"/>
    <w:multiLevelType w:val="hybridMultilevel"/>
    <w:lvl w:ilvl="0">
      <w:lvlJc w:val="left"/>
      <w:lvlText w:val="(%1)"/>
      <w:numFmt w:val="lowerRoman"/>
      <w:start w:val="10"/>
    </w:lvl>
  </w:abstractNum>
  <w:abstractNum w:abstractNumId="25">
    <w:nsid w:val="649BB77C"/>
    <w:multiLevelType w:val="hybridMultilevel"/>
    <w:lvl w:ilvl="0">
      <w:lvlJc w:val="left"/>
      <w:lvlText w:val="(%1)"/>
      <w:numFmt w:val="lowerLetter"/>
      <w:start w:val="25"/>
    </w:lvl>
  </w:abstractNum>
  <w:abstractNum w:abstractNumId="26">
    <w:nsid w:val="275AC794"/>
    <w:multiLevelType w:val="hybridMultilevel"/>
    <w:lvl w:ilvl="0">
      <w:lvlJc w:val="left"/>
      <w:lvlText w:val="(%1)"/>
      <w:numFmt w:val="lowerLetter"/>
      <w:start w:val="26"/>
    </w:lvl>
  </w:abstractNum>
  <w:abstractNum w:abstractNumId="27">
    <w:nsid w:val="39386575"/>
    <w:multiLevelType w:val="hybridMultilevel"/>
    <w:lvl w:ilvl="0">
      <w:lvlJc w:val="left"/>
      <w:lvlText w:val="(%1)"/>
      <w:numFmt w:val="lowerLetter"/>
      <w:start w:val="27"/>
    </w:lvl>
  </w:abstractNum>
  <w:abstractNum w:abstractNumId="28">
    <w:nsid w:val="1CF10FD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9">
    <w:nsid w:val="180115BE"/>
    <w:multiLevelType w:val="hybridMultilevel"/>
    <w:lvl w:ilvl="0">
      <w:lvlJc w:val="left"/>
      <w:lvlText w:val="%1."/>
      <w:numFmt w:val="upperLetter"/>
      <w:start w:val="12"/>
    </w:lvl>
    <w:lvl w:ilvl="1">
      <w:lvlJc w:val="left"/>
      <w:lvlText w:val="(%2)"/>
      <w:numFmt w:val="lowerLetter"/>
      <w:start w:val="28"/>
    </w:lvl>
    <w:lvl w:ilvl="2">
      <w:lvlJc w:val="left"/>
      <w:lvlText w:val="(%3)"/>
      <w:numFmt w:val="lowerRoman"/>
    </w:lvl>
    <w:lvl w:ilvl="3">
      <w:lvlJc w:val="left"/>
      <w:lvlText w:val="-----"/>
      <w:numFmt w:val="bullet"/>
      <w:start w:val="1"/>
    </w:lvl>
  </w:abstractNum>
  <w:abstractNum w:abstractNumId="30">
    <w:nsid w:val="235BA861"/>
    <w:multiLevelType w:val="hybridMultilevel"/>
    <w:lvl w:ilvl="0">
      <w:lvlJc w:val="left"/>
      <w:lvlText w:val="%1"/>
      <w:numFmt w:val="lowerLetter"/>
      <w:start w:val="1"/>
    </w:lvl>
    <w:lvl w:ilvl="1">
      <w:lvlJc w:val="left"/>
      <w:lvlText w:val="(%2)"/>
      <w:numFmt w:val="lowerLetter"/>
      <w:start w:val="35"/>
    </w:lvl>
  </w:abstractNum>
  <w:abstractNum w:abstractNumId="31">
    <w:nsid w:val="47398C89"/>
    <w:multiLevelType w:val="hybridMultilevel"/>
    <w:lvl w:ilvl="0">
      <w:lvlJc w:val="left"/>
      <w:lvlText w:val="(%1)"/>
      <w:numFmt w:val="lowerLetter"/>
      <w:start w:val="29"/>
    </w:lvl>
    <w:lvl w:ilvl="1">
      <w:lvlJc w:val="left"/>
      <w:lvlText w:val="%2"/>
      <w:numFmt w:val="lowerLetter"/>
      <w:start w:val="1"/>
    </w:lvl>
  </w:abstractNum>
  <w:abstractNum w:abstractNumId="32">
    <w:nsid w:val="354FE9F9"/>
    <w:multiLevelType w:val="hybridMultilevel"/>
    <w:lvl w:ilvl="0">
      <w:lvlJc w:val="left"/>
      <w:lvlText w:val="(%1)"/>
      <w:numFmt w:val="lowerLetter"/>
      <w:start w:val="30"/>
    </w:lvl>
  </w:abstractNum>
  <w:abstractNum w:abstractNumId="33">
    <w:nsid w:val="15B5AF5C"/>
    <w:multiLevelType w:val="hybridMultilevel"/>
    <w:lvl w:ilvl="0">
      <w:lvlJc w:val="left"/>
      <w:lvlText w:val="(%1)"/>
      <w:numFmt w:val="lowerLetter"/>
      <w:start w:val="31"/>
    </w:lvl>
  </w:abstractNum>
  <w:abstractNum w:abstractNumId="34">
    <w:nsid w:val="741226BB"/>
    <w:multiLevelType w:val="hybridMultilevel"/>
    <w:lvl w:ilvl="0">
      <w:lvlJc w:val="left"/>
      <w:lvlText w:val="(%1)"/>
      <w:numFmt w:val="lowerLetter"/>
      <w:start w:val="32"/>
    </w:lvl>
    <w:lvl w:ilvl="1">
      <w:lvlJc w:val="left"/>
      <w:lvlText w:val="(%2)"/>
      <w:numFmt w:val="lowerRoman"/>
      <w:start w:val="1"/>
    </w:lvl>
  </w:abstractNum>
  <w:abstractNum w:abstractNumId="35">
    <w:nsid w:val="D34B6A8"/>
    <w:multiLevelType w:val="hybridMultilevel"/>
    <w:lvl w:ilvl="0">
      <w:lvlJc w:val="left"/>
      <w:lvlText w:val="(%1)"/>
      <w:numFmt w:val="lowerLetter"/>
      <w:start w:val="34"/>
    </w:lvl>
  </w:abstractNum>
  <w:abstractNum w:abstractNumId="36">
    <w:nsid w:val="10233C99"/>
    <w:multiLevelType w:val="hybridMultilevel"/>
    <w:lvl w:ilvl="0">
      <w:lvlJc w:val="left"/>
      <w:lvlText w:val="%1."/>
      <w:numFmt w:val="decimal"/>
      <w:start w:val="3"/>
    </w:lvl>
  </w:abstractNum>
  <w:abstractNum w:abstractNumId="37">
    <w:nsid w:val="3F6AB60F"/>
    <w:multiLevelType w:val="hybridMultilevel"/>
    <w:lvl w:ilvl="0">
      <w:lvlJc w:val="left"/>
      <w:lvlText w:val="(%1)"/>
      <w:numFmt w:val="lowerLetter"/>
      <w:start w:val="1"/>
    </w:lvl>
  </w:abstractNum>
  <w:abstractNum w:abstractNumId="38">
    <w:nsid w:val="61574095"/>
    <w:multiLevelType w:val="hybridMultilevel"/>
    <w:lvl w:ilvl="0">
      <w:lvlJc w:val="left"/>
      <w:lvlText w:val="(%1)"/>
      <w:numFmt w:val="lowerRoman"/>
      <w:start w:val="1"/>
    </w:lvl>
  </w:abstractNum>
  <w:abstractNum w:abstractNumId="39">
    <w:nsid w:val="7E0C57B1"/>
    <w:multiLevelType w:val="hybridMultilevel"/>
    <w:lvl w:ilvl="0">
      <w:lvlJc w:val="left"/>
      <w:lvlText w:val="(%1)"/>
      <w:numFmt w:val="lowerLetter"/>
      <w:start w:val="2"/>
    </w:lvl>
  </w:abstractNum>
  <w:abstractNum w:abstractNumId="40">
    <w:nsid w:val="77AE35EB"/>
    <w:multiLevelType w:val="hybridMultilevel"/>
    <w:lvl w:ilvl="0">
      <w:lvlJc w:val="left"/>
      <w:lvlText w:val="(%1)"/>
      <w:numFmt w:val="lowerLetter"/>
      <w:start w:val="3"/>
    </w:lvl>
  </w:abstractNum>
  <w:abstractNum w:abstractNumId="41">
    <w:nsid w:val="579BE4F1"/>
    <w:multiLevelType w:val="hybridMultilevel"/>
    <w:lvl w:ilvl="0">
      <w:lvlJc w:val="left"/>
      <w:lvlText w:val="%1."/>
      <w:numFmt w:val="decimal"/>
      <w:start w:val="4"/>
    </w:lvl>
  </w:abstractNum>
  <w:abstractNum w:abstractNumId="42">
    <w:nsid w:val="310C50B3"/>
    <w:multiLevelType w:val="hybridMultilevel"/>
    <w:lvl w:ilvl="0">
      <w:lvlJc w:val="left"/>
      <w:lvlText w:val="%1."/>
      <w:numFmt w:val="decimal"/>
      <w:start w:val="5"/>
    </w:lvl>
  </w:abstractNum>
  <w:abstractNum w:abstractNumId="43">
    <w:nsid w:val="5FF87E05"/>
    <w:multiLevelType w:val="hybridMultilevel"/>
    <w:lvl w:ilvl="0">
      <w:lvlJc w:val="left"/>
      <w:lvlText w:val="(%1)"/>
      <w:numFmt w:val="lowerLetter"/>
      <w:start w:val="1"/>
    </w:lvl>
  </w:abstractNum>
  <w:abstractNum w:abstractNumId="44">
    <w:nsid w:val="2F305DEF"/>
    <w:multiLevelType w:val="hybridMultilevel"/>
    <w:lvl w:ilvl="0">
      <w:lvlJc w:val="left"/>
      <w:lvlText w:val="(%1)"/>
      <w:numFmt w:val="lowerLetter"/>
      <w:start w:val="2"/>
    </w:lvl>
  </w:abstractNum>
  <w:abstractNum w:abstractNumId="45">
    <w:nsid w:val="25A70BF7"/>
    <w:multiLevelType w:val="hybridMultilevel"/>
    <w:lvl w:ilvl="0">
      <w:lvlJc w:val="left"/>
      <w:lvlText w:val="(%1)"/>
      <w:numFmt w:val="lowerLetter"/>
      <w:start w:val="3"/>
    </w:lvl>
  </w:abstractNum>
  <w:abstractNum w:abstractNumId="46">
    <w:nsid w:val="1DBABF00"/>
    <w:multiLevelType w:val="hybridMultilevel"/>
    <w:lvl w:ilvl="0">
      <w:lvlJc w:val="left"/>
      <w:lvlText w:val="(%1)"/>
      <w:numFmt w:val="lowerLetter"/>
      <w:start w:val="4"/>
    </w:lvl>
  </w:abstractNum>
  <w:abstractNum w:abstractNumId="47">
    <w:nsid w:val="4AD084E9"/>
    <w:multiLevelType w:val="hybridMultilevel"/>
    <w:lvl w:ilvl="0">
      <w:lvlJc w:val="left"/>
      <w:lvlText w:val="%1."/>
      <w:numFmt w:val="decimal"/>
      <w:start w:val="6"/>
    </w:lvl>
    <w:lvl w:ilvl="1">
      <w:lvlJc w:val="left"/>
      <w:lvlText w:val="(%2)"/>
      <w:numFmt w:val="lowerLetter"/>
      <w:start w:val="1"/>
    </w:lvl>
  </w:abstractNum>
  <w:abstractNum w:abstractNumId="48">
    <w:nsid w:val="1F48EAA1"/>
    <w:multiLevelType w:val="hybridMultilevel"/>
    <w:lvl w:ilvl="0">
      <w:lvlJc w:val="left"/>
      <w:lvlText w:val="(%1)"/>
      <w:numFmt w:val="lowerLetter"/>
      <w:start w:val="1"/>
    </w:lvl>
  </w:abstractNum>
  <w:abstractNum w:abstractNumId="49">
    <w:nsid w:val="1381823A"/>
    <w:multiLevelType w:val="hybridMultilevel"/>
    <w:lvl w:ilvl="0">
      <w:lvlJc w:val="left"/>
      <w:lvlText w:val="(%1)"/>
      <w:numFmt w:val="lowerLetter"/>
      <w:start w:val="2"/>
    </w:lvl>
  </w:abstractNum>
  <w:abstractNum w:abstractNumId="50">
    <w:nsid w:val="5DB70AE5"/>
    <w:multiLevelType w:val="hybridMultilevel"/>
    <w:lvl w:ilvl="0">
      <w:lvlJc w:val="left"/>
      <w:lvlText w:val="(%1)"/>
      <w:numFmt w:val="lowerLetter"/>
      <w:start w:val="3"/>
    </w:lvl>
  </w:abstractNum>
  <w:abstractNum w:abstractNumId="51">
    <w:nsid w:val="100F8FCA"/>
    <w:multiLevelType w:val="hybridMultilevel"/>
    <w:lvl w:ilvl="0">
      <w:lvlJc w:val="left"/>
      <w:lvlText w:val="(%1)"/>
      <w:numFmt w:val="lowerLetter"/>
      <w:start w:val="4"/>
    </w:lvl>
  </w:abstractNum>
  <w:abstractNum w:abstractNumId="52">
    <w:nsid w:val="6590700B"/>
    <w:multiLevelType w:val="hybridMultilevel"/>
    <w:lvl w:ilvl="0">
      <w:lvlJc w:val="left"/>
      <w:lvlText w:val="(%1)"/>
      <w:numFmt w:val="lowerLetter"/>
      <w:start w:val="5"/>
    </w:lvl>
  </w:abstractNum>
  <w:abstractNum w:abstractNumId="53">
    <w:nsid w:val="15014ACB"/>
    <w:multiLevelType w:val="hybridMultilevel"/>
    <w:lvl w:ilvl="0">
      <w:lvlJc w:val="left"/>
      <w:lvlText w:val="(%1)"/>
      <w:numFmt w:val="lowerLetter"/>
      <w:start w:val="6"/>
    </w:lvl>
  </w:abstractNum>
  <w:abstractNum w:abstractNumId="54">
    <w:nsid w:val="5F5E7FD0"/>
    <w:multiLevelType w:val="hybridMultilevel"/>
    <w:lvl w:ilvl="0">
      <w:lvlJc w:val="left"/>
      <w:lvlText w:val="(%1)"/>
      <w:numFmt w:val="lowerLetter"/>
      <w:start w:val="7"/>
    </w:lvl>
  </w:abstractNum>
  <w:abstractNum w:abstractNumId="55">
    <w:nsid w:val="98A3148"/>
    <w:multiLevelType w:val="hybridMultilevel"/>
    <w:lvl w:ilvl="0">
      <w:lvlJc w:val="left"/>
      <w:lvlText w:val="(%1)"/>
      <w:numFmt w:val="lowerRoman"/>
      <w:start w:val="1"/>
    </w:lvl>
  </w:abstractNum>
  <w:abstractNum w:abstractNumId="56">
    <w:nsid w:val="799D0247"/>
    <w:multiLevelType w:val="hybridMultilevel"/>
    <w:lvl w:ilvl="0">
      <w:lvlJc w:val="left"/>
      <w:lvlText w:val="(%1)"/>
      <w:numFmt w:val="lowerRoman"/>
      <w:start w:val="3"/>
    </w:lvl>
  </w:abstractNum>
  <w:abstractNum w:abstractNumId="57">
    <w:nsid w:val="6B94764"/>
    <w:multiLevelType w:val="hybridMultilevel"/>
    <w:lvl w:ilvl="0">
      <w:lvlJc w:val="left"/>
      <w:lvlText w:val="(%1)"/>
      <w:numFmt w:val="lowerLetter"/>
      <w:start w:val="8"/>
    </w:lvl>
  </w:abstractNum>
  <w:abstractNum w:abstractNumId="58">
    <w:nsid w:val="42C296BD"/>
    <w:multiLevelType w:val="hybridMultilevel"/>
    <w:lvl w:ilvl="0">
      <w:lvlJc w:val="left"/>
      <w:lvlText w:val="(%1)"/>
      <w:numFmt w:val="lowerRoman"/>
      <w:start w:val="1"/>
    </w:lvl>
  </w:abstractNum>
  <w:abstractNum w:abstractNumId="59">
    <w:nsid w:val="168E121F"/>
    <w:multiLevelType w:val="hybridMultilevel"/>
    <w:lvl w:ilvl="0">
      <w:lvlJc w:val="left"/>
      <w:lvlText w:val="(%1)"/>
      <w:numFmt w:val="lowerRoman"/>
      <w:start w:val="1"/>
    </w:lvl>
  </w:abstractNum>
  <w:abstractNum w:abstractNumId="60">
    <w:nsid w:val="1EBA5D23"/>
    <w:multiLevelType w:val="hybridMultilevel"/>
    <w:lvl w:ilvl="0">
      <w:lvlJc w:val="left"/>
      <w:lvlText w:val="(%1)"/>
      <w:numFmt w:val="lowerLetter"/>
      <w:start w:val="10"/>
    </w:lvl>
  </w:abstractNum>
  <w:abstractNum w:abstractNumId="61">
    <w:nsid w:val="661E3F1E"/>
    <w:multiLevelType w:val="hybridMultilevel"/>
    <w:lvl w:ilvl="0">
      <w:lvlJc w:val="left"/>
      <w:lvlText w:val="%1."/>
      <w:numFmt w:val="decimal"/>
      <w:start w:val="8"/>
    </w:lvl>
  </w:abstractNum>
  <w:abstractNum w:abstractNumId="62">
    <w:nsid w:val="5DC79EA8"/>
    <w:multiLevelType w:val="hybridMultilevel"/>
    <w:lvl w:ilvl="0">
      <w:lvlJc w:val="left"/>
      <w:lvlText w:val="(%1)"/>
      <w:numFmt w:val="lowerLetter"/>
      <w:start w:val="1"/>
    </w:lvl>
  </w:abstractNum>
  <w:abstractNum w:abstractNumId="63">
    <w:nsid w:val="540A471C"/>
    <w:multiLevelType w:val="hybridMultilevel"/>
    <w:lvl w:ilvl="0">
      <w:lvlJc w:val="left"/>
      <w:lvlText w:val="(%1)"/>
      <w:numFmt w:val="lowerRoman"/>
      <w:start w:val="1"/>
    </w:lvl>
  </w:abstractNum>
  <w:abstractNum w:abstractNumId="64">
    <w:nsid w:val="7BD3EE7B"/>
    <w:multiLevelType w:val="hybridMultilevel"/>
    <w:lvl w:ilvl="0">
      <w:lvlJc w:val="left"/>
      <w:lvlText w:val="(%1)"/>
      <w:numFmt w:val="lowerLetter"/>
      <w:start w:val="2"/>
    </w:lvl>
  </w:abstractNum>
  <w:abstractNum w:abstractNumId="65">
    <w:nsid w:val="51D9C564"/>
    <w:multiLevelType w:val="hybridMultilevel"/>
    <w:lvl w:ilvl="0">
      <w:lvlJc w:val="left"/>
      <w:lvlText w:val="(%1)"/>
      <w:numFmt w:val="lowerLetter"/>
      <w:start w:val="3"/>
    </w:lvl>
  </w:abstractNum>
  <w:abstractNum w:abstractNumId="66">
    <w:nsid w:val="613EFDC5"/>
    <w:multiLevelType w:val="hybridMultilevel"/>
    <w:lvl w:ilvl="0">
      <w:lvlJc w:val="left"/>
      <w:lvlText w:val="(%1)"/>
      <w:numFmt w:val="lowerLetter"/>
      <w:start w:val="4"/>
    </w:lvl>
  </w:abstractNum>
  <w:abstractNum w:abstractNumId="67">
    <w:nsid w:val="BF72B14"/>
    <w:multiLevelType w:val="hybridMultilevel"/>
    <w:lvl w:ilvl="0">
      <w:lvlJc w:val="left"/>
      <w:lvlText w:val="(%1)"/>
      <w:numFmt w:val="lowerLetter"/>
      <w:start w:val="5"/>
    </w:lvl>
  </w:abstractNum>
  <w:abstractNum w:abstractNumId="68">
    <w:nsid w:val="11447B73"/>
    <w:multiLevelType w:val="hybridMultilevel"/>
    <w:lvl w:ilvl="0">
      <w:lvlJc w:val="left"/>
      <w:lvlText w:val="(%1)"/>
      <w:numFmt w:val="lowerLetter"/>
      <w:start w:val="6"/>
    </w:lvl>
  </w:abstractNum>
  <w:abstractNum w:abstractNumId="69">
    <w:nsid w:val="42963E5A"/>
    <w:multiLevelType w:val="hybridMultilevel"/>
    <w:lvl w:ilvl="0">
      <w:lvlJc w:val="left"/>
      <w:lvlText w:val="(%1)"/>
      <w:numFmt w:val="lowerRoman"/>
      <w:start w:val="1"/>
    </w:lvl>
  </w:abstractNum>
  <w:abstractNum w:abstractNumId="70">
    <w:nsid w:val="A0382C5"/>
    <w:multiLevelType w:val="hybridMultilevel"/>
    <w:lvl w:ilvl="0">
      <w:lvlJc w:val="left"/>
      <w:lvlText w:val="(%1)"/>
      <w:numFmt w:val="lowerRoman"/>
      <w:start w:val="2"/>
    </w:lvl>
  </w:abstractNum>
  <w:abstractNum w:abstractNumId="71">
    <w:nsid w:val="8F2B15E"/>
    <w:multiLevelType w:val="hybridMultilevel"/>
    <w:lvl w:ilvl="0">
      <w:lvlJc w:val="left"/>
      <w:lvlText w:val="(%1)"/>
      <w:numFmt w:val="lowerLetter"/>
      <w:start w:val="7"/>
    </w:lvl>
  </w:abstractNum>
  <w:abstractNum w:abstractNumId="72">
    <w:nsid w:val="1A32234B"/>
    <w:multiLevelType w:val="hybridMultilevel"/>
    <w:lvl w:ilvl="0">
      <w:lvlJc w:val="left"/>
      <w:lvlText w:val="(%1)"/>
      <w:numFmt w:val="lowerLetter"/>
      <w:start w:val="8"/>
    </w:lvl>
  </w:abstractNum>
  <w:abstractNum w:abstractNumId="73">
    <w:nsid w:val="3B0FD379"/>
    <w:multiLevelType w:val="hybridMultilevel"/>
    <w:lvl w:ilvl="0">
      <w:lvlJc w:val="left"/>
      <w:lvlText w:val="%1."/>
      <w:numFmt w:val="decimal"/>
      <w:start w:val="9"/>
    </w:lvl>
  </w:abstractNum>
  <w:abstractNum w:abstractNumId="74">
    <w:nsid w:val="68EB2F63"/>
    <w:multiLevelType w:val="hybridMultilevel"/>
    <w:lvl w:ilvl="0">
      <w:lvlJc w:val="left"/>
      <w:lvlText w:val="%1."/>
      <w:numFmt w:val="decimal"/>
      <w:start w:val="11"/>
    </w:lvl>
    <w:lvl w:ilvl="1">
      <w:lvlJc w:val="left"/>
      <w:lvlText w:val="(%2)"/>
      <w:numFmt w:val="lowerLetter"/>
      <w:start w:val="1"/>
    </w:lvl>
  </w:abstractNum>
  <w:abstractNum w:abstractNumId="75">
    <w:nsid w:val="4962813B"/>
    <w:multiLevelType w:val="hybridMultilevel"/>
    <w:lvl w:ilvl="0">
      <w:lvlJc w:val="left"/>
      <w:lvlText w:val="%1"/>
      <w:numFmt w:val="decimal"/>
      <w:start w:val="1"/>
    </w:lvl>
    <w:lvl w:ilvl="1">
      <w:lvlJc w:val="left"/>
      <w:lvlText w:val="(%2)"/>
      <w:numFmt w:val="lowerLetter"/>
      <w:start w:val="2"/>
    </w:lvl>
  </w:abstractNum>
  <w:abstractNum w:abstractNumId="76">
    <w:nsid w:val="60B6DF70"/>
    <w:multiLevelType w:val="hybridMultilevel"/>
    <w:lvl w:ilvl="0">
      <w:lvlJc w:val="left"/>
      <w:lvlText w:val="%1."/>
      <w:numFmt w:val="decimal"/>
      <w:start w:val="13"/>
    </w:lvl>
    <w:lvl w:ilvl="1">
      <w:lvlJc w:val="left"/>
      <w:lvlText w:val="%2"/>
      <w:numFmt w:val="lowerLetter"/>
      <w:start w:val="1"/>
    </w:lvl>
  </w:abstractNum>
  <w:abstractNum w:abstractNumId="77">
    <w:nsid w:val="6A5EE64"/>
    <w:multiLevelType w:val="hybridMultilevel"/>
    <w:lvl w:ilvl="0">
      <w:lvlJc w:val="left"/>
      <w:lvlText w:val="%1."/>
      <w:numFmt w:val="decimal"/>
      <w:start w:val="15"/>
    </w:lvl>
    <w:lvl w:ilvl="1">
      <w:lvlJc w:val="left"/>
      <w:lvlText w:val="(%2)"/>
      <w:numFmt w:val="lowerLetter"/>
      <w:start w:val="1"/>
    </w:lvl>
  </w:abstractNum>
  <w:abstractNum w:abstractNumId="78">
    <w:nsid w:val="14330624"/>
    <w:multiLevelType w:val="hybridMultilevel"/>
    <w:lvl w:ilvl="0">
      <w:lvlJc w:val="left"/>
      <w:lvlText w:val="(%1)"/>
      <w:numFmt w:val="lowerLetter"/>
      <w:start w:val="2"/>
    </w:lvl>
  </w:abstractNum>
  <w:abstractNum w:abstractNumId="79">
    <w:nsid w:val="7FFFCA11"/>
    <w:multiLevelType w:val="hybridMultilevel"/>
    <w:lvl w:ilvl="0">
      <w:lvlJc w:val="left"/>
      <w:lvlText w:val="(%1)"/>
      <w:numFmt w:val="lowerRoman"/>
      <w:start w:val="1"/>
    </w:lvl>
  </w:abstractNum>
  <w:abstractNum w:abstractNumId="80">
    <w:nsid w:val="1A27709E"/>
    <w:multiLevelType w:val="hybridMultilevel"/>
    <w:lvl w:ilvl="0">
      <w:lvlJc w:val="left"/>
      <w:lvlText w:val="%1"/>
      <w:numFmt w:val="lowerLetter"/>
      <w:start w:val="1"/>
    </w:lvl>
    <w:lvl w:ilvl="1">
      <w:lvlJc w:val="left"/>
      <w:lvlText w:val="(%2)"/>
      <w:numFmt w:val="lowerLetter"/>
      <w:start w:val="61"/>
    </w:lvl>
  </w:abstractNum>
  <w:abstractNum w:abstractNumId="81">
    <w:nsid w:val="71EA1109"/>
    <w:multiLevelType w:val="hybridMultilevel"/>
    <w:lvl w:ilvl="0">
      <w:lvlJc w:val="left"/>
      <w:lvlText w:val="(%1)"/>
      <w:numFmt w:val="lowerLetter"/>
      <w:start w:val="3"/>
    </w:lvl>
    <w:lvl w:ilvl="1">
      <w:lvlJc w:val="left"/>
      <w:lvlText w:val="%2"/>
      <w:numFmt w:val="lowerLetter"/>
      <w:start w:val="1"/>
    </w:lvl>
  </w:abstractNum>
  <w:abstractNum w:abstractNumId="82">
    <w:nsid w:val="100F59DC"/>
    <w:multiLevelType w:val="hybridMultilevel"/>
    <w:lvl w:ilvl="0">
      <w:lvlJc w:val="left"/>
      <w:lvlText w:val="%1."/>
      <w:numFmt w:val="decimal"/>
      <w:start w:val="16"/>
    </w:lvl>
    <w:lvl w:ilvl="1">
      <w:lvlJc w:val="left"/>
      <w:lvlText w:val="(%2)"/>
      <w:numFmt w:val="lowerLetter"/>
      <w:start w:val="1"/>
    </w:lvl>
  </w:abstractNum>
  <w:abstractNum w:abstractNumId="83">
    <w:nsid w:val="7FB7E0AA"/>
    <w:multiLevelType w:val="hybridMultilevel"/>
    <w:lvl w:ilvl="0">
      <w:lvlJc w:val="left"/>
      <w:lvlText w:val="%1"/>
      <w:numFmt w:val="decimal"/>
      <w:start w:val="1"/>
    </w:lvl>
    <w:lvl w:ilvl="1">
      <w:lvlJc w:val="left"/>
      <w:lvlText w:val="(%2)"/>
      <w:numFmt w:val="lowerLetter"/>
      <w:start w:val="3"/>
    </w:lvl>
  </w:abstractNum>
  <w:abstractNum w:abstractNumId="84">
    <w:nsid w:val="6EB5BD4"/>
    <w:multiLevelType w:val="hybridMultilevel"/>
    <w:lvl w:ilvl="0">
      <w:lvlJc w:val="left"/>
      <w:lvlText w:val="%1."/>
      <w:numFmt w:val="decimal"/>
      <w:start w:val="17"/>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2019-12-12T23:16:18Z</dcterms:created>
  <dcterms:modified xsi:type="dcterms:W3CDTF">2019-12-12T23:16:18Z</dcterms:modified>
</cp:coreProperties>
</file>