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34290" cy="368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 xml:space="preserve"> FORM 4 </w:t>
      </w:r>
      <w:r>
        <w:rPr>
          <w:sz w:val="1"/>
          <w:szCs w:val="1"/>
          <w:color w:val="auto"/>
        </w:rPr>
        <w:drawing>
          <wp:inline distT="0" distB="0" distL="0" distR="0">
            <wp:extent cx="34290" cy="3683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20" w:right="60"/>
        <w:spacing w:after="0" w:line="2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Check this box if no longer subject to Section 16. Form 4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20" w:right="220" w:hanging="247"/>
        <w:spacing w:after="0" w:line="213" w:lineRule="auto"/>
        <w:tabs>
          <w:tab w:leader="none" w:pos="4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or Form 5 obligations may continue. 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auto"/>
        </w:rPr>
        <w:t>See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Instruction 1(b).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(Print or Type Responses)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560" w:type="dxa"/>
            <w:vAlign w:val="bottom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6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6"/>
              </w:rPr>
              <w:t>Washington, D.C. 20549</w:t>
            </w:r>
          </w:p>
        </w:tc>
        <w:tc>
          <w:tcPr>
            <w:tcW w:w="2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OMB Number: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3235-0287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Expires: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January 31, 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56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6"/>
              </w:rPr>
              <w:t>Filed pursuant to Section 16(a) of the Securities Exchange Act of 1934,</w:t>
            </w:r>
          </w:p>
        </w:tc>
        <w:tc>
          <w:tcPr>
            <w:tcW w:w="2620" w:type="dxa"/>
            <w:vAlign w:val="bottom"/>
            <w:gridSpan w:val="2"/>
          </w:tcPr>
          <w:p>
            <w:pPr>
              <w:ind w:left="2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hours per response.......................0.5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6"/>
              </w:rPr>
              <w:t>Section 17(a) of the Public Utility Holding Company Act of 1935 or</w:t>
            </w: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-1416685</wp:posOffset>
            </wp:positionH>
            <wp:positionV relativeFrom="paragraph">
              <wp:posOffset>-973455</wp:posOffset>
            </wp:positionV>
            <wp:extent cx="7272020" cy="53854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85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Section 30(h) of the Investment Company Act of 1940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080" w:space="140"/>
            <w:col w:w="9200"/>
          </w:cols>
          <w:pgMar w:left="240" w:top="607" w:right="239" w:bottom="1440" w:gutter="0" w:footer="0" w:header="0"/>
        </w:sect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9"/>
              </w:rPr>
              <w:t>1. Name and Address of Reporting Person*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5"/>
              </w:rPr>
              <w:t>2.</w:t>
            </w:r>
          </w:p>
        </w:tc>
        <w:tc>
          <w:tcPr>
            <w:tcW w:w="4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Issuer Name and Ticker or Trading Symbol</w:t>
            </w:r>
          </w:p>
        </w:tc>
      </w:tr>
      <w:tr>
        <w:trPr>
          <w:trHeight w:val="420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Comcast Corporation (formerly named AT&amp;T Comcast</w:t>
            </w:r>
          </w:p>
        </w:tc>
      </w:tr>
      <w:tr>
        <w:trPr>
          <w:trHeight w:val="168"/>
        </w:trPr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Cohen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David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9"/>
              </w:rPr>
              <w:t>L.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Corporation): CMCSA and CMCSK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6"/>
        </w:trPr>
        <w:tc>
          <w:tcPr>
            <w:tcW w:w="1300" w:type="dxa"/>
            <w:vAlign w:val="bottom"/>
          </w:tcPr>
          <w:p>
            <w:pPr>
              <w:jc w:val="right"/>
              <w:ind w:right="792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ind w:right="372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6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5"/>
              </w:rPr>
              <w:t>3.</w:t>
            </w:r>
          </w:p>
        </w:tc>
        <w:tc>
          <w:tcPr>
            <w:tcW w:w="21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I.R.S. Identification</w:t>
            </w:r>
          </w:p>
        </w:tc>
        <w:tc>
          <w:tcPr>
            <w:tcW w:w="202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4. Statement for</w:t>
            </w:r>
          </w:p>
        </w:tc>
      </w:tr>
      <w:tr>
        <w:trPr>
          <w:trHeight w:val="149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Number of Reporting</w:t>
            </w:r>
          </w:p>
        </w:tc>
        <w:tc>
          <w:tcPr>
            <w:tcW w:w="202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Month/Day/Year</w:t>
            </w:r>
          </w:p>
        </w:tc>
      </w:tr>
      <w:tr>
        <w:trPr>
          <w:trHeight w:val="149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Person, if an entity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49"/>
        </w:trPr>
        <w:tc>
          <w:tcPr>
            <w:tcW w:w="130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Comcast Corporation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(Voluntary)</w:t>
            </w:r>
          </w:p>
        </w:tc>
        <w:tc>
          <w:tcPr>
            <w:tcW w:w="202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November 18, 2002</w:t>
            </w:r>
          </w:p>
        </w:tc>
      </w:tr>
      <w:tr>
        <w:trPr>
          <w:trHeight w:val="168"/>
        </w:trPr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1500 Market Street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25" w:right="980" w:hanging="125"/>
        <w:spacing w:after="0" w:line="241" w:lineRule="auto"/>
        <w:tabs>
          <w:tab w:leader="none" w:pos="12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p>
      <w:pPr>
        <w:ind w:left="165"/>
        <w:spacing w:after="0"/>
        <w:tabs>
          <w:tab w:leader="none" w:pos="1405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o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o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10% Owner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165"/>
        <w:spacing w:after="0"/>
        <w:tabs>
          <w:tab w:leader="none" w:pos="1365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x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Officer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o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Other (specify below)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2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(give title below)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Executive Vice President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840" w:space="15"/>
            <w:col w:w="3565"/>
          </w:cols>
          <w:pgMar w:left="240" w:top="607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ind w:right="234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5. If Amendment, Date of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10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7. Individual or Joint/Group Filing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Original (Month/Day/Year)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(Check Applicable 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x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Philadelphia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89"/>
              </w:rPr>
              <w:t>PA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19102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o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6"/>
              </w:rPr>
              <w:t>(State)</w:t>
            </w:r>
          </w:p>
        </w:tc>
        <w:tc>
          <w:tcPr>
            <w:tcW w:w="2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240" w:type="dxa"/>
            <w:vAlign w:val="bottom"/>
            <w:gridSpan w:val="8"/>
            <w:vMerge w:val="restart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Table I -- Non-Derivative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ind w:left="13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2. Trans-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2A. Deemed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3. Trans-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4. Securities Acquired (A)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5. 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6. Owner-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ind w:left="15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Execution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8"/>
              </w:rPr>
              <w:t>or Disposed 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ship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ind w:left="15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Date, if any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3, 4 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Form: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ind w:left="15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89"/>
              </w:rPr>
              <w:t>(Instr. 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vMerge w:val="restart"/>
          </w:tcPr>
          <w:p>
            <w:pPr>
              <w:ind w:left="15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Day/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Day/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2"/>
              </w:rPr>
              <w:t>(A)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ind w:left="1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6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V</w:t>
            </w:r>
          </w:p>
        </w:tc>
        <w:tc>
          <w:tcPr>
            <w:tcW w:w="1240" w:type="dxa"/>
            <w:vAlign w:val="bottom"/>
          </w:tcPr>
          <w:p>
            <w:pPr>
              <w:jc w:val="center"/>
              <w:ind w:right="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5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7"/>
              </w:rPr>
              <w:t>Price</w:t>
            </w: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2"/>
              </w:rPr>
              <w:t>(D)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Class A Special Common Stock</w:t>
            </w:r>
          </w:p>
        </w:tc>
        <w:tc>
          <w:tcPr>
            <w:tcW w:w="2020" w:type="dxa"/>
            <w:vAlign w:val="bottom"/>
          </w:tcPr>
          <w:p>
            <w:pPr>
              <w:ind w:left="1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right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20,000</w:t>
            </w:r>
          </w:p>
        </w:tc>
        <w:tc>
          <w:tcPr>
            <w:tcW w:w="3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8"/>
              </w:rPr>
              <w:t>A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20,000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Reminder:</w:t>
        <w:tab/>
        <w:t>Report on a separate line for each class of securities beneficially owned directly or indirectly.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780" w:hanging="232"/>
        <w:spacing w:after="0"/>
        <w:tabs>
          <w:tab w:leader="none" w:pos="78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If the form is filed by more than one reporting person, 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auto"/>
        </w:rPr>
        <w:t>see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Instruction 4(b)(v).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 w:right="500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Potential persons who are to respond to the collection of information contained in this form are not required to respond unless the form displays a currently valid OMB control number.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Page 1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607" w:right="2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FORM 4 (continued)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Table II -- Derivative Securities Acquired, Disposed of, or Beneficially Owned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e.g.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, puts, calls, warrants, options, convertible securities)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131445</wp:posOffset>
            </wp:positionV>
            <wp:extent cx="42545" cy="28213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789940</wp:posOffset>
            </wp:positionH>
            <wp:positionV relativeFrom="paragraph">
              <wp:posOffset>140335</wp:posOffset>
            </wp:positionV>
            <wp:extent cx="42545" cy="28041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04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1218565</wp:posOffset>
            </wp:positionH>
            <wp:positionV relativeFrom="paragraph">
              <wp:posOffset>140335</wp:posOffset>
            </wp:positionV>
            <wp:extent cx="42545" cy="28041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04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1630680</wp:posOffset>
            </wp:positionH>
            <wp:positionV relativeFrom="paragraph">
              <wp:posOffset>140335</wp:posOffset>
            </wp:positionV>
            <wp:extent cx="42545" cy="280416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04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2196465</wp:posOffset>
            </wp:positionH>
            <wp:positionV relativeFrom="paragraph">
              <wp:posOffset>140335</wp:posOffset>
            </wp:positionV>
            <wp:extent cx="42545" cy="280416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04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2633980</wp:posOffset>
            </wp:positionH>
            <wp:positionV relativeFrom="paragraph">
              <wp:posOffset>140335</wp:posOffset>
            </wp:positionV>
            <wp:extent cx="42545" cy="280416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04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3414395</wp:posOffset>
            </wp:positionH>
            <wp:positionV relativeFrom="paragraph">
              <wp:posOffset>140335</wp:posOffset>
            </wp:positionV>
            <wp:extent cx="42545" cy="280416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04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4288790</wp:posOffset>
            </wp:positionH>
            <wp:positionV relativeFrom="paragraph">
              <wp:posOffset>140335</wp:posOffset>
            </wp:positionV>
            <wp:extent cx="42545" cy="280416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04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5223510</wp:posOffset>
            </wp:positionH>
            <wp:positionV relativeFrom="paragraph">
              <wp:posOffset>140335</wp:posOffset>
            </wp:positionV>
            <wp:extent cx="42545" cy="280416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04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5652135</wp:posOffset>
            </wp:positionH>
            <wp:positionV relativeFrom="paragraph">
              <wp:posOffset>140335</wp:posOffset>
            </wp:positionV>
            <wp:extent cx="42545" cy="280416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04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6158230</wp:posOffset>
            </wp:positionH>
            <wp:positionV relativeFrom="paragraph">
              <wp:posOffset>140335</wp:posOffset>
            </wp:positionV>
            <wp:extent cx="42545" cy="280416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04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7221855</wp:posOffset>
            </wp:positionH>
            <wp:positionV relativeFrom="paragraph">
              <wp:posOffset>131445</wp:posOffset>
            </wp:positionV>
            <wp:extent cx="42545" cy="282130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6724650</wp:posOffset>
            </wp:positionH>
            <wp:positionV relativeFrom="paragraph">
              <wp:posOffset>140335</wp:posOffset>
            </wp:positionV>
            <wp:extent cx="42545" cy="280416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04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8"/>
              </w:rPr>
              <w:t>1. Title of Derivative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2. Conver-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3. Trans-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4. Trans-</w:t>
            </w: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9"/>
              </w:rPr>
              <w:t>5. Number of Deriv-</w:t>
            </w:r>
          </w:p>
        </w:tc>
        <w:tc>
          <w:tcPr>
            <w:tcW w:w="14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6. Date Exercisable</w:t>
            </w: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7. Title and Amount of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8. Price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9. Number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10. Owner-</w:t>
            </w: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11. Nature</w:t>
            </w: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sion or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Execution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ative Securities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and Expiration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Underlying Securities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of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of Deriv-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9"/>
              </w:rPr>
              <w:t>Exercise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Date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Date, if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Form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Price of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any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8)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Disposed of (D)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Benefi-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Deri-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Day/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Bene-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vative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Day/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ficially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Securities: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5)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8"/>
              </w:rPr>
              <w:t>Date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4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4"/>
              </w:rPr>
              <w:t>Amount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Reported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5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(A)</w:t>
            </w: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left="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4"/>
              </w:rPr>
              <w:t>Number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4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8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left="1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6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action(s)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7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2505075</wp:posOffset>
            </wp:positionH>
            <wp:positionV relativeFrom="paragraph">
              <wp:posOffset>-2087245</wp:posOffset>
            </wp:positionV>
            <wp:extent cx="42545" cy="209232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092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3028315</wp:posOffset>
            </wp:positionH>
            <wp:positionV relativeFrom="paragraph">
              <wp:posOffset>-2087245</wp:posOffset>
            </wp:positionV>
            <wp:extent cx="42545" cy="209232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092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3868420</wp:posOffset>
            </wp:positionH>
            <wp:positionV relativeFrom="paragraph">
              <wp:posOffset>-2087245</wp:posOffset>
            </wp:positionV>
            <wp:extent cx="42545" cy="209232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092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4777740</wp:posOffset>
            </wp:positionH>
            <wp:positionV relativeFrom="paragraph">
              <wp:posOffset>-2087245</wp:posOffset>
            </wp:positionV>
            <wp:extent cx="42545" cy="209232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092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Explanation of Responses: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80" w:right="500" w:hanging="426"/>
        <w:spacing w:after="0" w:line="257" w:lineRule="auto"/>
        <w:tabs>
          <w:tab w:leader="none" w:pos="58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Shares were acquired pursuant to the merger (the "Merger") of each of Comcast Holdings Corporation (formerly named Comcast Corporation) and Comcast Cable Communications Holdings, Inc. (formerly named AT&amp;T Broadband Corp.) with wholly-owned subsidiaries of the Issuer.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18"/>
          <w:szCs w:val="18"/>
          <w:color w:val="auto"/>
        </w:rPr>
      </w:pPr>
    </w:p>
    <w:p>
      <w:pPr>
        <w:ind w:left="580" w:right="100" w:hanging="426"/>
        <w:spacing w:after="0" w:line="261" w:lineRule="auto"/>
        <w:tabs>
          <w:tab w:leader="none" w:pos="58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Reporting Person will file an amendment to this Form 4 with respect to securities to be included in Table II when all variables necessary to calculate the conversions of equity awards in the Merger are known.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Page 2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339" w:right="239" w:bottom="1440" w:gutter="0" w:footer="0" w:header="0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/s/ David L. Cohen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November 20, 2002</w:t>
            </w:r>
          </w:p>
        </w:tc>
      </w:tr>
      <w:tr>
        <w:trPr>
          <w:trHeight w:val="110"/>
        </w:trPr>
        <w:tc>
          <w:tcPr>
            <w:tcW w:w="4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29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** Signature of Reporting Person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Date</w:t>
            </w:r>
          </w:p>
        </w:tc>
      </w:tr>
      <w:tr>
        <w:trPr>
          <w:trHeight w:val="243"/>
        </w:trPr>
        <w:tc>
          <w:tcPr>
            <w:tcW w:w="4500" w:type="dxa"/>
            <w:vAlign w:val="bottom"/>
          </w:tcPr>
          <w:p>
            <w:pPr>
              <w:ind w:left="1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David L. Cohen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2830830</wp:posOffset>
            </wp:positionH>
            <wp:positionV relativeFrom="paragraph">
              <wp:posOffset>-387985</wp:posOffset>
            </wp:positionV>
            <wp:extent cx="34290" cy="3429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5558155</wp:posOffset>
            </wp:positionH>
            <wp:positionV relativeFrom="paragraph">
              <wp:posOffset>-387985</wp:posOffset>
            </wp:positionV>
            <wp:extent cx="34290" cy="3429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ind w:left="720" w:right="6040" w:hanging="280"/>
        <w:spacing w:after="0" w:line="241" w:lineRule="auto"/>
        <w:tabs>
          <w:tab w:leader="none" w:pos="72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Intentional misstatements or omissions of facts constitute Federal Criminal Violations. 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auto"/>
        </w:rPr>
        <w:t xml:space="preserve">See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18 U.S.C. 1001 and 15 U.S.C. 78ff(a).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28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Note: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File three copies of this Form, one of which must be manually signed. If space is insufficient, </w:t>
      </w:r>
      <w:r>
        <w:rPr>
          <w:rFonts w:ascii="Times New Roman" w:cs="Times New Roman" w:eastAsia="Times New Roman" w:hAnsi="Times New Roman"/>
          <w:sz w:val="12"/>
          <w:szCs w:val="12"/>
          <w:i w:val="1"/>
          <w:iCs w:val="1"/>
          <w:color w:val="auto"/>
        </w:rPr>
        <w:t>see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Instruction 6 for procedure.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Page 3 of 3</w:t>
      </w:r>
    </w:p>
    <w:sectPr>
      <w:pgSz w:w="11900" w:h="16838" w:orient="portrait"/>
      <w:cols w:equalWidth="0" w:num="1">
        <w:col w:w="11420"/>
      </w:cols>
      <w:pgMar w:left="240" w:top="101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o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6"/>
    </w:lvl>
  </w:abstractNum>
  <w:abstractNum w:abstractNumId="2">
    <w:nsid w:val="625558EC"/>
    <w:multiLevelType w:val="hybridMultilevel"/>
    <w:lvl w:ilvl="0">
      <w:lvlJc w:val="left"/>
      <w:lvlText w:val="*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(%1)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2019-12-15T07:21:51Z</dcterms:created>
  <dcterms:modified xsi:type="dcterms:W3CDTF">2019-12-15T07:21:51Z</dcterms:modified>
</cp:coreProperties>
</file>