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SCHEDULE 14A</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(Rule 14a-101)</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3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14A INFORMATION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3" w:lineRule="exact"/>
        <w:rPr>
          <w:sz w:val="24"/>
          <w:szCs w:val="24"/>
          <w:color w:val="auto"/>
        </w:rPr>
      </w:pPr>
    </w:p>
    <w:p>
      <w:pPr>
        <w:ind w:left="18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623" w:right="1440" w:bottom="0" w:gutter="0" w:footer="0" w:header="0"/>
        </w:sectPr>
      </w:pP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4"/>
          <w:szCs w:val="24"/>
          <w:color w:val="auto"/>
        </w:rPr>
      </w:pPr>
    </w:p>
    <w:p>
      <w:pPr>
        <w:sectPr>
          <w:pgSz w:w="11900" w:h="16838" w:orient="portrait"/>
          <w:cols w:equalWidth="0" w:num="2">
            <w:col w:w="2440" w:space="420"/>
            <w:col w:w="7359"/>
          </w:cols>
          <w:pgMar w:left="240" w:top="623"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23"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right"/>
        <w:ind w:right="1779"/>
        <w:spacing w:after="0" w:line="402"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2840" w:space="520"/>
            <w:col w:w="6319"/>
          </w:cols>
          <w:pgMar w:left="240" w:top="623" w:right="1440" w:bottom="0"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3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16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1"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right="2519"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ind w:left="96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the amount on which the filing fee is calculated and state how it was determined):</w:t>
      </w:r>
    </w:p>
    <w:p>
      <w:pPr>
        <w:spacing w:after="0" w:line="5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4" w:lineRule="exact"/>
        <w:rPr>
          <w:sz w:val="24"/>
          <w:szCs w:val="24"/>
          <w:color w:val="auto"/>
        </w:rPr>
      </w:pPr>
    </w:p>
    <w:p>
      <w:pPr>
        <w:ind w:left="540" w:right="1779" w:hanging="526"/>
        <w:spacing w:after="0" w:line="274"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16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23" w:right="1440" w:bottom="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LOGO COMCAST CORPORATION</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SPECIAL MEETING OF SHAREHOLDERS</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APRIL 20, 1999</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2099" w:firstLine="211"/>
        <w:spacing w:after="0" w:line="247" w:lineRule="auto"/>
        <w:rPr>
          <w:sz w:val="20"/>
          <w:szCs w:val="20"/>
          <w:color w:val="auto"/>
        </w:rPr>
      </w:pPr>
      <w:r>
        <w:rPr>
          <w:rFonts w:ascii="Courier New" w:cs="Courier New" w:eastAsia="Courier New" w:hAnsi="Courier New"/>
          <w:sz w:val="18"/>
          <w:szCs w:val="18"/>
          <w:color w:val="auto"/>
        </w:rPr>
        <w:t>A Special Meeting of Shareholders of Comcast Corporation (the "Company") will be held on Tuesday, April 20, 1999, at 9:00 a.m. local time at the offices of the Company, 1500 Market Street, 33rd Floor, Philadelphia, Pennsylvania, to approve an amendment to the Company's Articles of Incorporation increasing the number of authorized shares of the Company's Class A Special Common Stock, par value $1.00 per share, from 500,000,000 shares to 2,500,000,000 shares, and to transact such other business as may properly come before the special meeting or any adjournment or postponement thereof. The proposed increase in authorized shares of Class A Special Stock is necessary to accommodate a two-for-one stock split in the form of a 100% stock dividend approved by the Company's Board of Directors on March 3, 1999, effective for shareholders of record at the close of business on April 20, 1999.</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proposed merger with MediaOne Group, Inc., announced by the Company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1999, will not be the subject of any proposal or shareholder vote at</w:t>
      </w:r>
    </w:p>
    <w:p>
      <w:pPr>
        <w:spacing w:after="0" w:line="2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2099"/>
        <w:spacing w:after="0" w:line="273" w:lineRule="auto"/>
        <w:rPr>
          <w:sz w:val="20"/>
          <w:szCs w:val="20"/>
          <w:color w:val="auto"/>
        </w:rPr>
      </w:pPr>
      <w:r>
        <w:rPr>
          <w:rFonts w:ascii="Courier New" w:cs="Courier New" w:eastAsia="Courier New" w:hAnsi="Courier New"/>
          <w:sz w:val="18"/>
          <w:szCs w:val="18"/>
          <w:color w:val="auto"/>
        </w:rPr>
        <w:t>the special meeting on April 20, 1999. The issuance of Class A Special Common Stock in such transaction will be the subject of a shareholder vote at a separate special meeting to be called in the future.</w:t>
      </w:r>
    </w:p>
    <w:p>
      <w:pPr>
        <w:spacing w:after="0" w:line="82"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The close of business on April 2, 1999 has been fixed as the record date for the special meeting. All shareholders of record at that time are entitled to notice of, and all such holders of Class A Common Stock and Class B Common Stock are entitled to vote at, the special meeting and any adjournment or postponement thereof. Holders of Class A Special Common Stock are not entitled to vote at the special meeting, and the enclosed proxy statement is being sent to holders of Class A Special Common Stock for information purposes only. In the event that the special meeting is adjourned for one or more periods aggregating at least fifteen days due to the absence of a quorum, those shareholders entitled to vote who attend the adjourned special meeting, although otherwise less than a quorum, shall constitute a quorum for the purpose of acting upon any matter set forth in this notice.</w:t>
      </w:r>
    </w:p>
    <w:p>
      <w:pPr>
        <w:spacing w:after="0" w:line="29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special meeting.</w:t>
      </w:r>
    </w:p>
    <w:p>
      <w:pPr>
        <w:spacing w:after="0" w:line="9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1999</w:t>
      </w:r>
    </w:p>
    <w:p>
      <w:pPr>
        <w:sectPr>
          <w:pgSz w:w="11900" w:h="16838" w:orient="portrait"/>
          <w:cols w:equalWidth="0" w:num="1">
            <w:col w:w="10219"/>
          </w:cols>
          <w:pgMar w:left="240" w:top="691"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LOGO COMCAST CORPORATION</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Special Meeting of Shareholders (the "special meeting") to be held on Tuesday, April 20, 1999, at 9:00 a.m. local time at the offices of the Company, 1500 Market Street, 33rd Floor, Philadelphia, Pennsylvania, and any adjournment or postponement thereof. This Proxy Statement, the foregoing notice and the enclosed proxy are being mailed to shareholders on or about April 9, 1999.</w:t>
      </w:r>
    </w:p>
    <w:p>
      <w:pPr>
        <w:spacing w:after="0" w:line="72"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The Board of Directors does not intend to bring any matters before the special meeting other than the matters specifically referred to in the notice of the special meeting, nor does the Board of Directors know of any matter which anyone else proposes to present for action at the special meeting. However, if any other matters properly come before the special meeting, the persons named in the accompanying proxy or their duly constituted substitutes acting at the special meeting will be deemed authorized to vote or otherwise act thereon in accordance with their judgment on such matters.</w:t>
      </w:r>
    </w:p>
    <w:p>
      <w:pPr>
        <w:spacing w:after="0" w:line="77"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When your proxy card is returned properly signed, the shares represented will be voted in accordance with your directions. In the absence of instructions, the shares represented at the special meeting by the enclosed proxy will be voted "FOR" the proposal submitted to shareholders in accordance with the foregoing Notice of Special Meeting and as set forth in this Proxy Statement. Any proxy may be revoked at any time prior to its exercise by notifying the Secretary in writing, by delivering a duly executed proxy bearing a later date or by attending the special meeting and voting in person.</w:t>
      </w:r>
    </w:p>
    <w:p>
      <w:pPr>
        <w:spacing w:after="0" w:line="77"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holders of all of the Class B Common Stock have indicated that they will vote their shares "FOR" the proposal submitted to shareholders in accordance with the foregoing Notice of Special Meeting and as set forth in this Proxy Statement. Consequently, approval of the proposal is assured.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PROPOSAL--APPROVAL OF AMENDMENT OF ARTICLES OF INCORPORATION</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Board of Directors has approved, and is recommending to the Company's shareholders for approval at the special meeting, an amendment to Article 5 of the Company's Articles of Incorporation to increase the number of shares of Class A Special Common Stock, par value $1.00 per share, which the Company is authorized to issue from 500,000,000 shares to 2,500,000,000 shares. The Board of Directors determined that this amendment is advisable and should be considered at the special meeting to be held April 20, 1999. The full text of the proposed amendment is set forth below. The Company is currently authorized to issue 200,000,000 shares of Class A Common Stock, par value $1.00 per share, 50,000,000 shares of Class B Common Stock, par value $1.00 per share, and 20,000,000 shares of Preferred Stock, and the proposed amendment will not affect this authorization.</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3" w:name="page4"/>
    <w:bookmarkEnd w:id="3"/>
    <w:p>
      <w:pPr>
        <w:ind w:right="4099"/>
        <w:spacing w:after="0" w:line="347" w:lineRule="auto"/>
        <w:rPr>
          <w:sz w:val="20"/>
          <w:szCs w:val="20"/>
          <w:color w:val="auto"/>
        </w:rPr>
      </w:pPr>
      <w:r>
        <w:rPr>
          <w:rFonts w:ascii="Courier New" w:cs="Courier New" w:eastAsia="Courier New" w:hAnsi="Courier New"/>
          <w:sz w:val="18"/>
          <w:szCs w:val="18"/>
          <w:color w:val="auto"/>
        </w:rPr>
        <w:t>Purposes and Effects of Proposed Increase in the Number of Authorized Shares of Class A Special Common Stock</w:t>
      </w:r>
    </w:p>
    <w:p>
      <w:pPr>
        <w:spacing w:after="0" w:line="18"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The proposed amendment would increase the number of shares of Class A Special Common Stock the Company is authorized to issue from 500,000,000 to 2,500,000,000. The additional shares authorized would be a part of the existing class of Class A Special Common Stock and, if and when issued, would have the same rights and privileges as the shares of Class A Special Common Stock presently issued and outstanding. At February 28, 1999, 329,129,475 shares of Class A Special Common Stock, 31,499,438 shares of Class A Common Stock, and 9,444,375 shares of Class B Common Stock were outstanding.</w:t>
      </w:r>
    </w:p>
    <w:p>
      <w:pPr>
        <w:spacing w:after="0" w:line="7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Adoption of the proposal would permit the Board of Directors, without further approval of the Company's shareholders (except as may be required in a specific case by law or the Nasdaq Stock Market rules), to issue additional shares of the Company's Class A Special Common Stock from time to time as the Board of Directors shall determine, for such consideration as the Board of Directors establishes (or without consideration in the case of stock dividends). The Board of Directors believes it is desirable to increase the number of shares of Class A Special Common Stock the Company is authorized to issue to accomplish a two-for-one stock split in the form of a 100% stock dividend payable in shares of Class A Special Common Stock which was approved by the Board of Directors on March 3, 1999 (the "Stock Split"), and to provide the Company with adequate flexibility in the future in declaring stock dividends, awarding stock options and other stock-based compensation, structuring possible acquisitions of other businesses, and raising additional capital. Except for the proposed Stock Split and the MediaOne Merger (discussed below), the Company has no present commitments, agreements, or intent to issue additional shares of Common Stock of any class, other than approximately 4.2 million shares of Class A Special Common Stock the Company has agreed to issue in connection with the acquisition of a cable system in Philadelphia, Pennsylvania, shares of Class A Special Common Stock which may be issued under the Company's stock option, restricted stock, and other stock-based compensation plans, and shares of Class A Special Common Stock which may be issued upon conversion of the Company's outstanding convertible Preferred Stock or upon conversion of the Class B Common Stock.</w:t>
      </w:r>
    </w:p>
    <w:p>
      <w:pPr>
        <w:spacing w:after="0" w:line="200" w:lineRule="exact"/>
        <w:rPr>
          <w:sz w:val="20"/>
          <w:szCs w:val="20"/>
          <w:color w:val="auto"/>
        </w:rPr>
      </w:pPr>
    </w:p>
    <w:p>
      <w:pPr>
        <w:spacing w:after="0" w:line="295"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Under Pennsylvania law, the proposed Stock Split cannot occur unless shareholders approve the proposed amendment to Article 5 of the Company's Articles of Incorporation.</w:t>
      </w:r>
    </w:p>
    <w:p>
      <w:pPr>
        <w:spacing w:after="0" w:line="66"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holders of Class A Common Stock, Class A Special Common Stock, and Class B Common Stock of the Company are not entitled to preemptive rights (except that holders of Class B Common Stock must be given parallel rights in the event subscription rights, options, or warrants to purchase stock are offered or granted to all holders of Class A Common Stock or Class A Special Common Stock). Accordingly, the issuance of additional shares of Class A Special Common Stock might dilute, under certain circumstances, the ownership rights of shareholders. Because the Class A Special Common Stock of the Company is not generally entitled to vote, the issuance of additional shares of Class A Special Common Stock would not dilute the voting rights or voting power of holders of the Class A Common Stock and Class B Common Stock; however, under the limited circumstances in which the holders of Class A Special Common Stock are entitled to vote as a matter of law, the issuance of additional shares of Class A Special Common Stock to holders of all classes of Common Stock might dilute the voting power of existing holders of Class A Special Common Stock.</w:t>
      </w:r>
    </w:p>
    <w:p>
      <w:pPr>
        <w:spacing w:after="0" w:line="81"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The proposed increase in the number of shares of Class A Special Common Stock the Company is authorized to issue is not intended to inhibit a change in control of the Company. The issuance of additional shares of Class A Special Common Stock could dilute the ownership interests of a party attempting to obtain control of the Company (but not generally such party's voting rights). The Company has no present agreements or arrangements with respect to the issuance of such additional shares, except as described above, and the Company is not aware of any pending or threatened efforts to acquire control of the Company.</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MediaOne Merger</w:t>
      </w:r>
    </w:p>
    <w:p>
      <w:pPr>
        <w:spacing w:after="0" w:line="201"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On March 22, 1999, the Company announced that it had entered into a merger agreement with MediaOne Group, Inc., pursuant to which MediaOne Group, Inc. would be merged into the Company, with each of the common shareholders of MediaOne Group, Inc. to receive 1.1 shares of the Company's Class A Special Common Stock for each share of MediaOne Group, Inc. common stock held at the effective time of the merger, and holders of MediaOne Group, Inc. preferred stock to receive shares of certain new classes of the Company's preferred stock (the "MediaOne Merger"). The MediaOne Merger is subject to approvals of the Company's shareholders, the MediaOne Group, Inc. shareholders, and certain federal and local regulatory authorities, as well as other conditions, and is currently expected to close approximately by year-end 1999.</w:t>
      </w:r>
    </w:p>
    <w:p>
      <w:pPr>
        <w:spacing w:after="0" w:line="294"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A portion of the increased authorization of Class A Special Common Stock that is the subject of the special meeting may be used to effect the MediaOne Merger if and when the conditions to consummation of the MediaOne Merger are met. However, the issuance of Class A Special Common Stock in the MediaOne Merger will be the subject of a separate vote of holders of the Company's Class A Common Stock and Class B Common Stock at a special meeting which the Company currently expects to call for that purpose in the third quarter of 1999.</w:t>
      </w:r>
    </w:p>
    <w:p>
      <w:pPr>
        <w:spacing w:after="0" w:line="104"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Approval of the proposed amendment to the Company's Articles of Incorporation being submitted to shareholders at the special meeting does not constitute approval of the issuance of Class A Special Common Stock in the MediaOne Merger. The Company believes that the proposed amendment is necessary and desirable independent of whether the MediaOne Merger occurs, including for the purpose of effecting the Stock Split.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Purposes and Effects of Proposed Stock Split</w:t>
      </w:r>
    </w:p>
    <w:p>
      <w:pPr>
        <w:spacing w:after="0" w:line="201" w:lineRule="exact"/>
        <w:rPr>
          <w:sz w:val="20"/>
          <w:szCs w:val="20"/>
          <w:color w:val="auto"/>
        </w:rPr>
      </w:pPr>
    </w:p>
    <w:p>
      <w:pPr>
        <w:ind w:right="2099" w:firstLine="211"/>
        <w:spacing w:after="0" w:line="285" w:lineRule="auto"/>
        <w:rPr>
          <w:sz w:val="20"/>
          <w:szCs w:val="20"/>
          <w:color w:val="auto"/>
        </w:rPr>
      </w:pPr>
      <w:r>
        <w:rPr>
          <w:rFonts w:ascii="Courier New" w:cs="Courier New" w:eastAsia="Courier New" w:hAnsi="Courier New"/>
          <w:sz w:val="16"/>
          <w:szCs w:val="16"/>
          <w:color w:val="auto"/>
        </w:rPr>
        <w:t>On March 3, 1999, the Board of Directors approved a two-for-one stock split in the form of a 100% stock dividend, pursuant to which each holder of record of Class A Special Common Stock, Class A Common Stock, and Class B Common Stock at 5:00 p.m., local time, on April 20, 1999, would be the record owner of, and entitled to receive, one additional share of Class A Special Common Stock, par value $1.00 per share, for each share of Class A Special Common Stock, Class A Common Stock, and Class B Common Stock then owned of record by such shareholder. The Stock Split is conditional on approval of the proposed amendment to the Company's Articles of Incorporation at the special meeting, and is expected to be paid on or about May 5, 1999.</w:t>
      </w:r>
    </w:p>
    <w:p>
      <w:pPr>
        <w:spacing w:after="0" w:line="7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Board of Directors anticipates that the increase in the number of outstanding shares of Class A Special Common Stock of the Company resulting from the Stock Split will place the market price of the Class A Special Common Stock and Class A Common Stock in a range more attractive to investors, particularly individuals. The Class A Special Common Stock is listed for trading on the Nasdaq Stock Market, and the Company will apply for listing of the additional shares of Class A Special Common Stock to be issued in the event the proposed increase in authorized shares is approved.</w:t>
      </w:r>
    </w:p>
    <w:p>
      <w:pPr>
        <w:spacing w:after="0" w:line="104"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All shares of existing Common Stock of any class presently outstanding will remain outstanding. Consequently, certificates representing existing shares of Common Stock of any class should be retained by each shareholder and should not be returned to the Company or to its transfer agent. It will not be necessary to submit outstanding certificates for exchange. In addition, appropriate adjustments will be made to the Company's stock option and other stock-based compensation plans.</w:t>
      </w:r>
    </w:p>
    <w:p>
      <w:pPr>
        <w:spacing w:after="0" w:line="98" w:lineRule="exact"/>
        <w:rPr>
          <w:sz w:val="20"/>
          <w:szCs w:val="20"/>
          <w:color w:val="auto"/>
        </w:rPr>
      </w:pPr>
    </w:p>
    <w:p>
      <w:pPr>
        <w:jc w:val="both"/>
        <w:ind w:right="1999" w:firstLine="211"/>
        <w:spacing w:after="0" w:line="274" w:lineRule="auto"/>
        <w:rPr>
          <w:sz w:val="20"/>
          <w:szCs w:val="20"/>
          <w:color w:val="auto"/>
        </w:rPr>
      </w:pPr>
      <w:r>
        <w:rPr>
          <w:rFonts w:ascii="Courier New" w:cs="Courier New" w:eastAsia="Courier New" w:hAnsi="Courier New"/>
          <w:sz w:val="18"/>
          <w:szCs w:val="18"/>
          <w:color w:val="auto"/>
        </w:rPr>
        <w:t>Because the proposed Stock Split would involve the issuance of one new share of nonvoting Class A Special Common Stock to holders of each share of existing Common Stock of any class, the proposed Stock Split will not change the voting rights or voting power of shareholders.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5" w:name="page6"/>
    <w:bookmarkEnd w:id="5"/>
    <w:p>
      <w:pPr>
        <w:ind w:right="2099" w:firstLine="211"/>
        <w:spacing w:after="0" w:line="260" w:lineRule="auto"/>
        <w:rPr>
          <w:sz w:val="20"/>
          <w:szCs w:val="20"/>
          <w:color w:val="auto"/>
        </w:rPr>
      </w:pPr>
      <w:r>
        <w:rPr>
          <w:rFonts w:ascii="Courier New" w:cs="Courier New" w:eastAsia="Courier New" w:hAnsi="Courier New"/>
          <w:sz w:val="18"/>
          <w:szCs w:val="18"/>
          <w:color w:val="auto"/>
        </w:rPr>
        <w:t>If shareholders dispose of their shares after the Stock Split, they may pay higher brokerage commissions on the same relative interest in the Company because that interest is represented by a greater number of shares. Shareholders may wish to consult their brokers to ascertain the brokerage commission that would be charged for disposing of the greater number of shares.</w:t>
      </w:r>
    </w:p>
    <w:p>
      <w:pPr>
        <w:spacing w:after="0" w:line="93"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If effected, the proposed Stock Split will result in certain appropriate adjustments to the terms of the Company's outstanding 5% Series A Convertible Preferred Stock and 5.25% Series B Mandatorily Redeemable Convertible Preferred Stock (the "Preferred Stock"). Holders of Preferred Stock will be separately notified of those adjustments. In addition, the number of shares of Class A Special Common Stock to be issued in the MediaOne Merger, and the rights of holders of certain new classes of the Company's convertible preferred stock to be issued in the MediaOne Merger, will be adjusted to reflect the Stock Split.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Effect of the Stock Split</w:t>
      </w:r>
    </w:p>
    <w:p>
      <w:pPr>
        <w:spacing w:after="0" w:line="201"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The Company has been advised by counsel that the proposed Stock Split would result in no gain or loss or realization of taxable income to owners of any class of Common Stock under existing United States federal income tax laws. The cost basis for tax purposes of each new share of Class A Special Common Stock and each retained share of Class A Special Common Stock, Class A Common Stock, or Class B Common Stock would be equal to one-half of the cost basis for tax purposes of the corresponding share immediately preceding the Stock Split. In addition, the holding period for the additional share issued pursuant to the Stock Split would be deemed to be the same as the holding period for the original share of Class A Special Common Stock, Class A Common Stock, or Class B Common Stock. The laws of jurisdictions other than the United States may impose income taxes on the issuance of the additional shares and shareholders are urged to consult their tax advisors.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 of Proposed Amendment and Issuance of Shares for Stock Split</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proposed amendment to Article 5 of the Articles of Incorporation of the Company, if adopted by the required vote of shareholders, will become effective at 5:00 p.m., local time, on April 20, 1999, the proposed record date for the determination of the owners of Common Stock entitled to receive a certificate or certificates representing the additional shares. Please do not destroy or send your present Common Stock certificates to the Company. Those certificates will remain valid for the number of shares shown thereon, and should be carefully preserved by you. The Company expects that the additional shares will be distributed on or about May 5, 1999, by book-entry in the records of the Company. Shareholders will be entitled to receive physical stock certificates upon request.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Articles of Incorporation</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If approved, the first paragraph of Article 5 of the Company's Articles of Incorporation would be amended and restated as follows (deletions are shown as struck-through text and additions as double-underlined text):</w:t>
      </w:r>
    </w:p>
    <w:p>
      <w:pPr>
        <w:spacing w:after="0" w:line="66" w:lineRule="exact"/>
        <w:rPr>
          <w:sz w:val="20"/>
          <w:szCs w:val="20"/>
          <w:color w:val="auto"/>
        </w:rPr>
      </w:pPr>
    </w:p>
    <w:p>
      <w:pPr>
        <w:ind w:left="220" w:right="2099"/>
        <w:spacing w:after="0" w:line="347" w:lineRule="auto"/>
        <w:rPr>
          <w:sz w:val="20"/>
          <w:szCs w:val="20"/>
          <w:color w:val="auto"/>
        </w:rPr>
      </w:pPr>
      <w:r>
        <w:rPr>
          <w:rFonts w:ascii="Courier New" w:cs="Courier New" w:eastAsia="Courier New" w:hAnsi="Courier New"/>
          <w:sz w:val="18"/>
          <w:szCs w:val="18"/>
          <w:color w:val="auto"/>
        </w:rPr>
        <w:t>5.The aggregate number of shares which the corporation shall have authority to issue is:</w:t>
      </w:r>
    </w:p>
    <w:p>
      <w:pPr>
        <w:spacing w:after="0" w:line="18" w:lineRule="exact"/>
        <w:rPr>
          <w:sz w:val="20"/>
          <w:szCs w:val="20"/>
          <w:color w:val="auto"/>
        </w:rPr>
      </w:pPr>
    </w:p>
    <w:p>
      <w:pPr>
        <w:ind w:left="220" w:right="2099" w:firstLine="211"/>
        <w:spacing w:after="0" w:line="289" w:lineRule="auto"/>
        <w:rPr>
          <w:sz w:val="20"/>
          <w:szCs w:val="20"/>
          <w:color w:val="auto"/>
        </w:rPr>
      </w:pPr>
      <w:r>
        <w:rPr>
          <w:rFonts w:ascii="Courier New" w:cs="Courier New" w:eastAsia="Courier New" w:hAnsi="Courier New"/>
          <w:sz w:val="16"/>
          <w:szCs w:val="16"/>
          <w:color w:val="auto"/>
        </w:rPr>
        <w:t>Two Hundred Million (200,000,000) shares of Class A Common Stock, par value $1.00 per share, (Five Hundred Million (500,000,000) Two Billion Five</w:t>
      </w:r>
    </w:p>
    <w:p>
      <w:pPr>
        <w:jc w:val="right"/>
        <w:ind w:right="1999"/>
        <w:spacing w:after="0"/>
        <w:tabs>
          <w:tab w:leader="none" w:pos="1660" w:val="left"/>
        </w:tabs>
        <w:rPr>
          <w:sz w:val="20"/>
          <w:szCs w:val="20"/>
          <w:color w:val="auto"/>
        </w:rPr>
      </w:pPr>
      <w:r>
        <w:rPr>
          <w:rFonts w:ascii="Courier New" w:cs="Courier New" w:eastAsia="Courier New" w:hAnsi="Courier New"/>
          <w:sz w:val="18"/>
          <w:szCs w:val="18"/>
          <w:color w:val="auto"/>
        </w:rPr>
        <w:t>*deleted text above in brackets*</w:t>
      </w:r>
      <w:r>
        <w:rPr>
          <w:sz w:val="20"/>
          <w:szCs w:val="20"/>
          <w:color w:val="auto"/>
        </w:rPr>
        <w:tab/>
      </w:r>
      <w:r>
        <w:rPr>
          <w:rFonts w:ascii="Courier New" w:cs="Courier New" w:eastAsia="Courier New" w:hAnsi="Courier New"/>
          <w:sz w:val="16"/>
          <w:szCs w:val="16"/>
          <w:color w:val="auto"/>
        </w:rPr>
        <w:t>================</w:t>
      </w:r>
    </w:p>
    <w:p>
      <w:pPr>
        <w:ind w:left="220" w:right="2099"/>
        <w:spacing w:after="0" w:line="238" w:lineRule="auto"/>
        <w:rPr>
          <w:sz w:val="20"/>
          <w:szCs w:val="20"/>
          <w:color w:val="auto"/>
        </w:rPr>
      </w:pPr>
      <w:r>
        <w:rPr>
          <w:rFonts w:ascii="Courier New" w:cs="Courier New" w:eastAsia="Courier New" w:hAnsi="Courier New"/>
          <w:sz w:val="18"/>
          <w:szCs w:val="18"/>
          <w:color w:val="auto"/>
        </w:rPr>
        <w:t>Hundred Million (2,500,000,000) shares of Class A Special Common Stock, par ===============================</w:t>
      </w:r>
    </w:p>
    <w:p>
      <w:pPr>
        <w:spacing w:after="0" w:line="1" w:lineRule="exact"/>
        <w:rPr>
          <w:sz w:val="20"/>
          <w:szCs w:val="20"/>
          <w:color w:val="auto"/>
        </w:rPr>
      </w:pPr>
    </w:p>
    <w:p>
      <w:pPr>
        <w:ind w:left="220" w:right="2099"/>
        <w:spacing w:after="0" w:line="250" w:lineRule="auto"/>
        <w:rPr>
          <w:sz w:val="20"/>
          <w:szCs w:val="20"/>
          <w:color w:val="auto"/>
        </w:rPr>
      </w:pPr>
      <w:r>
        <w:rPr>
          <w:rFonts w:ascii="Courier New" w:cs="Courier New" w:eastAsia="Courier New" w:hAnsi="Courier New"/>
          <w:sz w:val="18"/>
          <w:szCs w:val="18"/>
          <w:color w:val="auto"/>
        </w:rPr>
        <w:t>value $1.00 per share, Fifty Million (50,000,000) shares of Class B Common Stock, par value $1.00 per share, and Twenty Million (20,000,000) shares of Preferred Stock, which the Board of Directors may issue, in one or more series, without par value, with full, limited, multiple, fractional, or no voting rights, with such designations, preferences, qualifications, privileges, limitations, restrictions, options, conversion rights and other special or relative rights as shall be fixed.</w:t>
      </w:r>
    </w:p>
    <w:p>
      <w:pPr>
        <w:spacing w:after="0" w:line="1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6" w:name="page7"/>
    <w:bookmarkEnd w:id="6"/>
    <w:p>
      <w:pPr>
        <w:ind w:right="2319"/>
        <w:spacing w:after="0" w:line="347" w:lineRule="auto"/>
        <w:rPr>
          <w:sz w:val="20"/>
          <w:szCs w:val="20"/>
          <w:color w:val="auto"/>
        </w:rPr>
      </w:pPr>
      <w:r>
        <w:rPr>
          <w:rFonts w:ascii="Courier New" w:cs="Courier New" w:eastAsia="Courier New" w:hAnsi="Courier New"/>
          <w:sz w:val="18"/>
          <w:szCs w:val="18"/>
          <w:color w:val="auto"/>
        </w:rPr>
        <w:t>The remainder of Article 5 of the Company's Articles of Incorporation would not be amended or affected in any way.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Recommendation</w:t>
      </w:r>
    </w:p>
    <w:p>
      <w:pPr>
        <w:spacing w:after="0" w:line="201" w:lineRule="exact"/>
        <w:rPr>
          <w:sz w:val="20"/>
          <w:szCs w:val="20"/>
          <w:color w:val="auto"/>
        </w:rPr>
      </w:pPr>
    </w:p>
    <w:p>
      <w:pPr>
        <w:ind w:right="2739" w:firstLine="211"/>
        <w:spacing w:after="0" w:line="347" w:lineRule="auto"/>
        <w:rPr>
          <w:sz w:val="20"/>
          <w:szCs w:val="20"/>
          <w:color w:val="auto"/>
        </w:rPr>
      </w:pPr>
      <w:r>
        <w:rPr>
          <w:rFonts w:ascii="Courier New" w:cs="Courier New" w:eastAsia="Courier New" w:hAnsi="Courier New"/>
          <w:sz w:val="18"/>
          <w:szCs w:val="18"/>
          <w:color w:val="auto"/>
        </w:rPr>
        <w:t>THE BOARD OF DIRECTORS UNANIMOUSLY RECOMMENDS A VOTE FOR THE PROPOSED AMENDMENT TO THE COMPANY'S ARTICLES OF INCORPORATION.</w:t>
      </w:r>
    </w:p>
    <w:p>
      <w:pPr>
        <w:spacing w:after="0" w:line="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1"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At the close of business on April 2, 1999, the record date, the Company had outstanding 31,499,438 shares of Class A Common Stock, par value $1.00 per share, 9,444,375 shares of Class B Common Stock, par value $1.00 per share, and 329,269,858 shares of Class A Special Common Stock, par value $1.00 per share.</w:t>
      </w:r>
    </w:p>
    <w:p>
      <w:pPr>
        <w:spacing w:after="0" w:line="90"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On each matter voted upon at the special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special meeting. References to voting classes of the Company's Common Stock herein shall not include the Class A Special Common Stock.</w:t>
      </w:r>
    </w:p>
    <w:p>
      <w:pPr>
        <w:spacing w:after="0" w:line="104"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the matter to be voted upon at the special meeting will constitute a quorum as to each such matter. In the event that the special meeting is adjourned for one or more periods aggregating at least fifteen days due to the absence of a quorum, those shareholders entitled to vote who attend the adjourned special meeting, although otherwise less than a quorum as described in the preceding sentence, shall constitute a quorum for the purpose of acting upon any matter set forth in the foregoing notice of the special meeting.</w:t>
      </w:r>
    </w:p>
    <w:p>
      <w:pPr>
        <w:spacing w:after="0" w:line="99"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Approval of the proposal to be submitted to shareholders in accordance with the foregoing Notice of Special Meeting and as set forth in this Proxy Statement requires the affirmative vote of a majority of the votes cast at the special meeting. For purposes of determining the number of votes cast with respect to any voting matter, only those cast "For" or "Against" are included. Abstentions and broker non-votes are counted only for purposes of determining whether a quorum is present at the special meeting.</w:t>
      </w:r>
    </w:p>
    <w:p>
      <w:pPr>
        <w:spacing w:after="0" w:line="9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holders of all of the Class B Common Stock have indicated that they will vote their shares "FOR" the proposal submitted to shareholders in accordance with the foregoing Notice of Special Meeting and as set forth in this Proxy Statement. Consequently, approval of the proposal is assured.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Principal Shareholders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1999.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Voting</w:t>
            </w:r>
          </w:p>
        </w:tc>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1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9"/>
              </w:rPr>
              <w:t>Name and Address</w:t>
            </w:r>
          </w:p>
        </w:tc>
        <w:tc>
          <w:tcPr>
            <w:tcW w:w="2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 Beneficial Owner</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Owned</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Class</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FMR Corp.</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3,838,200(1)</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12.2%</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Boston, MA 02109</w:t>
            </w:r>
          </w:p>
        </w:tc>
        <w:tc>
          <w:tcPr>
            <w:tcW w:w="2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Capital Research</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and Management Company</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1,940,000(2)</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Los Angeles, CA 90071</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799,099(3)</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B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8,786,250(3)</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93.0%</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Ralph J.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658,125(4)</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right="1999" w:hanging="532"/>
        <w:spacing w:after="0" w:line="277"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FMR Corp. ("FMR") is based upon filings dated February 12, 1999, made on Schedule 13G by FMR and its controlling shareholders, Edward C. Johnson, III, and Abigail P. Johnson, setting forth information as of December 31, 1998. The Schedule 13G indicates that FMR has sole dispositive power as to all of such shares and sole voting power as to 17,300 of such shares, that FMR's wholly owned subsidiary Fidelity Management &amp; Research Company ("Fidelity") is the beneficial owner of 3,820,900 of such shares by reason of acting as an investment adviser to various investment companies, that Fidelity Contrafund, an investment company advised by Fidelity, is the beneficial owner of 3,262,600 of such shares, and that Fidelity International Limited and Fidelity Management Trust Company are the beneficial owners of 16,600 and 700 of such shares, respectively.</w:t>
      </w:r>
    </w:p>
    <w:p>
      <w:pPr>
        <w:spacing w:after="0" w:line="293" w:lineRule="exact"/>
        <w:rPr>
          <w:rFonts w:ascii="Courier New" w:cs="Courier New" w:eastAsia="Courier New" w:hAnsi="Courier New"/>
          <w:sz w:val="16"/>
          <w:szCs w:val="16"/>
          <w:color w:val="auto"/>
        </w:rPr>
      </w:pPr>
    </w:p>
    <w:p>
      <w:pPr>
        <w:ind w:left="540" w:right="1999" w:hanging="532"/>
        <w:spacing w:after="0" w:line="293"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Capital Research and Management Company ("Capital Research") is based upon filings dated February 11, 1999, made on Schedule 13G by Capital Research setting forth information as of December 31, 1998. The Schedule 13G indicates that Capital Research has sole dispositive power as to all of such shares, and that The Growth Fund of America, Inc., an investment company advised by Capital Research, has sole voting power as to 1,680,000 of such shares.</w:t>
      </w:r>
    </w:p>
    <w:p>
      <w:pPr>
        <w:spacing w:after="0" w:line="71" w:lineRule="exact"/>
        <w:rPr>
          <w:rFonts w:ascii="Courier New" w:cs="Courier New" w:eastAsia="Courier New" w:hAnsi="Courier New"/>
          <w:sz w:val="16"/>
          <w:szCs w:val="16"/>
          <w:color w:val="auto"/>
        </w:rPr>
      </w:pPr>
    </w:p>
    <w:p>
      <w:pPr>
        <w:ind w:left="540" w:right="1999" w:hanging="532"/>
        <w:spacing w:after="0" w:line="25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1999, Sural Corporation ("Sural"), a Delaware corporation, owned 8,786,250 shares of the Company's outstanding Class B Common Stock and 795,038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 an additional 4,061 shares of Class A</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793" w:gutter="0" w:footer="0" w:header="0"/>
        </w:sectPr>
      </w:pPr>
    </w:p>
    <w:bookmarkStart w:id="8" w:name="page9"/>
    <w:bookmarkEnd w:id="8"/>
    <w:p>
      <w:pPr>
        <w:ind w:left="532" w:right="1779"/>
        <w:spacing w:after="0" w:line="249" w:lineRule="auto"/>
        <w:rPr>
          <w:sz w:val="20"/>
          <w:szCs w:val="20"/>
          <w:color w:val="auto"/>
        </w:rPr>
      </w:pPr>
      <w:r>
        <w:rPr>
          <w:rFonts w:ascii="Courier New" w:cs="Courier New" w:eastAsia="Courier New" w:hAnsi="Courier New"/>
          <w:sz w:val="18"/>
          <w:szCs w:val="18"/>
          <w:color w:val="auto"/>
        </w:rPr>
        <w:t>Common Stock (including 1,356 shares owned by his wife, as to which he disclaims beneficial ownership). Since each share of Class B Common Stock is entitled to fifteen votes, the shares of Class A Common Stock and Class B Common Stock owned by Sural and Mr. Brian L. Roberts constitute approximately 77%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Roberts would beneficially own 9,585,349 shares of Class A Common Stock (approximately 23% of the Class A Common Stock).</w:t>
      </w:r>
    </w:p>
    <w:p>
      <w:pPr>
        <w:spacing w:after="0" w:line="104" w:lineRule="exact"/>
        <w:rPr>
          <w:sz w:val="20"/>
          <w:szCs w:val="20"/>
          <w:color w:val="auto"/>
        </w:rPr>
      </w:pPr>
    </w:p>
    <w:p>
      <w:pPr>
        <w:ind w:left="532" w:right="1999" w:hanging="532"/>
        <w:spacing w:after="0" w:line="274"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576,579 shares of Class B Common Stock owned by a partnership the sole general partner of which is controlled by Mr. Ralph J. Roberts. Mr. Ralph J. Roberts is Chairman of the Board of Directors of the Company and the father of Mr. Brian L. Roberts.</w:t>
      </w:r>
    </w:p>
    <w:p>
      <w:pPr>
        <w:spacing w:after="0" w:line="8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Class A Special Common Stock (generally non-voting) beneficially owned by each director of the Company, by the Company's chief executive officer (see note (12) below), and by each of the Company's other four most highly compensated executive officers during 1998 and by all directors and executive officers of the Company as a group, as of February 28, 1999.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780" w:type="dxa"/>
            <w:vAlign w:val="bottom"/>
          </w:tcPr>
          <w:p>
            <w:pPr>
              <w:jc w:val="center"/>
              <w:ind w:left="453"/>
              <w:spacing w:after="0"/>
              <w:rPr>
                <w:sz w:val="20"/>
                <w:szCs w:val="20"/>
                <w:color w:val="auto"/>
              </w:rPr>
            </w:pPr>
            <w:r>
              <w:rPr>
                <w:rFonts w:ascii="Courier New" w:cs="Courier New" w:eastAsia="Courier New" w:hAnsi="Courier New"/>
                <w:sz w:val="18"/>
                <w:szCs w:val="18"/>
                <w:color w:val="auto"/>
                <w:w w:val="98"/>
              </w:rPr>
              <w:t>Amount</w:t>
            </w:r>
          </w:p>
        </w:tc>
        <w:tc>
          <w:tcPr>
            <w:tcW w:w="1960" w:type="dxa"/>
            <w:vAlign w:val="bottom"/>
          </w:tcPr>
          <w:p>
            <w:pPr>
              <w:spacing w:after="0"/>
              <w:rPr>
                <w:sz w:val="17"/>
                <w:szCs w:val="17"/>
                <w:color w:val="auto"/>
              </w:rPr>
            </w:pPr>
          </w:p>
        </w:tc>
        <w:tc>
          <w:tcPr>
            <w:tcW w:w="1840" w:type="dxa"/>
            <w:vAlign w:val="bottom"/>
            <w:gridSpan w:val="2"/>
            <w:vMerge w:val="restart"/>
          </w:tcPr>
          <w:p>
            <w:pPr>
              <w:jc w:val="center"/>
              <w:ind w:right="72"/>
              <w:spacing w:after="0"/>
              <w:rPr>
                <w:sz w:val="20"/>
                <w:szCs w:val="20"/>
                <w:color w:val="auto"/>
              </w:rPr>
            </w:pPr>
            <w:r>
              <w:rPr>
                <w:rFonts w:ascii="Courier New" w:cs="Courier New" w:eastAsia="Courier New" w:hAnsi="Courier New"/>
                <w:sz w:val="18"/>
                <w:szCs w:val="18"/>
                <w:color w:val="auto"/>
                <w:w w:val="95"/>
              </w:rPr>
              <w:t>Percent</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780" w:type="dxa"/>
            <w:vAlign w:val="bottom"/>
          </w:tcPr>
          <w:p>
            <w:pPr>
              <w:jc w:val="center"/>
              <w:ind w:left="433"/>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96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780" w:type="dxa"/>
            <w:vAlign w:val="bottom"/>
          </w:tcPr>
          <w:p>
            <w:pPr>
              <w:jc w:val="center"/>
              <w:ind w:left="453"/>
              <w:spacing w:after="0" w:line="203" w:lineRule="exact"/>
              <w:rPr>
                <w:sz w:val="20"/>
                <w:szCs w:val="20"/>
                <w:color w:val="auto"/>
              </w:rPr>
            </w:pPr>
            <w:r>
              <w:rPr>
                <w:rFonts w:ascii="Courier New" w:cs="Courier New" w:eastAsia="Courier New" w:hAnsi="Courier New"/>
                <w:sz w:val="18"/>
                <w:szCs w:val="18"/>
                <w:color w:val="auto"/>
                <w:w w:val="97"/>
              </w:rPr>
              <w:t>Owned(1)</w:t>
            </w:r>
          </w:p>
        </w:tc>
        <w:tc>
          <w:tcPr>
            <w:tcW w:w="1960" w:type="dxa"/>
            <w:vAlign w:val="bottom"/>
          </w:tcPr>
          <w:p>
            <w:pPr>
              <w:spacing w:after="0"/>
              <w:rPr>
                <w:sz w:val="17"/>
                <w:szCs w:val="17"/>
                <w:color w:val="auto"/>
              </w:rPr>
            </w:pP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of Class(1)</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1960" w:type="dxa"/>
            <w:vAlign w:val="bottom"/>
            <w:vMerge w:val="restart"/>
          </w:tcPr>
          <w:p>
            <w:pPr>
              <w:jc w:val="right"/>
              <w:ind w:right="1012"/>
              <w:spacing w:after="0"/>
              <w:rPr>
                <w:sz w:val="20"/>
                <w:szCs w:val="20"/>
                <w:color w:val="auto"/>
              </w:rPr>
            </w:pPr>
            <w:r>
              <w:rPr>
                <w:rFonts w:ascii="Courier New" w:cs="Courier New" w:eastAsia="Courier New" w:hAnsi="Courier New"/>
                <w:sz w:val="18"/>
                <w:szCs w:val="18"/>
                <w:color w:val="auto"/>
              </w:rPr>
              <w:t>Class A</w:t>
            </w: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2960" w:type="dxa"/>
            <w:vAlign w:val="bottom"/>
            <w:vMerge w:val="restart"/>
          </w:tcPr>
          <w:p>
            <w:pPr>
              <w:spacing w:after="0"/>
              <w:rPr>
                <w:sz w:val="20"/>
                <w:szCs w:val="20"/>
                <w:color w:val="auto"/>
              </w:rPr>
            </w:pPr>
            <w:r>
              <w:rPr>
                <w:rFonts w:ascii="Courier New" w:cs="Courier New" w:eastAsia="Courier New" w:hAnsi="Courier New"/>
                <w:sz w:val="18"/>
                <w:szCs w:val="18"/>
                <w:color w:val="auto"/>
              </w:rPr>
              <w:t>Name of Beneficial Owner</w:t>
            </w:r>
          </w:p>
        </w:tc>
        <w:tc>
          <w:tcPr>
            <w:tcW w:w="1780" w:type="dxa"/>
            <w:vAlign w:val="bottom"/>
            <w:vMerge w:val="restart"/>
          </w:tcPr>
          <w:p>
            <w:pPr>
              <w:jc w:val="right"/>
              <w:ind w:right="753"/>
              <w:spacing w:after="0"/>
              <w:rPr>
                <w:sz w:val="20"/>
                <w:szCs w:val="20"/>
                <w:color w:val="auto"/>
              </w:rPr>
            </w:pPr>
            <w:r>
              <w:rPr>
                <w:rFonts w:ascii="Courier New" w:cs="Courier New" w:eastAsia="Courier New" w:hAnsi="Courier New"/>
                <w:sz w:val="18"/>
                <w:szCs w:val="18"/>
                <w:color w:val="auto"/>
              </w:rPr>
              <w:t>Class A</w:t>
            </w:r>
          </w:p>
        </w:tc>
        <w:tc>
          <w:tcPr>
            <w:tcW w:w="19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A</w:t>
            </w:r>
          </w:p>
        </w:tc>
        <w:tc>
          <w:tcPr>
            <w:tcW w:w="0" w:type="dxa"/>
            <w:vAlign w:val="bottom"/>
          </w:tcPr>
          <w:p>
            <w:pPr>
              <w:spacing w:after="0"/>
              <w:rPr>
                <w:sz w:val="1"/>
                <w:szCs w:val="1"/>
                <w:color w:val="auto"/>
              </w:rPr>
            </w:pPr>
          </w:p>
        </w:tc>
      </w:tr>
      <w:tr>
        <w:trPr>
          <w:trHeight w:val="203"/>
        </w:trPr>
        <w:tc>
          <w:tcPr>
            <w:tcW w:w="29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9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Special</w:t>
            </w: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Class A Special</w:t>
            </w: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780" w:type="dxa"/>
            <w:vAlign w:val="bottom"/>
          </w:tcPr>
          <w:p>
            <w:pPr>
              <w:jc w:val="right"/>
              <w:ind w:right="433"/>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R. Alchin(3)..........</w:t>
            </w:r>
          </w:p>
        </w:tc>
        <w:tc>
          <w:tcPr>
            <w:tcW w:w="1780" w:type="dxa"/>
            <w:vAlign w:val="bottom"/>
          </w:tcPr>
          <w:p>
            <w:pPr>
              <w:jc w:val="right"/>
              <w:ind w:right="633"/>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312,727(4)</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25,269</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100,218</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17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17,566(5)</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160,785(6)</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17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234,146(7)</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1,727,017(8)</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375</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18,697</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Roberts(3)(9).....</w:t>
            </w:r>
          </w:p>
        </w:tc>
        <w:tc>
          <w:tcPr>
            <w:tcW w:w="178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799,099(10)</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649,547(11)</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Roberts(12).......</w:t>
            </w:r>
          </w:p>
        </w:tc>
        <w:tc>
          <w:tcPr>
            <w:tcW w:w="178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319,070(13)</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3,433,372(14)</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203,470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21,600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110,607</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304,052</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1780" w:type="dxa"/>
            <w:vAlign w:val="bottom"/>
          </w:tcPr>
          <w:p>
            <w:pPr>
              <w:jc w:val="right"/>
              <w:ind w:right="633"/>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22,350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officers as a group</w:t>
            </w:r>
          </w:p>
        </w:tc>
        <w:tc>
          <w:tcPr>
            <w:tcW w:w="1780" w:type="dxa"/>
            <w:vAlign w:val="bottom"/>
            <w:vMerge w:val="restart"/>
          </w:tcPr>
          <w:p>
            <w:pPr>
              <w:jc w:val="right"/>
              <w:ind w:right="13"/>
              <w:spacing w:after="0"/>
              <w:rPr>
                <w:sz w:val="20"/>
                <w:szCs w:val="20"/>
                <w:color w:val="auto"/>
              </w:rPr>
            </w:pPr>
            <w:r>
              <w:rPr>
                <w:rFonts w:ascii="Courier New" w:cs="Courier New" w:eastAsia="Courier New" w:hAnsi="Courier New"/>
                <w:sz w:val="18"/>
                <w:szCs w:val="18"/>
                <w:color w:val="auto"/>
              </w:rPr>
              <w:t>1,547,023(5)(7)</w:t>
            </w:r>
          </w:p>
        </w:tc>
        <w:tc>
          <w:tcPr>
            <w:tcW w:w="19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7,137,224(1)(4)</w:t>
            </w:r>
          </w:p>
        </w:tc>
        <w:tc>
          <w:tcPr>
            <w:tcW w:w="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4.9%</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 persons)(3)...........</w:t>
            </w:r>
          </w:p>
        </w:tc>
        <w:tc>
          <w:tcPr>
            <w:tcW w:w="178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1780" w:type="dxa"/>
            <w:vAlign w:val="bottom"/>
          </w:tcPr>
          <w:p>
            <w:pPr>
              <w:jc w:val="right"/>
              <w:ind w:right="213"/>
              <w:spacing w:after="0"/>
              <w:rPr>
                <w:sz w:val="20"/>
                <w:szCs w:val="20"/>
                <w:color w:val="auto"/>
              </w:rPr>
            </w:pPr>
            <w:r>
              <w:rPr>
                <w:rFonts w:ascii="Courier New" w:cs="Courier New" w:eastAsia="Courier New" w:hAnsi="Courier New"/>
                <w:sz w:val="18"/>
                <w:szCs w:val="18"/>
                <w:color w:val="auto"/>
              </w:rPr>
              <w:t>(10)(13)</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6"/>
              </w:rPr>
              <w:t>(6)(8)(11)(14)(15)</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68"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28, 1999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w:t>
      </w:r>
    </w:p>
    <w:p>
      <w:pPr>
        <w:spacing w:after="0" w:line="1" w:lineRule="exact"/>
        <w:rPr>
          <w:sz w:val="20"/>
          <w:szCs w:val="20"/>
          <w:color w:val="auto"/>
        </w:rPr>
      </w:pPr>
    </w:p>
    <w:p>
      <w:pPr>
        <w:ind w:left="420" w:right="2099"/>
        <w:spacing w:after="0" w:line="268" w:lineRule="auto"/>
        <w:rPr>
          <w:sz w:val="20"/>
          <w:szCs w:val="20"/>
          <w:color w:val="auto"/>
        </w:rPr>
      </w:pPr>
      <w:r>
        <w:rPr>
          <w:rFonts w:ascii="Courier New" w:cs="Courier New" w:eastAsia="Courier New" w:hAnsi="Courier New"/>
          <w:sz w:val="16"/>
          <w:szCs w:val="16"/>
          <w:color w:val="auto"/>
        </w:rPr>
        <w:t>February 28, 1999: Mr. Alchin, 224,381 shares; Mr. Bonovitz, 21,600 shares; Mr. Brodsky, 882,001 shares; Mr. Castle, 16,200 shares; Mr. Brian L. Roberts, 537,206 shares; Mr. Ralph J. Roberts, 2,785,446 shares;</w:t>
      </w:r>
    </w:p>
    <w:p>
      <w:pPr>
        <w:spacing w:after="0" w:line="1" w:lineRule="exact"/>
        <w:rPr>
          <w:sz w:val="20"/>
          <w:szCs w:val="20"/>
          <w:color w:val="auto"/>
        </w:rPr>
      </w:pPr>
    </w:p>
    <w:p>
      <w:pPr>
        <w:ind w:left="420" w:right="1999"/>
        <w:spacing w:after="0" w:line="268" w:lineRule="auto"/>
        <w:rPr>
          <w:sz w:val="20"/>
          <w:szCs w:val="20"/>
          <w:color w:val="auto"/>
        </w:rPr>
      </w:pPr>
      <w:r>
        <w:rPr>
          <w:rFonts w:ascii="Courier New" w:cs="Courier New" w:eastAsia="Courier New" w:hAnsi="Courier New"/>
          <w:sz w:val="16"/>
          <w:szCs w:val="16"/>
          <w:color w:val="auto"/>
        </w:rPr>
        <w:t>Mr. Smith, 146,271 shares; Mr. Watson, 21,600 shares; Mr. Wechsler, 21,600 shares; Ms. Wexler, 21,600 shares; and all directors and executive officers as a group, 4,797,774 shares. Does not include the following shares which were issuable under options exercised prior to February 28, 1999, but the receipt of which was irrevocably deferred pursuant to the Company's Deferred Stock Option Plan: Mr. Amsterdam, 19,503 shares; Mr. Bonovitz, 4,638 shares; Mr. Brodsky, 394,663 shares; Mr. Ralph J.</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Roberts, 1,460,759 shares; and Mr. Wechsler, 2,039 shares.</w:t>
      </w:r>
    </w:p>
    <w:p>
      <w:pPr>
        <w:spacing w:after="0" w:line="169"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1" w:lineRule="exact"/>
        <w:rPr>
          <w:rFonts w:ascii="Courier New" w:cs="Courier New" w:eastAsia="Courier New" w:hAnsi="Courier New"/>
          <w:sz w:val="18"/>
          <w:szCs w:val="18"/>
          <w:color w:val="auto"/>
        </w:rPr>
      </w:pPr>
    </w:p>
    <w:p>
      <w:pPr>
        <w:ind w:left="420" w:right="2099" w:hanging="412"/>
        <w:spacing w:after="0" w:line="287"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named executive officers also beneficially own shares of common stock of QVC, Inc., a 57%-owned subsidiary of the Company, including shares issuable under options exercisable within 60 days of February 28, 1999, to purchase such shares: Mr. Alchin, 1,200 shares; Mr. Brodsky, 1,600 shares; Mr. Brian L. Roberts, 2,600 shares; Mr. Smith, 840 shares; and all directors and executive officers as a group, 6,240 shares. The number of shares of common stock of QVC, Inc. beneficially owned by each of them, and by all directors and executive officers as a group, represent less than one percent of the common stock of QVC, Inc.</w:t>
      </w:r>
    </w:p>
    <w:p>
      <w:pPr>
        <w:spacing w:after="0" w:line="75" w:lineRule="exact"/>
        <w:rPr>
          <w:rFonts w:ascii="Courier New" w:cs="Courier New" w:eastAsia="Courier New" w:hAnsi="Courier New"/>
          <w:sz w:val="16"/>
          <w:szCs w:val="16"/>
          <w:color w:val="auto"/>
        </w:rPr>
      </w:pPr>
    </w:p>
    <w:p>
      <w:pPr>
        <w:jc w:val="both"/>
        <w:ind w:left="420" w:right="231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in the Comcast Corporation Retirement-Investment Plan, as to which shares he disclaims beneficial ownership.</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388" w:gutter="0" w:footer="0" w:header="0"/>
        </w:sectPr>
      </w:pPr>
    </w:p>
    <w:bookmarkStart w:id="10" w:name="page11"/>
    <w:bookmarkEnd w:id="10"/>
    <w:p>
      <w:pPr>
        <w:ind w:left="532" w:right="2419" w:hanging="532"/>
        <w:spacing w:after="0" w:line="274"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81" w:lineRule="exact"/>
        <w:rPr>
          <w:rFonts w:ascii="Courier New" w:cs="Courier New" w:eastAsia="Courier New" w:hAnsi="Courier New"/>
          <w:sz w:val="18"/>
          <w:szCs w:val="18"/>
          <w:color w:val="auto"/>
        </w:rPr>
      </w:pPr>
    </w:p>
    <w:p>
      <w:pPr>
        <w:ind w:left="532" w:right="1999" w:hanging="532"/>
        <w:spacing w:after="0" w:line="26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6,232 shares of Class A Special Common Stock held in trust or as a custodian for his children, 44 shares owned by his wife, 124,946 shares held by him as trustee for a testamentary trust, and 5,238 shares owned by a charitable foundation of which his wife is a trustee, as to all of which shares he disclaims beneficial ownership.</w:t>
      </w:r>
    </w:p>
    <w:p>
      <w:pPr>
        <w:spacing w:after="0" w:line="89" w:lineRule="exact"/>
        <w:rPr>
          <w:rFonts w:ascii="Courier New" w:cs="Courier New" w:eastAsia="Courier New" w:hAnsi="Courier New"/>
          <w:sz w:val="18"/>
          <w:szCs w:val="18"/>
          <w:color w:val="auto"/>
        </w:rPr>
      </w:pPr>
    </w:p>
    <w:p>
      <w:pPr>
        <w:ind w:left="532" w:right="1999" w:hanging="532"/>
        <w:spacing w:after="0" w:line="306" w:lineRule="auto"/>
        <w:tabs>
          <w:tab w:leader="none" w:pos="5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60" w:lineRule="exact"/>
        <w:rPr>
          <w:rFonts w:ascii="Courier New" w:cs="Courier New" w:eastAsia="Courier New" w:hAnsi="Courier New"/>
          <w:sz w:val="16"/>
          <w:szCs w:val="16"/>
          <w:color w:val="auto"/>
        </w:rPr>
      </w:pPr>
    </w:p>
    <w:p>
      <w:pPr>
        <w:ind w:left="532" w:right="2099" w:hanging="532"/>
        <w:spacing w:after="0" w:line="34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293,192 shares of Class A Special Common Stock owned by Swallow Drive Fund, L.P. See note (7) above.</w:t>
      </w:r>
    </w:p>
    <w:p>
      <w:pPr>
        <w:spacing w:after="0" w:line="18"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100% of the outstanding shares of the Company's Class B Common Stock owned by Sural. See note (3) to the table under the caption "Principal Shareholders."</w:t>
      </w:r>
    </w:p>
    <w:p>
      <w:pPr>
        <w:spacing w:after="0" w:line="81"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795,038 shares of Class A Common Stock owned by Sural. See note (3) to the table under the caption "Principal Shareholders."</w:t>
      </w:r>
    </w:p>
    <w:p>
      <w:pPr>
        <w:spacing w:after="0" w:line="81" w:lineRule="exact"/>
        <w:rPr>
          <w:rFonts w:ascii="Courier New" w:cs="Courier New" w:eastAsia="Courier New" w:hAnsi="Courier New"/>
          <w:sz w:val="18"/>
          <w:szCs w:val="18"/>
          <w:color w:val="auto"/>
        </w:rPr>
      </w:pPr>
    </w:p>
    <w:p>
      <w:pPr>
        <w:ind w:left="532" w:right="1999" w:hanging="532"/>
        <w:spacing w:after="0" w:line="248"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678 shares of Class A Special Common Stock owned by his wife, 21,292 shares owned in the Comcast Corporation Retirement-Investment Plan, and 5,000 shares owned by a charitable foundation of which he and his wife are directors and officers, as to all of which shares he disclaims beneficial ownership. Does not include shares of Class A Special Common Stock issuable upon conversion of Class B Common Stock beneficially owned by Mr. Brian L. Roberts. See note (3) to the table under the caption "Principal Shareholders." If Sural and Mr. Brian L. Roberts were to convert the Class B Common Stock which they are deemed to beneficially own into Class A Special Common Stock, Mr. Roberts would beneficially own 9,435,797 shares of Class A Special Common Stock (approximately 2.8% of the Class A Special Common Stock).</w:t>
      </w:r>
    </w:p>
    <w:p>
      <w:pPr>
        <w:spacing w:after="0" w:line="105" w:lineRule="exact"/>
        <w:rPr>
          <w:rFonts w:ascii="Courier New" w:cs="Courier New" w:eastAsia="Courier New" w:hAnsi="Courier New"/>
          <w:sz w:val="18"/>
          <w:szCs w:val="18"/>
          <w:color w:val="auto"/>
        </w:rPr>
      </w:pPr>
    </w:p>
    <w:p>
      <w:pPr>
        <w:ind w:left="532" w:right="1999" w:hanging="532"/>
        <w:spacing w:after="0" w:line="274"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81" w:lineRule="exact"/>
        <w:rPr>
          <w:rFonts w:ascii="Courier New" w:cs="Courier New" w:eastAsia="Courier New" w:hAnsi="Courier New"/>
          <w:sz w:val="18"/>
          <w:szCs w:val="18"/>
          <w:color w:val="auto"/>
        </w:rPr>
      </w:pPr>
    </w:p>
    <w:p>
      <w:pPr>
        <w:ind w:left="532" w:right="1999" w:hanging="532"/>
        <w:spacing w:after="0" w:line="293" w:lineRule="auto"/>
        <w:tabs>
          <w:tab w:leader="none" w:pos="5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Class A Common Stock issuable upon conversion of Class B Common Stock beneficially owned by Mr. Ralph J. Roberts. If Mr. Ralph J. Roberts and the partnership he controls (see note (4) to the table under the caption "Principal Shareholders") were to convert the shares of Class B Common Stock owned by them into Class A Common Stock, Mr. Ralph J. Roberts would beneficially own a total of 977,195 shares of Class A Common Stock (approximately 3.0% of the Class A Common Stock).</w:t>
      </w:r>
    </w:p>
    <w:p>
      <w:pPr>
        <w:spacing w:after="0" w:line="71" w:lineRule="exact"/>
        <w:rPr>
          <w:rFonts w:ascii="Courier New" w:cs="Courier New" w:eastAsia="Courier New" w:hAnsi="Courier New"/>
          <w:sz w:val="16"/>
          <w:szCs w:val="16"/>
          <w:color w:val="auto"/>
        </w:rPr>
      </w:pPr>
    </w:p>
    <w:p>
      <w:pPr>
        <w:ind w:left="532" w:right="1999" w:hanging="532"/>
        <w:spacing w:after="0" w:line="249"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131,450 shares of Class A Special Common Stock owned by a charitable foundation of which he and his wife are trustees, as to which shares he disclaims beneficial ownership. Does not include shares of Class A Special Common Stock issuable upon conversion of Class B Common Stock beneficially owned by Mr. Ralph J. Roberts. If Mr. Ralph J. Roberts and the partnership he controls (see note (4) to the table under the caption "Principal Shareholders") were to convert the shares of Class B Common Stock owned by them into Class A Special Common Stock, Mr. Ralph J. Roberts would beneficially own a total of 4,091,497 shares of Class A Special Common Stock (approximately 1.2% of the Class A Special Common Stock).</w:t>
      </w:r>
    </w:p>
    <w:p>
      <w:pPr>
        <w:spacing w:after="0" w:line="103"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by an executive officer, other than those named above, in the Comcast Corporation Retirement-Investment Plan, as to which shares beneficial ownership is disclaimed.</w:t>
      </w:r>
    </w:p>
    <w:p>
      <w:pPr>
        <w:spacing w:after="0" w:line="8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691" w:right="1440" w:bottom="591"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SHAREHOLDER PROPOSALS</w:t>
      </w:r>
    </w:p>
    <w:p>
      <w:pPr>
        <w:spacing w:after="0" w:line="201"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Under the Company's by-laws, proposals of shareholders intended to be presented at the Annual Meeting of Shareholders in 1999 cannot be accepted at this time. Proposals of shareholders intended to be presented at the Annual Meeting of Shareholders in 2000 must be received by January 15, 2000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2" w:name="page13"/>
    <w:bookmarkEnd w:id="12"/>
    <w:p>
      <w:pPr>
        <w:jc w:val="center"/>
        <w:ind w:right="199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PROXY IS SOLICITED ON BEHALF OF THE BOARD</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OF DIRECTORS OF COMCAST CORPORATION</w:t>
      </w:r>
    </w:p>
    <w:p>
      <w:pPr>
        <w:spacing w:after="0" w:line="16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Special Meeting of Shareholders of the Company to be held on Tuesday, April 20, 1999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7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Unless otherwise specified, the shares will be voted "FOR" the proposal set forth on the reverse side. This Proxy also delegates discretionary authority to vote with respect to any other business which may properly come before the special meeting and any adjournment or postponement thereof.</w:t>
      </w:r>
    </w:p>
    <w:p>
      <w:pPr>
        <w:spacing w:after="0" w:line="82"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 UNDERSIGNED HEREBY ACKNOWLEDGES RECEIPT OF THE PROXY STATEMENT OF COMCAST CORPORATION FOR THE SPECIAL MEETING OF SHAREHOLDERS ON APRIL 20,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sectPr>
          <w:pgSz w:w="11900" w:h="16838" w:orient="portrait"/>
          <w:cols w:equalWidth="0" w:num="1">
            <w:col w:w="10219"/>
          </w:cols>
          <w:pgMar w:left="240" w:top="69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[Reverse]</w:t>
      </w:r>
    </w:p>
    <w:p>
      <w:pPr>
        <w:spacing w:after="0" w:line="201" w:lineRule="exact"/>
        <w:rPr>
          <w:sz w:val="20"/>
          <w:szCs w:val="20"/>
          <w:color w:val="auto"/>
        </w:rPr>
      </w:pPr>
    </w:p>
    <w:p>
      <w:pPr>
        <w:ind w:left="1060" w:right="1779" w:hanging="315"/>
        <w:spacing w:after="0" w:line="292"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amendment to the Company's Articles of Incorporation to increase the authorized number of shares of Class A Special Common Stock from 500,000,000 shares to 2,500,000,000 shares:</w:t>
      </w:r>
    </w:p>
    <w:p>
      <w:pPr>
        <w:spacing w:after="0" w:line="66" w:lineRule="exact"/>
        <w:rPr>
          <w:sz w:val="20"/>
          <w:szCs w:val="20"/>
          <w:color w:val="auto"/>
        </w:rPr>
      </w:pPr>
    </w:p>
    <w:p>
      <w:pPr>
        <w:ind w:left="1060"/>
        <w:spacing w:after="0"/>
        <w:tabs>
          <w:tab w:leader="none" w:pos="1560" w:val="left"/>
          <w:tab w:leader="none" w:pos="2100" w:val="left"/>
          <w:tab w:leader="none" w:pos="2620" w:val="left"/>
          <w:tab w:leader="none" w:pos="3780" w:val="left"/>
          <w:tab w:leader="none" w:pos="4300" w:val="left"/>
        </w:tabs>
        <w:rPr>
          <w:sz w:val="20"/>
          <w:szCs w:val="20"/>
          <w:color w:val="auto"/>
        </w:rPr>
      </w:pPr>
      <w:r>
        <w:rPr>
          <w:rFonts w:ascii="Courier New" w:cs="Courier New" w:eastAsia="Courier New" w:hAnsi="Courier New"/>
          <w:sz w:val="18"/>
          <w:szCs w:val="18"/>
          <w:color w:val="auto"/>
        </w:rPr>
        <w:t>[ ]</w:t>
        <w:tab/>
        <w:t>FOR</w:t>
        <w:tab/>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060" w:right="2319" w:hanging="315"/>
        <w:spacing w:after="0" w:line="34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special meeting.</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1" w:lineRule="exact"/>
        <w:rPr>
          <w:sz w:val="20"/>
          <w:szCs w:val="20"/>
          <w:color w:val="auto"/>
        </w:rPr>
      </w:pPr>
    </w:p>
    <w:p>
      <w:pPr>
        <w:ind w:left="3160" w:right="1779"/>
        <w:spacing w:after="0" w:line="252"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3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 _______________, 1999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 of Shareholder</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 of Shareholder</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Votes must be indicated (x)</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 black or blue ink.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SIGN, DATE AND RETURN IN THE ENCLOSED POSTAGE-PREPAID ENVELOPE.</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24"/>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2020-02-22T11:50:11Z</dcterms:created>
  <dcterms:modified xsi:type="dcterms:W3CDTF">2020-02-22T11:50:11Z</dcterms:modified>
</cp:coreProperties>
</file>