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b w:val="1"/>
                <w:bCs w:val="1"/>
                <w:color w:val="auto"/>
              </w:rPr>
              <w:t>FORM 3</w:t>
            </w: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vMerge w:val="restart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  <w:gridSpan w:val="2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6"/>
              </w:rPr>
              <w:t>Washington, D.C. 20549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540" w:type="dxa"/>
            <w:vAlign w:val="bottom"/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60" w:type="dxa"/>
            <w:vAlign w:val="bottom"/>
            <w:gridSpan w:val="9"/>
          </w:tcPr>
          <w:p>
            <w:pPr>
              <w:ind w:left="80"/>
              <w:spacing w:after="0" w:line="33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5"/>
              </w:rPr>
              <w:t xml:space="preserve">INITIAL STATEMENT OF BENEFICIAL OWNERSHIP OF SECURITIES </w:t>
            </w:r>
            <w:r>
              <w:rPr>
                <w:rFonts w:ascii="Times New Roman" w:cs="Times New Roman" w:eastAsia="Times New Roman" w:hAnsi="Times New Roman"/>
                <w:sz w:val="35"/>
                <w:szCs w:val="35"/>
                <w:color w:val="auto"/>
                <w:w w:val="95"/>
                <w:vertAlign w:val="superscript"/>
              </w:rPr>
              <w:t>OMB Number: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Expires: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January 31, 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60" w:type="dxa"/>
            <w:vAlign w:val="bottom"/>
            <w:gridSpan w:val="4"/>
            <w:vMerge w:val="restart"/>
          </w:tcPr>
          <w:p>
            <w:pPr>
              <w:jc w:val="center"/>
              <w:ind w:right="1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Filed pursuant to Section 16(a) of the Securities Exchange Act of 1934,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hours per response..................0.5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</w:tcPr>
          <w:p>
            <w:pPr>
              <w:jc w:val="center"/>
              <w:ind w:right="12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Section 17(a) of the Public Utility Holding Company Act of 1935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  <w:vMerge w:val="restart"/>
          </w:tcPr>
          <w:p>
            <w:pPr>
              <w:jc w:val="center"/>
              <w:ind w:right="1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Section 30(h) of the Investment Company Act of 1940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4"/>
              </w:rPr>
              <w:t>(Print or Type Responses)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1. Name and Address of Reporting Person*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35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3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4. Issuer Name and Ticker or Trading Symbol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Requiring Statement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636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Comcast Corporation (formerly named AT&amp;T Comcast Corporation): CMCSA and CMCSK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Roberts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Brian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L.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November 18, 2002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7"/>
              </w:rPr>
              <w:t>(First)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1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3. I.R.S. Identification</w:t>
            </w:r>
          </w:p>
        </w:tc>
        <w:tc>
          <w:tcPr>
            <w:tcW w:w="3540" w:type="dxa"/>
            <w:vAlign w:val="bottom"/>
            <w:gridSpan w:val="2"/>
          </w:tcPr>
          <w:p>
            <w:pPr>
              <w:ind w:left="3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6.If Amendment, Date of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3540" w:type="dxa"/>
            <w:vAlign w:val="bottom"/>
            <w:gridSpan w:val="2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20" w:type="dxa"/>
            <w:vAlign w:val="bottom"/>
            <w:gridSpan w:val="4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Original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Comcast Corporation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1520" w:type="dxa"/>
            <w:vAlign w:val="bottom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x Director</w:t>
            </w:r>
          </w:p>
        </w:tc>
        <w:tc>
          <w:tcPr>
            <w:tcW w:w="202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 10% Owner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1500 Market Street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x Officer</w:t>
            </w:r>
          </w:p>
        </w:tc>
        <w:tc>
          <w:tcPr>
            <w:tcW w:w="2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 Other (specify below)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5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5"/>
              </w:rPr>
              <w:t>(give title below)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5"/>
              </w:rPr>
              <w:t>7. Individual or Joint/Group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President and Chief Executive Officer</w:t>
            </w:r>
          </w:p>
        </w:tc>
        <w:tc>
          <w:tcPr>
            <w:tcW w:w="2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</w:tcPr>
          <w:p>
            <w:pPr>
              <w:ind w:left="1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x 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Philadelphia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89"/>
              </w:rPr>
              <w:t>PA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19102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9"/>
              </w:rPr>
              <w:t>o 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top w:val="single" w:sz="8" w:color="2C2C2C"/>
            </w:tcBorders>
            <w:gridSpan w:val="4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Table I -- Non-Derivative Securities Beneficially Owned</w:t>
            </w: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 Title of 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2. Amount of Securities</w:t>
            </w:r>
          </w:p>
        </w:tc>
        <w:tc>
          <w:tcPr>
            <w:tcW w:w="1520" w:type="dxa"/>
            <w:vAlign w:val="bottom"/>
          </w:tcPr>
          <w:p>
            <w:pPr>
              <w:ind w:left="3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3. Ownership</w:t>
            </w:r>
          </w:p>
        </w:tc>
        <w:tc>
          <w:tcPr>
            <w:tcW w:w="3580" w:type="dxa"/>
            <w:vAlign w:val="bottom"/>
            <w:gridSpan w:val="3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4. Nature of Indirect Beneficial 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Beneficially Owned</w:t>
            </w:r>
          </w:p>
        </w:tc>
        <w:tc>
          <w:tcPr>
            <w:tcW w:w="152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Form: Direct</w:t>
            </w:r>
          </w:p>
        </w:tc>
        <w:tc>
          <w:tcPr>
            <w:tcW w:w="2020" w:type="dxa"/>
            <w:vAlign w:val="bottom"/>
          </w:tcPr>
          <w:p>
            <w:pPr>
              <w:ind w:left="6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52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(D) or Indirect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(I) (Instr. 5)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right"/>
              <w:ind w:righ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(1)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5822315</wp:posOffset>
            </wp:positionH>
            <wp:positionV relativeFrom="page">
              <wp:posOffset>445135</wp:posOffset>
            </wp:positionV>
            <wp:extent cx="42545" cy="11747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1174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1216660</wp:posOffset>
            </wp:positionH>
            <wp:positionV relativeFrom="page">
              <wp:posOffset>445135</wp:posOffset>
            </wp:positionV>
            <wp:extent cx="42545" cy="11747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1174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436245</wp:posOffset>
            </wp:positionV>
            <wp:extent cx="42545" cy="54108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7374255</wp:posOffset>
            </wp:positionH>
            <wp:positionV relativeFrom="page">
              <wp:posOffset>436245</wp:posOffset>
            </wp:positionV>
            <wp:extent cx="42545" cy="5410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224155</wp:posOffset>
            </wp:positionH>
            <wp:positionV relativeFrom="paragraph">
              <wp:posOffset>-5046345</wp:posOffset>
            </wp:positionV>
            <wp:extent cx="42545" cy="6940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69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2145030</wp:posOffset>
            </wp:positionH>
            <wp:positionV relativeFrom="paragraph">
              <wp:posOffset>-4222750</wp:posOffset>
            </wp:positionV>
            <wp:extent cx="3335655" cy="42278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655" cy="4227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780" w:hanging="232"/>
        <w:spacing w:after="0"/>
        <w:tabs>
          <w:tab w:leader="none" w:pos="7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If the form is filed by more than one reporting person, 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auto"/>
        </w:rPr>
        <w:t>see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Instruction 5(b)(v).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Potential persons who are to respond to the collection of information contained in this form are not required to respond unless the form displays a currently valid OMB control number.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Page 1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687" w:right="23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FORM 3 (continued)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Table II -- Derivative Securities Beneficially Owned (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116205</wp:posOffset>
            </wp:positionV>
            <wp:extent cx="42545" cy="28384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3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1390015</wp:posOffset>
            </wp:positionH>
            <wp:positionV relativeFrom="paragraph">
              <wp:posOffset>125095</wp:posOffset>
            </wp:positionV>
            <wp:extent cx="42545" cy="28213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2496820</wp:posOffset>
            </wp:positionH>
            <wp:positionV relativeFrom="paragraph">
              <wp:posOffset>125095</wp:posOffset>
            </wp:positionV>
            <wp:extent cx="42545" cy="28213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4572000</wp:posOffset>
            </wp:positionH>
            <wp:positionV relativeFrom="paragraph">
              <wp:posOffset>125095</wp:posOffset>
            </wp:positionV>
            <wp:extent cx="42545" cy="28213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125095</wp:posOffset>
            </wp:positionV>
            <wp:extent cx="42545" cy="28213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7221855</wp:posOffset>
            </wp:positionH>
            <wp:positionV relativeFrom="paragraph">
              <wp:posOffset>116205</wp:posOffset>
            </wp:positionV>
            <wp:extent cx="42545" cy="28384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3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6064250</wp:posOffset>
            </wp:positionH>
            <wp:positionV relativeFrom="paragraph">
              <wp:posOffset>125095</wp:posOffset>
            </wp:positionV>
            <wp:extent cx="42545" cy="282130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1. Title of Derivative Security</w:t>
            </w: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2. Date Exercisable and</w:t>
            </w:r>
          </w:p>
        </w:tc>
        <w:tc>
          <w:tcPr>
            <w:tcW w:w="33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3. Title and Amount of Securities Underlying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4. Conversion</w:t>
            </w: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5. Ownership</w:t>
            </w:r>
          </w:p>
        </w:tc>
        <w:tc>
          <w:tcPr>
            <w:tcW w:w="1920" w:type="dxa"/>
            <w:vAlign w:val="bottom"/>
            <w:tcBorders>
              <w:top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6. Nature of Indirect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Derivative Security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or Exercise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Securities: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Direct (D)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5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0"/>
              </w:rPr>
              <w:t>Date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3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5"/>
              </w:rPr>
              <w:t>Expira-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or Indirect (I)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Exer-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5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tion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8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4"/>
              </w:rPr>
              <w:t>or Number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5)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2"/>
              </w:rPr>
              <w:t>cisable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8"/>
              </w:rPr>
              <w:t>Date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5"/>
              </w:rPr>
              <w:t>of Shares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right"/>
              <w:ind w:right="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(1)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1922145</wp:posOffset>
            </wp:positionH>
            <wp:positionV relativeFrom="paragraph">
              <wp:posOffset>-2378710</wp:posOffset>
            </wp:positionV>
            <wp:extent cx="42545" cy="23837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3576955</wp:posOffset>
            </wp:positionH>
            <wp:positionV relativeFrom="paragraph">
              <wp:posOffset>-2378710</wp:posOffset>
            </wp:positionV>
            <wp:extent cx="42545" cy="23837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Explanation of Responses: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left="460" w:right="100" w:hanging="452"/>
        <w:spacing w:after="0" w:line="262" w:lineRule="auto"/>
        <w:tabs>
          <w:tab w:leader="none" w:pos="4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Shares and options to purchase shares of Issuer common stock were acquired pursuant to the merger of each of Comcast Holdings Corporation (formerly named Comcast Corporation) and AT&amp;T Broadband Corp. with wholly-owned subsidiaries of the Issuer. These acquisitions will be reported on Form 4 on November 20, 2002.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Page 2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123" w:right="239" w:bottom="144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/s/ Brian L. Roberts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November 18, 2002</w:t>
            </w:r>
          </w:p>
        </w:tc>
      </w:tr>
      <w:tr>
        <w:trPr>
          <w:trHeight w:val="110"/>
        </w:trPr>
        <w:tc>
          <w:tcPr>
            <w:tcW w:w="4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29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** Signature of Reporting Person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Date</w:t>
            </w:r>
          </w:p>
        </w:tc>
      </w:tr>
      <w:tr>
        <w:trPr>
          <w:trHeight w:val="243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Brian L. Roberts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-387985</wp:posOffset>
            </wp:positionV>
            <wp:extent cx="34290" cy="3429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5558155</wp:posOffset>
            </wp:positionH>
            <wp:positionV relativeFrom="paragraph">
              <wp:posOffset>-387985</wp:posOffset>
            </wp:positionV>
            <wp:extent cx="34290" cy="3429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720" w:right="6040" w:hanging="280"/>
        <w:spacing w:after="0" w:line="241" w:lineRule="auto"/>
        <w:tabs>
          <w:tab w:leader="none" w:pos="7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auto"/>
        </w:rPr>
        <w:t xml:space="preserve">See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18 U.S.C. 1001 and 15 U.S.C. 78ff(a).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Note: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File three copies of this Form, one of which must be manually signed. If space is insufficient, </w:t>
      </w:r>
      <w:r>
        <w:rPr>
          <w:rFonts w:ascii="Times New Roman" w:cs="Times New Roman" w:eastAsia="Times New Roman" w:hAnsi="Times New Roman"/>
          <w:sz w:val="12"/>
          <w:szCs w:val="12"/>
          <w:i w:val="1"/>
          <w:iCs w:val="1"/>
          <w:color w:val="auto"/>
        </w:rPr>
        <w:t>See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Instruction 6 for procedure.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Page 3 of 3</w:t>
      </w:r>
    </w:p>
    <w:sectPr>
      <w:pgSz w:w="11900" w:h="16838" w:orient="portrait"/>
      <w:cols w:equalWidth="0" w:num="1">
        <w:col w:w="11420"/>
      </w:cols>
      <w:pgMar w:left="240" w:top="1125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*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(%1)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2019-12-15T06:12:24Z</dcterms:created>
  <dcterms:modified xsi:type="dcterms:W3CDTF">2019-12-15T06:12:24Z</dcterms:modified>
</cp:coreProperties>
</file>