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Cavanagh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50,320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50,320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29.59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274,635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had previously elected to defer receipt of shares and to notionally reinvest the deferred compensation in another investment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4481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3358</Characters>
  <CharactersWithSpaces>3910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