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Murdock Daniel 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01"/>
        <w:gridCol w:w="773"/>
        <w:gridCol w:w="599"/>
        <w:gridCol w:w="341"/>
        <w:gridCol w:w="822"/>
        <w:gridCol w:w="435"/>
        <w:gridCol w:w="834"/>
        <w:gridCol w:w="1434"/>
        <w:gridCol w:w="973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3,004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31,780.4827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1,183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42.28</w:t>
            </w:r>
            <w:r>
              <w:rPr/>
              <w:t xml:space="preserve"> </w:t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30,597.4827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3,004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40,882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restricted stock units vest on the transaction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04/02/2024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98551" TargetMode="External"/><Relationship Id="rId4" Type="http://schemas.openxmlformats.org/officeDocument/2006/relationships/hyperlink" Target="http://www.sec.gov/cgi-bin/browse-edgar?action=getcompany&amp;CIK=000116669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612</Words>
  <Characters>3332</Characters>
  <CharactersWithSpaces>3867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