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438150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84" w:lineRule="exact"/>
        <w:rPr>
          <w:sz w:val="24"/>
          <w:szCs w:val="24"/>
          <w:color w:val="auto"/>
        </w:rPr>
      </w:pPr>
    </w:p>
    <w:p>
      <w:pPr>
        <w:jc w:val="center"/>
        <w:ind w:left="340" w:right="2460"/>
        <w:spacing w:after="0" w:line="281" w:lineRule="auto"/>
        <w:rPr>
          <w:sz w:val="20"/>
          <w:szCs w:val="20"/>
          <w:color w:val="auto"/>
        </w:rPr>
      </w:pPr>
      <w:r>
        <w:rPr>
          <w:rFonts w:ascii="Arial" w:cs="Arial" w:eastAsia="Arial" w:hAnsi="Arial"/>
          <w:sz w:val="16"/>
          <w:szCs w:val="16"/>
          <w:b w:val="1"/>
          <w:bCs w:val="1"/>
          <w:color w:val="auto"/>
        </w:rPr>
        <w:t>INFORMATION TO BE INCLUDED IN STATEMENTS FILED PURSUANT TO RULES 13d−1(b). (c), AND (d) AND AMENDMENTS THERETO FILED PURSUANT TO RULE 13d−2(b)</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Under the Securities Exchange Act of 1934</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(Amendment No.  )*</w:t>
      </w: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Intellon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Issuer)</w:t>
      </w:r>
    </w:p>
    <w:p>
      <w:pPr>
        <w:spacing w:after="0" w:line="200" w:lineRule="exact"/>
        <w:rPr>
          <w:sz w:val="24"/>
          <w:szCs w:val="24"/>
          <w:color w:val="auto"/>
        </w:rPr>
      </w:pP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 of Securities)</w:t>
      </w:r>
    </w:p>
    <w:p>
      <w:pPr>
        <w:spacing w:after="0" w:line="200" w:lineRule="exact"/>
        <w:rPr>
          <w:sz w:val="24"/>
          <w:szCs w:val="24"/>
          <w:color w:val="auto"/>
        </w:rPr>
      </w:pP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45816W504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December 17,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(Date of Event which Requires Filing of this Statement)</w:t>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89" w:lineRule="exact"/>
        <w:rPr>
          <w:sz w:val="24"/>
          <w:szCs w:val="24"/>
          <w:color w:val="auto"/>
        </w:rPr>
      </w:pPr>
    </w:p>
    <w:p>
      <w:pPr>
        <w:ind w:left="760" w:hanging="212"/>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288" w:lineRule="exact"/>
        <w:rPr>
          <w:rFonts w:ascii="Arial" w:cs="Arial" w:eastAsia="Arial" w:hAnsi="Arial"/>
          <w:sz w:val="16"/>
          <w:szCs w:val="16"/>
          <w:color w:val="auto"/>
        </w:rPr>
      </w:pPr>
    </w:p>
    <w:p>
      <w:pPr>
        <w:jc w:val="both"/>
        <w:ind w:left="540" w:right="9640" w:firstLine="8"/>
        <w:spacing w:after="0" w:line="657" w:lineRule="auto"/>
        <w:tabs>
          <w:tab w:leader="none" w:pos="743"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13d−1(c) x Rule 13d−1(d)</w:t>
      </w:r>
    </w:p>
    <w:p>
      <w:pPr>
        <w:spacing w:after="0" w:line="1" w:lineRule="exact"/>
        <w:rPr>
          <w:sz w:val="24"/>
          <w:szCs w:val="24"/>
          <w:color w:val="auto"/>
        </w:rPr>
      </w:pPr>
    </w:p>
    <w:p>
      <w:pPr>
        <w:ind w:right="240"/>
        <w:spacing w:after="0" w:line="29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6"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Page 1 of 17</w:t>
      </w:r>
    </w:p>
    <w:p>
      <w:pPr>
        <w:sectPr>
          <w:pgSz w:w="11900" w:h="16838" w:orient="portrait"/>
          <w:cols w:equalWidth="0" w:num="1">
            <w:col w:w="11340"/>
          </w:cols>
          <w:pgMar w:left="240" w:top="1364"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45816W504</w:t>
            </w:r>
          </w:p>
        </w:tc>
        <w:tc>
          <w:tcPr>
            <w:tcW w:w="2160" w:type="dxa"/>
            <w:vAlign w:val="bottom"/>
          </w:tcPr>
          <w:p>
            <w:pPr>
              <w:ind w:left="1760"/>
              <w:spacing w:after="0"/>
              <w:rPr>
                <w:sz w:val="20"/>
                <w:szCs w:val="20"/>
                <w:color w:val="auto"/>
              </w:rPr>
            </w:pPr>
            <w:r>
              <w:rPr>
                <w:rFonts w:ascii="Arial" w:cs="Arial" w:eastAsia="Arial" w:hAnsi="Arial"/>
                <w:sz w:val="22"/>
                <w:szCs w:val="22"/>
                <w:b w:val="1"/>
                <w:bCs w:val="1"/>
                <w:color w:val="auto"/>
                <w:w w:val="91"/>
              </w:rPr>
              <w:t>13G</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CORPORATION</w:t>
      </w:r>
    </w:p>
    <w:p>
      <w:pPr>
        <w:spacing w:after="0" w:line="73" w:lineRule="exact"/>
        <w:rPr>
          <w:sz w:val="20"/>
          <w:szCs w:val="20"/>
          <w:color w:val="auto"/>
        </w:rPr>
      </w:pPr>
    </w:p>
    <w:p>
      <w:pPr>
        <w:ind w:left="640" w:hanging="402"/>
        <w:spacing w:after="0"/>
        <w:tabs>
          <w:tab w:leader="none" w:pos="640" w:val="left"/>
        </w:tabs>
        <w:numPr>
          <w:ilvl w:val="0"/>
          <w:numId w:val="3"/>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Pennsylvania</w:t>
      </w:r>
    </w:p>
    <w:p>
      <w:pPr>
        <w:spacing w:after="0" w:line="1" w:lineRule="exact"/>
        <w:rPr>
          <w:sz w:val="20"/>
          <w:szCs w:val="20"/>
          <w:color w:val="auto"/>
        </w:rPr>
      </w:pPr>
    </w:p>
    <w:p>
      <w:pPr>
        <w:ind w:left="2920" w:hanging="393"/>
        <w:spacing w:after="0"/>
        <w:tabs>
          <w:tab w:leader="none" w:pos="2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1,679,579</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 OF CLASS REPRESENTED BY AMOUNT IN ROW (9) 5.61%</w:t>
      </w:r>
    </w:p>
    <w:p>
      <w:pPr>
        <w:ind w:left="640" w:right="8500" w:hanging="443"/>
        <w:spacing w:after="0" w:line="610"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TYPE OF REPORTING PERSON CO</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45816W504</w:t>
            </w:r>
          </w:p>
        </w:tc>
        <w:tc>
          <w:tcPr>
            <w:tcW w:w="2160" w:type="dxa"/>
            <w:vAlign w:val="bottom"/>
          </w:tcPr>
          <w:p>
            <w:pPr>
              <w:ind w:left="1760"/>
              <w:spacing w:after="0"/>
              <w:rPr>
                <w:sz w:val="20"/>
                <w:szCs w:val="20"/>
                <w:color w:val="auto"/>
              </w:rPr>
            </w:pPr>
            <w:r>
              <w:rPr>
                <w:rFonts w:ascii="Arial" w:cs="Arial" w:eastAsia="Arial" w:hAnsi="Arial"/>
                <w:sz w:val="22"/>
                <w:szCs w:val="22"/>
                <w:b w:val="1"/>
                <w:bCs w:val="1"/>
                <w:color w:val="auto"/>
                <w:w w:val="91"/>
              </w:rPr>
              <w:t>13G</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HOLDINGS CORPORATION</w:t>
      </w:r>
    </w:p>
    <w:p>
      <w:pPr>
        <w:spacing w:after="0" w:line="73" w:lineRule="exact"/>
        <w:rPr>
          <w:sz w:val="20"/>
          <w:szCs w:val="20"/>
          <w:color w:val="auto"/>
        </w:rPr>
      </w:pPr>
    </w:p>
    <w:p>
      <w:pPr>
        <w:ind w:left="640" w:hanging="402"/>
        <w:spacing w:after="0"/>
        <w:tabs>
          <w:tab w:leader="none" w:pos="640" w:val="left"/>
        </w:tabs>
        <w:numPr>
          <w:ilvl w:val="0"/>
          <w:numId w:val="10"/>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Pennsylvania</w:t>
      </w:r>
    </w:p>
    <w:p>
      <w:pPr>
        <w:spacing w:after="0" w:line="1" w:lineRule="exact"/>
        <w:rPr>
          <w:sz w:val="20"/>
          <w:szCs w:val="20"/>
          <w:color w:val="auto"/>
        </w:rPr>
      </w:pPr>
    </w:p>
    <w:p>
      <w:pPr>
        <w:ind w:left="2920" w:hanging="393"/>
        <w:spacing w:after="0"/>
        <w:tabs>
          <w:tab w:leader="none" w:pos="2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1,679,579</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PERCENT OF CLASS REPRESENTED BY AMOUNT IN ROW (9) 5.61%</w:t>
      </w:r>
    </w:p>
    <w:p>
      <w:pPr>
        <w:ind w:left="640" w:right="8500" w:hanging="443"/>
        <w:spacing w:after="0" w:line="610"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TYPE OF REPORTING PERSON CO</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45816W504</w:t>
            </w:r>
          </w:p>
        </w:tc>
        <w:tc>
          <w:tcPr>
            <w:tcW w:w="2160" w:type="dxa"/>
            <w:vAlign w:val="bottom"/>
          </w:tcPr>
          <w:p>
            <w:pPr>
              <w:ind w:left="1760"/>
              <w:spacing w:after="0"/>
              <w:rPr>
                <w:sz w:val="20"/>
                <w:szCs w:val="20"/>
                <w:color w:val="auto"/>
              </w:rPr>
            </w:pPr>
            <w:r>
              <w:rPr>
                <w:rFonts w:ascii="Arial" w:cs="Arial" w:eastAsia="Arial" w:hAnsi="Arial"/>
                <w:sz w:val="22"/>
                <w:szCs w:val="22"/>
                <w:b w:val="1"/>
                <w:bCs w:val="1"/>
                <w:color w:val="auto"/>
                <w:w w:val="91"/>
              </w:rPr>
              <w:t>13G</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INVESTMENT HOLDINGS, INC.</w:t>
      </w:r>
    </w:p>
    <w:p>
      <w:pPr>
        <w:spacing w:after="0" w:line="73" w:lineRule="exact"/>
        <w:rPr>
          <w:sz w:val="20"/>
          <w:szCs w:val="20"/>
          <w:color w:val="auto"/>
        </w:rPr>
      </w:pPr>
    </w:p>
    <w:p>
      <w:pPr>
        <w:ind w:left="640" w:hanging="402"/>
        <w:spacing w:after="0"/>
        <w:tabs>
          <w:tab w:leader="none" w:pos="640"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sz w:val="20"/>
          <w:szCs w:val="20"/>
          <w:color w:val="auto"/>
        </w:rPr>
      </w:pPr>
    </w:p>
    <w:p>
      <w:pPr>
        <w:ind w:left="2920" w:hanging="393"/>
        <w:spacing w:after="0"/>
        <w:tabs>
          <w:tab w:leader="none" w:pos="2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1,679,579</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PERCENT OF CLASS REPRESENTED BY AMOUNT IN ROW (9) 5.61%</w:t>
      </w:r>
    </w:p>
    <w:p>
      <w:pPr>
        <w:ind w:left="640" w:right="8500" w:hanging="443"/>
        <w:spacing w:after="0" w:line="610"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TYPE OF REPORTING PERSON CO</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45816W504</w:t>
            </w:r>
          </w:p>
        </w:tc>
        <w:tc>
          <w:tcPr>
            <w:tcW w:w="2160" w:type="dxa"/>
            <w:vAlign w:val="bottom"/>
          </w:tcPr>
          <w:p>
            <w:pPr>
              <w:ind w:left="1760"/>
              <w:spacing w:after="0"/>
              <w:rPr>
                <w:sz w:val="20"/>
                <w:szCs w:val="20"/>
                <w:color w:val="auto"/>
              </w:rPr>
            </w:pPr>
            <w:r>
              <w:rPr>
                <w:rFonts w:ascii="Arial" w:cs="Arial" w:eastAsia="Arial" w:hAnsi="Arial"/>
                <w:sz w:val="22"/>
                <w:szCs w:val="22"/>
                <w:b w:val="1"/>
                <w:bCs w:val="1"/>
                <w:color w:val="auto"/>
                <w:w w:val="91"/>
              </w:rPr>
              <w:t>13G</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CICG GP, LLC</w:t>
      </w:r>
    </w:p>
    <w:p>
      <w:pPr>
        <w:spacing w:after="0" w:line="73" w:lineRule="exact"/>
        <w:rPr>
          <w:sz w:val="20"/>
          <w:szCs w:val="20"/>
          <w:color w:val="auto"/>
        </w:rPr>
      </w:pPr>
    </w:p>
    <w:p>
      <w:pPr>
        <w:ind w:left="640" w:hanging="402"/>
        <w:spacing w:after="0"/>
        <w:tabs>
          <w:tab w:leader="none" w:pos="640" w:val="left"/>
        </w:tabs>
        <w:numPr>
          <w:ilvl w:val="0"/>
          <w:numId w:val="24"/>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sz w:val="20"/>
          <w:szCs w:val="20"/>
          <w:color w:val="auto"/>
        </w:rPr>
      </w:pPr>
    </w:p>
    <w:p>
      <w:pPr>
        <w:ind w:left="2920" w:hanging="393"/>
        <w:spacing w:after="0"/>
        <w:tabs>
          <w:tab w:leader="none" w:pos="2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1,679,579</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PERCENT OF CLASS REPRESENTED BY AMOUNT IN ROW (9) 5.61%</w:t>
      </w:r>
    </w:p>
    <w:p>
      <w:pPr>
        <w:ind w:left="640" w:right="8500" w:hanging="443"/>
        <w:spacing w:after="0" w:line="610"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TYPE OF REPORTING PERSON OO</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45816W504</w:t>
            </w:r>
          </w:p>
        </w:tc>
        <w:tc>
          <w:tcPr>
            <w:tcW w:w="2160" w:type="dxa"/>
            <w:vAlign w:val="bottom"/>
          </w:tcPr>
          <w:p>
            <w:pPr>
              <w:ind w:left="1760"/>
              <w:spacing w:after="0"/>
              <w:rPr>
                <w:sz w:val="20"/>
                <w:szCs w:val="20"/>
                <w:color w:val="auto"/>
              </w:rPr>
            </w:pPr>
            <w:r>
              <w:rPr>
                <w:rFonts w:ascii="Arial" w:cs="Arial" w:eastAsia="Arial" w:hAnsi="Arial"/>
                <w:sz w:val="22"/>
                <w:szCs w:val="22"/>
                <w:b w:val="1"/>
                <w:bCs w:val="1"/>
                <w:color w:val="auto"/>
                <w:w w:val="91"/>
              </w:rPr>
              <w:t>13G</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CICG, L.P.</w:t>
      </w:r>
    </w:p>
    <w:p>
      <w:pPr>
        <w:spacing w:after="0" w:line="73" w:lineRule="exact"/>
        <w:rPr>
          <w:sz w:val="20"/>
          <w:szCs w:val="20"/>
          <w:color w:val="auto"/>
        </w:rPr>
      </w:pPr>
    </w:p>
    <w:p>
      <w:pPr>
        <w:ind w:left="640" w:hanging="402"/>
        <w:spacing w:after="0"/>
        <w:tabs>
          <w:tab w:leader="none" w:pos="640" w:val="left"/>
        </w:tabs>
        <w:numPr>
          <w:ilvl w:val="0"/>
          <w:numId w:val="31"/>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sz w:val="20"/>
          <w:szCs w:val="20"/>
          <w:color w:val="auto"/>
        </w:rPr>
      </w:pPr>
    </w:p>
    <w:p>
      <w:pPr>
        <w:ind w:left="2920" w:hanging="393"/>
        <w:spacing w:after="0"/>
        <w:tabs>
          <w:tab w:leader="none" w:pos="2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1,679,579</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PERCENT OF CLASS REPRESENTED BY AMOUNT IN ROW (9) 5.61%</w:t>
      </w:r>
    </w:p>
    <w:p>
      <w:pPr>
        <w:ind w:left="640" w:right="8500" w:hanging="443"/>
        <w:spacing w:after="0" w:line="610"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TYPE OF REPORTING PERSON PN</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45816W504</w:t>
            </w:r>
          </w:p>
        </w:tc>
        <w:tc>
          <w:tcPr>
            <w:tcW w:w="2160" w:type="dxa"/>
            <w:vAlign w:val="bottom"/>
          </w:tcPr>
          <w:p>
            <w:pPr>
              <w:ind w:left="1760"/>
              <w:spacing w:after="0"/>
              <w:rPr>
                <w:sz w:val="20"/>
                <w:szCs w:val="20"/>
                <w:color w:val="auto"/>
              </w:rPr>
            </w:pPr>
            <w:r>
              <w:rPr>
                <w:rFonts w:ascii="Arial" w:cs="Arial" w:eastAsia="Arial" w:hAnsi="Arial"/>
                <w:sz w:val="22"/>
                <w:szCs w:val="22"/>
                <w:b w:val="1"/>
                <w:bCs w:val="1"/>
                <w:color w:val="auto"/>
                <w:w w:val="91"/>
              </w:rPr>
              <w:t>13G</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2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9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59511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PERSONS (ENTITIES ONLY)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INTERACTIVE CAPITAL LP</w:t>
      </w:r>
    </w:p>
    <w:p>
      <w:pPr>
        <w:spacing w:after="0" w:line="73" w:lineRule="exact"/>
        <w:rPr>
          <w:sz w:val="20"/>
          <w:szCs w:val="20"/>
          <w:color w:val="auto"/>
        </w:rPr>
      </w:pPr>
    </w:p>
    <w:p>
      <w:pPr>
        <w:ind w:left="640" w:hanging="402"/>
        <w:spacing w:after="0"/>
        <w:tabs>
          <w:tab w:leader="none" w:pos="640" w:val="left"/>
        </w:tabs>
        <w:numPr>
          <w:ilvl w:val="0"/>
          <w:numId w:val="38"/>
        </w:numPr>
        <w:rPr>
          <w:rFonts w:ascii="Arial" w:cs="Arial" w:eastAsia="Arial" w:hAnsi="Arial"/>
          <w:sz w:val="32"/>
          <w:szCs w:val="32"/>
          <w:color w:val="auto"/>
          <w:vertAlign w:val="superscript"/>
        </w:rPr>
      </w:pPr>
      <w:r>
        <w:rPr>
          <w:rFonts w:ascii="Arial" w:cs="Arial" w:eastAsia="Arial" w:hAnsi="Arial"/>
          <w:sz w:val="16"/>
          <w:szCs w:val="16"/>
          <w:color w:val="auto"/>
        </w:rPr>
        <w:t>CHECK THE APPROPRIATE BOX IF A MEMBER OF A GROUP</w:t>
      </w:r>
    </w:p>
    <w:p>
      <w:pPr>
        <w:spacing w:after="0" w:line="21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jc w:val="right"/>
        <w:ind w:right="400"/>
        <w:spacing w:after="0" w:line="224" w:lineRule="auto"/>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30"/>
          <w:szCs w:val="30"/>
          <w:color w:val="auto"/>
          <w:vertAlign w:val="subscript"/>
        </w:rPr>
        <w:t>x</w:t>
      </w:r>
    </w:p>
    <w:p>
      <w:pPr>
        <w:spacing w:after="0" w:line="142" w:lineRule="exact"/>
        <w:rPr>
          <w:sz w:val="20"/>
          <w:szCs w:val="20"/>
          <w:color w:val="auto"/>
        </w:rPr>
      </w:pPr>
    </w:p>
    <w:p>
      <w:pPr>
        <w:ind w:left="640" w:hanging="402"/>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sz w:val="20"/>
          <w:szCs w:val="20"/>
          <w:color w:val="auto"/>
        </w:rPr>
      </w:pPr>
    </w:p>
    <w:p>
      <w:pPr>
        <w:ind w:left="2920" w:hanging="393"/>
        <w:spacing w:after="0"/>
        <w:tabs>
          <w:tab w:leader="none" w:pos="29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1,679,579</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1,679,579</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PERCENT OF CLASS REPRESENTED BY AMOUNT IN ROW (9) 5.61%</w:t>
      </w:r>
    </w:p>
    <w:p>
      <w:pPr>
        <w:ind w:left="640" w:right="8500" w:hanging="443"/>
        <w:spacing w:after="0" w:line="610"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TYPE OF REPORTING PERSON PN</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Item 1(a). Name of Issuer:</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Intellon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Address of Issuer’s Principal Executive Offices: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5100 West Silver Springs Boulevard, Ocala, FL</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2(a). Name of Person Filing:</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statement is filed on behalf of the persons identified below (the “Reporting Persons”).</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Corporation</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Holdings Corporation</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Investment Holdings, Inc.</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CICG GP, LLC</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CICG, L.P.</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Comcast Interactive Capital LP</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2(b). Address of Principal Business Office or, if None, Residence:</w:t>
      </w:r>
    </w:p>
    <w:p>
      <w:pPr>
        <w:spacing w:after="0" w:line="293" w:lineRule="exact"/>
        <w:rPr>
          <w:sz w:val="20"/>
          <w:szCs w:val="20"/>
          <w:color w:val="auto"/>
        </w:rPr>
      </w:pPr>
    </w:p>
    <w:p>
      <w:pPr>
        <w:ind w:right="560" w:firstLine="360"/>
        <w:spacing w:after="0" w:line="293" w:lineRule="auto"/>
        <w:rPr>
          <w:sz w:val="20"/>
          <w:szCs w:val="20"/>
          <w:color w:val="auto"/>
        </w:rPr>
      </w:pPr>
      <w:r>
        <w:rPr>
          <w:rFonts w:ascii="Arial" w:cs="Arial" w:eastAsia="Arial" w:hAnsi="Arial"/>
          <w:sz w:val="16"/>
          <w:szCs w:val="16"/>
          <w:color w:val="auto"/>
        </w:rPr>
        <w:t>The address of the principal business offices of Comcast Corporation, Comcast Holdings Corporation and Comcast Interactive Capital LP is 1500 Market Street, Philadelphia, PA 19102.</w:t>
      </w:r>
    </w:p>
    <w:p>
      <w:pPr>
        <w:spacing w:after="0" w:line="226"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address of the principal business offices of Comcast Investment Holdings, Inc., Comcast CICG GP, LLC and Comcast CICG, L.P. is 1201 North Market Street, Suite 1000, Wilmington, DE 19801.</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 Citizenship: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Comcast Corporation and Comcast Holdings Corporation: Pennsylvania.</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Comcast Investment Holdings, Inc., Comcast CICG GP, LLC, Comcast CICG, L.P. and Comcast Interactive Capital LP: Delaware.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2(d). Title of Class of Securities: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Common Stock, par value $0.0001</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 CUSIP Number:</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45816W504</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Rule 13d−1(b), or 13d−2(b) or (c), Check Whether the Person Filing is a:</w:t>
      </w:r>
    </w:p>
    <w:p>
      <w:pPr>
        <w:spacing w:after="0" w:line="293" w:lineRule="exact"/>
        <w:rPr>
          <w:sz w:val="20"/>
          <w:szCs w:val="20"/>
          <w:color w:val="auto"/>
        </w:rPr>
      </w:pPr>
    </w:p>
    <w:p>
      <w:pPr>
        <w:ind w:left="760" w:hanging="401"/>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   Broker or dealer registered under Section 15 of the Exchange Act;</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   Bank as defined in Section 3(a)(6) of the Exchange Act;</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   Insurance company as defined in Section 3(a)(19) of the Exchange Act;</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   Investment company registered under Section 8 of the Investment Company Act;</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   An investment adviser in accordance with Rule 13d−1(b)(1)(ii)(E);</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3" w:right="299" w:bottom="1440" w:gutter="0" w:footer="0" w:header="0"/>
        </w:sectPr>
      </w:pPr>
    </w:p>
    <w:bookmarkStart w:id="8" w:name="page9"/>
    <w:bookmarkEnd w:id="8"/>
    <w:p>
      <w:pPr>
        <w:ind w:left="760" w:hanging="401"/>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   An employee benefit plan or endowment fund in accordance with Rule 13d−1(b)(1)(ii)(F);</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   A parent holding company or control person in accordance with Rule 13d−1(b)(1)(ii)(G);</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   A savings association as defined in Section 3(b) of the Federal Deposit Insurance Act;</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34" w:lineRule="exact"/>
        <w:rPr>
          <w:rFonts w:ascii="Arial" w:cs="Arial" w:eastAsia="Arial" w:hAnsi="Arial"/>
          <w:sz w:val="16"/>
          <w:szCs w:val="16"/>
          <w:color w:val="auto"/>
        </w:rPr>
      </w:pPr>
    </w:p>
    <w:p>
      <w:pPr>
        <w:ind w:left="760" w:hanging="401"/>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   Group, in accordance with Rule 13d−1(b)(1)(ii)(J).</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this statement is filed pursuant to Rule 13d−1(c), check this box. o</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issuer identified in Item 1.</w:t>
      </w:r>
    </w:p>
    <w:p>
      <w:pPr>
        <w:spacing w:after="0" w:line="289" w:lineRule="exact"/>
        <w:rPr>
          <w:sz w:val="20"/>
          <w:szCs w:val="20"/>
          <w:color w:val="auto"/>
        </w:rPr>
      </w:pPr>
    </w:p>
    <w:p>
      <w:pPr>
        <w:ind w:left="900" w:hanging="53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 beneficially owned: 1,679,579</w:t>
      </w:r>
    </w:p>
    <w:p>
      <w:pPr>
        <w:spacing w:after="0" w:line="289" w:lineRule="exact"/>
        <w:rPr>
          <w:sz w:val="20"/>
          <w:szCs w:val="20"/>
          <w:color w:val="auto"/>
        </w:rPr>
      </w:pPr>
    </w:p>
    <w:p>
      <w:pPr>
        <w:ind w:left="340"/>
        <w:spacing w:after="0"/>
        <w:tabs>
          <w:tab w:leader="none" w:pos="840" w:val="left"/>
          <w:tab w:leader="none" w:pos="22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Percent of class:</w:t>
      </w:r>
      <w:r>
        <w:rPr>
          <w:sz w:val="20"/>
          <w:szCs w:val="20"/>
          <w:color w:val="auto"/>
        </w:rPr>
        <w:tab/>
      </w:r>
      <w:r>
        <w:rPr>
          <w:rFonts w:ascii="Arial" w:cs="Arial" w:eastAsia="Arial" w:hAnsi="Arial"/>
          <w:sz w:val="14"/>
          <w:szCs w:val="14"/>
          <w:color w:val="auto"/>
        </w:rPr>
        <w:t>5.61%</w:t>
      </w:r>
    </w:p>
    <w:p>
      <w:pPr>
        <w:spacing w:after="0" w:line="289" w:lineRule="exact"/>
        <w:rPr>
          <w:sz w:val="20"/>
          <w:szCs w:val="20"/>
          <w:color w:val="auto"/>
        </w:rPr>
      </w:pPr>
    </w:p>
    <w:p>
      <w:pPr>
        <w:ind w:left="900" w:hanging="53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Number of shares as to which such person has:</w:t>
      </w:r>
    </w:p>
    <w:p>
      <w:pPr>
        <w:spacing w:after="0" w:line="288" w:lineRule="exact"/>
        <w:rPr>
          <w:rFonts w:ascii="Arial" w:cs="Arial" w:eastAsia="Arial" w:hAnsi="Arial"/>
          <w:sz w:val="16"/>
          <w:szCs w:val="16"/>
          <w:color w:val="auto"/>
        </w:rPr>
      </w:pPr>
    </w:p>
    <w:p>
      <w:pPr>
        <w:ind w:left="1420" w:hanging="548"/>
        <w:spacing w:after="0"/>
        <w:tabs>
          <w:tab w:leader="none" w:pos="14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Sole power to vote or to direct the vote: 1,679,579</w:t>
      </w:r>
    </w:p>
    <w:p>
      <w:pPr>
        <w:spacing w:after="0" w:line="356" w:lineRule="exact"/>
        <w:rPr>
          <w:rFonts w:ascii="Arial" w:cs="Arial" w:eastAsia="Arial" w:hAnsi="Arial"/>
          <w:sz w:val="16"/>
          <w:szCs w:val="16"/>
          <w:color w:val="auto"/>
        </w:rPr>
      </w:pPr>
    </w:p>
    <w:p>
      <w:pPr>
        <w:ind w:left="1420" w:hanging="548"/>
        <w:spacing w:after="0"/>
        <w:tabs>
          <w:tab w:leader="none" w:pos="14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356" w:lineRule="exact"/>
        <w:rPr>
          <w:rFonts w:ascii="Arial" w:cs="Arial" w:eastAsia="Arial" w:hAnsi="Arial"/>
          <w:sz w:val="16"/>
          <w:szCs w:val="16"/>
          <w:color w:val="auto"/>
        </w:rPr>
      </w:pPr>
    </w:p>
    <w:p>
      <w:pPr>
        <w:ind w:left="1380" w:hanging="535"/>
        <w:spacing w:after="0"/>
        <w:tabs>
          <w:tab w:leader="none" w:pos="13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1,679,579</w:t>
      </w:r>
    </w:p>
    <w:p>
      <w:pPr>
        <w:spacing w:after="0" w:line="356" w:lineRule="exact"/>
        <w:rPr>
          <w:rFonts w:ascii="Arial" w:cs="Arial" w:eastAsia="Arial" w:hAnsi="Arial"/>
          <w:sz w:val="16"/>
          <w:szCs w:val="16"/>
          <w:color w:val="auto"/>
        </w:rPr>
      </w:pPr>
    </w:p>
    <w:p>
      <w:pPr>
        <w:ind w:left="1380" w:hanging="535"/>
        <w:spacing w:after="0"/>
        <w:tabs>
          <w:tab w:leader="none" w:pos="13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93"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o</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Certifications.</w:t>
      </w:r>
    </w:p>
    <w:p>
      <w:pPr>
        <w:spacing w:after="0" w:line="293" w:lineRule="exact"/>
        <w:rPr>
          <w:sz w:val="20"/>
          <w:szCs w:val="20"/>
          <w:color w:val="auto"/>
        </w:rPr>
      </w:pPr>
    </w:p>
    <w:p>
      <w:pPr>
        <w:ind w:left="760" w:hanging="392"/>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88" w:lineRule="exact"/>
        <w:rPr>
          <w:rFonts w:ascii="Arial" w:cs="Arial" w:eastAsia="Arial" w:hAnsi="Arial"/>
          <w:sz w:val="16"/>
          <w:szCs w:val="16"/>
          <w:color w:val="auto"/>
        </w:rPr>
      </w:pPr>
    </w:p>
    <w:p>
      <w:pPr>
        <w:ind w:left="760" w:hanging="392"/>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Page 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73" w:right="359" w:bottom="1440" w:gutter="0" w:footer="0" w:header="0"/>
        </w:sectPr>
      </w:pPr>
    </w:p>
    <w:bookmarkStart w:id="9" w:name="page10"/>
    <w:bookmarkEnd w:id="9"/>
    <w:p>
      <w:pPr>
        <w:ind w:left="506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300"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(Date)</w:t>
      </w:r>
    </w:p>
    <w:p>
      <w:pPr>
        <w:spacing w:after="0" w:line="271"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75"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Page 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600" w:top="126" w:right="1079" w:bottom="1440" w:gutter="0" w:footer="0" w:header="0"/>
        </w:sectPr>
      </w:pPr>
    </w:p>
    <w:bookmarkStart w:id="10" w:name="page11"/>
    <w:bookmarkEnd w:id="10"/>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300"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HOLDINGS CORPORATION</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45"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Page 11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600" w:top="396" w:right="1079" w:bottom="1440" w:gutter="0" w:footer="0" w:header="0"/>
        </w:sectPr>
      </w:pPr>
    </w:p>
    <w:bookmarkStart w:id="11" w:name="page12"/>
    <w:bookmarkEnd w:id="11"/>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312"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INVESTMENT HOLDINGS, INC.</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30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60"/>
          </w:cols>
          <w:pgMar w:left="600" w:top="396" w:right="1339" w:bottom="1440" w:gutter="0" w:footer="0" w:header="0"/>
        </w:sectPr>
      </w:pPr>
    </w:p>
    <w:bookmarkStart w:id="12" w:name="page13"/>
    <w:bookmarkEnd w:id="12"/>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2"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CICG GP, LLC</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30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Page 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60"/>
          </w:cols>
          <w:pgMar w:left="600" w:top="396" w:right="1339" w:bottom="1440" w:gutter="0" w:footer="0" w:header="0"/>
        </w:sectPr>
      </w:pPr>
    </w:p>
    <w:bookmarkStart w:id="13" w:name="page14"/>
    <w:bookmarkEnd w:id="13"/>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312"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CICG, L.P.</w:t>
      </w:r>
    </w:p>
    <w:p>
      <w:pPr>
        <w:spacing w:after="0" w:line="254"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Comcast CICG GP, LLC, as General Partner</w:t>
      </w:r>
    </w:p>
    <w:p>
      <w:pPr>
        <w:spacing w:after="0" w:line="200" w:lineRule="exact"/>
        <w:rPr>
          <w:sz w:val="20"/>
          <w:szCs w:val="20"/>
          <w:color w:val="auto"/>
        </w:rPr>
      </w:pPr>
    </w:p>
    <w:p>
      <w:pPr>
        <w:spacing w:after="0" w:line="263"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32385</wp:posOffset>
            </wp:positionV>
            <wp:extent cx="26073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49"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30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Page 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60"/>
          </w:cols>
          <w:pgMar w:left="600" w:top="396" w:right="1339" w:bottom="1440" w:gutter="0" w:footer="0" w:header="0"/>
        </w:sectPr>
      </w:pPr>
    </w:p>
    <w:bookmarkStart w:id="14" w:name="page15"/>
    <w:bookmarkEnd w:id="14"/>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2"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INTERACTIVE CAPITAL LP</w:t>
      </w:r>
    </w:p>
    <w:p>
      <w:pPr>
        <w:spacing w:after="0" w:line="200" w:lineRule="exact"/>
        <w:rPr>
          <w:sz w:val="20"/>
          <w:szCs w:val="20"/>
          <w:color w:val="auto"/>
        </w:rPr>
      </w:pPr>
    </w:p>
    <w:p>
      <w:pPr>
        <w:spacing w:after="0" w:line="270"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Comcast CICG GP, LLC, as General Partner</w:t>
      </w:r>
    </w:p>
    <w:p>
      <w:pPr>
        <w:spacing w:after="0" w:line="200" w:lineRule="exact"/>
        <w:rPr>
          <w:sz w:val="20"/>
          <w:szCs w:val="20"/>
          <w:color w:val="auto"/>
        </w:rPr>
      </w:pPr>
    </w:p>
    <w:p>
      <w:pPr>
        <w:spacing w:after="0" w:line="263"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32385</wp:posOffset>
            </wp:positionV>
            <wp:extent cx="26073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49"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7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Page 15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84455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60"/>
          </w:cols>
          <w:pgMar w:left="600" w:top="396" w:right="1339" w:bottom="1440" w:gutter="0" w:footer="0" w:header="0"/>
        </w:sectPr>
      </w:pPr>
    </w:p>
    <w:bookmarkStart w:id="15" w:name="page16"/>
    <w:bookmarkEnd w:id="15"/>
    <w:p>
      <w:pPr>
        <w:jc w:val="center"/>
        <w:ind w:right="-259"/>
        <w:spacing w:after="0"/>
        <w:rPr>
          <w:sz w:val="20"/>
          <w:szCs w:val="20"/>
          <w:color w:val="auto"/>
        </w:rPr>
      </w:pPr>
      <w:r>
        <w:rPr>
          <w:rFonts w:ascii="Arial" w:cs="Arial" w:eastAsia="Arial" w:hAnsi="Arial"/>
          <w:sz w:val="16"/>
          <w:szCs w:val="16"/>
          <w:b w:val="1"/>
          <w:bCs w:val="1"/>
          <w:color w:val="auto"/>
        </w:rPr>
        <w:t>JOINT FILING STATEMENT</w:t>
      </w:r>
    </w:p>
    <w:p>
      <w:pPr>
        <w:spacing w:after="0" w:line="293" w:lineRule="exact"/>
        <w:rPr>
          <w:sz w:val="20"/>
          <w:szCs w:val="20"/>
          <w:color w:val="auto"/>
        </w:rPr>
      </w:pPr>
    </w:p>
    <w:p>
      <w:pPr>
        <w:ind w:firstLine="360"/>
        <w:spacing w:after="0" w:line="271" w:lineRule="auto"/>
        <w:rPr>
          <w:sz w:val="20"/>
          <w:szCs w:val="20"/>
          <w:color w:val="auto"/>
        </w:rPr>
      </w:pPr>
      <w:r>
        <w:rPr>
          <w:rFonts w:ascii="Arial" w:cs="Arial" w:eastAsia="Arial" w:hAnsi="Arial"/>
          <w:sz w:val="16"/>
          <w:szCs w:val="16"/>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40" w:lineRule="exact"/>
        <w:rPr>
          <w:sz w:val="20"/>
          <w:szCs w:val="20"/>
          <w:color w:val="auto"/>
        </w:rPr>
      </w:pPr>
    </w:p>
    <w:p>
      <w:pPr>
        <w:spacing w:after="0"/>
        <w:tabs>
          <w:tab w:leader="none" w:pos="6620" w:val="left"/>
        </w:tabs>
        <w:rPr>
          <w:sz w:val="20"/>
          <w:szCs w:val="20"/>
          <w:color w:val="auto"/>
        </w:rPr>
      </w:pPr>
      <w:r>
        <w:rPr>
          <w:rFonts w:ascii="Arial" w:cs="Arial" w:eastAsia="Arial" w:hAnsi="Arial"/>
          <w:sz w:val="16"/>
          <w:szCs w:val="16"/>
          <w:color w:val="auto"/>
        </w:rPr>
        <w:t>Date: February 13, 2008</w:t>
      </w:r>
      <w:r>
        <w:rPr>
          <w:sz w:val="20"/>
          <w:szCs w:val="20"/>
          <w:color w:val="auto"/>
        </w:rPr>
        <w:tab/>
      </w: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68"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17780</wp:posOffset>
            </wp:positionV>
            <wp:extent cx="23152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17780</wp:posOffset>
            </wp:positionV>
            <wp:extent cx="26073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68"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COMCAST HOLDINGS CORPORATION</w:t>
      </w:r>
    </w:p>
    <w:p>
      <w:pPr>
        <w:spacing w:after="0" w:line="200" w:lineRule="exact"/>
        <w:rPr>
          <w:sz w:val="20"/>
          <w:szCs w:val="20"/>
          <w:color w:val="auto"/>
        </w:rPr>
      </w:pPr>
    </w:p>
    <w:p>
      <w:pPr>
        <w:spacing w:after="0" w:line="268"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17780</wp:posOffset>
            </wp:positionV>
            <wp:extent cx="23152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17780</wp:posOffset>
            </wp:positionV>
            <wp:extent cx="26073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68"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COMCAST INVESTMENT HOLDINGS, INC.</w:t>
      </w:r>
    </w:p>
    <w:p>
      <w:pPr>
        <w:spacing w:after="0" w:line="200" w:lineRule="exact"/>
        <w:rPr>
          <w:sz w:val="20"/>
          <w:szCs w:val="20"/>
          <w:color w:val="auto"/>
        </w:rPr>
      </w:pPr>
    </w:p>
    <w:p>
      <w:pPr>
        <w:spacing w:after="0" w:line="268"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17780</wp:posOffset>
            </wp:positionV>
            <wp:extent cx="23152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17780</wp:posOffset>
            </wp:positionV>
            <wp:extent cx="26073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68"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COMCAST CICG, L.P.</w:t>
      </w:r>
    </w:p>
    <w:p>
      <w:pPr>
        <w:spacing w:after="0" w:line="200" w:lineRule="exact"/>
        <w:rPr>
          <w:sz w:val="20"/>
          <w:szCs w:val="20"/>
          <w:color w:val="auto"/>
        </w:rPr>
      </w:pPr>
    </w:p>
    <w:p>
      <w:pPr>
        <w:spacing w:after="0" w:line="268"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17780</wp:posOffset>
            </wp:positionV>
            <wp:extent cx="23152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17780</wp:posOffset>
            </wp:positionV>
            <wp:extent cx="26073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(Name/Title)</w:t>
      </w:r>
    </w:p>
    <w:p>
      <w:pPr>
        <w:spacing w:after="0" w:line="30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96" w:right="479" w:bottom="1440" w:gutter="0" w:footer="0" w:header="0"/>
        </w:sectPr>
      </w:pPr>
    </w:p>
    <w:bookmarkStart w:id="16" w:name="page17"/>
    <w:bookmarkEnd w:id="16"/>
    <w:p>
      <w:pPr>
        <w:ind w:left="5440"/>
        <w:spacing w:after="0"/>
        <w:rPr>
          <w:sz w:val="20"/>
          <w:szCs w:val="20"/>
          <w:color w:val="auto"/>
        </w:rPr>
      </w:pPr>
      <w:r>
        <w:rPr>
          <w:rFonts w:ascii="Arial" w:cs="Arial" w:eastAsia="Arial" w:hAnsi="Arial"/>
          <w:sz w:val="16"/>
          <w:szCs w:val="16"/>
          <w:b w:val="1"/>
          <w:bCs w:val="1"/>
          <w:color w:val="auto"/>
        </w:rPr>
        <w:t>COMCAST CICG, L.P.</w:t>
      </w:r>
    </w:p>
    <w:p>
      <w:pPr>
        <w:spacing w:after="0" w:line="200" w:lineRule="exact"/>
        <w:rPr>
          <w:sz w:val="20"/>
          <w:szCs w:val="20"/>
          <w:color w:val="auto"/>
        </w:rPr>
      </w:pPr>
    </w:p>
    <w:p>
      <w:pPr>
        <w:spacing w:after="0" w:line="270"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Comcast CICG GP, LLC, as General Partner</w:t>
      </w:r>
    </w:p>
    <w:p>
      <w:pPr>
        <w:spacing w:after="0" w:line="200" w:lineRule="exact"/>
        <w:rPr>
          <w:sz w:val="20"/>
          <w:szCs w:val="20"/>
          <w:color w:val="auto"/>
        </w:rPr>
      </w:pPr>
    </w:p>
    <w:p>
      <w:pPr>
        <w:spacing w:after="0" w:line="263" w:lineRule="exact"/>
        <w:rPr>
          <w:sz w:val="20"/>
          <w:szCs w:val="20"/>
          <w:color w:val="auto"/>
        </w:rPr>
      </w:pPr>
    </w:p>
    <w:p>
      <w:pPr>
        <w:ind w:left="5440"/>
        <w:spacing w:after="0"/>
        <w:tabs>
          <w:tab w:leader="none" w:pos="588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17780</wp:posOffset>
            </wp:positionV>
            <wp:extent cx="23152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17780</wp:posOffset>
            </wp:positionV>
            <wp:extent cx="26073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68"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COMCAST INTERACTIVE CAPITAL LP</w:t>
      </w:r>
    </w:p>
    <w:p>
      <w:pPr>
        <w:spacing w:after="0" w:line="200" w:lineRule="exact"/>
        <w:rPr>
          <w:sz w:val="20"/>
          <w:szCs w:val="20"/>
          <w:color w:val="auto"/>
        </w:rPr>
      </w:pPr>
    </w:p>
    <w:p>
      <w:pPr>
        <w:spacing w:after="0" w:line="270"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Comcast CICG GP, LLC, as General Partner</w:t>
      </w:r>
    </w:p>
    <w:p>
      <w:pPr>
        <w:spacing w:after="0" w:line="200" w:lineRule="exact"/>
        <w:rPr>
          <w:sz w:val="20"/>
          <w:szCs w:val="20"/>
          <w:color w:val="auto"/>
        </w:rPr>
      </w:pPr>
    </w:p>
    <w:p>
      <w:pPr>
        <w:spacing w:after="0" w:line="263" w:lineRule="exact"/>
        <w:rPr>
          <w:sz w:val="20"/>
          <w:szCs w:val="20"/>
          <w:color w:val="auto"/>
        </w:rPr>
      </w:pPr>
    </w:p>
    <w:p>
      <w:pPr>
        <w:ind w:left="5440"/>
        <w:spacing w:after="0"/>
        <w:tabs>
          <w:tab w:leader="none" w:pos="588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17780</wp:posOffset>
            </wp:positionV>
            <wp:extent cx="23152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17780</wp:posOffset>
            </wp:positionV>
            <wp:extent cx="26073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(Name/Title)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271145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20"/>
      </w:cols>
      <w:pgMar w:left="1440" w:top="39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1"/>
      <w:numFmt w:val="bullet"/>
      <w:start w:val="1"/>
    </w:lvl>
  </w:abstractNum>
  <w:abstractNum w:abstractNumId="2">
    <w:nsid w:val="4353D0CD"/>
    <w:multiLevelType w:val="hybridMultilevel"/>
    <w:lvl w:ilvl="0">
      <w:lvlJc w:val="left"/>
      <w:lvlText w:val="2"/>
      <w:numFmt w:val="bullet"/>
      <w:start w:val="1"/>
    </w:lvl>
  </w:abstractNum>
  <w:abstractNum w:abstractNumId="3">
    <w:nsid w:val="B03E0C6"/>
    <w:multiLevelType w:val="hybridMultilevel"/>
    <w:lvl w:ilvl="0">
      <w:lvlJc w:val="left"/>
      <w:lvlText w:val="3"/>
      <w:numFmt w:val="bullet"/>
      <w:start w:val="1"/>
    </w:lvl>
  </w:abstractNum>
  <w:abstractNum w:abstractNumId="4">
    <w:nsid w:val="189A769B"/>
    <w:multiLevelType w:val="hybridMultilevel"/>
    <w:lvl w:ilvl="0">
      <w:lvlJc w:val="left"/>
      <w:lvlText w:val="4"/>
      <w:numFmt w:val="bullet"/>
      <w:start w:val="1"/>
    </w:lvl>
  </w:abstractNum>
  <w:abstractNum w:abstractNumId="5">
    <w:nsid w:val="54E49EB4"/>
    <w:multiLevelType w:val="hybridMultilevel"/>
    <w:lvl w:ilvl="0">
      <w:lvlJc w:val="left"/>
      <w:lvlText w:val="5"/>
      <w:numFmt w:val="bullet"/>
      <w:start w:val="1"/>
    </w:lvl>
  </w:abstractNum>
  <w:abstractNum w:abstractNumId="6">
    <w:nsid w:val="71F32454"/>
    <w:multiLevelType w:val="hybridMultilevel"/>
    <w:lvl w:ilvl="0">
      <w:lvlJc w:val="left"/>
      <w:lvlText w:val="9"/>
      <w:numFmt w:val="bullet"/>
      <w:start w:val="1"/>
    </w:lvl>
  </w:abstractNum>
  <w:abstractNum w:abstractNumId="7">
    <w:nsid w:val="2CA88611"/>
    <w:multiLevelType w:val="hybridMultilevel"/>
    <w:lvl w:ilvl="0">
      <w:lvlJc w:val="left"/>
      <w:lvlText w:val="%1"/>
      <w:numFmt w:val="decimal"/>
      <w:start w:val="11"/>
    </w:lvl>
  </w:abstractNum>
  <w:abstractNum w:abstractNumId="8">
    <w:nsid w:val="836C40E"/>
    <w:multiLevelType w:val="hybridMultilevel"/>
    <w:lvl w:ilvl="0">
      <w:lvlJc w:val="left"/>
      <w:lvlText w:val="1"/>
      <w:numFmt w:val="bullet"/>
      <w:start w:val="1"/>
    </w:lvl>
  </w:abstractNum>
  <w:abstractNum w:abstractNumId="9">
    <w:nsid w:val="2901D82"/>
    <w:multiLevelType w:val="hybridMultilevel"/>
    <w:lvl w:ilvl="0">
      <w:lvlJc w:val="left"/>
      <w:lvlText w:val="2"/>
      <w:numFmt w:val="bullet"/>
      <w:start w:val="1"/>
    </w:lvl>
  </w:abstractNum>
  <w:abstractNum w:abstractNumId="10">
    <w:nsid w:val="3A95F874"/>
    <w:multiLevelType w:val="hybridMultilevel"/>
    <w:lvl w:ilvl="0">
      <w:lvlJc w:val="left"/>
      <w:lvlText w:val="3"/>
      <w:numFmt w:val="bullet"/>
      <w:start w:val="1"/>
    </w:lvl>
  </w:abstractNum>
  <w:abstractNum w:abstractNumId="11">
    <w:nsid w:val="8138641"/>
    <w:multiLevelType w:val="hybridMultilevel"/>
    <w:lvl w:ilvl="0">
      <w:lvlJc w:val="left"/>
      <w:lvlText w:val="4"/>
      <w:numFmt w:val="bullet"/>
      <w:start w:val="1"/>
    </w:lvl>
  </w:abstractNum>
  <w:abstractNum w:abstractNumId="12">
    <w:nsid w:val="1E7FF521"/>
    <w:multiLevelType w:val="hybridMultilevel"/>
    <w:lvl w:ilvl="0">
      <w:lvlJc w:val="left"/>
      <w:lvlText w:val="5"/>
      <w:numFmt w:val="bullet"/>
      <w:start w:val="1"/>
    </w:lvl>
  </w:abstractNum>
  <w:abstractNum w:abstractNumId="13">
    <w:nsid w:val="7C3DBD3D"/>
    <w:multiLevelType w:val="hybridMultilevel"/>
    <w:lvl w:ilvl="0">
      <w:lvlJc w:val="left"/>
      <w:lvlText w:val="9"/>
      <w:numFmt w:val="bullet"/>
      <w:start w:val="1"/>
    </w:lvl>
  </w:abstractNum>
  <w:abstractNum w:abstractNumId="14">
    <w:nsid w:val="737B8DDC"/>
    <w:multiLevelType w:val="hybridMultilevel"/>
    <w:lvl w:ilvl="0">
      <w:lvlJc w:val="left"/>
      <w:lvlText w:val="%1"/>
      <w:numFmt w:val="decimal"/>
      <w:start w:val="11"/>
    </w:lvl>
  </w:abstractNum>
  <w:abstractNum w:abstractNumId="15">
    <w:nsid w:val="6CEAF087"/>
    <w:multiLevelType w:val="hybridMultilevel"/>
    <w:lvl w:ilvl="0">
      <w:lvlJc w:val="left"/>
      <w:lvlText w:val="1"/>
      <w:numFmt w:val="bullet"/>
      <w:start w:val="1"/>
    </w:lvl>
  </w:abstractNum>
  <w:abstractNum w:abstractNumId="16">
    <w:nsid w:val="22221A70"/>
    <w:multiLevelType w:val="hybridMultilevel"/>
    <w:lvl w:ilvl="0">
      <w:lvlJc w:val="left"/>
      <w:lvlText w:val="2"/>
      <w:numFmt w:val="bullet"/>
      <w:start w:val="1"/>
    </w:lvl>
  </w:abstractNum>
  <w:abstractNum w:abstractNumId="17">
    <w:nsid w:val="4516DDE9"/>
    <w:multiLevelType w:val="hybridMultilevel"/>
    <w:lvl w:ilvl="0">
      <w:lvlJc w:val="left"/>
      <w:lvlText w:val="3"/>
      <w:numFmt w:val="bullet"/>
      <w:start w:val="1"/>
    </w:lvl>
  </w:abstractNum>
  <w:abstractNum w:abstractNumId="18">
    <w:nsid w:val="3006C83E"/>
    <w:multiLevelType w:val="hybridMultilevel"/>
    <w:lvl w:ilvl="0">
      <w:lvlJc w:val="left"/>
      <w:lvlText w:val="4"/>
      <w:numFmt w:val="bullet"/>
      <w:start w:val="1"/>
    </w:lvl>
  </w:abstractNum>
  <w:abstractNum w:abstractNumId="19">
    <w:nsid w:val="614FD4A1"/>
    <w:multiLevelType w:val="hybridMultilevel"/>
    <w:lvl w:ilvl="0">
      <w:lvlJc w:val="left"/>
      <w:lvlText w:val="5"/>
      <w:numFmt w:val="bullet"/>
      <w:start w:val="1"/>
    </w:lvl>
  </w:abstractNum>
  <w:abstractNum w:abstractNumId="20">
    <w:nsid w:val="419AC241"/>
    <w:multiLevelType w:val="hybridMultilevel"/>
    <w:lvl w:ilvl="0">
      <w:lvlJc w:val="left"/>
      <w:lvlText w:val="9"/>
      <w:numFmt w:val="bullet"/>
      <w:start w:val="1"/>
    </w:lvl>
  </w:abstractNum>
  <w:abstractNum w:abstractNumId="21">
    <w:nsid w:val="5577F8E1"/>
    <w:multiLevelType w:val="hybridMultilevel"/>
    <w:lvl w:ilvl="0">
      <w:lvlJc w:val="left"/>
      <w:lvlText w:val="%1"/>
      <w:numFmt w:val="decimal"/>
      <w:start w:val="11"/>
    </w:lvl>
  </w:abstractNum>
  <w:abstractNum w:abstractNumId="22">
    <w:nsid w:val="440BADFC"/>
    <w:multiLevelType w:val="hybridMultilevel"/>
    <w:lvl w:ilvl="0">
      <w:lvlJc w:val="left"/>
      <w:lvlText w:val="1"/>
      <w:numFmt w:val="bullet"/>
      <w:start w:val="1"/>
    </w:lvl>
  </w:abstractNum>
  <w:abstractNum w:abstractNumId="23">
    <w:nsid w:val="5072367"/>
    <w:multiLevelType w:val="hybridMultilevel"/>
    <w:lvl w:ilvl="0">
      <w:lvlJc w:val="left"/>
      <w:lvlText w:val="2"/>
      <w:numFmt w:val="bullet"/>
      <w:start w:val="1"/>
    </w:lvl>
  </w:abstractNum>
  <w:abstractNum w:abstractNumId="24">
    <w:nsid w:val="3804823E"/>
    <w:multiLevelType w:val="hybridMultilevel"/>
    <w:lvl w:ilvl="0">
      <w:lvlJc w:val="left"/>
      <w:lvlText w:val="3"/>
      <w:numFmt w:val="bullet"/>
      <w:start w:val="1"/>
    </w:lvl>
  </w:abstractNum>
  <w:abstractNum w:abstractNumId="25">
    <w:nsid w:val="77465F01"/>
    <w:multiLevelType w:val="hybridMultilevel"/>
    <w:lvl w:ilvl="0">
      <w:lvlJc w:val="left"/>
      <w:lvlText w:val="4"/>
      <w:numFmt w:val="bullet"/>
      <w:start w:val="1"/>
    </w:lvl>
  </w:abstractNum>
  <w:abstractNum w:abstractNumId="26">
    <w:nsid w:val="7724C67E"/>
    <w:multiLevelType w:val="hybridMultilevel"/>
    <w:lvl w:ilvl="0">
      <w:lvlJc w:val="left"/>
      <w:lvlText w:val="5"/>
      <w:numFmt w:val="bullet"/>
      <w:start w:val="1"/>
    </w:lvl>
  </w:abstractNum>
  <w:abstractNum w:abstractNumId="27">
    <w:nsid w:val="5C482A97"/>
    <w:multiLevelType w:val="hybridMultilevel"/>
    <w:lvl w:ilvl="0">
      <w:lvlJc w:val="left"/>
      <w:lvlText w:val="9"/>
      <w:numFmt w:val="bullet"/>
      <w:start w:val="1"/>
    </w:lvl>
  </w:abstractNum>
  <w:abstractNum w:abstractNumId="28">
    <w:nsid w:val="2463B9EA"/>
    <w:multiLevelType w:val="hybridMultilevel"/>
    <w:lvl w:ilvl="0">
      <w:lvlJc w:val="left"/>
      <w:lvlText w:val="%1"/>
      <w:numFmt w:val="decimal"/>
      <w:start w:val="11"/>
    </w:lvl>
  </w:abstractNum>
  <w:abstractNum w:abstractNumId="29">
    <w:nsid w:val="5E884ADC"/>
    <w:multiLevelType w:val="hybridMultilevel"/>
    <w:lvl w:ilvl="0">
      <w:lvlJc w:val="left"/>
      <w:lvlText w:val="1"/>
      <w:numFmt w:val="bullet"/>
      <w:start w:val="1"/>
    </w:lvl>
  </w:abstractNum>
  <w:abstractNum w:abstractNumId="30">
    <w:nsid w:val="51EAD36B"/>
    <w:multiLevelType w:val="hybridMultilevel"/>
    <w:lvl w:ilvl="0">
      <w:lvlJc w:val="left"/>
      <w:lvlText w:val="2"/>
      <w:numFmt w:val="bullet"/>
      <w:start w:val="1"/>
    </w:lvl>
  </w:abstractNum>
  <w:abstractNum w:abstractNumId="31">
    <w:nsid w:val="2D517796"/>
    <w:multiLevelType w:val="hybridMultilevel"/>
    <w:lvl w:ilvl="0">
      <w:lvlJc w:val="left"/>
      <w:lvlText w:val="3"/>
      <w:numFmt w:val="bullet"/>
      <w:start w:val="1"/>
    </w:lvl>
  </w:abstractNum>
  <w:abstractNum w:abstractNumId="32">
    <w:nsid w:val="580BD78F"/>
    <w:multiLevelType w:val="hybridMultilevel"/>
    <w:lvl w:ilvl="0">
      <w:lvlJc w:val="left"/>
      <w:lvlText w:val="4"/>
      <w:numFmt w:val="bullet"/>
      <w:start w:val="1"/>
    </w:lvl>
  </w:abstractNum>
  <w:abstractNum w:abstractNumId="33">
    <w:nsid w:val="153EA438"/>
    <w:multiLevelType w:val="hybridMultilevel"/>
    <w:lvl w:ilvl="0">
      <w:lvlJc w:val="left"/>
      <w:lvlText w:val="5"/>
      <w:numFmt w:val="bullet"/>
      <w:start w:val="1"/>
    </w:lvl>
  </w:abstractNum>
  <w:abstractNum w:abstractNumId="34">
    <w:nsid w:val="3855585C"/>
    <w:multiLevelType w:val="hybridMultilevel"/>
    <w:lvl w:ilvl="0">
      <w:lvlJc w:val="left"/>
      <w:lvlText w:val="9"/>
      <w:numFmt w:val="bullet"/>
      <w:start w:val="1"/>
    </w:lvl>
  </w:abstractNum>
  <w:abstractNum w:abstractNumId="35">
    <w:nsid w:val="70A64E2A"/>
    <w:multiLevelType w:val="hybridMultilevel"/>
    <w:lvl w:ilvl="0">
      <w:lvlJc w:val="left"/>
      <w:lvlText w:val="%1"/>
      <w:numFmt w:val="decimal"/>
      <w:start w:val="1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2"/>
      <w:numFmt w:val="bullet"/>
      <w:start w:val="1"/>
    </w:lvl>
  </w:abstractNum>
  <w:abstractNum w:abstractNumId="38">
    <w:nsid w:val="1D4ED43B"/>
    <w:multiLevelType w:val="hybridMultilevel"/>
    <w:lvl w:ilvl="0">
      <w:lvlJc w:val="left"/>
      <w:lvlText w:val="3"/>
      <w:numFmt w:val="bullet"/>
      <w:start w:val="1"/>
    </w:lvl>
  </w:abstractNum>
  <w:abstractNum w:abstractNumId="39">
    <w:nsid w:val="725A06FB"/>
    <w:multiLevelType w:val="hybridMultilevel"/>
    <w:lvl w:ilvl="0">
      <w:lvlJc w:val="left"/>
      <w:lvlText w:val="4"/>
      <w:numFmt w:val="bullet"/>
      <w:start w:val="1"/>
    </w:lvl>
  </w:abstractNum>
  <w:abstractNum w:abstractNumId="40">
    <w:nsid w:val="2CD89A32"/>
    <w:multiLevelType w:val="hybridMultilevel"/>
    <w:lvl w:ilvl="0">
      <w:lvlJc w:val="left"/>
      <w:lvlText w:val="5"/>
      <w:numFmt w:val="bullet"/>
      <w:start w:val="1"/>
    </w:lvl>
  </w:abstractNum>
  <w:abstractNum w:abstractNumId="41">
    <w:nsid w:val="57E4CCAF"/>
    <w:multiLevelType w:val="hybridMultilevel"/>
    <w:lvl w:ilvl="0">
      <w:lvlJc w:val="left"/>
      <w:lvlText w:val="9"/>
      <w:numFmt w:val="bullet"/>
      <w:start w:val="1"/>
    </w:lvl>
  </w:abstractNum>
  <w:abstractNum w:abstractNumId="42">
    <w:nsid w:val="7A6D8D3C"/>
    <w:multiLevelType w:val="hybridMultilevel"/>
    <w:lvl w:ilvl="0">
      <w:lvlJc w:val="left"/>
      <w:lvlText w:val="%1"/>
      <w:numFmt w:val="decimal"/>
      <w:start w:val="1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6"/>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2019-12-16T11:14:56Z</dcterms:created>
  <dcterms:modified xsi:type="dcterms:W3CDTF">2019-12-16T11:14:56Z</dcterms:modified>
</cp:coreProperties>
</file>