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sent to certain Comcast employees:</w:t>
      </w:r>
    </w:p>
    <w:p>
      <w:pPr>
        <w:spacing w:after="0" w:line="248"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EMAIL FROM BRIAN AND NEIL TO HQ EMPLOYEES</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Email Subject Heading: Update on TWC Acquisition</w:t>
      </w:r>
    </w:p>
    <w:p>
      <w:pPr>
        <w:spacing w:after="0" w:line="200" w:lineRule="exact"/>
        <w:rPr>
          <w:sz w:val="24"/>
          <w:szCs w:val="24"/>
          <w:color w:val="auto"/>
        </w:rPr>
      </w:pPr>
    </w:p>
    <w:p>
      <w:pPr>
        <w:spacing w:after="0" w:line="295"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Today, the company is making an announcement about the Time Warner Cable (TWC) acquisition and Neil Smit and I would like to share an important update with you.</w:t>
      </w:r>
    </w:p>
    <w:p>
      <w:pPr>
        <w:spacing w:after="0" w:line="19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As you know, this past February, we announced our intention to acquire TWC. We are excited at the prospect of bringing the benefits of our industry-leading products, user experience, and broadband technology to millions of additional customers. The regulatory process has begun, and we are moving forward with initial planning to determine the best course to bring our two great companies together. Everything is going well, and we are still hoping to close around the end of the year.</w:t>
      </w:r>
    </w:p>
    <w:p>
      <w:pPr>
        <w:spacing w:after="0" w:line="214" w:lineRule="exact"/>
        <w:rPr>
          <w:sz w:val="24"/>
          <w:szCs w:val="24"/>
          <w:color w:val="auto"/>
        </w:rPr>
      </w:pPr>
    </w:p>
    <w:p>
      <w:pPr>
        <w:ind w:right="160"/>
        <w:spacing w:after="0" w:line="257" w:lineRule="auto"/>
        <w:rPr>
          <w:sz w:val="20"/>
          <w:szCs w:val="20"/>
          <w:color w:val="auto"/>
        </w:rPr>
      </w:pPr>
      <w:r>
        <w:rPr>
          <w:rFonts w:ascii="Arial" w:cs="Arial" w:eastAsia="Arial" w:hAnsi="Arial"/>
          <w:sz w:val="18"/>
          <w:szCs w:val="18"/>
          <w:color w:val="auto"/>
        </w:rPr>
        <w:t>At the time of the announcement, you may recall we also said that we were prepared to divest about three million customers. Since then, our team has been working hard to figure out how to accomplish this while maintaining the strategic and financial goals of the acquisition. After looking at the footprint of TWC, and entering into conversations with Charter Communications, it became clear that for operational and financial reasons, we would need to divest not only Time Warner Cable customers, but also some Comcast customers. This was a very hard decision for us to make, but in the end we could not figure out an alternative structure that would enable us to achieve our goals.</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So, let us provide some perspective on today’s announcement.</w:t>
      </w:r>
    </w:p>
    <w:p>
      <w:pPr>
        <w:spacing w:after="0" w:line="252"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Upon completion of the TWC acquisition, we will keep a majority of the TWC customers, thereby strengthening key markets; we will exchange customers with Charter to fill in some of our geographic areas; and we will sell some TWC customers to Charter. In the end, Comcast will add about seven million new customers in greater New York, greater Boston, Dallas, Northern California, Southern California, Oregon, greater Atlanta, Tennessee, and the Carolinas. These transactions will help us fill in gaps in our footprint and rationalize some of our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geographic regions for operating efficiencies, improved technology deployments, and enhanced customer service.</w:t>
      </w:r>
    </w:p>
    <w:p>
      <w:pPr>
        <w:spacing w:after="0" w:line="2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Unfortunately, we also have to give up some our systems including the Heartland Region, with the exception of Little Rock; Minneapolis/St. Paul; Wisconsin; our Alabama systems; and a few of our Tennessee systems (Chattanooga and Tri-Cities). Click here [</w:t>
      </w:r>
      <w:r>
        <w:rPr>
          <w:rFonts w:ascii="Arial" w:cs="Arial" w:eastAsia="Arial" w:hAnsi="Arial"/>
          <w:sz w:val="17"/>
          <w:szCs w:val="17"/>
          <w:i w:val="1"/>
          <w:iCs w:val="1"/>
          <w:color w:val="auto"/>
        </w:rPr>
        <w:t>link</w:t>
      </w:r>
      <w:r>
        <w:rPr>
          <w:rFonts w:ascii="Arial" w:cs="Arial" w:eastAsia="Arial" w:hAnsi="Arial"/>
          <w:sz w:val="17"/>
          <w:szCs w:val="17"/>
          <w:color w:val="auto"/>
        </w:rPr>
        <w:t>] to see the list of the markets that will be impacted by this change. These systems will be transferred to a new, independent publicly-traded company that will be majority owned by Comcast shareholders (including former Time Warner Cable shareholders) with Charter owning a minority stake. Charter is excited to invest in and grow this new company and will provide operational support, leveraging its expertise and track record of success. It’s important to note that the TWC, Comcast, and Charter systems being sold or transferred are very strong performers that will complement our respective cable operations. In addition to optimizing our geographic presence, these moves will allow us to reduce our debt and further strengthen our balance sheet.</w:t>
      </w:r>
    </w:p>
    <w:p>
      <w:pPr>
        <w:spacing w:after="0" w:line="2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Please keep in mind that the acquisition and the surrounding integration activities will entail a long and involved process and we still have many months to go before the deal is complete. The best thing we all can do during this period of change and growth is support our colleagues and our customers and continue to stay focused on our operating goals.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have so much to be proud of and we thank you for your contributions in support of this great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Brian and Neil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ind w:right="40"/>
        <w:spacing w:after="0" w:line="269"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388620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right="100"/>
        <w:spacing w:after="0" w:line="264" w:lineRule="auto"/>
        <w:rPr>
          <w:sz w:val="20"/>
          <w:szCs w:val="20"/>
          <w:color w:val="auto"/>
        </w:rPr>
      </w:pPr>
      <w:r>
        <w:rPr>
          <w:rFonts w:ascii="Arial" w:cs="Arial" w:eastAsia="Arial" w:hAnsi="Arial"/>
          <w:sz w:val="18"/>
          <w:szCs w:val="18"/>
          <w:color w:val="auto"/>
        </w:rPr>
        <w:t>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20"/>
      </w:cols>
      <w:pgMar w:left="240" w:top="5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2019-12-16T11:48:42Z</dcterms:created>
  <dcterms:modified xsi:type="dcterms:W3CDTF">2019-12-16T11:48:42Z</dcterms:modified>
</cp:coreProperties>
</file>