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364"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38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001-32871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2165985</wp:posOffset>
            </wp:positionH>
            <wp:positionV relativeFrom="paragraph">
              <wp:posOffset>118110</wp:posOffset>
            </wp:positionV>
            <wp:extent cx="2933065" cy="814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33065" cy="814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COMCAST CORPORATION</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57" w:lineRule="exact"/>
        <w:rPr>
          <w:sz w:val="24"/>
          <w:szCs w:val="24"/>
          <w:color w:val="auto"/>
        </w:rPr>
      </w:pPr>
    </w:p>
    <w:tbl>
      <w:tblPr>
        <w:tblLayout w:type="fixed"/>
        <w:tblInd w:w="1360" w:type="dxa"/>
        <w:tblCellMar>
          <w:top w:w="0" w:type="dxa"/>
          <w:left w:w="0" w:type="dxa"/>
          <w:bottom w:w="0" w:type="dxa"/>
          <w:right w:w="0" w:type="dxa"/>
        </w:tblCellMar>
      </w:tblPr>
      <w:tr>
        <w:trPr>
          <w:trHeight w:val="222"/>
        </w:trPr>
        <w:tc>
          <w:tcPr>
            <w:tcW w:w="4820" w:type="dxa"/>
            <w:vAlign w:val="bottom"/>
          </w:tcPr>
          <w:p>
            <w:pPr>
              <w:jc w:val="center"/>
              <w:ind w:right="1832"/>
              <w:spacing w:after="0"/>
              <w:rPr>
                <w:sz w:val="20"/>
                <w:szCs w:val="20"/>
                <w:color w:val="auto"/>
              </w:rPr>
            </w:pPr>
            <w:r>
              <w:rPr>
                <w:rFonts w:ascii="Arial" w:cs="Arial" w:eastAsia="Arial" w:hAnsi="Arial"/>
                <w:sz w:val="18"/>
                <w:szCs w:val="18"/>
                <w:b w:val="1"/>
                <w:bCs w:val="1"/>
                <w:color w:val="auto"/>
                <w:w w:val="94"/>
              </w:rPr>
              <w:t>PENNSYLVANIA</w:t>
            </w:r>
          </w:p>
        </w:tc>
        <w:tc>
          <w:tcPr>
            <w:tcW w:w="3220" w:type="dxa"/>
            <w:vAlign w:val="bottom"/>
          </w:tcPr>
          <w:p>
            <w:pPr>
              <w:jc w:val="center"/>
              <w:ind w:left="1812"/>
              <w:spacing w:after="0"/>
              <w:rPr>
                <w:sz w:val="20"/>
                <w:szCs w:val="20"/>
                <w:color w:val="auto"/>
              </w:rPr>
            </w:pPr>
            <w:r>
              <w:rPr>
                <w:rFonts w:ascii="Arial" w:cs="Arial" w:eastAsia="Arial" w:hAnsi="Arial"/>
                <w:sz w:val="18"/>
                <w:szCs w:val="18"/>
                <w:b w:val="1"/>
                <w:bCs w:val="1"/>
                <w:color w:val="auto"/>
                <w:w w:val="87"/>
              </w:rPr>
              <w:t>27-0000798</w:t>
            </w:r>
          </w:p>
        </w:tc>
      </w:tr>
      <w:tr>
        <w:trPr>
          <w:trHeight w:val="216"/>
        </w:trPr>
        <w:tc>
          <w:tcPr>
            <w:tcW w:w="4820" w:type="dxa"/>
            <w:vAlign w:val="bottom"/>
          </w:tcPr>
          <w:p>
            <w:pPr>
              <w:jc w:val="center"/>
              <w:ind w:right="1832"/>
              <w:spacing w:after="0"/>
              <w:rPr>
                <w:sz w:val="20"/>
                <w:szCs w:val="20"/>
                <w:color w:val="auto"/>
              </w:rPr>
            </w:pPr>
            <w:r>
              <w:rPr>
                <w:rFonts w:ascii="Arial" w:cs="Arial" w:eastAsia="Arial" w:hAnsi="Arial"/>
                <w:sz w:val="18"/>
                <w:szCs w:val="18"/>
                <w:color w:val="auto"/>
                <w:w w:val="89"/>
              </w:rPr>
              <w:t>(State or other jurisdiction of</w:t>
            </w:r>
          </w:p>
        </w:tc>
        <w:tc>
          <w:tcPr>
            <w:tcW w:w="3220" w:type="dxa"/>
            <w:vAlign w:val="bottom"/>
          </w:tcPr>
          <w:p>
            <w:pPr>
              <w:jc w:val="center"/>
              <w:ind w:left="1812"/>
              <w:spacing w:after="0"/>
              <w:rPr>
                <w:sz w:val="20"/>
                <w:szCs w:val="20"/>
                <w:color w:val="auto"/>
              </w:rPr>
            </w:pPr>
            <w:r>
              <w:rPr>
                <w:rFonts w:ascii="Arial" w:cs="Arial" w:eastAsia="Arial" w:hAnsi="Arial"/>
                <w:sz w:val="18"/>
                <w:szCs w:val="18"/>
                <w:color w:val="auto"/>
                <w:w w:val="90"/>
              </w:rPr>
              <w:t>(I.R.S. Employer</w:t>
            </w:r>
          </w:p>
        </w:tc>
      </w:tr>
      <w:tr>
        <w:trPr>
          <w:trHeight w:val="222"/>
        </w:trPr>
        <w:tc>
          <w:tcPr>
            <w:tcW w:w="4820" w:type="dxa"/>
            <w:vAlign w:val="bottom"/>
          </w:tcPr>
          <w:p>
            <w:pPr>
              <w:jc w:val="center"/>
              <w:ind w:right="1832"/>
              <w:spacing w:after="0"/>
              <w:rPr>
                <w:sz w:val="20"/>
                <w:szCs w:val="20"/>
                <w:color w:val="auto"/>
              </w:rPr>
            </w:pPr>
            <w:r>
              <w:rPr>
                <w:rFonts w:ascii="Arial" w:cs="Arial" w:eastAsia="Arial" w:hAnsi="Arial"/>
                <w:sz w:val="18"/>
                <w:szCs w:val="18"/>
                <w:color w:val="auto"/>
                <w:w w:val="89"/>
              </w:rPr>
              <w:t>incorporation or organization)</w:t>
            </w:r>
          </w:p>
        </w:tc>
        <w:tc>
          <w:tcPr>
            <w:tcW w:w="3220" w:type="dxa"/>
            <w:vAlign w:val="bottom"/>
          </w:tcPr>
          <w:p>
            <w:pPr>
              <w:jc w:val="center"/>
              <w:ind w:left="181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4820" w:type="dxa"/>
            <w:vAlign w:val="bottom"/>
          </w:tcPr>
          <w:p>
            <w:pPr>
              <w:jc w:val="center"/>
              <w:ind w:right="1832"/>
              <w:spacing w:after="0"/>
              <w:rPr>
                <w:sz w:val="20"/>
                <w:szCs w:val="20"/>
                <w:color w:val="auto"/>
              </w:rPr>
            </w:pPr>
            <w:r>
              <w:rPr>
                <w:rFonts w:ascii="Arial" w:cs="Arial" w:eastAsia="Arial" w:hAnsi="Arial"/>
                <w:sz w:val="18"/>
                <w:szCs w:val="18"/>
                <w:b w:val="1"/>
                <w:bCs w:val="1"/>
                <w:color w:val="auto"/>
                <w:w w:val="88"/>
              </w:rPr>
              <w:t>One Comcast Center, Philadelphia, PA</w:t>
            </w:r>
          </w:p>
        </w:tc>
        <w:tc>
          <w:tcPr>
            <w:tcW w:w="3220" w:type="dxa"/>
            <w:vAlign w:val="bottom"/>
          </w:tcPr>
          <w:p>
            <w:pPr>
              <w:jc w:val="center"/>
              <w:ind w:left="1812"/>
              <w:spacing w:after="0"/>
              <w:rPr>
                <w:sz w:val="20"/>
                <w:szCs w:val="20"/>
                <w:color w:val="auto"/>
              </w:rPr>
            </w:pPr>
            <w:r>
              <w:rPr>
                <w:rFonts w:ascii="Arial" w:cs="Arial" w:eastAsia="Arial" w:hAnsi="Arial"/>
                <w:sz w:val="18"/>
                <w:szCs w:val="18"/>
                <w:b w:val="1"/>
                <w:bCs w:val="1"/>
                <w:color w:val="auto"/>
                <w:w w:val="87"/>
              </w:rPr>
              <w:t>19103-2838</w:t>
            </w:r>
          </w:p>
        </w:tc>
      </w:tr>
      <w:tr>
        <w:trPr>
          <w:trHeight w:val="222"/>
        </w:trPr>
        <w:tc>
          <w:tcPr>
            <w:tcW w:w="4820" w:type="dxa"/>
            <w:vAlign w:val="bottom"/>
          </w:tcPr>
          <w:p>
            <w:pPr>
              <w:jc w:val="center"/>
              <w:ind w:right="1832"/>
              <w:spacing w:after="0"/>
              <w:rPr>
                <w:sz w:val="20"/>
                <w:szCs w:val="20"/>
                <w:color w:val="auto"/>
              </w:rPr>
            </w:pPr>
            <w:r>
              <w:rPr>
                <w:rFonts w:ascii="Arial" w:cs="Arial" w:eastAsia="Arial" w:hAnsi="Arial"/>
                <w:sz w:val="18"/>
                <w:szCs w:val="18"/>
                <w:color w:val="auto"/>
                <w:w w:val="90"/>
              </w:rPr>
              <w:t>(Address of principal executive offices)</w:t>
            </w:r>
          </w:p>
        </w:tc>
        <w:tc>
          <w:tcPr>
            <w:tcW w:w="3220" w:type="dxa"/>
            <w:vAlign w:val="bottom"/>
          </w:tcPr>
          <w:p>
            <w:pPr>
              <w:jc w:val="center"/>
              <w:ind w:left="1812"/>
              <w:spacing w:after="0"/>
              <w:rPr>
                <w:sz w:val="20"/>
                <w:szCs w:val="20"/>
                <w:color w:val="auto"/>
              </w:rPr>
            </w:pPr>
            <w:r>
              <w:rPr>
                <w:rFonts w:ascii="Arial" w:cs="Arial" w:eastAsia="Arial" w:hAnsi="Arial"/>
                <w:sz w:val="18"/>
                <w:szCs w:val="18"/>
                <w:color w:val="auto"/>
                <w:w w:val="89"/>
              </w:rPr>
              <w:t>(Zip Code)</w:t>
            </w:r>
          </w:p>
        </w:tc>
      </w:tr>
    </w:tbl>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(215) 286-1700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9"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w:t>
      </w:r>
    </w:p>
    <w:p>
      <w:pPr>
        <w:spacing w:after="0" w:line="1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1"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period that the registrant was required to submit and post such files).</w:t>
      </w:r>
    </w:p>
    <w:p>
      <w:pPr>
        <w:spacing w:after="0" w:line="1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9"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5" w:lineRule="exact"/>
        <w:rPr>
          <w:sz w:val="24"/>
          <w:szCs w:val="24"/>
          <w:color w:val="auto"/>
        </w:rPr>
      </w:pPr>
    </w:p>
    <w:p>
      <w:pPr>
        <w:ind w:right="3380" w:firstLine="5"/>
        <w:spacing w:after="0" w:line="270"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whether the Registrant is a shell company (as defined in Rule 12b-2 of the Act).</w:t>
      </w:r>
    </w:p>
    <w:p>
      <w:pPr>
        <w:spacing w:after="0" w:line="29"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As of September 30, 2009, there were 2,062,064,242 shares of our Class A common stock, 783,174,865 shares of our Class A Special common stock and 9,444,375 shares of our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jc w:val="right"/>
              <w:ind w:right="15"/>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tcBorders>
              <w:bottom w:val="single" w:sz="8" w:color="0000EE"/>
            </w:tcBorders>
            <w:gridSpan w:val="6"/>
          </w:tcPr>
          <w:p>
            <w:pPr>
              <w:spacing w:after="0" w:line="170" w:lineRule="exact"/>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7740" w:type="dxa"/>
            <w:vAlign w:val="bottom"/>
            <w:gridSpan w:val="14"/>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00" w:type="dxa"/>
            <w:vAlign w:val="bottom"/>
            <w:gridSpan w:val="2"/>
          </w:tcPr>
          <w:p>
            <w:pPr>
              <w:ind w:left="700"/>
              <w:spacing w:after="0" w:line="196" w:lineRule="exact"/>
              <w:rPr>
                <w:sz w:val="20"/>
                <w:szCs w:val="20"/>
                <w:color w:val="auto"/>
              </w:rPr>
            </w:pPr>
            <w:r>
              <w:rPr>
                <w:rFonts w:ascii="Arial" w:cs="Arial" w:eastAsia="Arial" w:hAnsi="Arial"/>
                <w:sz w:val="18"/>
                <w:szCs w:val="18"/>
                <w:b w:val="1"/>
                <w:bCs w:val="1"/>
                <w:color w:val="auto"/>
              </w:rPr>
              <w:t>Item 1.</w:t>
            </w:r>
          </w:p>
        </w:tc>
        <w:tc>
          <w:tcPr>
            <w:tcW w:w="8820" w:type="dxa"/>
            <w:vAlign w:val="bottom"/>
            <w:gridSpan w:val="1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40" w:type="dxa"/>
            <w:vAlign w:val="bottom"/>
            <w:tcBorders>
              <w:bottom w:val="single" w:sz="8" w:color="0000EE"/>
            </w:tcBorders>
            <w:gridSpan w:val="13"/>
          </w:tcPr>
          <w:p>
            <w:pPr>
              <w:spacing w:after="0" w:line="196"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 as of September 30, 2009 and December 31, 2008 (Unaudited)</w:t>
              </w:r>
            </w:hyperlink>
          </w:p>
        </w:tc>
        <w:tc>
          <w:tcPr>
            <w:tcW w:w="1580" w:type="dxa"/>
            <w:vAlign w:val="bottom"/>
            <w:gridSpan w:val="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36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 of Operations for the Three and Nine Months Ended September 30, 2009 and 2008</w:t>
              </w:r>
            </w:hyperlink>
          </w:p>
        </w:tc>
        <w:tc>
          <w:tcPr>
            <w:tcW w:w="46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2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20" w:type="dxa"/>
            <w:vAlign w:val="bottom"/>
            <w:gridSpan w:val="18"/>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 of Cash Flows for the Nine Months Ended September 30, 2009 and 2008 (Unaudited)</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1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 of Changes in Equity for the Nine Months Ended September 30, 2009 and 2008</w:t>
              </w:r>
            </w:hyperlink>
          </w:p>
        </w:tc>
        <w:tc>
          <w:tcPr>
            <w:tcW w:w="400" w:type="dxa"/>
            <w:vAlign w:val="bottom"/>
            <w:tcBorders>
              <w:top w:val="single" w:sz="8" w:color="0000EE"/>
            </w:tcBorders>
            <w:gridSpan w:val="2"/>
          </w:tcPr>
          <w:p>
            <w:pPr>
              <w:spacing w:after="0"/>
              <w:rPr>
                <w:sz w:val="17"/>
                <w:szCs w:val="17"/>
                <w:color w:val="auto"/>
              </w:rPr>
            </w:pPr>
          </w:p>
        </w:tc>
        <w:tc>
          <w:tcPr>
            <w:tcW w:w="28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20" w:type="dxa"/>
            <w:vAlign w:val="bottom"/>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20" w:type="dxa"/>
            <w:vAlign w:val="bottom"/>
            <w:gridSpan w:val="18"/>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 of Comprehensive Income for the Three and Nine Months Ended September 30, 2009</w:t>
              </w:r>
            </w:hyperlink>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and 2008 (Unaudited)</w:t>
              </w:r>
            </w:hyperlink>
          </w:p>
        </w:tc>
        <w:tc>
          <w:tcPr>
            <w:tcW w:w="7020" w:type="dxa"/>
            <w:vAlign w:val="bottom"/>
            <w:tcBorders>
              <w:top w:val="single" w:sz="8" w:color="0000EE"/>
            </w:tcBorders>
            <w:gridSpan w:val="10"/>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00" w:type="dxa"/>
            <w:vAlign w:val="bottom"/>
            <w:gridSpan w:val="2"/>
            <w:vMerge w:val="restart"/>
          </w:tcPr>
          <w:p>
            <w:pPr>
              <w:ind w:left="700"/>
              <w:spacing w:after="0"/>
              <w:rPr>
                <w:sz w:val="20"/>
                <w:szCs w:val="20"/>
                <w:color w:val="auto"/>
              </w:rPr>
            </w:pPr>
            <w:r>
              <w:rPr>
                <w:rFonts w:ascii="Arial" w:cs="Arial" w:eastAsia="Arial" w:hAnsi="Arial"/>
                <w:sz w:val="18"/>
                <w:szCs w:val="18"/>
                <w:b w:val="1"/>
                <w:bCs w:val="1"/>
                <w:color w:val="auto"/>
              </w:rPr>
              <w:t>Item 2.</w:t>
            </w:r>
          </w:p>
        </w:tc>
        <w:tc>
          <w:tcPr>
            <w:tcW w:w="8820" w:type="dxa"/>
            <w:vAlign w:val="bottom"/>
            <w:gridSpan w:val="18"/>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gridSpan w:val="2"/>
            <w:vMerge w:val="continu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00" w:type="dxa"/>
            <w:vAlign w:val="bottom"/>
            <w:gridSpan w:val="2"/>
            <w:vMerge w:val="continue"/>
          </w:tcPr>
          <w:p>
            <w:pPr>
              <w:spacing w:after="0"/>
              <w:rPr>
                <w:sz w:val="17"/>
                <w:szCs w:val="17"/>
                <w:color w:val="auto"/>
              </w:rPr>
            </w:pPr>
          </w:p>
        </w:tc>
        <w:tc>
          <w:tcPr>
            <w:tcW w:w="630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Management’s Discussion and Analysis of Financial Condition and Results of Operations</w:t>
              </w:r>
            </w:hyperlink>
          </w:p>
        </w:tc>
        <w:tc>
          <w:tcPr>
            <w:tcW w:w="2520" w:type="dxa"/>
            <w:vAlign w:val="bottom"/>
            <w:gridSpan w:val="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00" w:type="dxa"/>
            <w:vAlign w:val="bottom"/>
            <w:gridSpan w:val="2"/>
          </w:tcPr>
          <w:p>
            <w:pPr>
              <w:ind w:left="700"/>
              <w:spacing w:after="0" w:line="196" w:lineRule="exact"/>
              <w:rPr>
                <w:sz w:val="20"/>
                <w:szCs w:val="20"/>
                <w:color w:val="auto"/>
              </w:rPr>
            </w:pPr>
            <w:r>
              <w:rPr>
                <w:rFonts w:ascii="Arial" w:cs="Arial" w:eastAsia="Arial" w:hAnsi="Arial"/>
                <w:sz w:val="18"/>
                <w:szCs w:val="18"/>
                <w:b w:val="1"/>
                <w:bCs w:val="1"/>
                <w:color w:val="auto"/>
              </w:rPr>
              <w:t>Item 3.</w:t>
            </w:r>
          </w:p>
        </w:tc>
        <w:tc>
          <w:tcPr>
            <w:tcW w:w="42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Quantitative and Qualitative Disclosures About Market Risk</w:t>
              </w:r>
            </w:hyperlink>
          </w:p>
        </w:tc>
        <w:tc>
          <w:tcPr>
            <w:tcW w:w="4560" w:type="dxa"/>
            <w:vAlign w:val="bottom"/>
            <w:gridSpan w:val="8"/>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00" w:type="dxa"/>
            <w:vAlign w:val="bottom"/>
            <w:gridSpan w:val="2"/>
          </w:tcPr>
          <w:p>
            <w:pPr>
              <w:ind w:left="700"/>
              <w:spacing w:after="0" w:line="196" w:lineRule="exact"/>
              <w:rPr>
                <w:sz w:val="20"/>
                <w:szCs w:val="20"/>
                <w:color w:val="auto"/>
              </w:rPr>
            </w:pPr>
            <w:r>
              <w:rPr>
                <w:rFonts w:ascii="Arial" w:cs="Arial" w:eastAsia="Arial" w:hAnsi="Arial"/>
                <w:sz w:val="18"/>
                <w:szCs w:val="18"/>
                <w:b w:val="1"/>
                <w:bCs w:val="1"/>
                <w:color w:val="auto"/>
              </w:rPr>
              <w:t>Item 4.</w:t>
            </w:r>
          </w:p>
        </w:tc>
        <w:tc>
          <w:tcPr>
            <w:tcW w:w="1720" w:type="dxa"/>
            <w:vAlign w:val="bottom"/>
            <w:tcBorders>
              <w:bottom w:val="single" w:sz="8" w:color="0000EE"/>
            </w:tcBorders>
            <w:gridSpan w:val="8"/>
          </w:tcPr>
          <w:p>
            <w:pPr>
              <w:spacing w:after="0" w:line="196" w:lineRule="exact"/>
              <w:rPr>
                <w:rFonts w:ascii="Arial" w:cs="Arial" w:eastAsia="Arial" w:hAnsi="Arial"/>
                <w:sz w:val="18"/>
                <w:szCs w:val="18"/>
                <w:color w:val="0000EE"/>
                <w:w w:val="85"/>
              </w:rPr>
            </w:pPr>
            <w:hyperlink w:anchor="page34">
              <w:r>
                <w:rPr>
                  <w:rFonts w:ascii="Arial" w:cs="Arial" w:eastAsia="Arial" w:hAnsi="Arial"/>
                  <w:sz w:val="18"/>
                  <w:szCs w:val="18"/>
                  <w:color w:val="0000EE"/>
                  <w:w w:val="85"/>
                </w:rPr>
                <w:t>Controls and Procedures</w:t>
              </w:r>
            </w:hyperlink>
          </w:p>
        </w:tc>
        <w:tc>
          <w:tcPr>
            <w:tcW w:w="7100" w:type="dxa"/>
            <w:vAlign w:val="bottom"/>
            <w:gridSpan w:val="10"/>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0740" w:type="dxa"/>
            <w:vAlign w:val="bottom"/>
            <w:gridSpan w:val="21"/>
          </w:tcPr>
          <w:p>
            <w:pPr>
              <w:spacing w:after="0" w:line="196"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 OTHER INFORMATION</w:t>
              </w:r>
            </w:hyperlink>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4580" w:type="dxa"/>
            <w:vAlign w:val="bottom"/>
            <w:gridSpan w:val="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00" w:type="dxa"/>
            <w:vAlign w:val="bottom"/>
            <w:gridSpan w:val="2"/>
          </w:tcPr>
          <w:p>
            <w:pPr>
              <w:ind w:left="700"/>
              <w:spacing w:after="0" w:line="196" w:lineRule="exact"/>
              <w:rPr>
                <w:sz w:val="20"/>
                <w:szCs w:val="20"/>
                <w:color w:val="auto"/>
              </w:rPr>
            </w:pPr>
            <w:r>
              <w:rPr>
                <w:rFonts w:ascii="Arial" w:cs="Arial" w:eastAsia="Arial" w:hAnsi="Arial"/>
                <w:sz w:val="18"/>
                <w:szCs w:val="18"/>
                <w:b w:val="1"/>
                <w:bCs w:val="1"/>
                <w:color w:val="auto"/>
              </w:rPr>
              <w:t>Item 1.</w:t>
            </w:r>
          </w:p>
        </w:tc>
        <w:tc>
          <w:tcPr>
            <w:tcW w:w="130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34">
              <w:r>
                <w:rPr>
                  <w:rFonts w:ascii="Arial" w:cs="Arial" w:eastAsia="Arial" w:hAnsi="Arial"/>
                  <w:sz w:val="18"/>
                  <w:szCs w:val="18"/>
                  <w:color w:val="0000EE"/>
                  <w:w w:val="85"/>
                </w:rPr>
                <w:t>Legal Proceedings</w:t>
              </w:r>
            </w:hyperlink>
          </w:p>
        </w:tc>
        <w:tc>
          <w:tcPr>
            <w:tcW w:w="7520" w:type="dxa"/>
            <w:vAlign w:val="bottom"/>
            <w:gridSpan w:val="1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00" w:type="dxa"/>
            <w:vAlign w:val="bottom"/>
            <w:gridSpan w:val="2"/>
          </w:tcPr>
          <w:p>
            <w:pPr>
              <w:ind w:left="700"/>
              <w:spacing w:after="0" w:line="196" w:lineRule="exact"/>
              <w:rPr>
                <w:sz w:val="20"/>
                <w:szCs w:val="20"/>
                <w:color w:val="auto"/>
              </w:rPr>
            </w:pPr>
            <w:r>
              <w:rPr>
                <w:rFonts w:ascii="Arial" w:cs="Arial" w:eastAsia="Arial" w:hAnsi="Arial"/>
                <w:sz w:val="18"/>
                <w:szCs w:val="18"/>
                <w:b w:val="1"/>
                <w:bCs w:val="1"/>
                <w:color w:val="auto"/>
              </w:rPr>
              <w:t>Item 1A.</w:t>
            </w:r>
          </w:p>
        </w:tc>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34">
              <w:r>
                <w:rPr>
                  <w:rFonts w:ascii="Arial" w:cs="Arial" w:eastAsia="Arial" w:hAnsi="Arial"/>
                  <w:sz w:val="18"/>
                  <w:szCs w:val="18"/>
                  <w:color w:val="0000EE"/>
                  <w:w w:val="85"/>
                </w:rPr>
                <w:t>Risk Factors</w:t>
              </w:r>
            </w:hyperlink>
          </w:p>
        </w:tc>
        <w:tc>
          <w:tcPr>
            <w:tcW w:w="7940" w:type="dxa"/>
            <w:vAlign w:val="bottom"/>
            <w:gridSpan w:val="1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00" w:type="dxa"/>
            <w:vAlign w:val="bottom"/>
            <w:gridSpan w:val="2"/>
          </w:tcPr>
          <w:p>
            <w:pPr>
              <w:ind w:left="700"/>
              <w:spacing w:after="0" w:line="196" w:lineRule="exact"/>
              <w:rPr>
                <w:sz w:val="20"/>
                <w:szCs w:val="20"/>
                <w:color w:val="auto"/>
              </w:rPr>
            </w:pPr>
            <w:r>
              <w:rPr>
                <w:rFonts w:ascii="Arial" w:cs="Arial" w:eastAsia="Arial" w:hAnsi="Arial"/>
                <w:sz w:val="18"/>
                <w:szCs w:val="18"/>
                <w:b w:val="1"/>
                <w:bCs w:val="1"/>
                <w:color w:val="auto"/>
              </w:rPr>
              <w:t>Item 2.</w:t>
            </w:r>
          </w:p>
        </w:tc>
        <w:tc>
          <w:tcPr>
            <w:tcW w:w="4240" w:type="dxa"/>
            <w:vAlign w:val="bottom"/>
            <w:tcBorders>
              <w:bottom w:val="single" w:sz="8" w:color="0000EE"/>
            </w:tcBorders>
            <w:gridSpan w:val="9"/>
          </w:tcPr>
          <w:p>
            <w:pPr>
              <w:spacing w:after="0" w:line="196" w:lineRule="exact"/>
              <w:rPr>
                <w:rFonts w:ascii="Arial" w:cs="Arial" w:eastAsia="Arial" w:hAnsi="Arial"/>
                <w:sz w:val="18"/>
                <w:szCs w:val="18"/>
                <w:color w:val="0000EE"/>
                <w:w w:val="86"/>
              </w:rPr>
            </w:pPr>
            <w:hyperlink w:anchor="page34">
              <w:r>
                <w:rPr>
                  <w:rFonts w:ascii="Arial" w:cs="Arial" w:eastAsia="Arial" w:hAnsi="Arial"/>
                  <w:sz w:val="18"/>
                  <w:szCs w:val="18"/>
                  <w:color w:val="0000EE"/>
                  <w:w w:val="86"/>
                </w:rPr>
                <w:t>Unregistered Sales of Equity Securities and Use of Proceeds</w:t>
              </w:r>
            </w:hyperlink>
          </w:p>
        </w:tc>
        <w:tc>
          <w:tcPr>
            <w:tcW w:w="4580" w:type="dxa"/>
            <w:vAlign w:val="bottom"/>
            <w:gridSpan w:val="9"/>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00" w:type="dxa"/>
            <w:vAlign w:val="bottom"/>
            <w:gridSpan w:val="2"/>
          </w:tcPr>
          <w:p>
            <w:pPr>
              <w:ind w:left="700"/>
              <w:spacing w:after="0" w:line="196" w:lineRule="exact"/>
              <w:rPr>
                <w:sz w:val="20"/>
                <w:szCs w:val="20"/>
                <w:color w:val="auto"/>
              </w:rPr>
            </w:pPr>
            <w:r>
              <w:rPr>
                <w:rFonts w:ascii="Arial" w:cs="Arial" w:eastAsia="Arial" w:hAnsi="Arial"/>
                <w:sz w:val="18"/>
                <w:szCs w:val="18"/>
                <w:b w:val="1"/>
                <w:bCs w:val="1"/>
                <w:color w:val="auto"/>
              </w:rPr>
              <w:t>Item 6.</w:t>
            </w:r>
          </w:p>
        </w:tc>
        <w:tc>
          <w:tcPr>
            <w:tcW w:w="8820" w:type="dxa"/>
            <w:vAlign w:val="bottom"/>
            <w:gridSpan w:val="1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920" w:type="dxa"/>
            <w:vAlign w:val="bottom"/>
            <w:gridSpan w:val="3"/>
          </w:tcPr>
          <w:p>
            <w:pPr>
              <w:spacing w:after="0" w:line="196"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SIGNATURES</w:t>
              </w:r>
            </w:hyperlink>
          </w:p>
        </w:tc>
        <w:tc>
          <w:tcPr>
            <w:tcW w:w="58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15"/>
        </w:trPr>
        <w:tc>
          <w:tcPr>
            <w:tcW w:w="20" w:type="dxa"/>
            <w:vAlign w:val="bottom"/>
            <w:tcBorders>
              <w:top w:val="single" w:sz="8" w:color="0000EE"/>
            </w:tcBorders>
          </w:tcPr>
          <w:p>
            <w:pPr>
              <w:spacing w:after="0"/>
              <w:rPr>
                <w:sz w:val="10"/>
                <w:szCs w:val="10"/>
                <w:color w:val="auto"/>
              </w:rPr>
            </w:pPr>
          </w:p>
        </w:tc>
        <w:tc>
          <w:tcPr>
            <w:tcW w:w="1120" w:type="dxa"/>
            <w:vAlign w:val="bottom"/>
            <w:tcBorders>
              <w:top w:val="single" w:sz="8" w:color="0000EE"/>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Quarterly Report on Form 10-Q is for the three and nine months ended September 30, 2009. This Quarterly Report modifies and supersedes documents filed prior to this Quarterly Report. The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 Throughout this Quarterly Report, we refer to Comcast Corporation as “Comcast;” Comcast and its consolidated subsidiaries as “we,” “us” and “our;” and Comcast Holdings Corporation as “Comcast Holdings.”</w:t>
      </w:r>
    </w:p>
    <w:p>
      <w:pPr>
        <w:spacing w:after="0" w:line="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You should carefully review the information contained in this Quarterly Report and particularly consider any risk factors that we set forth in this Quarterly Report and in other reports or documents that we file from time to time with the SEC. In this Quarterly Report, we state our beliefs of future events and of our future financial performance. In some cases, you can identify these so-called “forward-looking statements” by words such as “may,” “will,” “should,” “expects,” “believes,” “estimates,” “potential,” or “continue,” or the negative of those words, and other comparable words. You should be aware that those statements are only our predictions. In evaluating those statements, you should specifically consider various factors, including the risks outlined below and in other reports we file with the SEC. Actual events or our actual results may differ materially from any of our forward-looking statements. We undertake no obligation to update any forward-looking statements.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77" w:lineRule="exact"/>
        <w:rPr>
          <w:sz w:val="20"/>
          <w:szCs w:val="20"/>
          <w:color w:val="auto"/>
        </w:rPr>
      </w:pPr>
    </w:p>
    <w:p>
      <w:pPr>
        <w:ind w:left="1020" w:right="1260" w:hanging="215"/>
        <w:spacing w:after="0" w:line="26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of the services offered by our cable systems face a wide range of competition that could adversely affect our future results of operations</w:t>
      </w:r>
    </w:p>
    <w:p>
      <w:pPr>
        <w:spacing w:after="0" w:line="37"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face increased competition because of technological advances and new regulatory requirements, which could adversely affect our future results of operations</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programming expenses are increasing, which could adversely affect our future results of operations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regulation by federal, state and local governments, which may impose additional costs and restrictions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weakening economic conditions may have a negative impact on our results of operations and financial condition</w:t>
      </w:r>
    </w:p>
    <w:p>
      <w:pPr>
        <w:spacing w:after="0" w:line="76"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technology, and a disruption or failure of such networks, systems or technology may disrupt our business</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depends on certain intellectual property rights and on not infringing the intellectual property rights of others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risks arising from the outcome of various litigation matters</w:t>
      </w:r>
    </w:p>
    <w:p>
      <w:pPr>
        <w:spacing w:after="0" w:line="76"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acquisitions and other strategic transactions present many risks, and we may not realize the financial and strategic goals that were contemplated at the time of any transaction</w:t>
      </w:r>
    </w:p>
    <w:p>
      <w:pPr>
        <w:spacing w:after="0" w:line="37" w:lineRule="exact"/>
        <w:rPr>
          <w:rFonts w:ascii="Arial" w:cs="Arial" w:eastAsia="Arial" w:hAnsi="Arial"/>
          <w:sz w:val="18"/>
          <w:szCs w:val="18"/>
          <w:color w:val="auto"/>
        </w:rPr>
      </w:pPr>
    </w:p>
    <w:p>
      <w:pPr>
        <w:jc w:val="both"/>
        <w:ind w:left="1020" w:right="1240" w:hanging="215"/>
        <w:spacing w:after="0" w:line="25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Class B common stock has substantial voting rights and separate approval rights over several potentially material transactions, and our Chairman and CEO has considerable influence over our operations through his beneficial ownership of our Class B common stock</w:t>
      </w:r>
    </w:p>
    <w:p>
      <w:pPr>
        <w:sectPr>
          <w:pgSz w:w="11900" w:h="16838" w:orient="portrait"/>
          <w:cols w:equalWidth="0" w:num="1">
            <w:col w:w="11420"/>
          </w:cols>
          <w:pgMar w:left="240" w:top="459" w:right="239"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660" w:type="dxa"/>
            <w:vAlign w:val="bottom"/>
            <w:gridSpan w:val="2"/>
          </w:tcPr>
          <w:p>
            <w:pPr>
              <w:ind w:left="520"/>
              <w:spacing w:after="0"/>
              <w:rPr>
                <w:sz w:val="20"/>
                <w:szCs w:val="20"/>
                <w:color w:val="auto"/>
              </w:rPr>
            </w:pPr>
            <w:r>
              <w:rPr>
                <w:rFonts w:ascii="Arial" w:cs="Arial" w:eastAsia="Arial" w:hAnsi="Arial"/>
                <w:sz w:val="14"/>
                <w:szCs w:val="14"/>
                <w:color w:val="auto"/>
              </w:rPr>
              <w:t>September 30,</w:t>
            </w:r>
          </w:p>
        </w:tc>
        <w:tc>
          <w:tcPr>
            <w:tcW w:w="1180" w:type="dxa"/>
            <w:vAlign w:val="bottom"/>
            <w:gridSpan w:val="2"/>
          </w:tcPr>
          <w:p>
            <w:pPr>
              <w:ind w:left="300"/>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59"/>
        </w:trPr>
        <w:tc>
          <w:tcPr>
            <w:tcW w:w="8580" w:type="dxa"/>
            <w:vAlign w:val="bottom"/>
            <w:gridSpan w:val="2"/>
          </w:tcPr>
          <w:p>
            <w:pPr>
              <w:spacing w:after="0" w:line="159" w:lineRule="exact"/>
              <w:rPr>
                <w:sz w:val="20"/>
                <w:szCs w:val="20"/>
                <w:color w:val="auto"/>
              </w:rPr>
            </w:pPr>
            <w:r>
              <w:rPr>
                <w:rFonts w:ascii="Arial" w:cs="Arial" w:eastAsia="Arial" w:hAnsi="Arial"/>
                <w:sz w:val="14"/>
                <w:szCs w:val="14"/>
                <w:color w:val="auto"/>
              </w:rPr>
              <w:t>(in millions, except share data)</w:t>
            </w:r>
          </w:p>
        </w:tc>
        <w:tc>
          <w:tcPr>
            <w:tcW w:w="680" w:type="dxa"/>
            <w:vAlign w:val="bottom"/>
          </w:tcPr>
          <w:p>
            <w:pPr>
              <w:spacing w:after="0"/>
              <w:rPr>
                <w:sz w:val="13"/>
                <w:szCs w:val="13"/>
                <w:color w:val="auto"/>
              </w:rPr>
            </w:pPr>
          </w:p>
        </w:tc>
        <w:tc>
          <w:tcPr>
            <w:tcW w:w="980" w:type="dxa"/>
            <w:vAlign w:val="bottom"/>
          </w:tcPr>
          <w:p>
            <w:pPr>
              <w:jc w:val="right"/>
              <w:ind w:right="533"/>
              <w:spacing w:after="0" w:line="159" w:lineRule="exact"/>
              <w:rPr>
                <w:sz w:val="20"/>
                <w:szCs w:val="20"/>
                <w:color w:val="auto"/>
              </w:rPr>
            </w:pPr>
            <w:r>
              <w:rPr>
                <w:rFonts w:ascii="Arial" w:cs="Arial" w:eastAsia="Arial" w:hAnsi="Arial"/>
                <w:sz w:val="14"/>
                <w:szCs w:val="14"/>
                <w:color w:val="auto"/>
              </w:rPr>
              <w:t>2009</w:t>
            </w:r>
          </w:p>
        </w:tc>
        <w:tc>
          <w:tcPr>
            <w:tcW w:w="460" w:type="dxa"/>
            <w:vAlign w:val="bottom"/>
          </w:tcPr>
          <w:p>
            <w:pPr>
              <w:spacing w:after="0"/>
              <w:rPr>
                <w:sz w:val="13"/>
                <w:szCs w:val="13"/>
                <w:color w:val="auto"/>
              </w:rPr>
            </w:pPr>
          </w:p>
        </w:tc>
        <w:tc>
          <w:tcPr>
            <w:tcW w:w="720" w:type="dxa"/>
            <w:vAlign w:val="bottom"/>
          </w:tcPr>
          <w:p>
            <w:pPr>
              <w:jc w:val="right"/>
              <w:ind w:right="273"/>
              <w:spacing w:after="0" w:line="159" w:lineRule="exact"/>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680" w:type="dxa"/>
            <w:vAlign w:val="bottom"/>
            <w:tcBorders>
              <w:top w:val="single" w:sz="8" w:color="auto"/>
            </w:tcBorders>
            <w:shd w:val="clear" w:color="auto" w:fill="E5E5E5"/>
          </w:tcPr>
          <w:p>
            <w:pPr>
              <w:spacing w:after="0"/>
              <w:rPr>
                <w:sz w:val="18"/>
                <w:szCs w:val="18"/>
                <w:color w:val="auto"/>
              </w:rPr>
            </w:pPr>
          </w:p>
        </w:tc>
        <w:tc>
          <w:tcPr>
            <w:tcW w:w="980" w:type="dxa"/>
            <w:vAlign w:val="bottom"/>
            <w:tcBorders>
              <w:top w:val="single" w:sz="8" w:color="auto"/>
            </w:tcBorders>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Current Assets:</w:t>
            </w: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and cash equivalents</w:t>
            </w:r>
          </w:p>
        </w:tc>
        <w:tc>
          <w:tcPr>
            <w:tcW w:w="680" w:type="dxa"/>
            <w:vAlign w:val="bottom"/>
            <w:shd w:val="clear" w:color="auto" w:fill="E5E5E5"/>
          </w:tcPr>
          <w:p>
            <w:pPr>
              <w:ind w:left="520"/>
              <w:spacing w:after="0"/>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862</w:t>
            </w:r>
          </w:p>
        </w:tc>
        <w:tc>
          <w:tcPr>
            <w:tcW w:w="46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680" w:type="dxa"/>
            <w:vAlign w:val="bottom"/>
          </w:tcPr>
          <w:p>
            <w:pPr>
              <w:spacing w:after="0"/>
              <w:rPr>
                <w:sz w:val="18"/>
                <w:szCs w:val="18"/>
                <w:color w:val="auto"/>
              </w:rPr>
            </w:pPr>
          </w:p>
        </w:tc>
        <w:tc>
          <w:tcPr>
            <w:tcW w:w="980" w:type="dxa"/>
            <w:vAlign w:val="bottom"/>
          </w:tcPr>
          <w:p>
            <w:pPr>
              <w:jc w:val="right"/>
              <w:ind w:right="273"/>
              <w:spacing w:after="0"/>
              <w:rPr>
                <w:sz w:val="20"/>
                <w:szCs w:val="20"/>
                <w:color w:val="auto"/>
              </w:rPr>
            </w:pPr>
            <w:r>
              <w:rPr>
                <w:rFonts w:ascii="Arial" w:cs="Arial" w:eastAsia="Arial" w:hAnsi="Arial"/>
                <w:sz w:val="18"/>
                <w:szCs w:val="18"/>
                <w:color w:val="auto"/>
              </w:rPr>
              <w:t>56</w:t>
            </w:r>
          </w:p>
        </w:tc>
        <w:tc>
          <w:tcPr>
            <w:tcW w:w="4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receivable, less allowance for doubtful accounts of $188 and $190</w:t>
            </w:r>
          </w:p>
        </w:tc>
        <w:tc>
          <w:tcPr>
            <w:tcW w:w="68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1,639</w:t>
            </w: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current assets</w:t>
            </w:r>
          </w:p>
        </w:tc>
        <w:tc>
          <w:tcPr>
            <w:tcW w:w="6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849</w:t>
            </w:r>
          </w:p>
        </w:tc>
        <w:tc>
          <w:tcPr>
            <w:tcW w:w="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E5E5E5"/>
          </w:tcPr>
          <w:p>
            <w:pPr>
              <w:spacing w:after="0"/>
              <w:rPr>
                <w:sz w:val="20"/>
                <w:szCs w:val="20"/>
                <w:color w:val="auto"/>
              </w:rPr>
            </w:pPr>
            <w:r>
              <w:rPr>
                <w:rFonts w:ascii="Arial" w:cs="Arial" w:eastAsia="Arial" w:hAnsi="Arial"/>
                <w:sz w:val="18"/>
                <w:szCs w:val="18"/>
                <w:color w:val="auto"/>
              </w:rPr>
              <w:t>Total current assets</w:t>
            </w:r>
          </w:p>
        </w:tc>
        <w:tc>
          <w:tcPr>
            <w:tcW w:w="68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3,406</w:t>
            </w: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Investments</w:t>
            </w:r>
          </w:p>
        </w:tc>
        <w:tc>
          <w:tcPr>
            <w:tcW w:w="680" w:type="dxa"/>
            <w:vAlign w:val="bottom"/>
          </w:tcPr>
          <w:p>
            <w:pPr>
              <w:spacing w:after="0"/>
              <w:rPr>
                <w:sz w:val="18"/>
                <w:szCs w:val="18"/>
                <w:color w:val="auto"/>
              </w:rPr>
            </w:pPr>
          </w:p>
        </w:tc>
        <w:tc>
          <w:tcPr>
            <w:tcW w:w="980" w:type="dxa"/>
            <w:vAlign w:val="bottom"/>
          </w:tcPr>
          <w:p>
            <w:pPr>
              <w:jc w:val="right"/>
              <w:ind w:right="273"/>
              <w:spacing w:after="0"/>
              <w:rPr>
                <w:sz w:val="20"/>
                <w:szCs w:val="20"/>
                <w:color w:val="auto"/>
              </w:rPr>
            </w:pPr>
            <w:r>
              <w:rPr>
                <w:rFonts w:ascii="Arial" w:cs="Arial" w:eastAsia="Arial" w:hAnsi="Arial"/>
                <w:sz w:val="18"/>
                <w:szCs w:val="18"/>
                <w:color w:val="auto"/>
              </w:rPr>
              <w:t>5,699</w:t>
            </w:r>
          </w:p>
        </w:tc>
        <w:tc>
          <w:tcPr>
            <w:tcW w:w="4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 of accumulated depreciation of $26,716 and $23,235</w:t>
            </w:r>
          </w:p>
        </w:tc>
        <w:tc>
          <w:tcPr>
            <w:tcW w:w="68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23,605</w:t>
            </w: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24,444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Franchise rights</w:t>
            </w:r>
          </w:p>
        </w:tc>
        <w:tc>
          <w:tcPr>
            <w:tcW w:w="680" w:type="dxa"/>
            <w:vAlign w:val="bottom"/>
          </w:tcPr>
          <w:p>
            <w:pPr>
              <w:spacing w:after="0"/>
              <w:rPr>
                <w:sz w:val="18"/>
                <w:szCs w:val="18"/>
                <w:color w:val="auto"/>
              </w:rPr>
            </w:pPr>
          </w:p>
        </w:tc>
        <w:tc>
          <w:tcPr>
            <w:tcW w:w="980" w:type="dxa"/>
            <w:vAlign w:val="bottom"/>
          </w:tcPr>
          <w:p>
            <w:pPr>
              <w:jc w:val="right"/>
              <w:ind w:right="273"/>
              <w:spacing w:after="0"/>
              <w:rPr>
                <w:sz w:val="20"/>
                <w:szCs w:val="20"/>
                <w:color w:val="auto"/>
              </w:rPr>
            </w:pPr>
            <w:r>
              <w:rPr>
                <w:rFonts w:ascii="Arial" w:cs="Arial" w:eastAsia="Arial" w:hAnsi="Arial"/>
                <w:sz w:val="18"/>
                <w:szCs w:val="18"/>
                <w:color w:val="auto"/>
              </w:rPr>
              <w:t>59,442</w:t>
            </w:r>
          </w:p>
        </w:tc>
        <w:tc>
          <w:tcPr>
            <w:tcW w:w="4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59,449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68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14,934</w:t>
            </w: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 of $8,624 and $8,160</w:t>
            </w:r>
          </w:p>
        </w:tc>
        <w:tc>
          <w:tcPr>
            <w:tcW w:w="680" w:type="dxa"/>
            <w:vAlign w:val="bottom"/>
          </w:tcPr>
          <w:p>
            <w:pPr>
              <w:spacing w:after="0"/>
              <w:rPr>
                <w:sz w:val="18"/>
                <w:szCs w:val="18"/>
                <w:color w:val="auto"/>
              </w:rPr>
            </w:pPr>
          </w:p>
        </w:tc>
        <w:tc>
          <w:tcPr>
            <w:tcW w:w="980" w:type="dxa"/>
            <w:vAlign w:val="bottom"/>
          </w:tcPr>
          <w:p>
            <w:pPr>
              <w:jc w:val="right"/>
              <w:ind w:right="273"/>
              <w:spacing w:after="0"/>
              <w:rPr>
                <w:sz w:val="20"/>
                <w:szCs w:val="20"/>
                <w:color w:val="auto"/>
              </w:rPr>
            </w:pPr>
            <w:r>
              <w:rPr>
                <w:rFonts w:ascii="Arial" w:cs="Arial" w:eastAsia="Arial" w:hAnsi="Arial"/>
                <w:sz w:val="18"/>
                <w:szCs w:val="18"/>
                <w:color w:val="auto"/>
              </w:rPr>
              <w:t>4,209</w:t>
            </w:r>
          </w:p>
        </w:tc>
        <w:tc>
          <w:tcPr>
            <w:tcW w:w="4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68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ind w:right="273"/>
              <w:spacing w:after="0"/>
              <w:rPr>
                <w:sz w:val="20"/>
                <w:szCs w:val="20"/>
                <w:color w:val="auto"/>
              </w:rPr>
            </w:pPr>
            <w:r>
              <w:rPr>
                <w:rFonts w:ascii="Arial" w:cs="Arial" w:eastAsia="Arial" w:hAnsi="Arial"/>
                <w:sz w:val="18"/>
                <w:szCs w:val="18"/>
                <w:color w:val="auto"/>
              </w:rPr>
              <w:t>1,168</w:t>
            </w:r>
          </w:p>
        </w:tc>
        <w:tc>
          <w:tcPr>
            <w:tcW w:w="4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68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b w:val="1"/>
                <w:bCs w:val="1"/>
                <w:color w:val="auto"/>
                <w:w w:val="92"/>
              </w:rPr>
              <w:t>112,463</w:t>
            </w:r>
          </w:p>
        </w:tc>
        <w:tc>
          <w:tcPr>
            <w:tcW w:w="46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2"/>
              </w:rPr>
              <w:t>113,017</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68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Current Liabilities:</w:t>
            </w: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payable and accrued expenses related to trade creditors</w:t>
            </w:r>
          </w:p>
        </w:tc>
        <w:tc>
          <w:tcPr>
            <w:tcW w:w="680" w:type="dxa"/>
            <w:vAlign w:val="bottom"/>
            <w:shd w:val="clear" w:color="auto" w:fill="E5E5E5"/>
          </w:tcPr>
          <w:p>
            <w:pPr>
              <w:ind w:left="520"/>
              <w:spacing w:after="0"/>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3,133</w:t>
            </w:r>
          </w:p>
        </w:tc>
        <w:tc>
          <w:tcPr>
            <w:tcW w:w="46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680" w:type="dxa"/>
            <w:vAlign w:val="bottom"/>
          </w:tcPr>
          <w:p>
            <w:pPr>
              <w:spacing w:after="0"/>
              <w:rPr>
                <w:sz w:val="18"/>
                <w:szCs w:val="18"/>
                <w:color w:val="auto"/>
              </w:rPr>
            </w:pPr>
          </w:p>
        </w:tc>
        <w:tc>
          <w:tcPr>
            <w:tcW w:w="980" w:type="dxa"/>
            <w:vAlign w:val="bottom"/>
          </w:tcPr>
          <w:p>
            <w:pPr>
              <w:jc w:val="right"/>
              <w:ind w:right="273"/>
              <w:spacing w:after="0"/>
              <w:rPr>
                <w:sz w:val="20"/>
                <w:szCs w:val="20"/>
                <w:color w:val="auto"/>
              </w:rPr>
            </w:pPr>
            <w:r>
              <w:rPr>
                <w:rFonts w:ascii="Arial" w:cs="Arial" w:eastAsia="Arial" w:hAnsi="Arial"/>
                <w:sz w:val="18"/>
                <w:szCs w:val="18"/>
                <w:color w:val="auto"/>
              </w:rPr>
              <w:t>3,005</w:t>
            </w:r>
          </w:p>
        </w:tc>
        <w:tc>
          <w:tcPr>
            <w:tcW w:w="4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Current portion of long-term debt</w:t>
            </w:r>
          </w:p>
        </w:tc>
        <w:tc>
          <w:tcPr>
            <w:tcW w:w="68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ind w:right="273"/>
              <w:spacing w:after="0"/>
              <w:rPr>
                <w:sz w:val="20"/>
                <w:szCs w:val="20"/>
                <w:color w:val="auto"/>
              </w:rPr>
            </w:pPr>
            <w:r>
              <w:rPr>
                <w:rFonts w:ascii="Arial" w:cs="Arial" w:eastAsia="Arial" w:hAnsi="Arial"/>
                <w:sz w:val="18"/>
                <w:szCs w:val="18"/>
                <w:color w:val="auto"/>
              </w:rPr>
              <w:t>954</w:t>
            </w:r>
          </w:p>
        </w:tc>
        <w:tc>
          <w:tcPr>
            <w:tcW w:w="4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680" w:type="dxa"/>
            <w:vAlign w:val="bottom"/>
          </w:tcPr>
          <w:p>
            <w:pPr>
              <w:spacing w:after="0"/>
              <w:rPr>
                <w:sz w:val="18"/>
                <w:szCs w:val="18"/>
                <w:color w:val="auto"/>
              </w:rPr>
            </w:pPr>
          </w:p>
        </w:tc>
        <w:tc>
          <w:tcPr>
            <w:tcW w:w="980" w:type="dxa"/>
            <w:vAlign w:val="bottom"/>
          </w:tcPr>
          <w:p>
            <w:pPr>
              <w:jc w:val="right"/>
              <w:ind w:right="273"/>
              <w:spacing w:after="0"/>
              <w:rPr>
                <w:sz w:val="20"/>
                <w:szCs w:val="20"/>
                <w:color w:val="auto"/>
              </w:rPr>
            </w:pPr>
            <w:r>
              <w:rPr>
                <w:rFonts w:ascii="Arial" w:cs="Arial" w:eastAsia="Arial" w:hAnsi="Arial"/>
                <w:sz w:val="18"/>
                <w:szCs w:val="18"/>
                <w:color w:val="auto"/>
              </w:rPr>
              <w:t>7,092</w:t>
            </w:r>
          </w:p>
        </w:tc>
        <w:tc>
          <w:tcPr>
            <w:tcW w:w="4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8,939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68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28,493</w:t>
            </w: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30,178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Deferred income taxes</w:t>
            </w:r>
          </w:p>
        </w:tc>
        <w:tc>
          <w:tcPr>
            <w:tcW w:w="680" w:type="dxa"/>
            <w:vAlign w:val="bottom"/>
          </w:tcPr>
          <w:p>
            <w:pPr>
              <w:spacing w:after="0"/>
              <w:rPr>
                <w:sz w:val="18"/>
                <w:szCs w:val="18"/>
                <w:color w:val="auto"/>
              </w:rPr>
            </w:pPr>
          </w:p>
        </w:tc>
        <w:tc>
          <w:tcPr>
            <w:tcW w:w="980" w:type="dxa"/>
            <w:vAlign w:val="bottom"/>
          </w:tcPr>
          <w:p>
            <w:pPr>
              <w:jc w:val="right"/>
              <w:ind w:right="273"/>
              <w:spacing w:after="0"/>
              <w:rPr>
                <w:sz w:val="20"/>
                <w:szCs w:val="20"/>
                <w:color w:val="auto"/>
              </w:rPr>
            </w:pPr>
            <w:r>
              <w:rPr>
                <w:rFonts w:ascii="Arial" w:cs="Arial" w:eastAsia="Arial" w:hAnsi="Arial"/>
                <w:sz w:val="18"/>
                <w:szCs w:val="18"/>
                <w:color w:val="auto"/>
              </w:rPr>
              <w:t>27,566</w:t>
            </w:r>
          </w:p>
        </w:tc>
        <w:tc>
          <w:tcPr>
            <w:tcW w:w="4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26,982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68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6,763</w:t>
            </w: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Commitments and Contingencies (Note 11)</w:t>
            </w: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spacing w:after="0"/>
              <w:rPr>
                <w:sz w:val="20"/>
                <w:szCs w:val="20"/>
                <w:color w:val="auto"/>
              </w:rPr>
            </w:pPr>
            <w:r>
              <w:rPr>
                <w:rFonts w:ascii="Arial" w:cs="Arial" w:eastAsia="Arial" w:hAnsi="Arial"/>
                <w:sz w:val="18"/>
                <w:szCs w:val="18"/>
                <w:color w:val="auto"/>
              </w:rPr>
              <w:t>Redeemable noncontrolling interests</w:t>
            </w:r>
          </w:p>
        </w:tc>
        <w:tc>
          <w:tcPr>
            <w:tcW w:w="68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168</w:t>
            </w: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Equity:</w:t>
            </w: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Preferred stock—authorized, 20,000,000 shares; issued, zero</w:t>
            </w:r>
          </w:p>
        </w:tc>
        <w:tc>
          <w:tcPr>
            <w:tcW w:w="68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w w:val="98"/>
              </w:rPr>
              <w:t>Class A common stock, $0.01 par value—authorized, 7,500,000,000 shares; issued, 2,427,524,992 and</w:t>
            </w: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640"/>
              <w:spacing w:after="0"/>
              <w:rPr>
                <w:sz w:val="20"/>
                <w:szCs w:val="20"/>
                <w:color w:val="auto"/>
              </w:rPr>
            </w:pPr>
            <w:r>
              <w:rPr>
                <w:rFonts w:ascii="Arial" w:cs="Arial" w:eastAsia="Arial" w:hAnsi="Arial"/>
                <w:sz w:val="18"/>
                <w:szCs w:val="18"/>
                <w:color w:val="auto"/>
              </w:rPr>
              <w:t>2,426,443,484; outstanding, 2,062,064,242 and 2,060,982,734</w:t>
            </w:r>
          </w:p>
        </w:tc>
        <w:tc>
          <w:tcPr>
            <w:tcW w:w="680" w:type="dxa"/>
            <w:vAlign w:val="bottom"/>
          </w:tcPr>
          <w:p>
            <w:pPr>
              <w:spacing w:after="0"/>
              <w:rPr>
                <w:sz w:val="19"/>
                <w:szCs w:val="19"/>
                <w:color w:val="auto"/>
              </w:rPr>
            </w:pPr>
          </w:p>
        </w:tc>
        <w:tc>
          <w:tcPr>
            <w:tcW w:w="980" w:type="dxa"/>
            <w:vAlign w:val="bottom"/>
          </w:tcPr>
          <w:p>
            <w:pPr>
              <w:jc w:val="right"/>
              <w:ind w:right="273"/>
              <w:spacing w:after="0"/>
              <w:rPr>
                <w:sz w:val="20"/>
                <w:szCs w:val="20"/>
                <w:color w:val="auto"/>
              </w:rPr>
            </w:pPr>
            <w:r>
              <w:rPr>
                <w:rFonts w:ascii="Arial" w:cs="Arial" w:eastAsia="Arial" w:hAnsi="Arial"/>
                <w:sz w:val="18"/>
                <w:szCs w:val="18"/>
                <w:color w:val="auto"/>
              </w:rPr>
              <w:t>24</w:t>
            </w:r>
          </w:p>
        </w:tc>
        <w:tc>
          <w:tcPr>
            <w:tcW w:w="46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6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2"/>
              </w:rPr>
              <w:t>Class A Special common stock, $0.01 par value—authorized, 7,500,000,000 shares; issued, 854,109,629 and</w:t>
            </w:r>
          </w:p>
        </w:tc>
        <w:tc>
          <w:tcPr>
            <w:tcW w:w="68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60" w:type="dxa"/>
            <w:vAlign w:val="bottom"/>
            <w:shd w:val="clear" w:color="auto" w:fill="E5E5E5"/>
          </w:tcPr>
          <w:p>
            <w:pPr>
              <w:ind w:left="640"/>
              <w:spacing w:after="0"/>
              <w:rPr>
                <w:sz w:val="20"/>
                <w:szCs w:val="20"/>
                <w:color w:val="auto"/>
              </w:rPr>
            </w:pPr>
            <w:r>
              <w:rPr>
                <w:rFonts w:ascii="Arial" w:cs="Arial" w:eastAsia="Arial" w:hAnsi="Arial"/>
                <w:sz w:val="18"/>
                <w:szCs w:val="18"/>
                <w:color w:val="auto"/>
              </w:rPr>
              <w:t>881,145,954; outstanding 783,174,865 and 810,211,190</w:t>
            </w:r>
          </w:p>
        </w:tc>
        <w:tc>
          <w:tcPr>
            <w:tcW w:w="680" w:type="dxa"/>
            <w:vAlign w:val="bottom"/>
            <w:shd w:val="clear" w:color="auto" w:fill="E5E5E5"/>
          </w:tcPr>
          <w:p>
            <w:pPr>
              <w:spacing w:after="0"/>
              <w:rPr>
                <w:sz w:val="19"/>
                <w:szCs w:val="19"/>
                <w:color w:val="auto"/>
              </w:rPr>
            </w:pPr>
          </w:p>
        </w:tc>
        <w:tc>
          <w:tcPr>
            <w:tcW w:w="98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9</w:t>
            </w:r>
          </w:p>
        </w:tc>
        <w:tc>
          <w:tcPr>
            <w:tcW w:w="460" w:type="dxa"/>
            <w:vAlign w:val="bottom"/>
            <w:shd w:val="clear" w:color="auto" w:fill="E5E5E5"/>
          </w:tcPr>
          <w:p>
            <w:pPr>
              <w:spacing w:after="0"/>
              <w:rPr>
                <w:sz w:val="19"/>
                <w:szCs w:val="19"/>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w w:val="94"/>
              </w:rPr>
              <w:t>Class B common stock, $0.01 par value—authorized, 75,000,000 shares; issued and outstanding, 9,444,375</w:t>
            </w:r>
          </w:p>
        </w:tc>
        <w:tc>
          <w:tcPr>
            <w:tcW w:w="680" w:type="dxa"/>
            <w:vAlign w:val="bottom"/>
          </w:tcPr>
          <w:p>
            <w:pPr>
              <w:spacing w:after="0"/>
              <w:rPr>
                <w:sz w:val="18"/>
                <w:szCs w:val="18"/>
                <w:color w:val="auto"/>
              </w:rPr>
            </w:pPr>
          </w:p>
        </w:tc>
        <w:tc>
          <w:tcPr>
            <w:tcW w:w="980" w:type="dxa"/>
            <w:vAlign w:val="bottom"/>
          </w:tcPr>
          <w:p>
            <w:pPr>
              <w:jc w:val="right"/>
              <w:ind w:right="27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Additional paid-in capital</w:t>
            </w:r>
          </w:p>
        </w:tc>
        <w:tc>
          <w:tcPr>
            <w:tcW w:w="68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40,451</w:t>
            </w: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40,620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680" w:type="dxa"/>
            <w:vAlign w:val="bottom"/>
          </w:tcPr>
          <w:p>
            <w:pPr>
              <w:spacing w:after="0"/>
              <w:rPr>
                <w:sz w:val="18"/>
                <w:szCs w:val="18"/>
                <w:color w:val="auto"/>
              </w:rPr>
            </w:pPr>
          </w:p>
        </w:tc>
        <w:tc>
          <w:tcPr>
            <w:tcW w:w="980" w:type="dxa"/>
            <w:vAlign w:val="bottom"/>
          </w:tcPr>
          <w:p>
            <w:pPr>
              <w:jc w:val="right"/>
              <w:ind w:right="273"/>
              <w:spacing w:after="0"/>
              <w:rPr>
                <w:sz w:val="20"/>
                <w:szCs w:val="20"/>
                <w:color w:val="auto"/>
              </w:rPr>
            </w:pPr>
            <w:r>
              <w:rPr>
                <w:rFonts w:ascii="Arial" w:cs="Arial" w:eastAsia="Arial" w:hAnsi="Arial"/>
                <w:sz w:val="18"/>
                <w:szCs w:val="18"/>
                <w:color w:val="auto"/>
              </w:rPr>
              <w:t>9,416</w:t>
            </w:r>
          </w:p>
        </w:tc>
        <w:tc>
          <w:tcPr>
            <w:tcW w:w="4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7,427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7"/>
              </w:rPr>
              <w:t>Treasury stock—365,460,750 Class A common shares and 70,934,764 Class A Special common shares</w:t>
            </w:r>
          </w:p>
        </w:tc>
        <w:tc>
          <w:tcPr>
            <w:tcW w:w="68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(7,517)</w:t>
            </w: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6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(72)</w:t>
            </w:r>
          </w:p>
        </w:tc>
        <w:tc>
          <w:tcPr>
            <w:tcW w:w="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E5E5E5"/>
          </w:tcPr>
          <w:p>
            <w:pPr>
              <w:spacing w:after="0"/>
              <w:rPr>
                <w:sz w:val="20"/>
                <w:szCs w:val="20"/>
                <w:color w:val="auto"/>
              </w:rPr>
            </w:pPr>
            <w:r>
              <w:rPr>
                <w:rFonts w:ascii="Arial" w:cs="Arial" w:eastAsia="Arial" w:hAnsi="Arial"/>
                <w:sz w:val="18"/>
                <w:szCs w:val="18"/>
                <w:color w:val="auto"/>
              </w:rPr>
              <w:t>Total Comcast Corporation stockholders’ equity</w:t>
            </w:r>
          </w:p>
        </w:tc>
        <w:tc>
          <w:tcPr>
            <w:tcW w:w="68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42,311</w:t>
            </w: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40,450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6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70</w:t>
            </w:r>
          </w:p>
        </w:tc>
        <w:tc>
          <w:tcPr>
            <w:tcW w:w="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68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ind w:right="273"/>
              <w:spacing w:after="0"/>
              <w:rPr>
                <w:sz w:val="20"/>
                <w:szCs w:val="20"/>
                <w:color w:val="auto"/>
              </w:rPr>
            </w:pPr>
            <w:r>
              <w:rPr>
                <w:rFonts w:ascii="Arial" w:cs="Arial" w:eastAsia="Arial" w:hAnsi="Arial"/>
                <w:sz w:val="18"/>
                <w:szCs w:val="18"/>
                <w:color w:val="auto"/>
              </w:rPr>
              <w:t>42,381</w:t>
            </w:r>
          </w:p>
        </w:tc>
        <w:tc>
          <w:tcPr>
            <w:tcW w:w="4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40,576</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8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68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b w:val="1"/>
                <w:bCs w:val="1"/>
                <w:color w:val="auto"/>
                <w:w w:val="92"/>
              </w:rPr>
              <w:t>112,463</w:t>
            </w:r>
          </w:p>
        </w:tc>
        <w:tc>
          <w:tcPr>
            <w:tcW w:w="46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2"/>
              </w:rPr>
              <w:t>113,017</w:t>
            </w:r>
          </w:p>
        </w:tc>
        <w:tc>
          <w:tcPr>
            <w:tcW w:w="0" w:type="dxa"/>
            <w:vAlign w:val="bottom"/>
          </w:tcPr>
          <w:p>
            <w:pPr>
              <w:spacing w:after="0"/>
              <w:rPr>
                <w:sz w:val="1"/>
                <w:szCs w:val="1"/>
                <w:color w:val="auto"/>
              </w:rPr>
            </w:pPr>
          </w:p>
        </w:tc>
      </w:tr>
    </w:tbl>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gridSpan w:val="3"/>
          </w:tcPr>
          <w:p>
            <w:pPr>
              <w:jc w:val="right"/>
              <w:ind w:right="353"/>
              <w:spacing w:after="0"/>
              <w:rPr>
                <w:sz w:val="20"/>
                <w:szCs w:val="20"/>
                <w:color w:val="auto"/>
              </w:rPr>
            </w:pPr>
            <w:r>
              <w:rPr>
                <w:rFonts w:ascii="Arial" w:cs="Arial" w:eastAsia="Arial" w:hAnsi="Arial"/>
                <w:sz w:val="14"/>
                <w:szCs w:val="14"/>
                <w:color w:val="auto"/>
                <w:w w:val="91"/>
              </w:rPr>
              <w:t>Three Months Ended</w:t>
            </w:r>
          </w:p>
        </w:tc>
        <w:tc>
          <w:tcPr>
            <w:tcW w:w="280" w:type="dxa"/>
            <w:vAlign w:val="bottom"/>
          </w:tcPr>
          <w:p>
            <w:pPr>
              <w:spacing w:after="0"/>
              <w:rPr>
                <w:sz w:val="14"/>
                <w:szCs w:val="14"/>
                <w:color w:val="auto"/>
              </w:rPr>
            </w:pPr>
          </w:p>
        </w:tc>
        <w:tc>
          <w:tcPr>
            <w:tcW w:w="1600" w:type="dxa"/>
            <w:vAlign w:val="bottom"/>
            <w:gridSpan w:val="3"/>
          </w:tcPr>
          <w:p>
            <w:pPr>
              <w:jc w:val="right"/>
              <w:ind w:right="273"/>
              <w:spacing w:after="0"/>
              <w:rPr>
                <w:sz w:val="20"/>
                <w:szCs w:val="20"/>
                <w:color w:val="auto"/>
              </w:rPr>
            </w:pPr>
            <w:r>
              <w:rPr>
                <w:rFonts w:ascii="Arial" w:cs="Arial" w:eastAsia="Arial" w:hAnsi="Arial"/>
                <w:sz w:val="14"/>
                <w:szCs w:val="14"/>
                <w:color w:val="auto"/>
                <w:w w:val="99"/>
              </w:rPr>
              <w:t>Nine Months Ended</w:t>
            </w:r>
          </w:p>
        </w:tc>
        <w:tc>
          <w:tcPr>
            <w:tcW w:w="0" w:type="dxa"/>
            <w:vAlign w:val="bottom"/>
          </w:tcPr>
          <w:p>
            <w:pPr>
              <w:spacing w:after="0"/>
              <w:rPr>
                <w:sz w:val="1"/>
                <w:szCs w:val="1"/>
                <w:color w:val="auto"/>
              </w:rPr>
            </w:pPr>
          </w:p>
        </w:tc>
      </w:tr>
      <w:tr>
        <w:trPr>
          <w:trHeight w:val="159"/>
        </w:trPr>
        <w:tc>
          <w:tcPr>
            <w:tcW w:w="7440" w:type="dxa"/>
            <w:vAlign w:val="bottom"/>
            <w:gridSpan w:val="2"/>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4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553"/>
              <w:spacing w:after="0" w:line="159" w:lineRule="exact"/>
              <w:rPr>
                <w:sz w:val="20"/>
                <w:szCs w:val="20"/>
                <w:color w:val="auto"/>
              </w:rPr>
            </w:pPr>
            <w:r>
              <w:rPr>
                <w:rFonts w:ascii="Arial" w:cs="Arial" w:eastAsia="Arial" w:hAnsi="Arial"/>
                <w:sz w:val="14"/>
                <w:szCs w:val="14"/>
                <w:color w:val="auto"/>
              </w:rPr>
              <w:t>September 30</w:t>
            </w:r>
          </w:p>
        </w:tc>
        <w:tc>
          <w:tcPr>
            <w:tcW w:w="2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ind w:right="453"/>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744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jc w:val="right"/>
              <w:ind w:right="295"/>
              <w:spacing w:after="0" w:line="142" w:lineRule="exact"/>
              <w:rPr>
                <w:sz w:val="20"/>
                <w:szCs w:val="20"/>
                <w:color w:val="auto"/>
              </w:rPr>
            </w:pPr>
            <w:r>
              <w:rPr>
                <w:rFonts w:ascii="Arial" w:cs="Arial" w:eastAsia="Arial" w:hAnsi="Arial"/>
                <w:sz w:val="14"/>
                <w:szCs w:val="14"/>
                <w:color w:val="auto"/>
                <w:w w:val="89"/>
              </w:rPr>
              <w:t>2009</w:t>
            </w:r>
          </w:p>
        </w:tc>
        <w:tc>
          <w:tcPr>
            <w:tcW w:w="300" w:type="dxa"/>
            <w:vAlign w:val="bottom"/>
          </w:tcPr>
          <w:p>
            <w:pPr>
              <w:spacing w:after="0"/>
              <w:rPr>
                <w:sz w:val="12"/>
                <w:szCs w:val="12"/>
                <w:color w:val="auto"/>
              </w:rPr>
            </w:pPr>
          </w:p>
        </w:tc>
        <w:tc>
          <w:tcPr>
            <w:tcW w:w="680" w:type="dxa"/>
            <w:vAlign w:val="bottom"/>
          </w:tcPr>
          <w:p>
            <w:pPr>
              <w:jc w:val="right"/>
              <w:ind w:right="293"/>
              <w:spacing w:after="0" w:line="142" w:lineRule="exact"/>
              <w:rPr>
                <w:sz w:val="20"/>
                <w:szCs w:val="20"/>
                <w:color w:val="auto"/>
              </w:rPr>
            </w:pPr>
            <w:r>
              <w:rPr>
                <w:rFonts w:ascii="Arial" w:cs="Arial" w:eastAsia="Arial" w:hAnsi="Arial"/>
                <w:sz w:val="14"/>
                <w:szCs w:val="14"/>
                <w:color w:val="auto"/>
                <w:w w:val="89"/>
              </w:rPr>
              <w:t>2008</w:t>
            </w:r>
          </w:p>
        </w:tc>
        <w:tc>
          <w:tcPr>
            <w:tcW w:w="280" w:type="dxa"/>
            <w:vAlign w:val="bottom"/>
          </w:tcPr>
          <w:p>
            <w:pPr>
              <w:spacing w:after="0"/>
              <w:rPr>
                <w:sz w:val="12"/>
                <w:szCs w:val="12"/>
                <w:color w:val="auto"/>
              </w:rPr>
            </w:pPr>
          </w:p>
        </w:tc>
        <w:tc>
          <w:tcPr>
            <w:tcW w:w="720" w:type="dxa"/>
            <w:vAlign w:val="bottom"/>
          </w:tcPr>
          <w:p>
            <w:pPr>
              <w:jc w:val="right"/>
              <w:ind w:right="315"/>
              <w:spacing w:after="0" w:line="142" w:lineRule="exact"/>
              <w:rPr>
                <w:sz w:val="20"/>
                <w:szCs w:val="20"/>
                <w:color w:val="auto"/>
              </w:rPr>
            </w:pPr>
            <w:r>
              <w:rPr>
                <w:rFonts w:ascii="Arial" w:cs="Arial" w:eastAsia="Arial" w:hAnsi="Arial"/>
                <w:sz w:val="14"/>
                <w:szCs w:val="14"/>
                <w:color w:val="auto"/>
                <w:w w:val="96"/>
              </w:rPr>
              <w:t>2009</w:t>
            </w:r>
          </w:p>
        </w:tc>
        <w:tc>
          <w:tcPr>
            <w:tcW w:w="280" w:type="dxa"/>
            <w:vAlign w:val="bottom"/>
          </w:tcPr>
          <w:p>
            <w:pPr>
              <w:spacing w:after="0"/>
              <w:rPr>
                <w:sz w:val="12"/>
                <w:szCs w:val="12"/>
                <w:color w:val="auto"/>
              </w:rPr>
            </w:pPr>
          </w:p>
        </w:tc>
        <w:tc>
          <w:tcPr>
            <w:tcW w:w="600" w:type="dxa"/>
            <w:vAlign w:val="bottom"/>
          </w:tcPr>
          <w:p>
            <w:pPr>
              <w:jc w:val="right"/>
              <w:ind w:right="173"/>
              <w:spacing w:after="0" w:line="142" w:lineRule="exact"/>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4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w w:val="93"/>
              </w:rPr>
              <w:t>8,802</w:t>
            </w:r>
          </w:p>
        </w:tc>
        <w:tc>
          <w:tcPr>
            <w:tcW w:w="3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w w:val="88"/>
              </w:rPr>
              <w:t>8,549</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w w:val="83"/>
              </w:rPr>
              <w:t>26,575</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7"/>
              </w:rPr>
              <w:t>25,491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Costs and Expenses:</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Operating (excluding depreciation and amortization)</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w w:val="93"/>
              </w:rPr>
              <w:t>3,490</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w w:val="88"/>
              </w:rPr>
              <w:t>3,345</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w w:val="83"/>
              </w:rPr>
              <w:t>10,600</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87"/>
              </w:rPr>
              <w:t>10,040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440" w:type="dxa"/>
            <w:vAlign w:val="bottom"/>
          </w:tcPr>
          <w:p>
            <w:pPr>
              <w:spacing w:after="0"/>
              <w:rPr>
                <w:sz w:val="18"/>
                <w:szCs w:val="18"/>
                <w:color w:val="auto"/>
              </w:rPr>
            </w:pPr>
          </w:p>
        </w:tc>
        <w:tc>
          <w:tcPr>
            <w:tcW w:w="680" w:type="dxa"/>
            <w:vAlign w:val="bottom"/>
          </w:tcPr>
          <w:p>
            <w:pPr>
              <w:jc w:val="right"/>
              <w:ind w:right="155"/>
              <w:spacing w:after="0"/>
              <w:rPr>
                <w:sz w:val="20"/>
                <w:szCs w:val="20"/>
                <w:color w:val="auto"/>
              </w:rPr>
            </w:pPr>
            <w:r>
              <w:rPr>
                <w:rFonts w:ascii="Arial" w:cs="Arial" w:eastAsia="Arial" w:hAnsi="Arial"/>
                <w:sz w:val="18"/>
                <w:szCs w:val="18"/>
                <w:color w:val="auto"/>
                <w:w w:val="93"/>
              </w:rPr>
              <w:t>1,986</w:t>
            </w:r>
          </w:p>
        </w:tc>
        <w:tc>
          <w:tcPr>
            <w:tcW w:w="300" w:type="dxa"/>
            <w:vAlign w:val="bottom"/>
          </w:tcPr>
          <w:p>
            <w:pPr>
              <w:spacing w:after="0"/>
              <w:rPr>
                <w:sz w:val="18"/>
                <w:szCs w:val="18"/>
                <w:color w:val="auto"/>
              </w:rPr>
            </w:pPr>
          </w:p>
        </w:tc>
        <w:tc>
          <w:tcPr>
            <w:tcW w:w="680" w:type="dxa"/>
            <w:vAlign w:val="bottom"/>
          </w:tcPr>
          <w:p>
            <w:pPr>
              <w:jc w:val="right"/>
              <w:ind w:right="173"/>
              <w:spacing w:after="0"/>
              <w:rPr>
                <w:sz w:val="20"/>
                <w:szCs w:val="20"/>
                <w:color w:val="auto"/>
              </w:rPr>
            </w:pPr>
            <w:r>
              <w:rPr>
                <w:rFonts w:ascii="Arial" w:cs="Arial" w:eastAsia="Arial" w:hAnsi="Arial"/>
                <w:sz w:val="18"/>
                <w:szCs w:val="18"/>
                <w:color w:val="auto"/>
                <w:w w:val="88"/>
              </w:rPr>
              <w:t>1,967</w:t>
            </w:r>
          </w:p>
        </w:tc>
        <w:tc>
          <w:tcPr>
            <w:tcW w:w="280" w:type="dxa"/>
            <w:vAlign w:val="bottom"/>
          </w:tcPr>
          <w:p>
            <w:pPr>
              <w:spacing w:after="0"/>
              <w:rPr>
                <w:sz w:val="18"/>
                <w:szCs w:val="18"/>
                <w:color w:val="auto"/>
              </w:rPr>
            </w:pPr>
          </w:p>
        </w:tc>
        <w:tc>
          <w:tcPr>
            <w:tcW w:w="720" w:type="dxa"/>
            <w:vAlign w:val="bottom"/>
          </w:tcPr>
          <w:p>
            <w:pPr>
              <w:jc w:val="right"/>
              <w:ind w:right="155"/>
              <w:spacing w:after="0"/>
              <w:rPr>
                <w:sz w:val="20"/>
                <w:szCs w:val="20"/>
                <w:color w:val="auto"/>
              </w:rPr>
            </w:pPr>
            <w:r>
              <w:rPr>
                <w:rFonts w:ascii="Arial" w:cs="Arial" w:eastAsia="Arial" w:hAnsi="Arial"/>
                <w:sz w:val="18"/>
                <w:szCs w:val="18"/>
                <w:color w:val="auto"/>
              </w:rPr>
              <w:t>5,670</w:t>
            </w:r>
          </w:p>
        </w:tc>
        <w:tc>
          <w:tcPr>
            <w:tcW w:w="2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5,689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Depreciation</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w w:val="93"/>
              </w:rPr>
              <w:t>1,362</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w w:val="88"/>
              </w:rPr>
              <w:t>1,332</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4,148</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Amortization</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253</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235</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760</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w w:val="93"/>
              </w:rPr>
              <w:t>7,091</w:t>
            </w:r>
          </w:p>
        </w:tc>
        <w:tc>
          <w:tcPr>
            <w:tcW w:w="3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w w:val="88"/>
              </w:rPr>
              <w:t>6,879</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w w:val="83"/>
              </w:rPr>
              <w:t>21,178</w:t>
            </w:r>
          </w:p>
        </w:tc>
        <w:tc>
          <w:tcPr>
            <w:tcW w:w="2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7"/>
              </w:rPr>
              <w:t>20,516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Operating income</w:t>
            </w:r>
          </w:p>
        </w:tc>
        <w:tc>
          <w:tcPr>
            <w:tcW w:w="440" w:type="dxa"/>
            <w:vAlign w:val="bottom"/>
          </w:tcPr>
          <w:p>
            <w:pPr>
              <w:spacing w:after="0"/>
              <w:rPr>
                <w:sz w:val="18"/>
                <w:szCs w:val="18"/>
                <w:color w:val="auto"/>
              </w:rPr>
            </w:pPr>
          </w:p>
        </w:tc>
        <w:tc>
          <w:tcPr>
            <w:tcW w:w="680" w:type="dxa"/>
            <w:vAlign w:val="bottom"/>
          </w:tcPr>
          <w:p>
            <w:pPr>
              <w:jc w:val="right"/>
              <w:ind w:right="155"/>
              <w:spacing w:after="0"/>
              <w:rPr>
                <w:sz w:val="20"/>
                <w:szCs w:val="20"/>
                <w:color w:val="auto"/>
              </w:rPr>
            </w:pPr>
            <w:r>
              <w:rPr>
                <w:rFonts w:ascii="Arial" w:cs="Arial" w:eastAsia="Arial" w:hAnsi="Arial"/>
                <w:sz w:val="18"/>
                <w:szCs w:val="18"/>
                <w:color w:val="auto"/>
                <w:w w:val="93"/>
              </w:rPr>
              <w:t>1,711</w:t>
            </w:r>
          </w:p>
        </w:tc>
        <w:tc>
          <w:tcPr>
            <w:tcW w:w="300" w:type="dxa"/>
            <w:vAlign w:val="bottom"/>
          </w:tcPr>
          <w:p>
            <w:pPr>
              <w:spacing w:after="0"/>
              <w:rPr>
                <w:sz w:val="18"/>
                <w:szCs w:val="18"/>
                <w:color w:val="auto"/>
              </w:rPr>
            </w:pPr>
          </w:p>
        </w:tc>
        <w:tc>
          <w:tcPr>
            <w:tcW w:w="680" w:type="dxa"/>
            <w:vAlign w:val="bottom"/>
          </w:tcPr>
          <w:p>
            <w:pPr>
              <w:jc w:val="right"/>
              <w:ind w:right="173"/>
              <w:spacing w:after="0"/>
              <w:rPr>
                <w:sz w:val="20"/>
                <w:szCs w:val="20"/>
                <w:color w:val="auto"/>
              </w:rPr>
            </w:pPr>
            <w:r>
              <w:rPr>
                <w:rFonts w:ascii="Arial" w:cs="Arial" w:eastAsia="Arial" w:hAnsi="Arial"/>
                <w:sz w:val="18"/>
                <w:szCs w:val="18"/>
                <w:color w:val="auto"/>
                <w:w w:val="88"/>
              </w:rPr>
              <w:t>1,670</w:t>
            </w:r>
          </w:p>
        </w:tc>
        <w:tc>
          <w:tcPr>
            <w:tcW w:w="280" w:type="dxa"/>
            <w:vAlign w:val="bottom"/>
          </w:tcPr>
          <w:p>
            <w:pPr>
              <w:spacing w:after="0"/>
              <w:rPr>
                <w:sz w:val="18"/>
                <w:szCs w:val="18"/>
                <w:color w:val="auto"/>
              </w:rPr>
            </w:pPr>
          </w:p>
        </w:tc>
        <w:tc>
          <w:tcPr>
            <w:tcW w:w="720" w:type="dxa"/>
            <w:vAlign w:val="bottom"/>
          </w:tcPr>
          <w:p>
            <w:pPr>
              <w:jc w:val="right"/>
              <w:ind w:right="155"/>
              <w:spacing w:after="0"/>
              <w:rPr>
                <w:sz w:val="20"/>
                <w:szCs w:val="20"/>
                <w:color w:val="auto"/>
              </w:rPr>
            </w:pPr>
            <w:r>
              <w:rPr>
                <w:rFonts w:ascii="Arial" w:cs="Arial" w:eastAsia="Arial" w:hAnsi="Arial"/>
                <w:sz w:val="18"/>
                <w:szCs w:val="18"/>
                <w:color w:val="auto"/>
              </w:rPr>
              <w:t>5,397</w:t>
            </w:r>
          </w:p>
        </w:tc>
        <w:tc>
          <w:tcPr>
            <w:tcW w:w="2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4,975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spacing w:after="0"/>
              <w:rPr>
                <w:sz w:val="20"/>
                <w:szCs w:val="20"/>
                <w:color w:val="auto"/>
              </w:rPr>
            </w:pPr>
            <w:r>
              <w:rPr>
                <w:rFonts w:ascii="Arial" w:cs="Arial" w:eastAsia="Arial" w:hAnsi="Arial"/>
                <w:sz w:val="18"/>
                <w:szCs w:val="18"/>
                <w:color w:val="auto"/>
              </w:rPr>
              <w:t>Other Income (Expense):</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8"/>
                <w:szCs w:val="18"/>
                <w:color w:val="auto"/>
              </w:rPr>
            </w:pPr>
          </w:p>
        </w:tc>
        <w:tc>
          <w:tcPr>
            <w:tcW w:w="680" w:type="dxa"/>
            <w:vAlign w:val="bottom"/>
          </w:tcPr>
          <w:p>
            <w:pPr>
              <w:jc w:val="right"/>
              <w:ind w:right="95"/>
              <w:spacing w:after="0"/>
              <w:rPr>
                <w:sz w:val="20"/>
                <w:szCs w:val="20"/>
                <w:color w:val="auto"/>
              </w:rPr>
            </w:pPr>
            <w:r>
              <w:rPr>
                <w:rFonts w:ascii="Arial" w:cs="Arial" w:eastAsia="Arial" w:hAnsi="Arial"/>
                <w:sz w:val="18"/>
                <w:szCs w:val="18"/>
                <w:color w:val="auto"/>
              </w:rPr>
              <w:t>(707)</w:t>
            </w:r>
          </w:p>
        </w:tc>
        <w:tc>
          <w:tcPr>
            <w:tcW w:w="300" w:type="dxa"/>
            <w:vAlign w:val="bottom"/>
          </w:tcPr>
          <w:p>
            <w:pPr>
              <w:spacing w:after="0"/>
              <w:rPr>
                <w:sz w:val="18"/>
                <w:szCs w:val="18"/>
                <w:color w:val="auto"/>
              </w:rPr>
            </w:pPr>
          </w:p>
        </w:tc>
        <w:tc>
          <w:tcPr>
            <w:tcW w:w="680" w:type="dxa"/>
            <w:vAlign w:val="bottom"/>
          </w:tcPr>
          <w:p>
            <w:pPr>
              <w:jc w:val="right"/>
              <w:ind w:right="113"/>
              <w:spacing w:after="0"/>
              <w:rPr>
                <w:sz w:val="20"/>
                <w:szCs w:val="20"/>
                <w:color w:val="auto"/>
              </w:rPr>
            </w:pPr>
            <w:r>
              <w:rPr>
                <w:rFonts w:ascii="Arial" w:cs="Arial" w:eastAsia="Arial" w:hAnsi="Arial"/>
                <w:sz w:val="18"/>
                <w:szCs w:val="18"/>
                <w:color w:val="auto"/>
              </w:rPr>
              <w:t>(601)</w:t>
            </w:r>
          </w:p>
        </w:tc>
        <w:tc>
          <w:tcPr>
            <w:tcW w:w="280" w:type="dxa"/>
            <w:vAlign w:val="bottom"/>
          </w:tcPr>
          <w:p>
            <w:pPr>
              <w:spacing w:after="0"/>
              <w:rPr>
                <w:sz w:val="18"/>
                <w:szCs w:val="18"/>
                <w:color w:val="auto"/>
              </w:rPr>
            </w:pPr>
          </w:p>
        </w:tc>
        <w:tc>
          <w:tcPr>
            <w:tcW w:w="720" w:type="dxa"/>
            <w:vAlign w:val="bottom"/>
          </w:tcPr>
          <w:p>
            <w:pPr>
              <w:jc w:val="right"/>
              <w:ind w:right="95"/>
              <w:spacing w:after="0"/>
              <w:rPr>
                <w:sz w:val="20"/>
                <w:szCs w:val="20"/>
                <w:color w:val="auto"/>
              </w:rPr>
            </w:pPr>
            <w:r>
              <w:rPr>
                <w:rFonts w:ascii="Arial" w:cs="Arial" w:eastAsia="Arial" w:hAnsi="Arial"/>
                <w:sz w:val="18"/>
                <w:szCs w:val="18"/>
                <w:color w:val="auto"/>
                <w:w w:val="91"/>
              </w:rPr>
              <w:t>(1,828)</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Investment income (loss), net</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148</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74</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218</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Equity in net income (losses) of affiliates, net</w:t>
            </w:r>
          </w:p>
        </w:tc>
        <w:tc>
          <w:tcPr>
            <w:tcW w:w="440" w:type="dxa"/>
            <w:vAlign w:val="bottom"/>
          </w:tcPr>
          <w:p>
            <w:pPr>
              <w:spacing w:after="0"/>
              <w:rPr>
                <w:sz w:val="18"/>
                <w:szCs w:val="18"/>
                <w:color w:val="auto"/>
              </w:rPr>
            </w:pPr>
          </w:p>
        </w:tc>
        <w:tc>
          <w:tcPr>
            <w:tcW w:w="680" w:type="dxa"/>
            <w:vAlign w:val="bottom"/>
          </w:tcPr>
          <w:p>
            <w:pPr>
              <w:jc w:val="right"/>
              <w:ind w:right="95"/>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680" w:type="dxa"/>
            <w:vAlign w:val="bottom"/>
          </w:tcPr>
          <w:p>
            <w:pPr>
              <w:jc w:val="right"/>
              <w:ind w:right="173"/>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720" w:type="dxa"/>
            <w:vAlign w:val="bottom"/>
          </w:tcPr>
          <w:p>
            <w:pPr>
              <w:jc w:val="right"/>
              <w:ind w:right="95"/>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 income (expense)</w:t>
            </w:r>
          </w:p>
        </w:tc>
        <w:tc>
          <w:tcPr>
            <w:tcW w:w="4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rPr>
              <w:t>13</w:t>
            </w:r>
          </w:p>
        </w:tc>
        <w:tc>
          <w:tcPr>
            <w:tcW w:w="2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(574)</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(513)</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w w:val="91"/>
              </w:rPr>
              <w:t>(1,641)</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E5E5E5"/>
          </w:tcPr>
          <w:p>
            <w:pPr>
              <w:spacing w:after="0"/>
              <w:rPr>
                <w:sz w:val="20"/>
                <w:szCs w:val="20"/>
                <w:color w:val="auto"/>
              </w:rPr>
            </w:pPr>
            <w:r>
              <w:rPr>
                <w:rFonts w:ascii="Arial" w:cs="Arial" w:eastAsia="Arial" w:hAnsi="Arial"/>
                <w:sz w:val="18"/>
                <w:szCs w:val="18"/>
                <w:color w:val="auto"/>
              </w:rPr>
              <w:t>Income before income taxes</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w w:val="93"/>
              </w:rPr>
              <w:t>1,137</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w w:val="88"/>
              </w:rPr>
              <w:t>1,157</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3,756</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(203)</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(401)</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w w:val="91"/>
              </w:rPr>
              <w:t>(1,088)</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E5E5E5"/>
          </w:tcPr>
          <w:p>
            <w:pPr>
              <w:spacing w:after="0"/>
              <w:rPr>
                <w:sz w:val="20"/>
                <w:szCs w:val="20"/>
                <w:color w:val="auto"/>
              </w:rPr>
            </w:pPr>
            <w:r>
              <w:rPr>
                <w:rFonts w:ascii="Arial" w:cs="Arial" w:eastAsia="Arial" w:hAnsi="Arial"/>
                <w:sz w:val="18"/>
                <w:szCs w:val="18"/>
                <w:color w:val="auto"/>
              </w:rPr>
              <w:t>Net income from consolidated operations</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934</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756</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2,668</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15</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15</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b w:val="1"/>
                <w:bCs w:val="1"/>
                <w:color w:val="auto"/>
              </w:rPr>
              <w:t>944</w:t>
            </w:r>
          </w:p>
        </w:tc>
        <w:tc>
          <w:tcPr>
            <w:tcW w:w="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b w:val="1"/>
                <w:bCs w:val="1"/>
                <w:color w:val="auto"/>
              </w:rPr>
              <w:t>771</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b w:val="1"/>
                <w:bCs w:val="1"/>
                <w:color w:val="auto"/>
              </w:rPr>
              <w:t>2,683</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2,135</w:t>
            </w:r>
          </w:p>
        </w:tc>
        <w:tc>
          <w:tcPr>
            <w:tcW w:w="0" w:type="dxa"/>
            <w:vAlign w:val="bottom"/>
          </w:tcPr>
          <w:p>
            <w:pPr>
              <w:spacing w:after="0"/>
              <w:rPr>
                <w:sz w:val="1"/>
                <w:szCs w:val="1"/>
                <w:color w:val="auto"/>
              </w:rPr>
            </w:pPr>
          </w:p>
        </w:tc>
      </w:tr>
      <w:tr>
        <w:trPr>
          <w:trHeight w:val="322"/>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Basic earnings per common share attributable to Comcast Corporation stockholders</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5"/>
              <w:spacing w:after="0"/>
              <w:rPr>
                <w:sz w:val="20"/>
                <w:szCs w:val="20"/>
                <w:color w:val="auto"/>
              </w:rPr>
            </w:pPr>
            <w:r>
              <w:rPr>
                <w:rFonts w:ascii="Arial" w:cs="Arial" w:eastAsia="Arial" w:hAnsi="Arial"/>
                <w:sz w:val="18"/>
                <w:szCs w:val="18"/>
                <w:b w:val="1"/>
                <w:bCs w:val="1"/>
                <w:color w:val="auto"/>
              </w:rPr>
              <w:t>0.33</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73"/>
              <w:spacing w:after="0"/>
              <w:rPr>
                <w:sz w:val="20"/>
                <w:szCs w:val="20"/>
                <w:color w:val="auto"/>
              </w:rPr>
            </w:pPr>
            <w:r>
              <w:rPr>
                <w:rFonts w:ascii="Arial" w:cs="Arial" w:eastAsia="Arial" w:hAnsi="Arial"/>
                <w:sz w:val="18"/>
                <w:szCs w:val="18"/>
                <w:b w:val="1"/>
                <w:bCs w:val="1"/>
                <w:color w:val="auto"/>
              </w:rPr>
              <w:t>0.26</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55"/>
              <w:spacing w:after="0"/>
              <w:rPr>
                <w:sz w:val="20"/>
                <w:szCs w:val="20"/>
                <w:color w:val="auto"/>
              </w:rPr>
            </w:pPr>
            <w:r>
              <w:rPr>
                <w:rFonts w:ascii="Arial" w:cs="Arial" w:eastAsia="Arial" w:hAnsi="Arial"/>
                <w:sz w:val="18"/>
                <w:szCs w:val="18"/>
                <w:b w:val="1"/>
                <w:bCs w:val="1"/>
                <w:color w:val="auto"/>
              </w:rPr>
              <w:t>0.93</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b w:val="1"/>
                <w:bCs w:val="1"/>
                <w:color w:val="auto"/>
              </w:rPr>
              <w:t>0.72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Diluted earnings per common share attributable to Comcast Corporation stockholders</w:t>
            </w: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E5E5E5"/>
          </w:tcPr>
          <w:p>
            <w:pPr>
              <w:jc w:val="right"/>
              <w:ind w:right="155"/>
              <w:spacing w:after="0"/>
              <w:rPr>
                <w:sz w:val="20"/>
                <w:szCs w:val="20"/>
                <w:color w:val="auto"/>
              </w:rPr>
            </w:pPr>
            <w:r>
              <w:rPr>
                <w:rFonts w:ascii="Arial" w:cs="Arial" w:eastAsia="Arial" w:hAnsi="Arial"/>
                <w:sz w:val="18"/>
                <w:szCs w:val="18"/>
                <w:b w:val="1"/>
                <w:bCs w:val="1"/>
                <w:color w:val="auto"/>
              </w:rPr>
              <w:t>0.33</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E5E5E5"/>
          </w:tcPr>
          <w:p>
            <w:pPr>
              <w:jc w:val="right"/>
              <w:ind w:right="173"/>
              <w:spacing w:after="0"/>
              <w:rPr>
                <w:sz w:val="20"/>
                <w:szCs w:val="20"/>
                <w:color w:val="auto"/>
              </w:rPr>
            </w:pPr>
            <w:r>
              <w:rPr>
                <w:rFonts w:ascii="Arial" w:cs="Arial" w:eastAsia="Arial" w:hAnsi="Arial"/>
                <w:sz w:val="18"/>
                <w:szCs w:val="18"/>
                <w:b w:val="1"/>
                <w:bCs w:val="1"/>
                <w:color w:val="auto"/>
              </w:rPr>
              <w:t>0.26</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E5E5"/>
          </w:tcPr>
          <w:p>
            <w:pPr>
              <w:jc w:val="right"/>
              <w:ind w:right="155"/>
              <w:spacing w:after="0"/>
              <w:rPr>
                <w:sz w:val="20"/>
                <w:szCs w:val="20"/>
                <w:color w:val="auto"/>
              </w:rPr>
            </w:pPr>
            <w:r>
              <w:rPr>
                <w:rFonts w:ascii="Arial" w:cs="Arial" w:eastAsia="Arial" w:hAnsi="Arial"/>
                <w:sz w:val="18"/>
                <w:szCs w:val="18"/>
                <w:b w:val="1"/>
                <w:bCs w:val="1"/>
                <w:color w:val="auto"/>
              </w:rPr>
              <w:t>0.93</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0.72</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Dividends declared per common share attributable to Comcast Corporation stockholders</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0.07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rPr>
              <w:t>0.06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0.20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0.19</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gridSpan w:val="2"/>
          </w:tcPr>
          <w:p>
            <w:pPr>
              <w:jc w:val="right"/>
              <w:ind w:right="293"/>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92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right"/>
              <w:ind w:right="473"/>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92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jc w:val="right"/>
              <w:ind w:right="355"/>
              <w:spacing w:after="0" w:line="142" w:lineRule="exact"/>
              <w:rPr>
                <w:sz w:val="20"/>
                <w:szCs w:val="20"/>
                <w:color w:val="auto"/>
              </w:rPr>
            </w:pPr>
            <w:r>
              <w:rPr>
                <w:rFonts w:ascii="Arial" w:cs="Arial" w:eastAsia="Arial" w:hAnsi="Arial"/>
                <w:sz w:val="14"/>
                <w:szCs w:val="14"/>
                <w:color w:val="auto"/>
                <w:w w:val="96"/>
              </w:rPr>
              <w:t>2009</w:t>
            </w:r>
          </w:p>
        </w:tc>
        <w:tc>
          <w:tcPr>
            <w:tcW w:w="900" w:type="dxa"/>
            <w:vAlign w:val="bottom"/>
          </w:tcPr>
          <w:p>
            <w:pPr>
              <w:jc w:val="right"/>
              <w:ind w:right="153"/>
              <w:spacing w:after="0" w:line="142" w:lineRule="exact"/>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Borders>
              <w:top w:val="single" w:sz="8" w:color="auto"/>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52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b w:val="1"/>
                <w:bCs w:val="1"/>
                <w:color w:val="auto"/>
                <w:w w:val="97"/>
              </w:rPr>
              <w:t>7,725</w:t>
            </w:r>
          </w:p>
        </w:tc>
        <w:tc>
          <w:tcPr>
            <w:tcW w:w="900" w:type="dxa"/>
            <w:vAlign w:val="bottom"/>
            <w:tcBorders>
              <w:top w:val="single" w:sz="8" w:color="auto"/>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$ 7,373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Proceeds from borrowings</w:t>
            </w:r>
          </w:p>
        </w:tc>
        <w:tc>
          <w:tcPr>
            <w:tcW w:w="5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w w:val="97"/>
              </w:rPr>
              <w:t>1,843</w:t>
            </w:r>
          </w:p>
        </w:tc>
        <w:tc>
          <w:tcPr>
            <w:tcW w:w="9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Repurchases and repayments of debt</w:t>
            </w:r>
          </w:p>
        </w:tc>
        <w:tc>
          <w:tcPr>
            <w:tcW w:w="520" w:type="dxa"/>
            <w:vAlign w:val="bottom"/>
          </w:tcPr>
          <w:p>
            <w:pPr>
              <w:spacing w:after="0"/>
              <w:rPr>
                <w:sz w:val="18"/>
                <w:szCs w:val="18"/>
                <w:color w:val="auto"/>
              </w:rPr>
            </w:pPr>
          </w:p>
        </w:tc>
        <w:tc>
          <w:tcPr>
            <w:tcW w:w="760" w:type="dxa"/>
            <w:vAlign w:val="bottom"/>
          </w:tcPr>
          <w:p>
            <w:pPr>
              <w:jc w:val="right"/>
              <w:ind w:right="155"/>
              <w:spacing w:after="0"/>
              <w:rPr>
                <w:sz w:val="20"/>
                <w:szCs w:val="20"/>
                <w:color w:val="auto"/>
              </w:rPr>
            </w:pPr>
            <w:r>
              <w:rPr>
                <w:rFonts w:ascii="Arial" w:cs="Arial" w:eastAsia="Arial" w:hAnsi="Arial"/>
                <w:sz w:val="18"/>
                <w:szCs w:val="18"/>
                <w:color w:val="auto"/>
                <w:w w:val="87"/>
              </w:rPr>
              <w:t>(4,709)</w:t>
            </w:r>
          </w:p>
        </w:tc>
        <w:tc>
          <w:tcPr>
            <w:tcW w:w="900" w:type="dxa"/>
            <w:vAlign w:val="bottom"/>
          </w:tcPr>
          <w:p>
            <w:pPr>
              <w:jc w:val="right"/>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Repurchases of common stock</w:t>
            </w:r>
          </w:p>
        </w:tc>
        <w:tc>
          <w:tcPr>
            <w:tcW w:w="5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(438)</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520" w:type="dxa"/>
            <w:vAlign w:val="bottom"/>
          </w:tcPr>
          <w:p>
            <w:pPr>
              <w:spacing w:after="0"/>
              <w:rPr>
                <w:sz w:val="18"/>
                <w:szCs w:val="18"/>
                <w:color w:val="auto"/>
              </w:rPr>
            </w:pPr>
          </w:p>
        </w:tc>
        <w:tc>
          <w:tcPr>
            <w:tcW w:w="760" w:type="dxa"/>
            <w:vAlign w:val="bottom"/>
          </w:tcPr>
          <w:p>
            <w:pPr>
              <w:jc w:val="right"/>
              <w:ind w:right="155"/>
              <w:spacing w:after="0"/>
              <w:rPr>
                <w:sz w:val="20"/>
                <w:szCs w:val="20"/>
                <w:color w:val="auto"/>
              </w:rPr>
            </w:pPr>
            <w:r>
              <w:rPr>
                <w:rFonts w:ascii="Arial" w:cs="Arial" w:eastAsia="Arial" w:hAnsi="Arial"/>
                <w:sz w:val="18"/>
                <w:szCs w:val="18"/>
                <w:color w:val="auto"/>
              </w:rPr>
              <w:t>(568)</w:t>
            </w:r>
          </w:p>
        </w:tc>
        <w:tc>
          <w:tcPr>
            <w:tcW w:w="900" w:type="dxa"/>
            <w:vAlign w:val="bottom"/>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Issuances of common stock</w:t>
            </w:r>
          </w:p>
        </w:tc>
        <w:tc>
          <w:tcPr>
            <w:tcW w:w="5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1</w:t>
            </w:r>
          </w:p>
        </w:tc>
        <w:tc>
          <w:tcPr>
            <w:tcW w:w="9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(186)</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5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b w:val="1"/>
                <w:bCs w:val="1"/>
                <w:color w:val="auto"/>
                <w:w w:val="87"/>
              </w:rPr>
              <w:t>(4,057)</w:t>
            </w: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(892)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Capital expenditures</w:t>
            </w:r>
          </w:p>
        </w:tc>
        <w:tc>
          <w:tcPr>
            <w:tcW w:w="5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w w:val="87"/>
              </w:rPr>
              <w:t>(3,508)</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Cash paid for intangible assets</w:t>
            </w:r>
          </w:p>
        </w:tc>
        <w:tc>
          <w:tcPr>
            <w:tcW w:w="520" w:type="dxa"/>
            <w:vAlign w:val="bottom"/>
          </w:tcPr>
          <w:p>
            <w:pPr>
              <w:spacing w:after="0"/>
              <w:rPr>
                <w:sz w:val="18"/>
                <w:szCs w:val="18"/>
                <w:color w:val="auto"/>
              </w:rPr>
            </w:pPr>
          </w:p>
        </w:tc>
        <w:tc>
          <w:tcPr>
            <w:tcW w:w="760" w:type="dxa"/>
            <w:vAlign w:val="bottom"/>
          </w:tcPr>
          <w:p>
            <w:pPr>
              <w:jc w:val="right"/>
              <w:ind w:right="155"/>
              <w:spacing w:after="0"/>
              <w:rPr>
                <w:sz w:val="20"/>
                <w:szCs w:val="20"/>
                <w:color w:val="auto"/>
              </w:rPr>
            </w:pPr>
            <w:r>
              <w:rPr>
                <w:rFonts w:ascii="Arial" w:cs="Arial" w:eastAsia="Arial" w:hAnsi="Arial"/>
                <w:sz w:val="18"/>
                <w:szCs w:val="18"/>
                <w:color w:val="auto"/>
              </w:rPr>
              <w:t>(383)</w:t>
            </w:r>
          </w:p>
        </w:tc>
        <w:tc>
          <w:tcPr>
            <w:tcW w:w="900" w:type="dxa"/>
            <w:vAlign w:val="bottom"/>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Acquisitions, net of cash acquired</w:t>
            </w:r>
          </w:p>
        </w:tc>
        <w:tc>
          <w:tcPr>
            <w:tcW w:w="5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(36)</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Proceeds from sales of investments</w:t>
            </w:r>
          </w:p>
        </w:tc>
        <w:tc>
          <w:tcPr>
            <w:tcW w:w="520" w:type="dxa"/>
            <w:vAlign w:val="bottom"/>
          </w:tcPr>
          <w:p>
            <w:pPr>
              <w:spacing w:after="0"/>
              <w:rPr>
                <w:sz w:val="18"/>
                <w:szCs w:val="18"/>
                <w:color w:val="auto"/>
              </w:rPr>
            </w:pPr>
          </w:p>
        </w:tc>
        <w:tc>
          <w:tcPr>
            <w:tcW w:w="760" w:type="dxa"/>
            <w:vAlign w:val="bottom"/>
          </w:tcPr>
          <w:p>
            <w:pPr>
              <w:jc w:val="right"/>
              <w:ind w:right="215"/>
              <w:spacing w:after="0"/>
              <w:rPr>
                <w:sz w:val="20"/>
                <w:szCs w:val="20"/>
                <w:color w:val="auto"/>
              </w:rPr>
            </w:pPr>
            <w:r>
              <w:rPr>
                <w:rFonts w:ascii="Arial" w:cs="Arial" w:eastAsia="Arial" w:hAnsi="Arial"/>
                <w:sz w:val="18"/>
                <w:szCs w:val="18"/>
                <w:color w:val="auto"/>
              </w:rPr>
              <w:t>31</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Purchases of investments</w:t>
            </w:r>
          </w:p>
        </w:tc>
        <w:tc>
          <w:tcPr>
            <w:tcW w:w="5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(142)</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37</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5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b w:val="1"/>
                <w:bCs w:val="1"/>
                <w:color w:val="auto"/>
                <w:w w:val="87"/>
              </w:rPr>
              <w:t>(4,001)</w:t>
            </w: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(4,730)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520" w:type="dxa"/>
            <w:vAlign w:val="bottom"/>
          </w:tcPr>
          <w:p>
            <w:pPr>
              <w:spacing w:after="0"/>
              <w:rPr>
                <w:sz w:val="18"/>
                <w:szCs w:val="18"/>
                <w:color w:val="auto"/>
              </w:rPr>
            </w:pPr>
          </w:p>
        </w:tc>
        <w:tc>
          <w:tcPr>
            <w:tcW w:w="760" w:type="dxa"/>
            <w:vAlign w:val="bottom"/>
          </w:tcPr>
          <w:p>
            <w:pPr>
              <w:jc w:val="right"/>
              <w:ind w:right="155"/>
              <w:spacing w:after="0"/>
              <w:rPr>
                <w:sz w:val="20"/>
                <w:szCs w:val="20"/>
                <w:color w:val="auto"/>
              </w:rPr>
            </w:pPr>
            <w:r>
              <w:rPr>
                <w:rFonts w:ascii="Arial" w:cs="Arial" w:eastAsia="Arial" w:hAnsi="Arial"/>
                <w:sz w:val="18"/>
                <w:szCs w:val="18"/>
                <w:color w:val="auto"/>
              </w:rPr>
              <w:t>(333)</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Cash and cash equivalents, beginning of period</w:t>
            </w:r>
          </w:p>
        </w:tc>
        <w:tc>
          <w:tcPr>
            <w:tcW w:w="5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color w:val="auto"/>
                <w:w w:val="97"/>
              </w:rPr>
              <w:t>1,195</w:t>
            </w:r>
          </w:p>
        </w:tc>
        <w:tc>
          <w:tcPr>
            <w:tcW w:w="9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b w:val="1"/>
                <w:bCs w:val="1"/>
                <w:color w:val="auto"/>
              </w:rPr>
              <w:t>862</w:t>
            </w: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$ 2,714</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 (Unaudited)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7"/>
          </w:tcPr>
          <w:p>
            <w:pPr>
              <w:jc w:val="right"/>
              <w:ind w:right="272"/>
              <w:spacing w:after="0"/>
              <w:rPr>
                <w:sz w:val="20"/>
                <w:szCs w:val="20"/>
                <w:color w:val="auto"/>
              </w:rPr>
            </w:pPr>
            <w:r>
              <w:rPr>
                <w:rFonts w:ascii="Arial" w:cs="Arial" w:eastAsia="Arial" w:hAnsi="Arial"/>
                <w:sz w:val="14"/>
                <w:szCs w:val="14"/>
                <w:color w:val="auto"/>
                <w:w w:val="91"/>
              </w:rPr>
              <w:t>Comcast Corporation Stockholders’ Equity</w:t>
            </w: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9"/>
              </w:rPr>
              <w:t>Common Stock</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4"/>
                <w:szCs w:val="14"/>
                <w:color w:val="auto"/>
                <w:w w:val="88"/>
              </w:rPr>
              <w:t>Accumulated</w:t>
            </w: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Borders>
              <w:right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w w:val="83"/>
              </w:rPr>
              <w:t>Redeemable</w:t>
            </w: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Additional</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Treasury</w:t>
            </w:r>
          </w:p>
        </w:tc>
        <w:tc>
          <w:tcPr>
            <w:tcW w:w="300" w:type="dxa"/>
            <w:vAlign w:val="bottom"/>
          </w:tcPr>
          <w:p>
            <w:pPr>
              <w:spacing w:after="0"/>
              <w:rPr>
                <w:sz w:val="12"/>
                <w:szCs w:val="12"/>
                <w:color w:val="auto"/>
              </w:rPr>
            </w:pPr>
          </w:p>
        </w:tc>
        <w:tc>
          <w:tcPr>
            <w:tcW w:w="760" w:type="dxa"/>
            <w:vAlign w:val="bottom"/>
          </w:tcPr>
          <w:p>
            <w:pPr>
              <w:jc w:val="center"/>
              <w:ind w:right="172"/>
              <w:spacing w:after="0" w:line="149" w:lineRule="exact"/>
              <w:rPr>
                <w:sz w:val="20"/>
                <w:szCs w:val="20"/>
                <w:color w:val="auto"/>
              </w:rPr>
            </w:pPr>
            <w:r>
              <w:rPr>
                <w:rFonts w:ascii="Arial" w:cs="Arial" w:eastAsia="Arial" w:hAnsi="Arial"/>
                <w:sz w:val="14"/>
                <w:szCs w:val="14"/>
                <w:color w:val="auto"/>
                <w:w w:val="91"/>
              </w:rPr>
              <w:t>Other</w:t>
            </w: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100" w:type="dxa"/>
            <w:vAlign w:val="bottom"/>
            <w:tcBorders>
              <w:right w:val="single" w:sz="8" w:color="auto"/>
            </w:tcBorders>
            <w:gridSpan w:val="2"/>
          </w:tcPr>
          <w:p>
            <w:pPr>
              <w:ind w:left="160"/>
              <w:spacing w:after="0" w:line="149" w:lineRule="exact"/>
              <w:rPr>
                <w:sz w:val="20"/>
                <w:szCs w:val="20"/>
                <w:color w:val="auto"/>
              </w:rPr>
            </w:pPr>
            <w:r>
              <w:rPr>
                <w:rFonts w:ascii="Arial" w:cs="Arial" w:eastAsia="Arial" w:hAnsi="Arial"/>
                <w:sz w:val="14"/>
                <w:szCs w:val="14"/>
                <w:color w:val="auto"/>
              </w:rPr>
              <w:t>Noncontrolling</w:t>
            </w: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A</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85"/>
              </w:rPr>
              <w:t>Paid-In</w:t>
            </w:r>
          </w:p>
        </w:tc>
        <w:tc>
          <w:tcPr>
            <w:tcW w:w="8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Retained</w:t>
            </w:r>
          </w:p>
        </w:tc>
        <w:tc>
          <w:tcPr>
            <w:tcW w:w="82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Stock at</w:t>
            </w:r>
          </w:p>
        </w:tc>
        <w:tc>
          <w:tcPr>
            <w:tcW w:w="106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1"/>
              </w:rPr>
              <w:t>Comprehensive</w:t>
            </w:r>
          </w:p>
        </w:tc>
        <w:tc>
          <w:tcPr>
            <w:tcW w:w="12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Noncontrolling</w:t>
            </w: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9"/>
        </w:trPr>
        <w:tc>
          <w:tcPr>
            <w:tcW w:w="306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3"/>
                <w:szCs w:val="13"/>
                <w:color w:val="auto"/>
              </w:rPr>
            </w:pPr>
          </w:p>
        </w:tc>
        <w:tc>
          <w:tcPr>
            <w:tcW w:w="860" w:type="dxa"/>
            <w:vAlign w:val="bottom"/>
            <w:tcBorders>
              <w:right w:val="single" w:sz="8" w:color="auto"/>
            </w:tcBorders>
          </w:tcPr>
          <w:p>
            <w:pPr>
              <w:jc w:val="right"/>
              <w:ind w:right="232"/>
              <w:spacing w:after="0" w:line="159" w:lineRule="exact"/>
              <w:rPr>
                <w:sz w:val="20"/>
                <w:szCs w:val="20"/>
                <w:color w:val="auto"/>
              </w:rPr>
            </w:pPr>
            <w:r>
              <w:rPr>
                <w:rFonts w:ascii="Arial" w:cs="Arial" w:eastAsia="Arial" w:hAnsi="Arial"/>
                <w:sz w:val="14"/>
                <w:szCs w:val="14"/>
                <w:color w:val="auto"/>
              </w:rPr>
              <w:t>Interests</w:t>
            </w:r>
          </w:p>
        </w:tc>
        <w:tc>
          <w:tcPr>
            <w:tcW w:w="480" w:type="dxa"/>
            <w:vAlign w:val="bottom"/>
          </w:tcPr>
          <w:p>
            <w:pPr>
              <w:jc w:val="center"/>
              <w:ind w:left="152"/>
              <w:spacing w:after="0" w:line="159" w:lineRule="exact"/>
              <w:rPr>
                <w:sz w:val="20"/>
                <w:szCs w:val="20"/>
                <w:color w:val="auto"/>
              </w:rPr>
            </w:pPr>
            <w:r>
              <w:rPr>
                <w:rFonts w:ascii="Arial" w:cs="Arial" w:eastAsia="Arial" w:hAnsi="Arial"/>
                <w:sz w:val="14"/>
                <w:szCs w:val="14"/>
                <w:color w:val="auto"/>
              </w:rPr>
              <w:t>A</w:t>
            </w:r>
          </w:p>
        </w:tc>
        <w:tc>
          <w:tcPr>
            <w:tcW w:w="92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Special</w:t>
            </w:r>
          </w:p>
        </w:tc>
        <w:tc>
          <w:tcPr>
            <w:tcW w:w="2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B</w:t>
            </w:r>
          </w:p>
        </w:tc>
        <w:tc>
          <w:tcPr>
            <w:tcW w:w="340" w:type="dxa"/>
            <w:vAlign w:val="bottom"/>
          </w:tcPr>
          <w:p>
            <w:pPr>
              <w:spacing w:after="0"/>
              <w:rPr>
                <w:sz w:val="13"/>
                <w:szCs w:val="13"/>
                <w:color w:val="auto"/>
              </w:rPr>
            </w:pPr>
          </w:p>
        </w:tc>
        <w:tc>
          <w:tcPr>
            <w:tcW w:w="680" w:type="dxa"/>
            <w:vAlign w:val="bottom"/>
          </w:tcPr>
          <w:p>
            <w:pPr>
              <w:jc w:val="right"/>
              <w:ind w:right="212"/>
              <w:spacing w:after="0" w:line="159" w:lineRule="exact"/>
              <w:rPr>
                <w:sz w:val="20"/>
                <w:szCs w:val="20"/>
                <w:color w:val="auto"/>
              </w:rPr>
            </w:pPr>
            <w:r>
              <w:rPr>
                <w:rFonts w:ascii="Arial" w:cs="Arial" w:eastAsia="Arial" w:hAnsi="Arial"/>
                <w:sz w:val="14"/>
                <w:szCs w:val="14"/>
                <w:color w:val="auto"/>
                <w:w w:val="87"/>
              </w:rPr>
              <w:t>Capital</w:t>
            </w:r>
          </w:p>
        </w:tc>
        <w:tc>
          <w:tcPr>
            <w:tcW w:w="80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Earnings</w:t>
            </w:r>
          </w:p>
        </w:tc>
        <w:tc>
          <w:tcPr>
            <w:tcW w:w="240" w:type="dxa"/>
            <w:vAlign w:val="bottom"/>
          </w:tcPr>
          <w:p>
            <w:pPr>
              <w:spacing w:after="0"/>
              <w:rPr>
                <w:sz w:val="13"/>
                <w:szCs w:val="13"/>
                <w:color w:val="auto"/>
              </w:rPr>
            </w:pPr>
          </w:p>
        </w:tc>
        <w:tc>
          <w:tcPr>
            <w:tcW w:w="580" w:type="dxa"/>
            <w:vAlign w:val="bottom"/>
          </w:tcPr>
          <w:p>
            <w:pPr>
              <w:jc w:val="right"/>
              <w:ind w:right="232"/>
              <w:spacing w:after="0" w:line="159" w:lineRule="exact"/>
              <w:rPr>
                <w:sz w:val="20"/>
                <w:szCs w:val="20"/>
                <w:color w:val="auto"/>
              </w:rPr>
            </w:pPr>
            <w:r>
              <w:rPr>
                <w:rFonts w:ascii="Arial" w:cs="Arial" w:eastAsia="Arial" w:hAnsi="Arial"/>
                <w:sz w:val="14"/>
                <w:szCs w:val="14"/>
                <w:color w:val="auto"/>
                <w:w w:val="90"/>
              </w:rPr>
              <w:t>Cost</w:t>
            </w:r>
          </w:p>
        </w:tc>
        <w:tc>
          <w:tcPr>
            <w:tcW w:w="1060" w:type="dxa"/>
            <w:vAlign w:val="bottom"/>
            <w:gridSpan w:val="2"/>
          </w:tcPr>
          <w:p>
            <w:pPr>
              <w:jc w:val="center"/>
              <w:ind w:left="12"/>
              <w:spacing w:after="0" w:line="159" w:lineRule="exact"/>
              <w:rPr>
                <w:sz w:val="20"/>
                <w:szCs w:val="20"/>
                <w:color w:val="auto"/>
              </w:rPr>
            </w:pPr>
            <w:r>
              <w:rPr>
                <w:rFonts w:ascii="Arial" w:cs="Arial" w:eastAsia="Arial" w:hAnsi="Arial"/>
                <w:sz w:val="14"/>
                <w:szCs w:val="14"/>
                <w:color w:val="auto"/>
                <w:w w:val="87"/>
              </w:rPr>
              <w:t>Income (Loss)</w:t>
            </w:r>
          </w:p>
        </w:tc>
        <w:tc>
          <w:tcPr>
            <w:tcW w:w="380" w:type="dxa"/>
            <w:vAlign w:val="bottom"/>
          </w:tcPr>
          <w:p>
            <w:pPr>
              <w:spacing w:after="0"/>
              <w:rPr>
                <w:sz w:val="13"/>
                <w:szCs w:val="13"/>
                <w:color w:val="auto"/>
              </w:rPr>
            </w:pPr>
          </w:p>
        </w:tc>
        <w:tc>
          <w:tcPr>
            <w:tcW w:w="900" w:type="dxa"/>
            <w:vAlign w:val="bottom"/>
          </w:tcPr>
          <w:p>
            <w:pPr>
              <w:jc w:val="right"/>
              <w:ind w:right="312"/>
              <w:spacing w:after="0" w:line="159" w:lineRule="exact"/>
              <w:rPr>
                <w:sz w:val="20"/>
                <w:szCs w:val="20"/>
                <w:color w:val="auto"/>
              </w:rPr>
            </w:pPr>
            <w:r>
              <w:rPr>
                <w:rFonts w:ascii="Arial" w:cs="Arial" w:eastAsia="Arial" w:hAnsi="Arial"/>
                <w:sz w:val="14"/>
                <w:szCs w:val="14"/>
                <w:color w:val="auto"/>
                <w:w w:val="93"/>
              </w:rPr>
              <w:t>Interests</w:t>
            </w:r>
          </w:p>
        </w:tc>
        <w:tc>
          <w:tcPr>
            <w:tcW w:w="660" w:type="dxa"/>
            <w:vAlign w:val="bottom"/>
          </w:tcPr>
          <w:p>
            <w:pPr>
              <w:jc w:val="right"/>
              <w:ind w:right="52"/>
              <w:spacing w:after="0" w:line="159"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Borders>
              <w:top w:val="single" w:sz="8" w:color="auto"/>
            </w:tcBorders>
            <w:shd w:val="clear" w:color="auto" w:fill="E5E5E5"/>
          </w:tcPr>
          <w:p>
            <w:pPr>
              <w:spacing w:after="0" w:line="142" w:lineRule="exact"/>
              <w:rPr>
                <w:sz w:val="20"/>
                <w:szCs w:val="20"/>
                <w:color w:val="auto"/>
              </w:rPr>
            </w:pPr>
            <w:r>
              <w:rPr>
                <w:rFonts w:ascii="Arial" w:cs="Arial" w:eastAsia="Arial" w:hAnsi="Arial"/>
                <w:sz w:val="14"/>
                <w:szCs w:val="14"/>
                <w:color w:val="auto"/>
              </w:rPr>
              <w:t>Balance, December 31, 2007</w:t>
            </w:r>
          </w:p>
        </w:tc>
        <w:tc>
          <w:tcPr>
            <w:tcW w:w="240" w:type="dxa"/>
            <w:vAlign w:val="bottom"/>
            <w:tcBorders>
              <w:top w:val="single" w:sz="8" w:color="auto"/>
            </w:tcBorders>
            <w:shd w:val="clear" w:color="auto" w:fill="E5E5E5"/>
          </w:tcPr>
          <w:p>
            <w:pPr>
              <w:ind w:left="160"/>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right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rPr>
              <w:t>101</w:t>
            </w:r>
          </w:p>
        </w:tc>
        <w:tc>
          <w:tcPr>
            <w:tcW w:w="480" w:type="dxa"/>
            <w:vAlign w:val="bottom"/>
            <w:tcBorders>
              <w:top w:val="single" w:sz="8" w:color="auto"/>
            </w:tcBorders>
            <w:shd w:val="clear" w:color="auto" w:fill="E5E5E5"/>
          </w:tcPr>
          <w:p>
            <w:pPr>
              <w:jc w:val="center"/>
              <w:ind w:left="172"/>
              <w:spacing w:after="0" w:line="142" w:lineRule="exact"/>
              <w:rPr>
                <w:sz w:val="20"/>
                <w:szCs w:val="20"/>
                <w:color w:val="auto"/>
              </w:rPr>
            </w:pPr>
            <w:r>
              <w:rPr>
                <w:rFonts w:ascii="Arial" w:cs="Arial" w:eastAsia="Arial" w:hAnsi="Arial"/>
                <w:sz w:val="14"/>
                <w:szCs w:val="14"/>
                <w:color w:val="auto"/>
                <w:w w:val="85"/>
              </w:rPr>
              <w:t>$24</w:t>
            </w:r>
          </w:p>
        </w:tc>
        <w:tc>
          <w:tcPr>
            <w:tcW w:w="320" w:type="dxa"/>
            <w:vAlign w:val="bottom"/>
            <w:tcBorders>
              <w:top w:val="single" w:sz="8" w:color="auto"/>
            </w:tcBorders>
            <w:shd w:val="clear" w:color="auto" w:fill="E5E5E5"/>
          </w:tcPr>
          <w:p>
            <w:pPr>
              <w:ind w:left="220"/>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E5E5E5"/>
          </w:tcPr>
          <w:p>
            <w:pPr>
              <w:jc w:val="right"/>
              <w:ind w:right="232"/>
              <w:spacing w:after="0" w:line="142" w:lineRule="exact"/>
              <w:rPr>
                <w:sz w:val="20"/>
                <w:szCs w:val="20"/>
                <w:color w:val="auto"/>
              </w:rPr>
            </w:pPr>
            <w:r>
              <w:rPr>
                <w:rFonts w:ascii="Arial" w:cs="Arial" w:eastAsia="Arial" w:hAnsi="Arial"/>
                <w:sz w:val="14"/>
                <w:szCs w:val="14"/>
                <w:color w:val="auto"/>
              </w:rPr>
              <w:t>10</w:t>
            </w:r>
          </w:p>
        </w:tc>
        <w:tc>
          <w:tcPr>
            <w:tcW w:w="100" w:type="dxa"/>
            <w:vAlign w:val="bottom"/>
            <w:tcBorders>
              <w:top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w w:val="71"/>
              </w:rPr>
              <w:t>—</w:t>
            </w:r>
          </w:p>
        </w:tc>
        <w:tc>
          <w:tcPr>
            <w:tcW w:w="340" w:type="dxa"/>
            <w:vAlign w:val="bottom"/>
            <w:tcBorders>
              <w:top w:val="single" w:sz="8" w:color="auto"/>
            </w:tcBorders>
            <w:shd w:val="clear" w:color="auto" w:fill="E5E5E5"/>
          </w:tcPr>
          <w:p>
            <w:pPr>
              <w:ind w:left="260"/>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E5E5E5"/>
          </w:tcPr>
          <w:p>
            <w:pPr>
              <w:jc w:val="right"/>
              <w:ind w:right="112"/>
              <w:spacing w:after="0" w:line="142" w:lineRule="exact"/>
              <w:rPr>
                <w:sz w:val="20"/>
                <w:szCs w:val="20"/>
                <w:color w:val="auto"/>
              </w:rPr>
            </w:pPr>
            <w:r>
              <w:rPr>
                <w:rFonts w:ascii="Arial" w:cs="Arial" w:eastAsia="Arial" w:hAnsi="Arial"/>
                <w:sz w:val="14"/>
                <w:szCs w:val="14"/>
                <w:color w:val="auto"/>
              </w:rPr>
              <w:t>41,688</w:t>
            </w:r>
          </w:p>
        </w:tc>
        <w:tc>
          <w:tcPr>
            <w:tcW w:w="240" w:type="dxa"/>
            <w:vAlign w:val="bottom"/>
            <w:tcBorders>
              <w:top w:val="single" w:sz="8" w:color="auto"/>
            </w:tcBorders>
            <w:shd w:val="clear" w:color="auto" w:fill="E5E5E5"/>
          </w:tcPr>
          <w:p>
            <w:pPr>
              <w:ind w:left="140"/>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E5E5E5"/>
          </w:tcPr>
          <w:p>
            <w:pPr>
              <w:jc w:val="right"/>
              <w:ind w:right="112"/>
              <w:spacing w:after="0" w:line="142" w:lineRule="exact"/>
              <w:rPr>
                <w:sz w:val="20"/>
                <w:szCs w:val="20"/>
                <w:color w:val="auto"/>
              </w:rPr>
            </w:pPr>
            <w:r>
              <w:rPr>
                <w:rFonts w:ascii="Arial" w:cs="Arial" w:eastAsia="Arial" w:hAnsi="Arial"/>
                <w:sz w:val="14"/>
                <w:szCs w:val="14"/>
                <w:color w:val="auto"/>
              </w:rPr>
              <w:t>7,191</w:t>
            </w:r>
          </w:p>
        </w:tc>
        <w:tc>
          <w:tcPr>
            <w:tcW w:w="240" w:type="dxa"/>
            <w:vAlign w:val="bottom"/>
            <w:tcBorders>
              <w:top w:val="single" w:sz="8" w:color="auto"/>
            </w:tcBorders>
            <w:shd w:val="clear" w:color="auto" w:fill="E5E5E5"/>
          </w:tcPr>
          <w:p>
            <w:pPr>
              <w:ind w:left="140"/>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w w:val="94"/>
              </w:rPr>
              <w:t>(7,517)</w:t>
            </w:r>
          </w:p>
        </w:tc>
        <w:tc>
          <w:tcPr>
            <w:tcW w:w="300" w:type="dxa"/>
            <w:vAlign w:val="bottom"/>
            <w:tcBorders>
              <w:top w:val="single" w:sz="8" w:color="auto"/>
            </w:tcBorders>
            <w:shd w:val="clear" w:color="auto" w:fill="E5E5E5"/>
          </w:tcPr>
          <w:p>
            <w:pPr>
              <w:ind w:left="140"/>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(56)</w:t>
            </w:r>
          </w:p>
        </w:tc>
        <w:tc>
          <w:tcPr>
            <w:tcW w:w="380" w:type="dxa"/>
            <w:vAlign w:val="bottom"/>
            <w:tcBorders>
              <w:top w:val="single" w:sz="8" w:color="auto"/>
            </w:tcBorders>
            <w:shd w:val="clear" w:color="auto" w:fill="E5E5E5"/>
          </w:tcPr>
          <w:p>
            <w:pPr>
              <w:ind w:left="260"/>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rPr>
              <w:t>149</w:t>
            </w:r>
          </w:p>
        </w:tc>
        <w:tc>
          <w:tcPr>
            <w:tcW w:w="660" w:type="dxa"/>
            <w:vAlign w:val="bottom"/>
            <w:tcBorders>
              <w:top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$41,489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40" w:type="dxa"/>
            <w:vAlign w:val="bottom"/>
          </w:tcPr>
          <w:p>
            <w:pPr>
              <w:ind w:left="200"/>
              <w:spacing w:after="0" w:line="138" w:lineRule="exact"/>
              <w:rPr>
                <w:sz w:val="20"/>
                <w:szCs w:val="20"/>
                <w:color w:val="auto"/>
              </w:rPr>
            </w:pPr>
            <w:r>
              <w:rPr>
                <w:rFonts w:ascii="Arial" w:cs="Arial" w:eastAsia="Arial" w:hAnsi="Arial"/>
                <w:sz w:val="14"/>
                <w:szCs w:val="14"/>
                <w:color w:val="auto"/>
                <w:w w:val="91"/>
              </w:rPr>
              <w:t>Cumulative effect related to change in accounting</w:t>
            </w:r>
          </w:p>
        </w:tc>
        <w:tc>
          <w:tcPr>
            <w:tcW w:w="24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40" w:type="dxa"/>
            <w:vAlign w:val="bottom"/>
          </w:tcPr>
          <w:p>
            <w:pPr>
              <w:ind w:left="420"/>
              <w:spacing w:after="0" w:line="159" w:lineRule="exact"/>
              <w:rPr>
                <w:sz w:val="20"/>
                <w:szCs w:val="20"/>
                <w:color w:val="auto"/>
              </w:rPr>
            </w:pPr>
            <w:r>
              <w:rPr>
                <w:rFonts w:ascii="Arial" w:cs="Arial" w:eastAsia="Arial" w:hAnsi="Arial"/>
                <w:sz w:val="14"/>
                <w:szCs w:val="14"/>
                <w:color w:val="auto"/>
              </w:rPr>
              <w:t>principle on January 1, 2008</w:t>
            </w:r>
          </w:p>
        </w:tc>
        <w:tc>
          <w:tcPr>
            <w:tcW w:w="24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jc w:val="right"/>
              <w:ind w:right="72"/>
              <w:spacing w:after="0" w:line="159" w:lineRule="exact"/>
              <w:rPr>
                <w:sz w:val="20"/>
                <w:szCs w:val="20"/>
                <w:color w:val="auto"/>
              </w:rPr>
            </w:pPr>
            <w:r>
              <w:rPr>
                <w:rFonts w:ascii="Arial" w:cs="Arial" w:eastAsia="Arial" w:hAnsi="Arial"/>
                <w:sz w:val="14"/>
                <w:szCs w:val="14"/>
                <w:color w:val="auto"/>
              </w:rPr>
              <w:t>(132)</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Stock compensation plans</w:t>
            </w:r>
          </w:p>
        </w:tc>
        <w:tc>
          <w:tcPr>
            <w:tcW w:w="240" w:type="dxa"/>
            <w:vAlign w:val="bottom"/>
            <w:shd w:val="clear" w:color="auto" w:fill="E5E5E5"/>
          </w:tcPr>
          <w:p>
            <w:pPr>
              <w:spacing w:after="0"/>
              <w:rPr>
                <w:sz w:val="12"/>
                <w:szCs w:val="12"/>
                <w:color w:val="auto"/>
              </w:rPr>
            </w:pPr>
          </w:p>
        </w:tc>
        <w:tc>
          <w:tcPr>
            <w:tcW w:w="860" w:type="dxa"/>
            <w:vAlign w:val="bottom"/>
            <w:tcBorders>
              <w:right w:val="single" w:sz="8" w:color="auto"/>
            </w:tcBorders>
            <w:shd w:val="clear" w:color="auto" w:fill="E5E5E5"/>
          </w:tcPr>
          <w:p>
            <w:pPr>
              <w:spacing w:after="0"/>
              <w:rPr>
                <w:sz w:val="12"/>
                <w:szCs w:val="12"/>
                <w:color w:val="auto"/>
              </w:rPr>
            </w:pPr>
          </w:p>
        </w:tc>
        <w:tc>
          <w:tcPr>
            <w:tcW w:w="480" w:type="dxa"/>
            <w:vAlign w:val="bottom"/>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12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68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215</w:t>
            </w:r>
          </w:p>
        </w:tc>
        <w:tc>
          <w:tcPr>
            <w:tcW w:w="24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(48)</w:t>
            </w:r>
          </w:p>
        </w:tc>
        <w:tc>
          <w:tcPr>
            <w:tcW w:w="24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760" w:type="dxa"/>
            <w:vAlign w:val="bottom"/>
            <w:shd w:val="clear" w:color="auto" w:fill="E5E5E5"/>
          </w:tcPr>
          <w:p>
            <w:pPr>
              <w:spacing w:after="0"/>
              <w:rPr>
                <w:sz w:val="12"/>
                <w:szCs w:val="12"/>
                <w:color w:val="auto"/>
              </w:rPr>
            </w:pPr>
          </w:p>
        </w:tc>
        <w:tc>
          <w:tcPr>
            <w:tcW w:w="380" w:type="dxa"/>
            <w:vAlign w:val="bottom"/>
            <w:shd w:val="clear" w:color="auto" w:fill="E5E5E5"/>
          </w:tcPr>
          <w:p>
            <w:pPr>
              <w:spacing w:after="0"/>
              <w:rPr>
                <w:sz w:val="12"/>
                <w:szCs w:val="12"/>
                <w:color w:val="auto"/>
              </w:rPr>
            </w:pPr>
          </w:p>
        </w:tc>
        <w:tc>
          <w:tcPr>
            <w:tcW w:w="90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ind w:left="200"/>
              <w:spacing w:after="0" w:line="149" w:lineRule="exact"/>
              <w:rPr>
                <w:sz w:val="20"/>
                <w:szCs w:val="20"/>
                <w:color w:val="auto"/>
              </w:rPr>
            </w:pPr>
            <w:r>
              <w:rPr>
                <w:rFonts w:ascii="Arial" w:cs="Arial" w:eastAsia="Arial" w:hAnsi="Arial"/>
                <w:sz w:val="14"/>
                <w:szCs w:val="14"/>
                <w:color w:val="auto"/>
              </w:rPr>
              <w:t>Repurchase and retirement of common stock</w:t>
            </w:r>
          </w:p>
        </w:tc>
        <w:tc>
          <w:tcPr>
            <w:tcW w:w="24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(1,562)</w:t>
            </w:r>
          </w:p>
        </w:tc>
        <w:tc>
          <w:tcPr>
            <w:tcW w:w="24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w w:val="90"/>
              </w:rPr>
              <w:t>(1,237)</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Employee stock purchase plan</w:t>
            </w:r>
          </w:p>
        </w:tc>
        <w:tc>
          <w:tcPr>
            <w:tcW w:w="240" w:type="dxa"/>
            <w:vAlign w:val="bottom"/>
            <w:shd w:val="clear" w:color="auto" w:fill="E5E5E5"/>
          </w:tcPr>
          <w:p>
            <w:pPr>
              <w:spacing w:after="0"/>
              <w:rPr>
                <w:sz w:val="12"/>
                <w:szCs w:val="12"/>
                <w:color w:val="auto"/>
              </w:rPr>
            </w:pPr>
          </w:p>
        </w:tc>
        <w:tc>
          <w:tcPr>
            <w:tcW w:w="860" w:type="dxa"/>
            <w:vAlign w:val="bottom"/>
            <w:tcBorders>
              <w:right w:val="single" w:sz="8" w:color="auto"/>
            </w:tcBorders>
            <w:shd w:val="clear" w:color="auto" w:fill="E5E5E5"/>
          </w:tcPr>
          <w:p>
            <w:pPr>
              <w:spacing w:after="0"/>
              <w:rPr>
                <w:sz w:val="12"/>
                <w:szCs w:val="12"/>
                <w:color w:val="auto"/>
              </w:rPr>
            </w:pPr>
          </w:p>
        </w:tc>
        <w:tc>
          <w:tcPr>
            <w:tcW w:w="480" w:type="dxa"/>
            <w:vAlign w:val="bottom"/>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12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68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49</w:t>
            </w:r>
          </w:p>
        </w:tc>
        <w:tc>
          <w:tcPr>
            <w:tcW w:w="240" w:type="dxa"/>
            <w:vAlign w:val="bottom"/>
            <w:shd w:val="clear" w:color="auto" w:fill="E5E5E5"/>
          </w:tcPr>
          <w:p>
            <w:pPr>
              <w:spacing w:after="0"/>
              <w:rPr>
                <w:sz w:val="12"/>
                <w:szCs w:val="12"/>
                <w:color w:val="auto"/>
              </w:rPr>
            </w:pPr>
          </w:p>
        </w:tc>
        <w:tc>
          <w:tcPr>
            <w:tcW w:w="56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760" w:type="dxa"/>
            <w:vAlign w:val="bottom"/>
            <w:shd w:val="clear" w:color="auto" w:fill="E5E5E5"/>
          </w:tcPr>
          <w:p>
            <w:pPr>
              <w:spacing w:after="0"/>
              <w:rPr>
                <w:sz w:val="12"/>
                <w:szCs w:val="12"/>
                <w:color w:val="auto"/>
              </w:rPr>
            </w:pPr>
          </w:p>
        </w:tc>
        <w:tc>
          <w:tcPr>
            <w:tcW w:w="380" w:type="dxa"/>
            <w:vAlign w:val="bottom"/>
            <w:shd w:val="clear" w:color="auto" w:fill="E5E5E5"/>
          </w:tcPr>
          <w:p>
            <w:pPr>
              <w:spacing w:after="0"/>
              <w:rPr>
                <w:sz w:val="12"/>
                <w:szCs w:val="12"/>
                <w:color w:val="auto"/>
              </w:rPr>
            </w:pPr>
          </w:p>
        </w:tc>
        <w:tc>
          <w:tcPr>
            <w:tcW w:w="90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ind w:left="200"/>
              <w:spacing w:after="0" w:line="149" w:lineRule="exact"/>
              <w:rPr>
                <w:sz w:val="20"/>
                <w:szCs w:val="20"/>
                <w:color w:val="auto"/>
              </w:rPr>
            </w:pPr>
            <w:r>
              <w:rPr>
                <w:rFonts w:ascii="Arial" w:cs="Arial" w:eastAsia="Arial" w:hAnsi="Arial"/>
                <w:sz w:val="14"/>
                <w:szCs w:val="14"/>
                <w:color w:val="auto"/>
              </w:rPr>
              <w:t>Share exchange</w:t>
            </w:r>
          </w:p>
        </w:tc>
        <w:tc>
          <w:tcPr>
            <w:tcW w:w="24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166</w:t>
            </w:r>
          </w:p>
        </w:tc>
        <w:tc>
          <w:tcPr>
            <w:tcW w:w="24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(166)</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Dividends declared</w:t>
            </w:r>
          </w:p>
        </w:tc>
        <w:tc>
          <w:tcPr>
            <w:tcW w:w="240" w:type="dxa"/>
            <w:vAlign w:val="bottom"/>
            <w:shd w:val="clear" w:color="auto" w:fill="E5E5E5"/>
          </w:tcPr>
          <w:p>
            <w:pPr>
              <w:spacing w:after="0"/>
              <w:rPr>
                <w:sz w:val="12"/>
                <w:szCs w:val="12"/>
                <w:color w:val="auto"/>
              </w:rPr>
            </w:pPr>
          </w:p>
        </w:tc>
        <w:tc>
          <w:tcPr>
            <w:tcW w:w="860" w:type="dxa"/>
            <w:vAlign w:val="bottom"/>
            <w:tcBorders>
              <w:right w:val="single" w:sz="8" w:color="auto"/>
            </w:tcBorders>
            <w:shd w:val="clear" w:color="auto" w:fill="E5E5E5"/>
          </w:tcPr>
          <w:p>
            <w:pPr>
              <w:spacing w:after="0"/>
              <w:rPr>
                <w:sz w:val="12"/>
                <w:szCs w:val="12"/>
                <w:color w:val="auto"/>
              </w:rPr>
            </w:pPr>
          </w:p>
        </w:tc>
        <w:tc>
          <w:tcPr>
            <w:tcW w:w="480" w:type="dxa"/>
            <w:vAlign w:val="bottom"/>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12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68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(547)</w:t>
            </w:r>
          </w:p>
        </w:tc>
        <w:tc>
          <w:tcPr>
            <w:tcW w:w="24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760" w:type="dxa"/>
            <w:vAlign w:val="bottom"/>
            <w:shd w:val="clear" w:color="auto" w:fill="E5E5E5"/>
          </w:tcPr>
          <w:p>
            <w:pPr>
              <w:spacing w:after="0"/>
              <w:rPr>
                <w:sz w:val="12"/>
                <w:szCs w:val="12"/>
                <w:color w:val="auto"/>
              </w:rPr>
            </w:pPr>
          </w:p>
        </w:tc>
        <w:tc>
          <w:tcPr>
            <w:tcW w:w="380" w:type="dxa"/>
            <w:vAlign w:val="bottom"/>
            <w:shd w:val="clear" w:color="auto" w:fill="E5E5E5"/>
          </w:tcPr>
          <w:p>
            <w:pPr>
              <w:spacing w:after="0"/>
              <w:rPr>
                <w:sz w:val="12"/>
                <w:szCs w:val="12"/>
                <w:color w:val="auto"/>
              </w:rPr>
            </w:pPr>
          </w:p>
        </w:tc>
        <w:tc>
          <w:tcPr>
            <w:tcW w:w="900" w:type="dxa"/>
            <w:vAlign w:val="bottom"/>
            <w:shd w:val="clear" w:color="auto" w:fill="E5E5E5"/>
          </w:tcPr>
          <w:p>
            <w:pPr>
              <w:spacing w:after="0"/>
              <w:rPr>
                <w:sz w:val="12"/>
                <w:szCs w:val="12"/>
                <w:color w:val="auto"/>
              </w:rPr>
            </w:pPr>
          </w:p>
        </w:tc>
        <w:tc>
          <w:tcPr>
            <w:tcW w:w="6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(547)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ind w:left="200"/>
              <w:spacing w:after="0" w:line="149" w:lineRule="exact"/>
              <w:rPr>
                <w:sz w:val="20"/>
                <w:szCs w:val="20"/>
                <w:color w:val="auto"/>
              </w:rPr>
            </w:pPr>
            <w:r>
              <w:rPr>
                <w:rFonts w:ascii="Arial" w:cs="Arial" w:eastAsia="Arial" w:hAnsi="Arial"/>
                <w:sz w:val="14"/>
                <w:szCs w:val="14"/>
                <w:color w:val="auto"/>
              </w:rPr>
              <w:t>Other comprehensive income (loss)</w:t>
            </w:r>
          </w:p>
        </w:tc>
        <w:tc>
          <w:tcPr>
            <w:tcW w:w="24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40" w:type="dxa"/>
            <w:vAlign w:val="bottom"/>
            <w:shd w:val="clear" w:color="auto" w:fill="E5E5E5"/>
          </w:tcPr>
          <w:p>
            <w:pPr>
              <w:ind w:left="200"/>
              <w:spacing w:after="0" w:line="138" w:lineRule="exact"/>
              <w:rPr>
                <w:sz w:val="20"/>
                <w:szCs w:val="20"/>
                <w:color w:val="auto"/>
              </w:rPr>
            </w:pPr>
            <w:r>
              <w:rPr>
                <w:rFonts w:ascii="Arial" w:cs="Arial" w:eastAsia="Arial" w:hAnsi="Arial"/>
                <w:sz w:val="14"/>
                <w:szCs w:val="14"/>
                <w:color w:val="auto"/>
                <w:w w:val="99"/>
              </w:rPr>
              <w:t>Sale (purchase) of subsidiary shares to (from)</w:t>
            </w:r>
          </w:p>
        </w:tc>
        <w:tc>
          <w:tcPr>
            <w:tcW w:w="240" w:type="dxa"/>
            <w:vAlign w:val="bottom"/>
            <w:shd w:val="clear" w:color="auto" w:fill="E5E5E5"/>
          </w:tcPr>
          <w:p>
            <w:pPr>
              <w:spacing w:after="0"/>
              <w:rPr>
                <w:sz w:val="11"/>
                <w:szCs w:val="11"/>
                <w:color w:val="auto"/>
              </w:rPr>
            </w:pPr>
          </w:p>
        </w:tc>
        <w:tc>
          <w:tcPr>
            <w:tcW w:w="860" w:type="dxa"/>
            <w:vAlign w:val="bottom"/>
            <w:tcBorders>
              <w:right w:val="single" w:sz="8" w:color="auto"/>
            </w:tcBorders>
            <w:shd w:val="clear" w:color="auto" w:fill="E5E5E5"/>
          </w:tcPr>
          <w:p>
            <w:pPr>
              <w:spacing w:after="0"/>
              <w:rPr>
                <w:sz w:val="11"/>
                <w:szCs w:val="11"/>
                <w:color w:val="auto"/>
              </w:rPr>
            </w:pPr>
          </w:p>
        </w:tc>
        <w:tc>
          <w:tcPr>
            <w:tcW w:w="480" w:type="dxa"/>
            <w:vAlign w:val="bottom"/>
            <w:shd w:val="clear" w:color="auto" w:fill="E5E5E5"/>
          </w:tcPr>
          <w:p>
            <w:pPr>
              <w:spacing w:after="0"/>
              <w:rPr>
                <w:sz w:val="11"/>
                <w:szCs w:val="11"/>
                <w:color w:val="auto"/>
              </w:rPr>
            </w:pPr>
          </w:p>
        </w:tc>
        <w:tc>
          <w:tcPr>
            <w:tcW w:w="320" w:type="dxa"/>
            <w:vAlign w:val="bottom"/>
            <w:shd w:val="clear" w:color="auto" w:fill="E5E5E5"/>
          </w:tcPr>
          <w:p>
            <w:pPr>
              <w:spacing w:after="0"/>
              <w:rPr>
                <w:sz w:val="11"/>
                <w:szCs w:val="11"/>
                <w:color w:val="auto"/>
              </w:rPr>
            </w:pPr>
          </w:p>
        </w:tc>
        <w:tc>
          <w:tcPr>
            <w:tcW w:w="60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c>
          <w:tcPr>
            <w:tcW w:w="340" w:type="dxa"/>
            <w:vAlign w:val="bottom"/>
            <w:shd w:val="clear" w:color="auto" w:fill="E5E5E5"/>
          </w:tcPr>
          <w:p>
            <w:pPr>
              <w:spacing w:after="0"/>
              <w:rPr>
                <w:sz w:val="11"/>
                <w:szCs w:val="11"/>
                <w:color w:val="auto"/>
              </w:rPr>
            </w:pPr>
          </w:p>
        </w:tc>
        <w:tc>
          <w:tcPr>
            <w:tcW w:w="680" w:type="dxa"/>
            <w:vAlign w:val="bottom"/>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560" w:type="dxa"/>
            <w:vAlign w:val="bottom"/>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580" w:type="dxa"/>
            <w:vAlign w:val="bottom"/>
            <w:shd w:val="clear" w:color="auto" w:fill="E5E5E5"/>
          </w:tcPr>
          <w:p>
            <w:pPr>
              <w:spacing w:after="0"/>
              <w:rPr>
                <w:sz w:val="11"/>
                <w:szCs w:val="11"/>
                <w:color w:val="auto"/>
              </w:rPr>
            </w:pPr>
          </w:p>
        </w:tc>
        <w:tc>
          <w:tcPr>
            <w:tcW w:w="300" w:type="dxa"/>
            <w:vAlign w:val="bottom"/>
            <w:shd w:val="clear" w:color="auto" w:fill="E5E5E5"/>
          </w:tcPr>
          <w:p>
            <w:pPr>
              <w:spacing w:after="0"/>
              <w:rPr>
                <w:sz w:val="11"/>
                <w:szCs w:val="11"/>
                <w:color w:val="auto"/>
              </w:rPr>
            </w:pPr>
          </w:p>
        </w:tc>
        <w:tc>
          <w:tcPr>
            <w:tcW w:w="760" w:type="dxa"/>
            <w:vAlign w:val="bottom"/>
            <w:shd w:val="clear" w:color="auto" w:fill="E5E5E5"/>
          </w:tcPr>
          <w:p>
            <w:pPr>
              <w:spacing w:after="0"/>
              <w:rPr>
                <w:sz w:val="11"/>
                <w:szCs w:val="11"/>
                <w:color w:val="auto"/>
              </w:rPr>
            </w:pPr>
          </w:p>
        </w:tc>
        <w:tc>
          <w:tcPr>
            <w:tcW w:w="380" w:type="dxa"/>
            <w:vAlign w:val="bottom"/>
            <w:shd w:val="clear" w:color="auto" w:fill="E5E5E5"/>
          </w:tcPr>
          <w:p>
            <w:pPr>
              <w:spacing w:after="0"/>
              <w:rPr>
                <w:sz w:val="11"/>
                <w:szCs w:val="11"/>
                <w:color w:val="auto"/>
              </w:rPr>
            </w:pPr>
          </w:p>
        </w:tc>
        <w:tc>
          <w:tcPr>
            <w:tcW w:w="900" w:type="dxa"/>
            <w:vAlign w:val="bottom"/>
            <w:shd w:val="clear" w:color="auto" w:fill="E5E5E5"/>
          </w:tcPr>
          <w:p>
            <w:pPr>
              <w:spacing w:after="0"/>
              <w:rPr>
                <w:sz w:val="11"/>
                <w:szCs w:val="11"/>
                <w:color w:val="auto"/>
              </w:rPr>
            </w:pPr>
          </w:p>
        </w:tc>
        <w:tc>
          <w:tcPr>
            <w:tcW w:w="66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40" w:type="dxa"/>
            <w:vAlign w:val="bottom"/>
            <w:shd w:val="clear" w:color="auto" w:fill="E5E5E5"/>
          </w:tcPr>
          <w:p>
            <w:pPr>
              <w:ind w:left="420"/>
              <w:spacing w:after="0" w:line="159" w:lineRule="exact"/>
              <w:rPr>
                <w:sz w:val="20"/>
                <w:szCs w:val="20"/>
                <w:color w:val="auto"/>
              </w:rPr>
            </w:pPr>
            <w:r>
              <w:rPr>
                <w:rFonts w:ascii="Arial" w:cs="Arial" w:eastAsia="Arial" w:hAnsi="Arial"/>
                <w:sz w:val="14"/>
                <w:szCs w:val="14"/>
                <w:color w:val="auto"/>
              </w:rPr>
              <w:t>noncontrolling interests, net</w:t>
            </w:r>
          </w:p>
        </w:tc>
        <w:tc>
          <w:tcPr>
            <w:tcW w:w="240" w:type="dxa"/>
            <w:vAlign w:val="bottom"/>
            <w:shd w:val="clear" w:color="auto" w:fill="E5E5E5"/>
          </w:tcPr>
          <w:p>
            <w:pPr>
              <w:spacing w:after="0"/>
              <w:rPr>
                <w:sz w:val="13"/>
                <w:szCs w:val="13"/>
                <w:color w:val="auto"/>
              </w:rPr>
            </w:pPr>
          </w:p>
        </w:tc>
        <w:tc>
          <w:tcPr>
            <w:tcW w:w="860" w:type="dxa"/>
            <w:vAlign w:val="bottom"/>
            <w:tcBorders>
              <w:right w:val="single" w:sz="8" w:color="auto"/>
            </w:tcBorders>
            <w:shd w:val="clear" w:color="auto" w:fill="E5E5E5"/>
          </w:tcPr>
          <w:p>
            <w:pPr>
              <w:jc w:val="right"/>
              <w:ind w:right="32"/>
              <w:spacing w:after="0" w:line="159" w:lineRule="exact"/>
              <w:rPr>
                <w:sz w:val="20"/>
                <w:szCs w:val="20"/>
                <w:color w:val="auto"/>
              </w:rPr>
            </w:pPr>
            <w:r>
              <w:rPr>
                <w:rFonts w:ascii="Arial" w:cs="Arial" w:eastAsia="Arial" w:hAnsi="Arial"/>
                <w:sz w:val="14"/>
                <w:szCs w:val="14"/>
                <w:color w:val="auto"/>
              </w:rPr>
              <w:t>88</w:t>
            </w:r>
          </w:p>
        </w:tc>
        <w:tc>
          <w:tcPr>
            <w:tcW w:w="480" w:type="dxa"/>
            <w:vAlign w:val="bottom"/>
            <w:shd w:val="clear" w:color="auto" w:fill="E5E5E5"/>
          </w:tcPr>
          <w:p>
            <w:pPr>
              <w:spacing w:after="0"/>
              <w:rPr>
                <w:sz w:val="13"/>
                <w:szCs w:val="13"/>
                <w:color w:val="auto"/>
              </w:rPr>
            </w:pPr>
          </w:p>
        </w:tc>
        <w:tc>
          <w:tcPr>
            <w:tcW w:w="320" w:type="dxa"/>
            <w:vAlign w:val="bottom"/>
            <w:shd w:val="clear" w:color="auto" w:fill="E5E5E5"/>
          </w:tcPr>
          <w:p>
            <w:pPr>
              <w:spacing w:after="0"/>
              <w:rPr>
                <w:sz w:val="13"/>
                <w:szCs w:val="13"/>
                <w:color w:val="auto"/>
              </w:rPr>
            </w:pPr>
          </w:p>
        </w:tc>
        <w:tc>
          <w:tcPr>
            <w:tcW w:w="60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340" w:type="dxa"/>
            <w:vAlign w:val="bottom"/>
            <w:shd w:val="clear" w:color="auto" w:fill="E5E5E5"/>
          </w:tcPr>
          <w:p>
            <w:pPr>
              <w:spacing w:after="0"/>
              <w:rPr>
                <w:sz w:val="13"/>
                <w:szCs w:val="13"/>
                <w:color w:val="auto"/>
              </w:rPr>
            </w:pPr>
          </w:p>
        </w:tc>
        <w:tc>
          <w:tcPr>
            <w:tcW w:w="680" w:type="dxa"/>
            <w:vAlign w:val="bottom"/>
            <w:shd w:val="clear" w:color="auto" w:fill="E5E5E5"/>
          </w:tcPr>
          <w:p>
            <w:pPr>
              <w:spacing w:after="0"/>
              <w:rPr>
                <w:sz w:val="13"/>
                <w:szCs w:val="13"/>
                <w:color w:val="auto"/>
              </w:rPr>
            </w:pPr>
          </w:p>
        </w:tc>
        <w:tc>
          <w:tcPr>
            <w:tcW w:w="240" w:type="dxa"/>
            <w:vAlign w:val="bottom"/>
            <w:shd w:val="clear" w:color="auto" w:fill="E5E5E5"/>
          </w:tcPr>
          <w:p>
            <w:pPr>
              <w:spacing w:after="0"/>
              <w:rPr>
                <w:sz w:val="13"/>
                <w:szCs w:val="13"/>
                <w:color w:val="auto"/>
              </w:rPr>
            </w:pPr>
          </w:p>
        </w:tc>
        <w:tc>
          <w:tcPr>
            <w:tcW w:w="560" w:type="dxa"/>
            <w:vAlign w:val="bottom"/>
            <w:shd w:val="clear" w:color="auto" w:fill="E5E5E5"/>
          </w:tcPr>
          <w:p>
            <w:pPr>
              <w:spacing w:after="0"/>
              <w:rPr>
                <w:sz w:val="13"/>
                <w:szCs w:val="13"/>
                <w:color w:val="auto"/>
              </w:rPr>
            </w:pPr>
          </w:p>
        </w:tc>
        <w:tc>
          <w:tcPr>
            <w:tcW w:w="240" w:type="dxa"/>
            <w:vAlign w:val="bottom"/>
            <w:shd w:val="clear" w:color="auto" w:fill="E5E5E5"/>
          </w:tcPr>
          <w:p>
            <w:pPr>
              <w:spacing w:after="0"/>
              <w:rPr>
                <w:sz w:val="13"/>
                <w:szCs w:val="13"/>
                <w:color w:val="auto"/>
              </w:rPr>
            </w:pPr>
          </w:p>
        </w:tc>
        <w:tc>
          <w:tcPr>
            <w:tcW w:w="580" w:type="dxa"/>
            <w:vAlign w:val="bottom"/>
            <w:shd w:val="clear" w:color="auto" w:fill="E5E5E5"/>
          </w:tcPr>
          <w:p>
            <w:pPr>
              <w:spacing w:after="0"/>
              <w:rPr>
                <w:sz w:val="13"/>
                <w:szCs w:val="13"/>
                <w:color w:val="auto"/>
              </w:rPr>
            </w:pPr>
          </w:p>
        </w:tc>
        <w:tc>
          <w:tcPr>
            <w:tcW w:w="300" w:type="dxa"/>
            <w:vAlign w:val="bottom"/>
            <w:shd w:val="clear" w:color="auto" w:fill="E5E5E5"/>
          </w:tcPr>
          <w:p>
            <w:pPr>
              <w:spacing w:after="0"/>
              <w:rPr>
                <w:sz w:val="13"/>
                <w:szCs w:val="13"/>
                <w:color w:val="auto"/>
              </w:rPr>
            </w:pPr>
          </w:p>
        </w:tc>
        <w:tc>
          <w:tcPr>
            <w:tcW w:w="760" w:type="dxa"/>
            <w:vAlign w:val="bottom"/>
            <w:shd w:val="clear" w:color="auto" w:fill="E5E5E5"/>
          </w:tcPr>
          <w:p>
            <w:pPr>
              <w:spacing w:after="0"/>
              <w:rPr>
                <w:sz w:val="13"/>
                <w:szCs w:val="13"/>
                <w:color w:val="auto"/>
              </w:rPr>
            </w:pPr>
          </w:p>
        </w:tc>
        <w:tc>
          <w:tcPr>
            <w:tcW w:w="380" w:type="dxa"/>
            <w:vAlign w:val="bottom"/>
            <w:shd w:val="clear" w:color="auto" w:fill="E5E5E5"/>
          </w:tcPr>
          <w:p>
            <w:pPr>
              <w:spacing w:after="0"/>
              <w:rPr>
                <w:sz w:val="13"/>
                <w:szCs w:val="13"/>
                <w:color w:val="auto"/>
              </w:rPr>
            </w:pPr>
          </w:p>
        </w:tc>
        <w:tc>
          <w:tcPr>
            <w:tcW w:w="900" w:type="dxa"/>
            <w:vAlign w:val="bottom"/>
            <w:shd w:val="clear" w:color="auto" w:fill="E5E5E5"/>
          </w:tcPr>
          <w:p>
            <w:pPr>
              <w:spacing w:after="0"/>
              <w:rPr>
                <w:sz w:val="13"/>
                <w:szCs w:val="13"/>
                <w:color w:val="auto"/>
              </w:rPr>
            </w:pPr>
          </w:p>
        </w:tc>
        <w:tc>
          <w:tcPr>
            <w:tcW w:w="66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40" w:type="dxa"/>
            <w:vAlign w:val="bottom"/>
          </w:tcPr>
          <w:p>
            <w:pPr>
              <w:ind w:left="200"/>
              <w:spacing w:after="0" w:line="138" w:lineRule="exact"/>
              <w:rPr>
                <w:sz w:val="20"/>
                <w:szCs w:val="20"/>
                <w:color w:val="auto"/>
              </w:rPr>
            </w:pPr>
            <w:r>
              <w:rPr>
                <w:rFonts w:ascii="Arial" w:cs="Arial" w:eastAsia="Arial" w:hAnsi="Arial"/>
                <w:sz w:val="14"/>
                <w:szCs w:val="14"/>
                <w:color w:val="auto"/>
              </w:rPr>
              <w:t>Contributions from and (distributions to)</w:t>
            </w:r>
          </w:p>
        </w:tc>
        <w:tc>
          <w:tcPr>
            <w:tcW w:w="24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40" w:type="dxa"/>
            <w:vAlign w:val="bottom"/>
          </w:tcPr>
          <w:p>
            <w:pPr>
              <w:ind w:left="420"/>
              <w:spacing w:after="0" w:line="159" w:lineRule="exact"/>
              <w:rPr>
                <w:sz w:val="20"/>
                <w:szCs w:val="20"/>
                <w:color w:val="auto"/>
              </w:rPr>
            </w:pPr>
            <w:r>
              <w:rPr>
                <w:rFonts w:ascii="Arial" w:cs="Arial" w:eastAsia="Arial" w:hAnsi="Arial"/>
                <w:sz w:val="14"/>
                <w:szCs w:val="14"/>
                <w:color w:val="auto"/>
              </w:rPr>
              <w:t>noncontrolling interests</w:t>
            </w:r>
          </w:p>
        </w:tc>
        <w:tc>
          <w:tcPr>
            <w:tcW w:w="240" w:type="dxa"/>
            <w:vAlign w:val="bottom"/>
          </w:tcPr>
          <w:p>
            <w:pPr>
              <w:spacing w:after="0"/>
              <w:rPr>
                <w:sz w:val="13"/>
                <w:szCs w:val="13"/>
                <w:color w:val="auto"/>
              </w:rPr>
            </w:pPr>
          </w:p>
        </w:tc>
        <w:tc>
          <w:tcPr>
            <w:tcW w:w="860" w:type="dxa"/>
            <w:vAlign w:val="bottom"/>
            <w:tcBorders>
              <w:right w:val="single" w:sz="8" w:color="auto"/>
            </w:tcBorders>
          </w:tcPr>
          <w:p>
            <w:pPr>
              <w:jc w:val="right"/>
              <w:spacing w:after="0" w:line="159" w:lineRule="exact"/>
              <w:rPr>
                <w:sz w:val="20"/>
                <w:szCs w:val="20"/>
                <w:color w:val="auto"/>
              </w:rPr>
            </w:pPr>
            <w:r>
              <w:rPr>
                <w:rFonts w:ascii="Arial" w:cs="Arial" w:eastAsia="Arial" w:hAnsi="Arial"/>
                <w:sz w:val="14"/>
                <w:szCs w:val="14"/>
                <w:color w:val="auto"/>
              </w:rPr>
              <w:t>(1)</w:t>
            </w: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jc w:val="right"/>
              <w:ind w:right="72"/>
              <w:spacing w:after="0" w:line="159" w:lineRule="exact"/>
              <w:rPr>
                <w:sz w:val="20"/>
                <w:szCs w:val="20"/>
                <w:color w:val="auto"/>
              </w:rPr>
            </w:pPr>
            <w:r>
              <w:rPr>
                <w:rFonts w:ascii="Arial" w:cs="Arial" w:eastAsia="Arial" w:hAnsi="Arial"/>
                <w:sz w:val="14"/>
                <w:szCs w:val="14"/>
                <w:color w:val="auto"/>
              </w:rPr>
              <w:t>(17)</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Borders>
              <w:bottom w:val="single" w:sz="8" w:color="auto"/>
            </w:tcBorders>
            <w:shd w:val="clear" w:color="auto" w:fill="E5E5E5"/>
          </w:tcPr>
          <w:p>
            <w:pPr>
              <w:ind w:left="420"/>
              <w:spacing w:after="0" w:line="149" w:lineRule="exact"/>
              <w:rPr>
                <w:sz w:val="20"/>
                <w:szCs w:val="20"/>
                <w:color w:val="auto"/>
              </w:rPr>
            </w:pPr>
            <w:r>
              <w:rPr>
                <w:rFonts w:ascii="Arial" w:cs="Arial" w:eastAsia="Arial" w:hAnsi="Arial"/>
                <w:sz w:val="14"/>
                <w:szCs w:val="14"/>
                <w:color w:val="auto"/>
              </w:rPr>
              <w:t>Net income (loss)</w:t>
            </w:r>
          </w:p>
        </w:tc>
        <w:tc>
          <w:tcPr>
            <w:tcW w:w="240" w:type="dxa"/>
            <w:vAlign w:val="bottom"/>
            <w:tcBorders>
              <w:bottom w:val="single" w:sz="8" w:color="auto"/>
            </w:tcBorders>
            <w:shd w:val="clear" w:color="auto" w:fill="E5E5E5"/>
          </w:tcPr>
          <w:p>
            <w:pPr>
              <w:spacing w:after="0"/>
              <w:rPr>
                <w:sz w:val="12"/>
                <w:szCs w:val="12"/>
                <w:color w:val="auto"/>
              </w:rPr>
            </w:pPr>
          </w:p>
        </w:tc>
        <w:tc>
          <w:tcPr>
            <w:tcW w:w="860" w:type="dxa"/>
            <w:vAlign w:val="bottom"/>
            <w:tcBorders>
              <w:bottom w:val="single" w:sz="8" w:color="auto"/>
              <w:right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(19)</w:t>
            </w:r>
          </w:p>
        </w:tc>
        <w:tc>
          <w:tcPr>
            <w:tcW w:w="480" w:type="dxa"/>
            <w:vAlign w:val="bottom"/>
            <w:tcBorders>
              <w:bottom w:val="single" w:sz="8" w:color="auto"/>
            </w:tcBorders>
            <w:shd w:val="clear" w:color="auto" w:fill="E5E5E5"/>
          </w:tcPr>
          <w:p>
            <w:pPr>
              <w:spacing w:after="0"/>
              <w:rPr>
                <w:sz w:val="12"/>
                <w:szCs w:val="12"/>
                <w:color w:val="auto"/>
              </w:rPr>
            </w:pPr>
          </w:p>
        </w:tc>
        <w:tc>
          <w:tcPr>
            <w:tcW w:w="32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spacing w:after="0"/>
              <w:rPr>
                <w:sz w:val="12"/>
                <w:szCs w:val="12"/>
                <w:color w:val="auto"/>
              </w:rPr>
            </w:pPr>
          </w:p>
        </w:tc>
        <w:tc>
          <w:tcPr>
            <w:tcW w:w="100" w:type="dxa"/>
            <w:vAlign w:val="bottom"/>
            <w:tcBorders>
              <w:bottom w:val="single" w:sz="8" w:color="auto"/>
            </w:tcBorders>
            <w:shd w:val="clear" w:color="auto" w:fill="E5E5E5"/>
          </w:tcPr>
          <w:p>
            <w:pPr>
              <w:spacing w:after="0"/>
              <w:rPr>
                <w:sz w:val="12"/>
                <w:szCs w:val="12"/>
                <w:color w:val="auto"/>
              </w:rPr>
            </w:pPr>
          </w:p>
        </w:tc>
        <w:tc>
          <w:tcPr>
            <w:tcW w:w="120" w:type="dxa"/>
            <w:vAlign w:val="bottom"/>
            <w:tcBorders>
              <w:bottom w:val="single" w:sz="8" w:color="auto"/>
            </w:tcBorders>
            <w:shd w:val="clear" w:color="auto" w:fill="E5E5E5"/>
          </w:tcPr>
          <w:p>
            <w:pPr>
              <w:spacing w:after="0"/>
              <w:rPr>
                <w:sz w:val="12"/>
                <w:szCs w:val="12"/>
                <w:color w:val="auto"/>
              </w:rPr>
            </w:pPr>
          </w:p>
        </w:tc>
        <w:tc>
          <w:tcPr>
            <w:tcW w:w="340" w:type="dxa"/>
            <w:vAlign w:val="bottom"/>
            <w:tcBorders>
              <w:bottom w:val="single" w:sz="8" w:color="auto"/>
            </w:tcBorders>
            <w:shd w:val="clear" w:color="auto" w:fill="E5E5E5"/>
          </w:tcPr>
          <w:p>
            <w:pPr>
              <w:spacing w:after="0"/>
              <w:rPr>
                <w:sz w:val="12"/>
                <w:szCs w:val="12"/>
                <w:color w:val="auto"/>
              </w:rPr>
            </w:pPr>
          </w:p>
        </w:tc>
        <w:tc>
          <w:tcPr>
            <w:tcW w:w="680" w:type="dxa"/>
            <w:vAlign w:val="bottom"/>
            <w:tcBorders>
              <w:bottom w:val="single" w:sz="8" w:color="auto"/>
            </w:tcBorders>
            <w:shd w:val="clear" w:color="auto" w:fill="E5E5E5"/>
          </w:tcPr>
          <w:p>
            <w:pPr>
              <w:spacing w:after="0"/>
              <w:rPr>
                <w:sz w:val="12"/>
                <w:szCs w:val="12"/>
                <w:color w:val="auto"/>
              </w:rPr>
            </w:pPr>
          </w:p>
        </w:tc>
        <w:tc>
          <w:tcPr>
            <w:tcW w:w="24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2,135</w:t>
            </w:r>
          </w:p>
        </w:tc>
        <w:tc>
          <w:tcPr>
            <w:tcW w:w="24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spacing w:after="0"/>
              <w:rPr>
                <w:sz w:val="12"/>
                <w:szCs w:val="12"/>
                <w:color w:val="auto"/>
              </w:rPr>
            </w:pPr>
          </w:p>
        </w:tc>
        <w:tc>
          <w:tcPr>
            <w:tcW w:w="300" w:type="dxa"/>
            <w:vAlign w:val="bottom"/>
            <w:tcBorders>
              <w:bottom w:val="single" w:sz="8" w:color="auto"/>
            </w:tcBorders>
            <w:shd w:val="clear" w:color="auto" w:fill="E5E5E5"/>
          </w:tcPr>
          <w:p>
            <w:pPr>
              <w:spacing w:after="0"/>
              <w:rPr>
                <w:sz w:val="12"/>
                <w:szCs w:val="12"/>
                <w:color w:val="auto"/>
              </w:rPr>
            </w:pPr>
          </w:p>
        </w:tc>
        <w:tc>
          <w:tcPr>
            <w:tcW w:w="760" w:type="dxa"/>
            <w:vAlign w:val="bottom"/>
            <w:tcBorders>
              <w:bottom w:val="single" w:sz="8" w:color="auto"/>
            </w:tcBorders>
            <w:shd w:val="clear" w:color="auto" w:fill="E5E5E5"/>
          </w:tcPr>
          <w:p>
            <w:pPr>
              <w:spacing w:after="0"/>
              <w:rPr>
                <w:sz w:val="12"/>
                <w:szCs w:val="12"/>
                <w:color w:val="auto"/>
              </w:rPr>
            </w:pPr>
          </w:p>
        </w:tc>
        <w:tc>
          <w:tcPr>
            <w:tcW w:w="380" w:type="dxa"/>
            <w:vAlign w:val="bottom"/>
            <w:tcBorders>
              <w:bottom w:val="single" w:sz="8" w:color="auto"/>
            </w:tcBorders>
            <w:shd w:val="clear" w:color="auto" w:fill="E5E5E5"/>
          </w:tcPr>
          <w:p>
            <w:pPr>
              <w:spacing w:after="0"/>
              <w:rPr>
                <w:sz w:val="12"/>
                <w:szCs w:val="12"/>
                <w:color w:val="auto"/>
              </w:rPr>
            </w:pPr>
          </w:p>
        </w:tc>
        <w:tc>
          <w:tcPr>
            <w:tcW w:w="90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(3)</w:t>
            </w:r>
          </w:p>
        </w:tc>
        <w:tc>
          <w:tcPr>
            <w:tcW w:w="66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2,132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Balance, September 30, 2008</w:t>
            </w:r>
          </w:p>
        </w:tc>
        <w:tc>
          <w:tcPr>
            <w:tcW w:w="24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w w:val="76"/>
              </w:rPr>
              <w:t>$</w:t>
            </w:r>
          </w:p>
        </w:tc>
        <w:tc>
          <w:tcPr>
            <w:tcW w:w="860" w:type="dxa"/>
            <w:vAlign w:val="bottom"/>
            <w:tcBorders>
              <w:bottom w:val="single" w:sz="8" w:color="auto"/>
              <w:right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169</w:t>
            </w:r>
          </w:p>
        </w:tc>
        <w:tc>
          <w:tcPr>
            <w:tcW w:w="480" w:type="dxa"/>
            <w:vAlign w:val="bottom"/>
            <w:tcBorders>
              <w:bottom w:val="single" w:sz="8" w:color="auto"/>
            </w:tcBorders>
          </w:tcPr>
          <w:p>
            <w:pPr>
              <w:jc w:val="center"/>
              <w:ind w:left="172"/>
              <w:spacing w:after="0" w:line="142" w:lineRule="exact"/>
              <w:rPr>
                <w:sz w:val="20"/>
                <w:szCs w:val="20"/>
                <w:color w:val="auto"/>
              </w:rPr>
            </w:pPr>
            <w:r>
              <w:rPr>
                <w:rFonts w:ascii="Arial" w:cs="Arial" w:eastAsia="Arial" w:hAnsi="Arial"/>
                <w:sz w:val="14"/>
                <w:szCs w:val="14"/>
                <w:b w:val="1"/>
                <w:bCs w:val="1"/>
                <w:color w:val="auto"/>
                <w:w w:val="85"/>
              </w:rPr>
              <w:t>$24</w:t>
            </w:r>
          </w:p>
        </w:tc>
        <w:tc>
          <w:tcPr>
            <w:tcW w:w="32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9</w:t>
            </w: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1"/>
              </w:rPr>
              <w:t>—</w:t>
            </w:r>
          </w:p>
        </w:tc>
        <w:tc>
          <w:tcPr>
            <w:tcW w:w="34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40,556</w:t>
            </w:r>
          </w:p>
        </w:tc>
        <w:tc>
          <w:tcPr>
            <w:tcW w:w="2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7,196</w:t>
            </w:r>
          </w:p>
        </w:tc>
        <w:tc>
          <w:tcPr>
            <w:tcW w:w="2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4"/>
              </w:rPr>
              <w:t>(7,517)</w:t>
            </w:r>
          </w:p>
        </w:tc>
        <w:tc>
          <w:tcPr>
            <w:tcW w:w="30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(64)</w:t>
            </w:r>
          </w:p>
        </w:tc>
        <w:tc>
          <w:tcPr>
            <w:tcW w:w="38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129</w:t>
            </w:r>
          </w:p>
        </w:tc>
        <w:tc>
          <w:tcPr>
            <w:tcW w:w="6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$40,333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Balance, December 31, 2008</w:t>
            </w:r>
          </w:p>
        </w:tc>
        <w:tc>
          <w:tcPr>
            <w:tcW w:w="240" w:type="dxa"/>
            <w:vAlign w:val="bottom"/>
            <w:shd w:val="clear" w:color="auto" w:fill="E5E5E5"/>
          </w:tcPr>
          <w:p>
            <w:pPr>
              <w:ind w:left="16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tcBorders>
              <w:right w:val="single" w:sz="8" w:color="auto"/>
            </w:tcBorders>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171</w:t>
            </w:r>
          </w:p>
        </w:tc>
        <w:tc>
          <w:tcPr>
            <w:tcW w:w="480" w:type="dxa"/>
            <w:vAlign w:val="bottom"/>
            <w:shd w:val="clear" w:color="auto" w:fill="E5E5E5"/>
          </w:tcPr>
          <w:p>
            <w:pPr>
              <w:jc w:val="center"/>
              <w:ind w:left="172"/>
              <w:spacing w:after="0" w:line="149" w:lineRule="exact"/>
              <w:rPr>
                <w:sz w:val="20"/>
                <w:szCs w:val="20"/>
                <w:color w:val="auto"/>
              </w:rPr>
            </w:pPr>
            <w:r>
              <w:rPr>
                <w:rFonts w:ascii="Arial" w:cs="Arial" w:eastAsia="Arial" w:hAnsi="Arial"/>
                <w:sz w:val="14"/>
                <w:szCs w:val="14"/>
                <w:color w:val="auto"/>
                <w:w w:val="85"/>
              </w:rPr>
              <w:t>$24</w:t>
            </w:r>
          </w:p>
        </w:tc>
        <w:tc>
          <w:tcPr>
            <w:tcW w:w="320" w:type="dxa"/>
            <w:vAlign w:val="bottom"/>
            <w:shd w:val="clear" w:color="auto" w:fill="E5E5E5"/>
          </w:tcPr>
          <w:p>
            <w:pPr>
              <w:ind w:left="2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9</w:t>
            </w:r>
          </w:p>
        </w:tc>
        <w:tc>
          <w:tcPr>
            <w:tcW w:w="1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w w:val="71"/>
              </w:rPr>
              <w:t>—</w:t>
            </w:r>
          </w:p>
        </w:tc>
        <w:tc>
          <w:tcPr>
            <w:tcW w:w="340" w:type="dxa"/>
            <w:vAlign w:val="bottom"/>
            <w:shd w:val="clear" w:color="auto" w:fill="E5E5E5"/>
          </w:tcPr>
          <w:p>
            <w:pPr>
              <w:ind w:left="260"/>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40,620</w:t>
            </w:r>
          </w:p>
        </w:tc>
        <w:tc>
          <w:tcPr>
            <w:tcW w:w="240" w:type="dxa"/>
            <w:vAlign w:val="bottom"/>
            <w:shd w:val="clear" w:color="auto" w:fill="E5E5E5"/>
          </w:tcPr>
          <w:p>
            <w:pPr>
              <w:ind w:left="1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7,427</w:t>
            </w:r>
          </w:p>
        </w:tc>
        <w:tc>
          <w:tcPr>
            <w:tcW w:w="240" w:type="dxa"/>
            <w:vAlign w:val="bottom"/>
            <w:shd w:val="clear" w:color="auto" w:fill="E5E5E5"/>
          </w:tcPr>
          <w:p>
            <w:pPr>
              <w:ind w:left="1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w w:val="94"/>
              </w:rPr>
              <w:t>(7,517)</w:t>
            </w:r>
          </w:p>
        </w:tc>
        <w:tc>
          <w:tcPr>
            <w:tcW w:w="300" w:type="dxa"/>
            <w:vAlign w:val="bottom"/>
            <w:shd w:val="clear" w:color="auto" w:fill="E5E5E5"/>
          </w:tcPr>
          <w:p>
            <w:pPr>
              <w:ind w:left="1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(113)</w:t>
            </w:r>
          </w:p>
        </w:tc>
        <w:tc>
          <w:tcPr>
            <w:tcW w:w="380" w:type="dxa"/>
            <w:vAlign w:val="bottom"/>
            <w:shd w:val="clear" w:color="auto" w:fill="E5E5E5"/>
          </w:tcPr>
          <w:p>
            <w:pPr>
              <w:ind w:left="26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126</w:t>
            </w:r>
          </w:p>
        </w:tc>
        <w:tc>
          <w:tcPr>
            <w:tcW w:w="66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$40,576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ind w:left="200"/>
              <w:spacing w:after="0" w:line="149" w:lineRule="exact"/>
              <w:rPr>
                <w:sz w:val="20"/>
                <w:szCs w:val="20"/>
                <w:color w:val="auto"/>
              </w:rPr>
            </w:pPr>
            <w:r>
              <w:rPr>
                <w:rFonts w:ascii="Arial" w:cs="Arial" w:eastAsia="Arial" w:hAnsi="Arial"/>
                <w:sz w:val="14"/>
                <w:szCs w:val="14"/>
                <w:color w:val="auto"/>
              </w:rPr>
              <w:t>Stock compensation plans</w:t>
            </w:r>
          </w:p>
        </w:tc>
        <w:tc>
          <w:tcPr>
            <w:tcW w:w="24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108</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Repurchase and retirement of common stock</w:t>
            </w:r>
          </w:p>
        </w:tc>
        <w:tc>
          <w:tcPr>
            <w:tcW w:w="240" w:type="dxa"/>
            <w:vAlign w:val="bottom"/>
            <w:shd w:val="clear" w:color="auto" w:fill="E5E5E5"/>
          </w:tcPr>
          <w:p>
            <w:pPr>
              <w:spacing w:after="0"/>
              <w:rPr>
                <w:sz w:val="12"/>
                <w:szCs w:val="12"/>
                <w:color w:val="auto"/>
              </w:rPr>
            </w:pPr>
          </w:p>
        </w:tc>
        <w:tc>
          <w:tcPr>
            <w:tcW w:w="860" w:type="dxa"/>
            <w:vAlign w:val="bottom"/>
            <w:tcBorders>
              <w:right w:val="single" w:sz="8" w:color="auto"/>
            </w:tcBorders>
            <w:shd w:val="clear" w:color="auto" w:fill="E5E5E5"/>
          </w:tcPr>
          <w:p>
            <w:pPr>
              <w:spacing w:after="0"/>
              <w:rPr>
                <w:sz w:val="12"/>
                <w:szCs w:val="12"/>
                <w:color w:val="auto"/>
              </w:rPr>
            </w:pPr>
          </w:p>
        </w:tc>
        <w:tc>
          <w:tcPr>
            <w:tcW w:w="480" w:type="dxa"/>
            <w:vAlign w:val="bottom"/>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12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6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(353)</w:t>
            </w:r>
          </w:p>
        </w:tc>
        <w:tc>
          <w:tcPr>
            <w:tcW w:w="24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(112)</w:t>
            </w:r>
          </w:p>
        </w:tc>
        <w:tc>
          <w:tcPr>
            <w:tcW w:w="24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760" w:type="dxa"/>
            <w:vAlign w:val="bottom"/>
            <w:shd w:val="clear" w:color="auto" w:fill="E5E5E5"/>
          </w:tcPr>
          <w:p>
            <w:pPr>
              <w:spacing w:after="0"/>
              <w:rPr>
                <w:sz w:val="12"/>
                <w:szCs w:val="12"/>
                <w:color w:val="auto"/>
              </w:rPr>
            </w:pPr>
          </w:p>
        </w:tc>
        <w:tc>
          <w:tcPr>
            <w:tcW w:w="380" w:type="dxa"/>
            <w:vAlign w:val="bottom"/>
            <w:shd w:val="clear" w:color="auto" w:fill="E5E5E5"/>
          </w:tcPr>
          <w:p>
            <w:pPr>
              <w:spacing w:after="0"/>
              <w:rPr>
                <w:sz w:val="12"/>
                <w:szCs w:val="12"/>
                <w:color w:val="auto"/>
              </w:rPr>
            </w:pPr>
          </w:p>
        </w:tc>
        <w:tc>
          <w:tcPr>
            <w:tcW w:w="900" w:type="dxa"/>
            <w:vAlign w:val="bottom"/>
            <w:shd w:val="clear" w:color="auto" w:fill="E5E5E5"/>
          </w:tcPr>
          <w:p>
            <w:pPr>
              <w:spacing w:after="0"/>
              <w:rPr>
                <w:sz w:val="12"/>
                <w:szCs w:val="12"/>
                <w:color w:val="auto"/>
              </w:rPr>
            </w:pPr>
          </w:p>
        </w:tc>
        <w:tc>
          <w:tcPr>
            <w:tcW w:w="6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ind w:left="200"/>
              <w:spacing w:after="0" w:line="149" w:lineRule="exact"/>
              <w:rPr>
                <w:sz w:val="20"/>
                <w:szCs w:val="20"/>
                <w:color w:val="auto"/>
              </w:rPr>
            </w:pPr>
            <w:r>
              <w:rPr>
                <w:rFonts w:ascii="Arial" w:cs="Arial" w:eastAsia="Arial" w:hAnsi="Arial"/>
                <w:sz w:val="14"/>
                <w:szCs w:val="14"/>
                <w:color w:val="auto"/>
              </w:rPr>
              <w:t>Employee stock purchase plan</w:t>
            </w:r>
          </w:p>
        </w:tc>
        <w:tc>
          <w:tcPr>
            <w:tcW w:w="24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46</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Dividends declared</w:t>
            </w:r>
          </w:p>
        </w:tc>
        <w:tc>
          <w:tcPr>
            <w:tcW w:w="240" w:type="dxa"/>
            <w:vAlign w:val="bottom"/>
            <w:shd w:val="clear" w:color="auto" w:fill="E5E5E5"/>
          </w:tcPr>
          <w:p>
            <w:pPr>
              <w:spacing w:after="0"/>
              <w:rPr>
                <w:sz w:val="12"/>
                <w:szCs w:val="12"/>
                <w:color w:val="auto"/>
              </w:rPr>
            </w:pPr>
          </w:p>
        </w:tc>
        <w:tc>
          <w:tcPr>
            <w:tcW w:w="860" w:type="dxa"/>
            <w:vAlign w:val="bottom"/>
            <w:tcBorders>
              <w:right w:val="single" w:sz="8" w:color="auto"/>
            </w:tcBorders>
            <w:shd w:val="clear" w:color="auto" w:fill="E5E5E5"/>
          </w:tcPr>
          <w:p>
            <w:pPr>
              <w:spacing w:after="0"/>
              <w:rPr>
                <w:sz w:val="12"/>
                <w:szCs w:val="12"/>
                <w:color w:val="auto"/>
              </w:rPr>
            </w:pPr>
          </w:p>
        </w:tc>
        <w:tc>
          <w:tcPr>
            <w:tcW w:w="480" w:type="dxa"/>
            <w:vAlign w:val="bottom"/>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12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68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(582)</w:t>
            </w:r>
          </w:p>
        </w:tc>
        <w:tc>
          <w:tcPr>
            <w:tcW w:w="24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760" w:type="dxa"/>
            <w:vAlign w:val="bottom"/>
            <w:shd w:val="clear" w:color="auto" w:fill="E5E5E5"/>
          </w:tcPr>
          <w:p>
            <w:pPr>
              <w:spacing w:after="0"/>
              <w:rPr>
                <w:sz w:val="12"/>
                <w:szCs w:val="12"/>
                <w:color w:val="auto"/>
              </w:rPr>
            </w:pPr>
          </w:p>
        </w:tc>
        <w:tc>
          <w:tcPr>
            <w:tcW w:w="380" w:type="dxa"/>
            <w:vAlign w:val="bottom"/>
            <w:shd w:val="clear" w:color="auto" w:fill="E5E5E5"/>
          </w:tcPr>
          <w:p>
            <w:pPr>
              <w:spacing w:after="0"/>
              <w:rPr>
                <w:sz w:val="12"/>
                <w:szCs w:val="12"/>
                <w:color w:val="auto"/>
              </w:rPr>
            </w:pPr>
          </w:p>
        </w:tc>
        <w:tc>
          <w:tcPr>
            <w:tcW w:w="900" w:type="dxa"/>
            <w:vAlign w:val="bottom"/>
            <w:shd w:val="clear" w:color="auto" w:fill="E5E5E5"/>
          </w:tcPr>
          <w:p>
            <w:pPr>
              <w:spacing w:after="0"/>
              <w:rPr>
                <w:sz w:val="12"/>
                <w:szCs w:val="12"/>
                <w:color w:val="auto"/>
              </w:rPr>
            </w:pPr>
          </w:p>
        </w:tc>
        <w:tc>
          <w:tcPr>
            <w:tcW w:w="6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(582)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ind w:left="200"/>
              <w:spacing w:after="0" w:line="149" w:lineRule="exact"/>
              <w:rPr>
                <w:sz w:val="20"/>
                <w:szCs w:val="20"/>
                <w:color w:val="auto"/>
              </w:rPr>
            </w:pPr>
            <w:r>
              <w:rPr>
                <w:rFonts w:ascii="Arial" w:cs="Arial" w:eastAsia="Arial" w:hAnsi="Arial"/>
                <w:sz w:val="14"/>
                <w:szCs w:val="14"/>
                <w:color w:val="auto"/>
              </w:rPr>
              <w:t>Other comprehensive income (loss)</w:t>
            </w:r>
          </w:p>
        </w:tc>
        <w:tc>
          <w:tcPr>
            <w:tcW w:w="24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41</w:t>
            </w: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40" w:type="dxa"/>
            <w:vAlign w:val="bottom"/>
            <w:shd w:val="clear" w:color="auto" w:fill="E5E5E5"/>
          </w:tcPr>
          <w:p>
            <w:pPr>
              <w:ind w:left="200"/>
              <w:spacing w:after="0" w:line="138" w:lineRule="exact"/>
              <w:rPr>
                <w:sz w:val="20"/>
                <w:szCs w:val="20"/>
                <w:color w:val="auto"/>
              </w:rPr>
            </w:pPr>
            <w:r>
              <w:rPr>
                <w:rFonts w:ascii="Arial" w:cs="Arial" w:eastAsia="Arial" w:hAnsi="Arial"/>
                <w:sz w:val="14"/>
                <w:szCs w:val="14"/>
                <w:color w:val="auto"/>
              </w:rPr>
              <w:t>Purchases of subsidiary shares from</w:t>
            </w:r>
          </w:p>
        </w:tc>
        <w:tc>
          <w:tcPr>
            <w:tcW w:w="240" w:type="dxa"/>
            <w:vAlign w:val="bottom"/>
            <w:shd w:val="clear" w:color="auto" w:fill="E5E5E5"/>
          </w:tcPr>
          <w:p>
            <w:pPr>
              <w:spacing w:after="0"/>
              <w:rPr>
                <w:sz w:val="11"/>
                <w:szCs w:val="11"/>
                <w:color w:val="auto"/>
              </w:rPr>
            </w:pPr>
          </w:p>
        </w:tc>
        <w:tc>
          <w:tcPr>
            <w:tcW w:w="860" w:type="dxa"/>
            <w:vAlign w:val="bottom"/>
            <w:tcBorders>
              <w:right w:val="single" w:sz="8" w:color="auto"/>
            </w:tcBorders>
            <w:shd w:val="clear" w:color="auto" w:fill="E5E5E5"/>
          </w:tcPr>
          <w:p>
            <w:pPr>
              <w:spacing w:after="0"/>
              <w:rPr>
                <w:sz w:val="11"/>
                <w:szCs w:val="11"/>
                <w:color w:val="auto"/>
              </w:rPr>
            </w:pPr>
          </w:p>
        </w:tc>
        <w:tc>
          <w:tcPr>
            <w:tcW w:w="480" w:type="dxa"/>
            <w:vAlign w:val="bottom"/>
            <w:shd w:val="clear" w:color="auto" w:fill="E5E5E5"/>
          </w:tcPr>
          <w:p>
            <w:pPr>
              <w:spacing w:after="0"/>
              <w:rPr>
                <w:sz w:val="11"/>
                <w:szCs w:val="11"/>
                <w:color w:val="auto"/>
              </w:rPr>
            </w:pPr>
          </w:p>
        </w:tc>
        <w:tc>
          <w:tcPr>
            <w:tcW w:w="320" w:type="dxa"/>
            <w:vAlign w:val="bottom"/>
            <w:shd w:val="clear" w:color="auto" w:fill="E5E5E5"/>
          </w:tcPr>
          <w:p>
            <w:pPr>
              <w:spacing w:after="0"/>
              <w:rPr>
                <w:sz w:val="11"/>
                <w:szCs w:val="11"/>
                <w:color w:val="auto"/>
              </w:rPr>
            </w:pPr>
          </w:p>
        </w:tc>
        <w:tc>
          <w:tcPr>
            <w:tcW w:w="60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c>
          <w:tcPr>
            <w:tcW w:w="340" w:type="dxa"/>
            <w:vAlign w:val="bottom"/>
            <w:shd w:val="clear" w:color="auto" w:fill="E5E5E5"/>
          </w:tcPr>
          <w:p>
            <w:pPr>
              <w:spacing w:after="0"/>
              <w:rPr>
                <w:sz w:val="11"/>
                <w:szCs w:val="11"/>
                <w:color w:val="auto"/>
              </w:rPr>
            </w:pPr>
          </w:p>
        </w:tc>
        <w:tc>
          <w:tcPr>
            <w:tcW w:w="680" w:type="dxa"/>
            <w:vAlign w:val="bottom"/>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560" w:type="dxa"/>
            <w:vAlign w:val="bottom"/>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580" w:type="dxa"/>
            <w:vAlign w:val="bottom"/>
            <w:shd w:val="clear" w:color="auto" w:fill="E5E5E5"/>
          </w:tcPr>
          <w:p>
            <w:pPr>
              <w:spacing w:after="0"/>
              <w:rPr>
                <w:sz w:val="11"/>
                <w:szCs w:val="11"/>
                <w:color w:val="auto"/>
              </w:rPr>
            </w:pPr>
          </w:p>
        </w:tc>
        <w:tc>
          <w:tcPr>
            <w:tcW w:w="300" w:type="dxa"/>
            <w:vAlign w:val="bottom"/>
            <w:shd w:val="clear" w:color="auto" w:fill="E5E5E5"/>
          </w:tcPr>
          <w:p>
            <w:pPr>
              <w:spacing w:after="0"/>
              <w:rPr>
                <w:sz w:val="11"/>
                <w:szCs w:val="11"/>
                <w:color w:val="auto"/>
              </w:rPr>
            </w:pPr>
          </w:p>
        </w:tc>
        <w:tc>
          <w:tcPr>
            <w:tcW w:w="760" w:type="dxa"/>
            <w:vAlign w:val="bottom"/>
            <w:shd w:val="clear" w:color="auto" w:fill="E5E5E5"/>
          </w:tcPr>
          <w:p>
            <w:pPr>
              <w:spacing w:after="0"/>
              <w:rPr>
                <w:sz w:val="11"/>
                <w:szCs w:val="11"/>
                <w:color w:val="auto"/>
              </w:rPr>
            </w:pPr>
          </w:p>
        </w:tc>
        <w:tc>
          <w:tcPr>
            <w:tcW w:w="380" w:type="dxa"/>
            <w:vAlign w:val="bottom"/>
            <w:shd w:val="clear" w:color="auto" w:fill="E5E5E5"/>
          </w:tcPr>
          <w:p>
            <w:pPr>
              <w:spacing w:after="0"/>
              <w:rPr>
                <w:sz w:val="11"/>
                <w:szCs w:val="11"/>
                <w:color w:val="auto"/>
              </w:rPr>
            </w:pPr>
          </w:p>
        </w:tc>
        <w:tc>
          <w:tcPr>
            <w:tcW w:w="900" w:type="dxa"/>
            <w:vAlign w:val="bottom"/>
            <w:shd w:val="clear" w:color="auto" w:fill="E5E5E5"/>
          </w:tcPr>
          <w:p>
            <w:pPr>
              <w:spacing w:after="0"/>
              <w:rPr>
                <w:sz w:val="11"/>
                <w:szCs w:val="11"/>
                <w:color w:val="auto"/>
              </w:rPr>
            </w:pPr>
          </w:p>
        </w:tc>
        <w:tc>
          <w:tcPr>
            <w:tcW w:w="66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40" w:type="dxa"/>
            <w:vAlign w:val="bottom"/>
            <w:shd w:val="clear" w:color="auto" w:fill="E5E5E5"/>
          </w:tcPr>
          <w:p>
            <w:pPr>
              <w:ind w:left="420"/>
              <w:spacing w:after="0" w:line="159" w:lineRule="exact"/>
              <w:rPr>
                <w:sz w:val="20"/>
                <w:szCs w:val="20"/>
                <w:color w:val="auto"/>
              </w:rPr>
            </w:pPr>
            <w:r>
              <w:rPr>
                <w:rFonts w:ascii="Arial" w:cs="Arial" w:eastAsia="Arial" w:hAnsi="Arial"/>
                <w:sz w:val="14"/>
                <w:szCs w:val="14"/>
                <w:color w:val="auto"/>
              </w:rPr>
              <w:t>noncontrolling interests</w:t>
            </w:r>
          </w:p>
        </w:tc>
        <w:tc>
          <w:tcPr>
            <w:tcW w:w="240" w:type="dxa"/>
            <w:vAlign w:val="bottom"/>
            <w:shd w:val="clear" w:color="auto" w:fill="E5E5E5"/>
          </w:tcPr>
          <w:p>
            <w:pPr>
              <w:spacing w:after="0"/>
              <w:rPr>
                <w:sz w:val="13"/>
                <w:szCs w:val="13"/>
                <w:color w:val="auto"/>
              </w:rPr>
            </w:pPr>
          </w:p>
        </w:tc>
        <w:tc>
          <w:tcPr>
            <w:tcW w:w="860" w:type="dxa"/>
            <w:vAlign w:val="bottom"/>
            <w:tcBorders>
              <w:right w:val="single" w:sz="8" w:color="auto"/>
            </w:tcBorders>
            <w:shd w:val="clear" w:color="auto" w:fill="E5E5E5"/>
          </w:tcPr>
          <w:p>
            <w:pPr>
              <w:spacing w:after="0"/>
              <w:rPr>
                <w:sz w:val="13"/>
                <w:szCs w:val="13"/>
                <w:color w:val="auto"/>
              </w:rPr>
            </w:pPr>
          </w:p>
        </w:tc>
        <w:tc>
          <w:tcPr>
            <w:tcW w:w="480" w:type="dxa"/>
            <w:vAlign w:val="bottom"/>
            <w:shd w:val="clear" w:color="auto" w:fill="E5E5E5"/>
          </w:tcPr>
          <w:p>
            <w:pPr>
              <w:spacing w:after="0"/>
              <w:rPr>
                <w:sz w:val="13"/>
                <w:szCs w:val="13"/>
                <w:color w:val="auto"/>
              </w:rPr>
            </w:pPr>
          </w:p>
        </w:tc>
        <w:tc>
          <w:tcPr>
            <w:tcW w:w="320" w:type="dxa"/>
            <w:vAlign w:val="bottom"/>
            <w:shd w:val="clear" w:color="auto" w:fill="E5E5E5"/>
          </w:tcPr>
          <w:p>
            <w:pPr>
              <w:spacing w:after="0"/>
              <w:rPr>
                <w:sz w:val="13"/>
                <w:szCs w:val="13"/>
                <w:color w:val="auto"/>
              </w:rPr>
            </w:pPr>
          </w:p>
        </w:tc>
        <w:tc>
          <w:tcPr>
            <w:tcW w:w="60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340" w:type="dxa"/>
            <w:vAlign w:val="bottom"/>
            <w:shd w:val="clear" w:color="auto" w:fill="E5E5E5"/>
          </w:tcPr>
          <w:p>
            <w:pPr>
              <w:spacing w:after="0"/>
              <w:rPr>
                <w:sz w:val="13"/>
                <w:szCs w:val="13"/>
                <w:color w:val="auto"/>
              </w:rPr>
            </w:pPr>
          </w:p>
        </w:tc>
        <w:tc>
          <w:tcPr>
            <w:tcW w:w="680" w:type="dxa"/>
            <w:vAlign w:val="bottom"/>
            <w:shd w:val="clear" w:color="auto" w:fill="E5E5E5"/>
          </w:tcPr>
          <w:p>
            <w:pPr>
              <w:jc w:val="right"/>
              <w:ind w:right="112"/>
              <w:spacing w:after="0" w:line="159" w:lineRule="exact"/>
              <w:rPr>
                <w:sz w:val="20"/>
                <w:szCs w:val="20"/>
                <w:color w:val="auto"/>
              </w:rPr>
            </w:pPr>
            <w:r>
              <w:rPr>
                <w:rFonts w:ascii="Arial" w:cs="Arial" w:eastAsia="Arial" w:hAnsi="Arial"/>
                <w:sz w:val="14"/>
                <w:szCs w:val="14"/>
                <w:color w:val="auto"/>
              </w:rPr>
              <w:t>30</w:t>
            </w:r>
          </w:p>
        </w:tc>
        <w:tc>
          <w:tcPr>
            <w:tcW w:w="240" w:type="dxa"/>
            <w:vAlign w:val="bottom"/>
            <w:shd w:val="clear" w:color="auto" w:fill="E5E5E5"/>
          </w:tcPr>
          <w:p>
            <w:pPr>
              <w:spacing w:after="0"/>
              <w:rPr>
                <w:sz w:val="13"/>
                <w:szCs w:val="13"/>
                <w:color w:val="auto"/>
              </w:rPr>
            </w:pPr>
          </w:p>
        </w:tc>
        <w:tc>
          <w:tcPr>
            <w:tcW w:w="560" w:type="dxa"/>
            <w:vAlign w:val="bottom"/>
            <w:shd w:val="clear" w:color="auto" w:fill="E5E5E5"/>
          </w:tcPr>
          <w:p>
            <w:pPr>
              <w:spacing w:after="0"/>
              <w:rPr>
                <w:sz w:val="13"/>
                <w:szCs w:val="13"/>
                <w:color w:val="auto"/>
              </w:rPr>
            </w:pPr>
          </w:p>
        </w:tc>
        <w:tc>
          <w:tcPr>
            <w:tcW w:w="240" w:type="dxa"/>
            <w:vAlign w:val="bottom"/>
            <w:shd w:val="clear" w:color="auto" w:fill="E5E5E5"/>
          </w:tcPr>
          <w:p>
            <w:pPr>
              <w:spacing w:after="0"/>
              <w:rPr>
                <w:sz w:val="13"/>
                <w:szCs w:val="13"/>
                <w:color w:val="auto"/>
              </w:rPr>
            </w:pPr>
          </w:p>
        </w:tc>
        <w:tc>
          <w:tcPr>
            <w:tcW w:w="580" w:type="dxa"/>
            <w:vAlign w:val="bottom"/>
            <w:shd w:val="clear" w:color="auto" w:fill="E5E5E5"/>
          </w:tcPr>
          <w:p>
            <w:pPr>
              <w:spacing w:after="0"/>
              <w:rPr>
                <w:sz w:val="13"/>
                <w:szCs w:val="13"/>
                <w:color w:val="auto"/>
              </w:rPr>
            </w:pPr>
          </w:p>
        </w:tc>
        <w:tc>
          <w:tcPr>
            <w:tcW w:w="300" w:type="dxa"/>
            <w:vAlign w:val="bottom"/>
            <w:shd w:val="clear" w:color="auto" w:fill="E5E5E5"/>
          </w:tcPr>
          <w:p>
            <w:pPr>
              <w:spacing w:after="0"/>
              <w:rPr>
                <w:sz w:val="13"/>
                <w:szCs w:val="13"/>
                <w:color w:val="auto"/>
              </w:rPr>
            </w:pPr>
          </w:p>
        </w:tc>
        <w:tc>
          <w:tcPr>
            <w:tcW w:w="760" w:type="dxa"/>
            <w:vAlign w:val="bottom"/>
            <w:shd w:val="clear" w:color="auto" w:fill="E5E5E5"/>
          </w:tcPr>
          <w:p>
            <w:pPr>
              <w:spacing w:after="0"/>
              <w:rPr>
                <w:sz w:val="13"/>
                <w:szCs w:val="13"/>
                <w:color w:val="auto"/>
              </w:rPr>
            </w:pPr>
          </w:p>
        </w:tc>
        <w:tc>
          <w:tcPr>
            <w:tcW w:w="380" w:type="dxa"/>
            <w:vAlign w:val="bottom"/>
            <w:shd w:val="clear" w:color="auto" w:fill="E5E5E5"/>
          </w:tcPr>
          <w:p>
            <w:pPr>
              <w:spacing w:after="0"/>
              <w:rPr>
                <w:sz w:val="13"/>
                <w:szCs w:val="13"/>
                <w:color w:val="auto"/>
              </w:rPr>
            </w:pPr>
          </w:p>
        </w:tc>
        <w:tc>
          <w:tcPr>
            <w:tcW w:w="900" w:type="dxa"/>
            <w:vAlign w:val="bottom"/>
            <w:shd w:val="clear" w:color="auto" w:fill="E5E5E5"/>
          </w:tcPr>
          <w:p>
            <w:pPr>
              <w:jc w:val="right"/>
              <w:ind w:right="72"/>
              <w:spacing w:after="0" w:line="159" w:lineRule="exact"/>
              <w:rPr>
                <w:sz w:val="20"/>
                <w:szCs w:val="20"/>
                <w:color w:val="auto"/>
              </w:rPr>
            </w:pPr>
            <w:r>
              <w:rPr>
                <w:rFonts w:ascii="Arial" w:cs="Arial" w:eastAsia="Arial" w:hAnsi="Arial"/>
                <w:sz w:val="14"/>
                <w:szCs w:val="14"/>
                <w:color w:val="auto"/>
              </w:rPr>
              <w:t>(35)</w:t>
            </w:r>
          </w:p>
        </w:tc>
        <w:tc>
          <w:tcPr>
            <w:tcW w:w="660" w:type="dxa"/>
            <w:vAlign w:val="bottom"/>
            <w:shd w:val="clear" w:color="auto" w:fill="E5E5E5"/>
          </w:tcPr>
          <w:p>
            <w:pPr>
              <w:jc w:val="right"/>
              <w:spacing w:after="0" w:line="15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40" w:type="dxa"/>
            <w:vAlign w:val="bottom"/>
          </w:tcPr>
          <w:p>
            <w:pPr>
              <w:ind w:left="200"/>
              <w:spacing w:after="0" w:line="138" w:lineRule="exact"/>
              <w:rPr>
                <w:sz w:val="20"/>
                <w:szCs w:val="20"/>
                <w:color w:val="auto"/>
              </w:rPr>
            </w:pPr>
            <w:r>
              <w:rPr>
                <w:rFonts w:ascii="Arial" w:cs="Arial" w:eastAsia="Arial" w:hAnsi="Arial"/>
                <w:sz w:val="14"/>
                <w:szCs w:val="14"/>
                <w:color w:val="auto"/>
              </w:rPr>
              <w:t>Contributions from and (distributions to)</w:t>
            </w:r>
          </w:p>
        </w:tc>
        <w:tc>
          <w:tcPr>
            <w:tcW w:w="24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40" w:type="dxa"/>
            <w:vAlign w:val="bottom"/>
          </w:tcPr>
          <w:p>
            <w:pPr>
              <w:ind w:left="420"/>
              <w:spacing w:after="0" w:line="159" w:lineRule="exact"/>
              <w:rPr>
                <w:sz w:val="20"/>
                <w:szCs w:val="20"/>
                <w:color w:val="auto"/>
              </w:rPr>
            </w:pPr>
            <w:r>
              <w:rPr>
                <w:rFonts w:ascii="Arial" w:cs="Arial" w:eastAsia="Arial" w:hAnsi="Arial"/>
                <w:sz w:val="14"/>
                <w:szCs w:val="14"/>
                <w:color w:val="auto"/>
              </w:rPr>
              <w:t>noncontrolling interests</w:t>
            </w:r>
          </w:p>
        </w:tc>
        <w:tc>
          <w:tcPr>
            <w:tcW w:w="240" w:type="dxa"/>
            <w:vAlign w:val="bottom"/>
          </w:tcPr>
          <w:p>
            <w:pPr>
              <w:spacing w:after="0"/>
              <w:rPr>
                <w:sz w:val="13"/>
                <w:szCs w:val="13"/>
                <w:color w:val="auto"/>
              </w:rPr>
            </w:pPr>
          </w:p>
        </w:tc>
        <w:tc>
          <w:tcPr>
            <w:tcW w:w="860" w:type="dxa"/>
            <w:vAlign w:val="bottom"/>
            <w:tcBorders>
              <w:right w:val="single" w:sz="8" w:color="auto"/>
            </w:tcBorders>
          </w:tcPr>
          <w:p>
            <w:pPr>
              <w:jc w:val="right"/>
              <w:ind w:right="32"/>
              <w:spacing w:after="0" w:line="159" w:lineRule="exact"/>
              <w:rPr>
                <w:sz w:val="20"/>
                <w:szCs w:val="20"/>
                <w:color w:val="auto"/>
              </w:rPr>
            </w:pPr>
            <w:r>
              <w:rPr>
                <w:rFonts w:ascii="Arial" w:cs="Arial" w:eastAsia="Arial" w:hAnsi="Arial"/>
                <w:sz w:val="14"/>
                <w:szCs w:val="14"/>
                <w:color w:val="auto"/>
              </w:rPr>
              <w:t>10</w:t>
            </w: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jc w:val="right"/>
              <w:ind w:right="72"/>
              <w:spacing w:after="0" w:line="159" w:lineRule="exact"/>
              <w:rPr>
                <w:sz w:val="20"/>
                <w:szCs w:val="20"/>
                <w:color w:val="auto"/>
              </w:rPr>
            </w:pPr>
            <w:r>
              <w:rPr>
                <w:rFonts w:ascii="Arial" w:cs="Arial" w:eastAsia="Arial" w:hAnsi="Arial"/>
                <w:sz w:val="14"/>
                <w:szCs w:val="14"/>
                <w:color w:val="auto"/>
              </w:rPr>
              <w:t>(19)</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Net income (loss)</w:t>
            </w:r>
          </w:p>
        </w:tc>
        <w:tc>
          <w:tcPr>
            <w:tcW w:w="240" w:type="dxa"/>
            <w:vAlign w:val="bottom"/>
            <w:tcBorders>
              <w:bottom w:val="single" w:sz="8" w:color="auto"/>
            </w:tcBorders>
            <w:shd w:val="clear" w:color="auto" w:fill="E5E5E5"/>
          </w:tcPr>
          <w:p>
            <w:pPr>
              <w:spacing w:after="0"/>
              <w:rPr>
                <w:sz w:val="12"/>
                <w:szCs w:val="12"/>
                <w:color w:val="auto"/>
              </w:rPr>
            </w:pPr>
          </w:p>
        </w:tc>
        <w:tc>
          <w:tcPr>
            <w:tcW w:w="860" w:type="dxa"/>
            <w:vAlign w:val="bottom"/>
            <w:tcBorders>
              <w:bottom w:val="single" w:sz="8" w:color="auto"/>
              <w:right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(13)</w:t>
            </w:r>
          </w:p>
        </w:tc>
        <w:tc>
          <w:tcPr>
            <w:tcW w:w="480" w:type="dxa"/>
            <w:vAlign w:val="bottom"/>
            <w:tcBorders>
              <w:bottom w:val="single" w:sz="8" w:color="auto"/>
            </w:tcBorders>
            <w:shd w:val="clear" w:color="auto" w:fill="E5E5E5"/>
          </w:tcPr>
          <w:p>
            <w:pPr>
              <w:spacing w:after="0"/>
              <w:rPr>
                <w:sz w:val="12"/>
                <w:szCs w:val="12"/>
                <w:color w:val="auto"/>
              </w:rPr>
            </w:pPr>
          </w:p>
        </w:tc>
        <w:tc>
          <w:tcPr>
            <w:tcW w:w="32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spacing w:after="0"/>
              <w:rPr>
                <w:sz w:val="12"/>
                <w:szCs w:val="12"/>
                <w:color w:val="auto"/>
              </w:rPr>
            </w:pPr>
          </w:p>
        </w:tc>
        <w:tc>
          <w:tcPr>
            <w:tcW w:w="100" w:type="dxa"/>
            <w:vAlign w:val="bottom"/>
            <w:tcBorders>
              <w:bottom w:val="single" w:sz="8" w:color="auto"/>
            </w:tcBorders>
            <w:shd w:val="clear" w:color="auto" w:fill="E5E5E5"/>
          </w:tcPr>
          <w:p>
            <w:pPr>
              <w:spacing w:after="0"/>
              <w:rPr>
                <w:sz w:val="12"/>
                <w:szCs w:val="12"/>
                <w:color w:val="auto"/>
              </w:rPr>
            </w:pPr>
          </w:p>
        </w:tc>
        <w:tc>
          <w:tcPr>
            <w:tcW w:w="120" w:type="dxa"/>
            <w:vAlign w:val="bottom"/>
            <w:tcBorders>
              <w:bottom w:val="single" w:sz="8" w:color="auto"/>
            </w:tcBorders>
            <w:shd w:val="clear" w:color="auto" w:fill="E5E5E5"/>
          </w:tcPr>
          <w:p>
            <w:pPr>
              <w:spacing w:after="0"/>
              <w:rPr>
                <w:sz w:val="12"/>
                <w:szCs w:val="12"/>
                <w:color w:val="auto"/>
              </w:rPr>
            </w:pPr>
          </w:p>
        </w:tc>
        <w:tc>
          <w:tcPr>
            <w:tcW w:w="340" w:type="dxa"/>
            <w:vAlign w:val="bottom"/>
            <w:tcBorders>
              <w:bottom w:val="single" w:sz="8" w:color="auto"/>
            </w:tcBorders>
            <w:shd w:val="clear" w:color="auto" w:fill="E5E5E5"/>
          </w:tcPr>
          <w:p>
            <w:pPr>
              <w:spacing w:after="0"/>
              <w:rPr>
                <w:sz w:val="12"/>
                <w:szCs w:val="12"/>
                <w:color w:val="auto"/>
              </w:rPr>
            </w:pPr>
          </w:p>
        </w:tc>
        <w:tc>
          <w:tcPr>
            <w:tcW w:w="680" w:type="dxa"/>
            <w:vAlign w:val="bottom"/>
            <w:tcBorders>
              <w:bottom w:val="single" w:sz="8" w:color="auto"/>
            </w:tcBorders>
            <w:shd w:val="clear" w:color="auto" w:fill="E5E5E5"/>
          </w:tcPr>
          <w:p>
            <w:pPr>
              <w:spacing w:after="0"/>
              <w:rPr>
                <w:sz w:val="12"/>
                <w:szCs w:val="12"/>
                <w:color w:val="auto"/>
              </w:rPr>
            </w:pPr>
          </w:p>
        </w:tc>
        <w:tc>
          <w:tcPr>
            <w:tcW w:w="24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2,683</w:t>
            </w:r>
          </w:p>
        </w:tc>
        <w:tc>
          <w:tcPr>
            <w:tcW w:w="24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spacing w:after="0"/>
              <w:rPr>
                <w:sz w:val="12"/>
                <w:szCs w:val="12"/>
                <w:color w:val="auto"/>
              </w:rPr>
            </w:pPr>
          </w:p>
        </w:tc>
        <w:tc>
          <w:tcPr>
            <w:tcW w:w="300" w:type="dxa"/>
            <w:vAlign w:val="bottom"/>
            <w:tcBorders>
              <w:bottom w:val="single" w:sz="8" w:color="auto"/>
            </w:tcBorders>
            <w:shd w:val="clear" w:color="auto" w:fill="E5E5E5"/>
          </w:tcPr>
          <w:p>
            <w:pPr>
              <w:spacing w:after="0"/>
              <w:rPr>
                <w:sz w:val="12"/>
                <w:szCs w:val="12"/>
                <w:color w:val="auto"/>
              </w:rPr>
            </w:pPr>
          </w:p>
        </w:tc>
        <w:tc>
          <w:tcPr>
            <w:tcW w:w="760" w:type="dxa"/>
            <w:vAlign w:val="bottom"/>
            <w:tcBorders>
              <w:bottom w:val="single" w:sz="8" w:color="auto"/>
            </w:tcBorders>
            <w:shd w:val="clear" w:color="auto" w:fill="E5E5E5"/>
          </w:tcPr>
          <w:p>
            <w:pPr>
              <w:spacing w:after="0"/>
              <w:rPr>
                <w:sz w:val="12"/>
                <w:szCs w:val="12"/>
                <w:color w:val="auto"/>
              </w:rPr>
            </w:pPr>
          </w:p>
        </w:tc>
        <w:tc>
          <w:tcPr>
            <w:tcW w:w="380" w:type="dxa"/>
            <w:vAlign w:val="bottom"/>
            <w:tcBorders>
              <w:bottom w:val="single" w:sz="8" w:color="auto"/>
            </w:tcBorders>
            <w:shd w:val="clear" w:color="auto" w:fill="E5E5E5"/>
          </w:tcPr>
          <w:p>
            <w:pPr>
              <w:spacing w:after="0"/>
              <w:rPr>
                <w:sz w:val="12"/>
                <w:szCs w:val="12"/>
                <w:color w:val="auto"/>
              </w:rPr>
            </w:pPr>
          </w:p>
        </w:tc>
        <w:tc>
          <w:tcPr>
            <w:tcW w:w="90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(2)</w:t>
            </w:r>
          </w:p>
        </w:tc>
        <w:tc>
          <w:tcPr>
            <w:tcW w:w="66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2,681</w:t>
            </w:r>
          </w:p>
        </w:tc>
        <w:tc>
          <w:tcPr>
            <w:tcW w:w="0" w:type="dxa"/>
            <w:vAlign w:val="bottom"/>
          </w:tcPr>
          <w:p>
            <w:pPr>
              <w:spacing w:after="0"/>
              <w:rPr>
                <w:sz w:val="1"/>
                <w:szCs w:val="1"/>
                <w:color w:val="auto"/>
              </w:rPr>
            </w:pPr>
          </w:p>
        </w:tc>
      </w:tr>
      <w:tr>
        <w:trPr>
          <w:trHeight w:val="149"/>
        </w:trPr>
        <w:tc>
          <w:tcPr>
            <w:tcW w:w="20" w:type="dxa"/>
            <w:vAlign w:val="bottom"/>
            <w:tcBorders>
              <w:bottom w:val="single" w:sz="8" w:color="auto"/>
            </w:tcBorders>
          </w:tcPr>
          <w:p>
            <w:pPr>
              <w:spacing w:after="0"/>
              <w:rPr>
                <w:sz w:val="12"/>
                <w:szCs w:val="12"/>
                <w:color w:val="auto"/>
              </w:rPr>
            </w:pPr>
          </w:p>
        </w:tc>
        <w:tc>
          <w:tcPr>
            <w:tcW w:w="30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Balance, September 30, 2009</w:t>
            </w:r>
          </w:p>
        </w:tc>
        <w:tc>
          <w:tcPr>
            <w:tcW w:w="24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w w:val="76"/>
              </w:rPr>
              <w:t>$</w:t>
            </w:r>
          </w:p>
        </w:tc>
        <w:tc>
          <w:tcPr>
            <w:tcW w:w="860" w:type="dxa"/>
            <w:vAlign w:val="bottom"/>
            <w:tcBorders>
              <w:bottom w:val="single" w:sz="8" w:color="auto"/>
              <w:right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168</w:t>
            </w:r>
          </w:p>
        </w:tc>
        <w:tc>
          <w:tcPr>
            <w:tcW w:w="480" w:type="dxa"/>
            <w:vAlign w:val="bottom"/>
            <w:tcBorders>
              <w:bottom w:val="single" w:sz="8" w:color="auto"/>
            </w:tcBorders>
          </w:tcPr>
          <w:p>
            <w:pPr>
              <w:jc w:val="center"/>
              <w:ind w:left="172"/>
              <w:spacing w:after="0" w:line="142" w:lineRule="exact"/>
              <w:rPr>
                <w:sz w:val="20"/>
                <w:szCs w:val="20"/>
                <w:color w:val="auto"/>
              </w:rPr>
            </w:pPr>
            <w:r>
              <w:rPr>
                <w:rFonts w:ascii="Arial" w:cs="Arial" w:eastAsia="Arial" w:hAnsi="Arial"/>
                <w:sz w:val="14"/>
                <w:szCs w:val="14"/>
                <w:b w:val="1"/>
                <w:bCs w:val="1"/>
                <w:color w:val="auto"/>
                <w:w w:val="85"/>
              </w:rPr>
              <w:t>$24</w:t>
            </w:r>
          </w:p>
        </w:tc>
        <w:tc>
          <w:tcPr>
            <w:tcW w:w="32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9</w:t>
            </w: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40,451</w:t>
            </w:r>
          </w:p>
        </w:tc>
        <w:tc>
          <w:tcPr>
            <w:tcW w:w="2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9,416</w:t>
            </w:r>
          </w:p>
        </w:tc>
        <w:tc>
          <w:tcPr>
            <w:tcW w:w="2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4"/>
              </w:rPr>
              <w:t>(7,517)</w:t>
            </w:r>
          </w:p>
        </w:tc>
        <w:tc>
          <w:tcPr>
            <w:tcW w:w="30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(72)</w:t>
            </w:r>
          </w:p>
        </w:tc>
        <w:tc>
          <w:tcPr>
            <w:tcW w:w="38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70</w:t>
            </w:r>
          </w:p>
        </w:tc>
        <w:tc>
          <w:tcPr>
            <w:tcW w:w="6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$42,381</w:t>
            </w:r>
          </w:p>
        </w:tc>
        <w:tc>
          <w:tcPr>
            <w:tcW w:w="0" w:type="dxa"/>
            <w:vAlign w:val="bottom"/>
          </w:tcPr>
          <w:p>
            <w:pPr>
              <w:spacing w:after="0"/>
              <w:rPr>
                <w:sz w:val="1"/>
                <w:szCs w:val="1"/>
                <w:color w:val="auto"/>
              </w:rPr>
            </w:pPr>
          </w:p>
        </w:tc>
      </w:tr>
    </w:tbl>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 (Unaudited)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80" w:type="dxa"/>
            <w:vAlign w:val="bottom"/>
            <w:gridSpan w:val="3"/>
          </w:tcPr>
          <w:p>
            <w:pPr>
              <w:jc w:val="right"/>
              <w:ind w:right="394"/>
              <w:spacing w:after="0"/>
              <w:rPr>
                <w:sz w:val="20"/>
                <w:szCs w:val="20"/>
                <w:color w:val="auto"/>
              </w:rPr>
            </w:pPr>
            <w:r>
              <w:rPr>
                <w:rFonts w:ascii="Arial" w:cs="Arial" w:eastAsia="Arial" w:hAnsi="Arial"/>
                <w:sz w:val="14"/>
                <w:szCs w:val="14"/>
                <w:color w:val="auto"/>
                <w:w w:val="90"/>
              </w:rPr>
              <w:t>Three Months Ended</w:t>
            </w:r>
          </w:p>
        </w:tc>
        <w:tc>
          <w:tcPr>
            <w:tcW w:w="1820" w:type="dxa"/>
            <w:vAlign w:val="bottom"/>
            <w:gridSpan w:val="2"/>
          </w:tcPr>
          <w:p>
            <w:pPr>
              <w:jc w:val="right"/>
              <w:ind w:right="214"/>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72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6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right"/>
              <w:ind w:right="574"/>
              <w:spacing w:after="0" w:line="159" w:lineRule="exact"/>
              <w:rPr>
                <w:sz w:val="20"/>
                <w:szCs w:val="20"/>
                <w:color w:val="auto"/>
              </w:rPr>
            </w:pPr>
            <w:r>
              <w:rPr>
                <w:rFonts w:ascii="Arial" w:cs="Arial" w:eastAsia="Arial" w:hAnsi="Arial"/>
                <w:sz w:val="14"/>
                <w:szCs w:val="14"/>
                <w:color w:val="auto"/>
              </w:rPr>
              <w:t>September 30</w:t>
            </w:r>
          </w:p>
        </w:tc>
        <w:tc>
          <w:tcPr>
            <w:tcW w:w="1820" w:type="dxa"/>
            <w:vAlign w:val="bottom"/>
            <w:tcBorders>
              <w:bottom w:val="single" w:sz="8" w:color="auto"/>
            </w:tcBorders>
            <w:gridSpan w:val="2"/>
          </w:tcPr>
          <w:p>
            <w:pPr>
              <w:jc w:val="right"/>
              <w:ind w:right="394"/>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728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jc w:val="right"/>
              <w:ind w:right="258"/>
              <w:spacing w:after="0" w:line="142" w:lineRule="exact"/>
              <w:rPr>
                <w:sz w:val="20"/>
                <w:szCs w:val="20"/>
                <w:color w:val="auto"/>
              </w:rPr>
            </w:pPr>
            <w:r>
              <w:rPr>
                <w:rFonts w:ascii="Arial" w:cs="Arial" w:eastAsia="Arial" w:hAnsi="Arial"/>
                <w:sz w:val="14"/>
                <w:szCs w:val="14"/>
                <w:color w:val="auto"/>
                <w:w w:val="83"/>
              </w:rPr>
              <w:t>2009</w:t>
            </w:r>
          </w:p>
        </w:tc>
        <w:tc>
          <w:tcPr>
            <w:tcW w:w="320" w:type="dxa"/>
            <w:vAlign w:val="bottom"/>
          </w:tcPr>
          <w:p>
            <w:pPr>
              <w:spacing w:after="0"/>
              <w:rPr>
                <w:sz w:val="12"/>
                <w:szCs w:val="12"/>
                <w:color w:val="auto"/>
              </w:rPr>
            </w:pPr>
          </w:p>
        </w:tc>
        <w:tc>
          <w:tcPr>
            <w:tcW w:w="740" w:type="dxa"/>
            <w:vAlign w:val="bottom"/>
          </w:tcPr>
          <w:p>
            <w:pPr>
              <w:jc w:val="right"/>
              <w:ind w:right="354"/>
              <w:spacing w:after="0" w:line="142" w:lineRule="exact"/>
              <w:rPr>
                <w:sz w:val="20"/>
                <w:szCs w:val="20"/>
                <w:color w:val="auto"/>
              </w:rPr>
            </w:pPr>
            <w:r>
              <w:rPr>
                <w:rFonts w:ascii="Arial" w:cs="Arial" w:eastAsia="Arial" w:hAnsi="Arial"/>
                <w:sz w:val="14"/>
                <w:szCs w:val="14"/>
                <w:color w:val="auto"/>
                <w:w w:val="89"/>
              </w:rPr>
              <w:t>2008</w:t>
            </w:r>
          </w:p>
        </w:tc>
        <w:tc>
          <w:tcPr>
            <w:tcW w:w="960" w:type="dxa"/>
            <w:vAlign w:val="bottom"/>
          </w:tcPr>
          <w:p>
            <w:pPr>
              <w:jc w:val="right"/>
              <w:ind w:right="238"/>
              <w:spacing w:after="0" w:line="142" w:lineRule="exact"/>
              <w:rPr>
                <w:sz w:val="20"/>
                <w:szCs w:val="20"/>
                <w:color w:val="auto"/>
              </w:rPr>
            </w:pPr>
            <w:r>
              <w:rPr>
                <w:rFonts w:ascii="Arial" w:cs="Arial" w:eastAsia="Arial" w:hAnsi="Arial"/>
                <w:sz w:val="14"/>
                <w:szCs w:val="14"/>
                <w:color w:val="auto"/>
              </w:rPr>
              <w:t>2009</w:t>
            </w:r>
          </w:p>
        </w:tc>
        <w:tc>
          <w:tcPr>
            <w:tcW w:w="860" w:type="dxa"/>
            <w:vAlign w:val="bottom"/>
          </w:tcPr>
          <w:p>
            <w:pPr>
              <w:jc w:val="right"/>
              <w:ind w:right="154"/>
              <w:spacing w:after="0" w:line="142" w:lineRule="exact"/>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from consolidated operations</w:t>
            </w:r>
          </w:p>
        </w:tc>
        <w:tc>
          <w:tcPr>
            <w:tcW w:w="6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E5E5E5"/>
          </w:tcPr>
          <w:p>
            <w:pPr>
              <w:jc w:val="right"/>
              <w:ind w:right="118"/>
              <w:spacing w:after="0"/>
              <w:rPr>
                <w:sz w:val="20"/>
                <w:szCs w:val="20"/>
                <w:color w:val="auto"/>
              </w:rPr>
            </w:pPr>
            <w:r>
              <w:rPr>
                <w:rFonts w:ascii="Arial" w:cs="Arial" w:eastAsia="Arial" w:hAnsi="Arial"/>
                <w:sz w:val="18"/>
                <w:szCs w:val="18"/>
                <w:color w:val="auto"/>
              </w:rPr>
              <w:t>934</w:t>
            </w:r>
          </w:p>
        </w:tc>
        <w:tc>
          <w:tcPr>
            <w:tcW w:w="3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756</w:t>
            </w:r>
          </w:p>
        </w:tc>
        <w:tc>
          <w:tcPr>
            <w:tcW w:w="960" w:type="dxa"/>
            <w:vAlign w:val="bottom"/>
            <w:tcBorders>
              <w:top w:val="single" w:sz="8" w:color="auto"/>
            </w:tcBorders>
            <w:shd w:val="clear" w:color="auto" w:fill="E5E5E5"/>
          </w:tcPr>
          <w:p>
            <w:pPr>
              <w:jc w:val="right"/>
              <w:ind w:right="118"/>
              <w:spacing w:after="0"/>
              <w:rPr>
                <w:sz w:val="20"/>
                <w:szCs w:val="20"/>
                <w:color w:val="auto"/>
              </w:rPr>
            </w:pPr>
            <w:r>
              <w:rPr>
                <w:rFonts w:ascii="Arial" w:cs="Arial" w:eastAsia="Arial" w:hAnsi="Arial"/>
                <w:sz w:val="18"/>
                <w:szCs w:val="18"/>
                <w:color w:val="auto"/>
              </w:rPr>
              <w:t>$ 2,668</w:t>
            </w:r>
          </w:p>
        </w:tc>
        <w:tc>
          <w:tcPr>
            <w:tcW w:w="860" w:type="dxa"/>
            <w:vAlign w:val="bottom"/>
            <w:tcBorders>
              <w:top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$ 2,113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Holding gains (losses) during the period, net of deferred taxes of $(1), $3, $(2) and $9</w:t>
            </w:r>
          </w:p>
        </w:tc>
        <w:tc>
          <w:tcPr>
            <w:tcW w:w="640" w:type="dxa"/>
            <w:vAlign w:val="bottom"/>
          </w:tcPr>
          <w:p>
            <w:pPr>
              <w:spacing w:after="0"/>
              <w:rPr>
                <w:sz w:val="18"/>
                <w:szCs w:val="18"/>
                <w:color w:val="auto"/>
              </w:rPr>
            </w:pPr>
          </w:p>
        </w:tc>
        <w:tc>
          <w:tcPr>
            <w:tcW w:w="620" w:type="dxa"/>
            <w:vAlign w:val="bottom"/>
          </w:tcPr>
          <w:p>
            <w:pPr>
              <w:jc w:val="right"/>
              <w:ind w:right="118"/>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740" w:type="dxa"/>
            <w:vAlign w:val="bottom"/>
          </w:tcPr>
          <w:p>
            <w:pPr>
              <w:jc w:val="right"/>
              <w:ind w:right="134"/>
              <w:spacing w:after="0"/>
              <w:rPr>
                <w:sz w:val="20"/>
                <w:szCs w:val="20"/>
                <w:color w:val="auto"/>
              </w:rPr>
            </w:pPr>
            <w:r>
              <w:rPr>
                <w:rFonts w:ascii="Arial" w:cs="Arial" w:eastAsia="Arial" w:hAnsi="Arial"/>
                <w:sz w:val="18"/>
                <w:szCs w:val="18"/>
                <w:color w:val="auto"/>
              </w:rPr>
              <w:t>(6)</w:t>
            </w:r>
          </w:p>
        </w:tc>
        <w:tc>
          <w:tcPr>
            <w:tcW w:w="960" w:type="dxa"/>
            <w:vAlign w:val="bottom"/>
          </w:tcPr>
          <w:p>
            <w:pPr>
              <w:jc w:val="right"/>
              <w:ind w:right="118"/>
              <w:spacing w:after="0"/>
              <w:rPr>
                <w:sz w:val="20"/>
                <w:szCs w:val="20"/>
                <w:color w:val="auto"/>
              </w:rPr>
            </w:pPr>
            <w:r>
              <w:rPr>
                <w:rFonts w:ascii="Arial" w:cs="Arial" w:eastAsia="Arial" w:hAnsi="Arial"/>
                <w:sz w:val="18"/>
                <w:szCs w:val="18"/>
                <w:color w:val="auto"/>
              </w:rPr>
              <w:t>6</w:t>
            </w: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60" w:type="dxa"/>
            <w:vAlign w:val="bottom"/>
            <w:shd w:val="clear" w:color="auto" w:fill="E5E5E5"/>
          </w:tcPr>
          <w:p>
            <w:pPr>
              <w:spacing w:after="0"/>
              <w:rPr>
                <w:sz w:val="20"/>
                <w:szCs w:val="20"/>
                <w:color w:val="auto"/>
              </w:rPr>
            </w:pPr>
            <w:r>
              <w:rPr>
                <w:rFonts w:ascii="Arial" w:cs="Arial" w:eastAsia="Arial" w:hAnsi="Arial"/>
                <w:sz w:val="18"/>
                <w:szCs w:val="18"/>
                <w:color w:val="auto"/>
                <w:w w:val="97"/>
              </w:rPr>
              <w:t>Reclassification adjustments for losses (gains) included in net income attributable to Comcast</w:t>
            </w:r>
          </w:p>
        </w:tc>
        <w:tc>
          <w:tcPr>
            <w:tcW w:w="6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Corporation, net of deferred taxes of $(3), $(2), $(17) and $(5)</w:t>
            </w:r>
          </w:p>
        </w:tc>
        <w:tc>
          <w:tcPr>
            <w:tcW w:w="640" w:type="dxa"/>
            <w:vAlign w:val="bottom"/>
            <w:shd w:val="clear" w:color="auto" w:fill="E5E5E5"/>
          </w:tcPr>
          <w:p>
            <w:pPr>
              <w:spacing w:after="0"/>
              <w:rPr>
                <w:sz w:val="19"/>
                <w:szCs w:val="19"/>
                <w:color w:val="auto"/>
              </w:rPr>
            </w:pPr>
          </w:p>
        </w:tc>
        <w:tc>
          <w:tcPr>
            <w:tcW w:w="620" w:type="dxa"/>
            <w:vAlign w:val="bottom"/>
            <w:shd w:val="clear" w:color="auto" w:fill="E5E5E5"/>
          </w:tcPr>
          <w:p>
            <w:pPr>
              <w:jc w:val="right"/>
              <w:ind w:right="118"/>
              <w:spacing w:after="0"/>
              <w:rPr>
                <w:sz w:val="20"/>
                <w:szCs w:val="20"/>
                <w:color w:val="auto"/>
              </w:rPr>
            </w:pPr>
            <w:r>
              <w:rPr>
                <w:rFonts w:ascii="Arial" w:cs="Arial" w:eastAsia="Arial" w:hAnsi="Arial"/>
                <w:sz w:val="18"/>
                <w:szCs w:val="18"/>
                <w:color w:val="auto"/>
              </w:rPr>
              <w:t>6</w:t>
            </w:r>
          </w:p>
        </w:tc>
        <w:tc>
          <w:tcPr>
            <w:tcW w:w="320" w:type="dxa"/>
            <w:vAlign w:val="bottom"/>
            <w:shd w:val="clear" w:color="auto" w:fill="E5E5E5"/>
          </w:tcPr>
          <w:p>
            <w:pPr>
              <w:spacing w:after="0"/>
              <w:rPr>
                <w:sz w:val="19"/>
                <w:szCs w:val="19"/>
                <w:color w:val="auto"/>
              </w:rPr>
            </w:pPr>
          </w:p>
        </w:tc>
        <w:tc>
          <w:tcPr>
            <w:tcW w:w="74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4</w:t>
            </w:r>
          </w:p>
        </w:tc>
        <w:tc>
          <w:tcPr>
            <w:tcW w:w="960" w:type="dxa"/>
            <w:vAlign w:val="bottom"/>
            <w:shd w:val="clear" w:color="auto" w:fill="E5E5E5"/>
          </w:tcPr>
          <w:p>
            <w:pPr>
              <w:jc w:val="right"/>
              <w:ind w:right="118"/>
              <w:spacing w:after="0"/>
              <w:rPr>
                <w:sz w:val="20"/>
                <w:szCs w:val="20"/>
                <w:color w:val="auto"/>
              </w:rPr>
            </w:pPr>
            <w:r>
              <w:rPr>
                <w:rFonts w:ascii="Arial" w:cs="Arial" w:eastAsia="Arial" w:hAnsi="Arial"/>
                <w:sz w:val="18"/>
                <w:szCs w:val="18"/>
                <w:color w:val="auto"/>
              </w:rPr>
              <w:t>31</w:t>
            </w:r>
          </w:p>
        </w:tc>
        <w:tc>
          <w:tcPr>
            <w:tcW w:w="8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Employee benefit obligations, net of deferred taxes</w:t>
            </w:r>
          </w:p>
        </w:tc>
        <w:tc>
          <w:tcPr>
            <w:tcW w:w="640" w:type="dxa"/>
            <w:vAlign w:val="bottom"/>
          </w:tcPr>
          <w:p>
            <w:pPr>
              <w:spacing w:after="0"/>
              <w:rPr>
                <w:sz w:val="18"/>
                <w:szCs w:val="18"/>
                <w:color w:val="auto"/>
              </w:rPr>
            </w:pPr>
          </w:p>
        </w:tc>
        <w:tc>
          <w:tcPr>
            <w:tcW w:w="620" w:type="dxa"/>
            <w:vAlign w:val="bottom"/>
          </w:tcPr>
          <w:p>
            <w:pPr>
              <w:jc w:val="right"/>
              <w:ind w:right="11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40" w:type="dxa"/>
            <w:vAlign w:val="bottom"/>
          </w:tcPr>
          <w:p>
            <w:pPr>
              <w:jc w:val="right"/>
              <w:ind w:right="194"/>
              <w:spacing w:after="0"/>
              <w:rPr>
                <w:sz w:val="20"/>
                <w:szCs w:val="20"/>
                <w:color w:val="auto"/>
              </w:rPr>
            </w:pPr>
            <w:r>
              <w:rPr>
                <w:rFonts w:ascii="Arial" w:cs="Arial" w:eastAsia="Arial" w:hAnsi="Arial"/>
                <w:sz w:val="18"/>
                <w:szCs w:val="18"/>
                <w:color w:val="auto"/>
              </w:rPr>
              <w:t>1</w:t>
            </w:r>
          </w:p>
        </w:tc>
        <w:tc>
          <w:tcPr>
            <w:tcW w:w="960" w:type="dxa"/>
            <w:vAlign w:val="bottom"/>
          </w:tcPr>
          <w:p>
            <w:pPr>
              <w:jc w:val="right"/>
              <w:ind w:right="118"/>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Cumulative translation adjustments</w:t>
            </w:r>
          </w:p>
        </w:tc>
        <w:tc>
          <w:tcPr>
            <w:tcW w:w="6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18"/>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(4)</w:t>
            </w:r>
          </w:p>
        </w:tc>
        <w:tc>
          <w:tcPr>
            <w:tcW w:w="960" w:type="dxa"/>
            <w:vAlign w:val="bottom"/>
            <w:tcBorders>
              <w:bottom w:val="single" w:sz="8" w:color="auto"/>
            </w:tcBorders>
            <w:shd w:val="clear" w:color="auto" w:fill="E5E5E5"/>
          </w:tcPr>
          <w:p>
            <w:pPr>
              <w:jc w:val="right"/>
              <w:ind w:right="118"/>
              <w:spacing w:after="0"/>
              <w:rPr>
                <w:sz w:val="20"/>
                <w:szCs w:val="20"/>
                <w:color w:val="auto"/>
              </w:rPr>
            </w:pPr>
            <w:r>
              <w:rPr>
                <w:rFonts w:ascii="Arial" w:cs="Arial" w:eastAsia="Arial" w:hAnsi="Arial"/>
                <w:sz w:val="18"/>
                <w:szCs w:val="18"/>
                <w:color w:val="auto"/>
              </w:rPr>
              <w:t>4</w:t>
            </w:r>
          </w:p>
        </w:tc>
        <w:tc>
          <w:tcPr>
            <w:tcW w:w="8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Comprehensive income</w:t>
            </w:r>
          </w:p>
        </w:tc>
        <w:tc>
          <w:tcPr>
            <w:tcW w:w="640" w:type="dxa"/>
            <w:vAlign w:val="bottom"/>
          </w:tcPr>
          <w:p>
            <w:pPr>
              <w:spacing w:after="0"/>
              <w:rPr>
                <w:sz w:val="18"/>
                <w:szCs w:val="18"/>
                <w:color w:val="auto"/>
              </w:rPr>
            </w:pPr>
          </w:p>
        </w:tc>
        <w:tc>
          <w:tcPr>
            <w:tcW w:w="620" w:type="dxa"/>
            <w:vAlign w:val="bottom"/>
          </w:tcPr>
          <w:p>
            <w:pPr>
              <w:jc w:val="right"/>
              <w:ind w:right="118"/>
              <w:spacing w:after="0"/>
              <w:rPr>
                <w:sz w:val="20"/>
                <w:szCs w:val="20"/>
                <w:color w:val="auto"/>
              </w:rPr>
            </w:pPr>
            <w:r>
              <w:rPr>
                <w:rFonts w:ascii="Arial" w:cs="Arial" w:eastAsia="Arial" w:hAnsi="Arial"/>
                <w:sz w:val="18"/>
                <w:szCs w:val="18"/>
                <w:color w:val="auto"/>
              </w:rPr>
              <w:t>942</w:t>
            </w:r>
          </w:p>
        </w:tc>
        <w:tc>
          <w:tcPr>
            <w:tcW w:w="320" w:type="dxa"/>
            <w:vAlign w:val="bottom"/>
          </w:tcPr>
          <w:p>
            <w:pPr>
              <w:spacing w:after="0"/>
              <w:rPr>
                <w:sz w:val="18"/>
                <w:szCs w:val="18"/>
                <w:color w:val="auto"/>
              </w:rPr>
            </w:pPr>
          </w:p>
        </w:tc>
        <w:tc>
          <w:tcPr>
            <w:tcW w:w="740" w:type="dxa"/>
            <w:vAlign w:val="bottom"/>
          </w:tcPr>
          <w:p>
            <w:pPr>
              <w:jc w:val="right"/>
              <w:ind w:right="194"/>
              <w:spacing w:after="0"/>
              <w:rPr>
                <w:sz w:val="20"/>
                <w:szCs w:val="20"/>
                <w:color w:val="auto"/>
              </w:rPr>
            </w:pPr>
            <w:r>
              <w:rPr>
                <w:rFonts w:ascii="Arial" w:cs="Arial" w:eastAsia="Arial" w:hAnsi="Arial"/>
                <w:sz w:val="18"/>
                <w:szCs w:val="18"/>
                <w:color w:val="auto"/>
              </w:rPr>
              <w:t>751</w:t>
            </w:r>
          </w:p>
        </w:tc>
        <w:tc>
          <w:tcPr>
            <w:tcW w:w="960" w:type="dxa"/>
            <w:vAlign w:val="bottom"/>
          </w:tcPr>
          <w:p>
            <w:pPr>
              <w:jc w:val="right"/>
              <w:ind w:right="118"/>
              <w:spacing w:after="0"/>
              <w:rPr>
                <w:sz w:val="20"/>
                <w:szCs w:val="20"/>
                <w:color w:val="auto"/>
              </w:rPr>
            </w:pPr>
            <w:r>
              <w:rPr>
                <w:rFonts w:ascii="Arial" w:cs="Arial" w:eastAsia="Arial" w:hAnsi="Arial"/>
                <w:sz w:val="18"/>
                <w:szCs w:val="18"/>
                <w:color w:val="auto"/>
              </w:rPr>
              <w:t>2,709</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6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18"/>
              <w:spacing w:after="0"/>
              <w:rPr>
                <w:sz w:val="20"/>
                <w:szCs w:val="20"/>
                <w:color w:val="auto"/>
              </w:rPr>
            </w:pPr>
            <w:r>
              <w:rPr>
                <w:rFonts w:ascii="Arial" w:cs="Arial" w:eastAsia="Arial" w:hAnsi="Arial"/>
                <w:sz w:val="18"/>
                <w:szCs w:val="18"/>
                <w:color w:val="auto"/>
              </w:rPr>
              <w:t>10</w:t>
            </w:r>
          </w:p>
        </w:tc>
        <w:tc>
          <w:tcPr>
            <w:tcW w:w="32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15</w:t>
            </w:r>
          </w:p>
        </w:tc>
        <w:tc>
          <w:tcPr>
            <w:tcW w:w="960" w:type="dxa"/>
            <w:vAlign w:val="bottom"/>
            <w:tcBorders>
              <w:bottom w:val="single" w:sz="8" w:color="auto"/>
            </w:tcBorders>
            <w:shd w:val="clear" w:color="auto" w:fill="E5E5E5"/>
          </w:tcPr>
          <w:p>
            <w:pPr>
              <w:jc w:val="right"/>
              <w:ind w:right="118"/>
              <w:spacing w:after="0"/>
              <w:rPr>
                <w:sz w:val="20"/>
                <w:szCs w:val="20"/>
                <w:color w:val="auto"/>
              </w:rPr>
            </w:pPr>
            <w:r>
              <w:rPr>
                <w:rFonts w:ascii="Arial" w:cs="Arial" w:eastAsia="Arial" w:hAnsi="Arial"/>
                <w:sz w:val="18"/>
                <w:szCs w:val="18"/>
                <w:color w:val="auto"/>
              </w:rPr>
              <w:t>15</w:t>
            </w:r>
          </w:p>
        </w:tc>
        <w:tc>
          <w:tcPr>
            <w:tcW w:w="86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Comprehensive income attributable to Comcast Corporation</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b w:val="1"/>
                <w:bCs w:val="1"/>
                <w:color w:val="auto"/>
              </w:rPr>
              <w:t>952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766</w:t>
            </w:r>
          </w:p>
        </w:tc>
        <w:tc>
          <w:tcPr>
            <w:tcW w:w="96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b w:val="1"/>
                <w:bCs w:val="1"/>
                <w:color w:val="auto"/>
              </w:rPr>
              <w:t>$ 2,724</w:t>
            </w: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$ 2,127</w:t>
            </w:r>
          </w:p>
        </w:tc>
        <w:tc>
          <w:tcPr>
            <w:tcW w:w="0" w:type="dxa"/>
            <w:vAlign w:val="bottom"/>
          </w:tcPr>
          <w:p>
            <w:pPr>
              <w:spacing w:after="0"/>
              <w:rPr>
                <w:sz w:val="1"/>
                <w:szCs w:val="1"/>
                <w:color w:val="auto"/>
              </w:rPr>
            </w:pPr>
          </w:p>
        </w:tc>
      </w:tr>
    </w:tbl>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have prepared these unaudited condensed consolidated financial statements based on Securities and Exchange Commission (“SEC”) rules that permit reduced disclosure for interim periods. These financial statements include all adjustments that are necessary for a fair presentation of our results of operations and financial condition for the periods shown, including normal, recurring accruals and other items. We also evaluate events or transactions that occur after the balance sheet date but before the financial statements are issued (“subsequent events”) to determine if financial statement recognition or additional disclosure is required. The results of operations for the interim periods presented are not necessarily indicative of results for the full year.</w:t>
      </w:r>
    </w:p>
    <w:p>
      <w:pPr>
        <w:spacing w:after="0" w:line="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annual financial statements for the preceding fiscal year as filed with the SEC.</w:t>
      </w:r>
    </w:p>
    <w:p>
      <w:pPr>
        <w:spacing w:after="0" w:line="4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Reclassifications have been made to the prior year’s condensed consolidated financial statements primarily between operating expenses and selling, general and administrative expenses to conform to classifications used in 2009.</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Recent Accounting Pronouncements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 in Consolidated Financial Statements</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November 2007, the Financial Accounting Standards Board (“FASB”) issued a new accounting standard that provides guidance on the accounting and reporting requirements for noncontrolling interests in consolidated financial statements. The guidance requires noncontrolling interests (previously referred to as minority interests) that are not redeemable to be separately reported in the equity section of an entity’s consolidated balance sheet. Redeemable noncontrolling interests continue to be presented outside of equity. The guidance establishes accounting and reporting standards for (i) ownership interests in subsidiaries held by parties other than the parent, (ii) the amount of consolidated net income attributable to the parent and to the noncontrolling interests, (iii) changes in a parent’s ownership interest and (iv) the valuation of retained noncontrolling equity investments when a subsidiary is deconsolidated. In addition, it establishes disclosure requirements, including new financial statement captions that clearly distinguish between controlling and noncontrolling interests. These include a separate presentation of net income attributable to controlling and noncontrolling interests with the combined amounts labeled as “Net income from consolidated operations” in our statement of operations. Under the guidance, “Net income from consolidated operations” is comparable to what was previously presented as “Income from continuing operations before minority interest” and “Net income attributable to Comcast Corporation” is comparable to what was previously presented as “Net income.” We adopted the standard on January 1, 2009, at which time we applied the new presentation and disclosure requirements.</w:t>
      </w:r>
    </w:p>
    <w:p>
      <w:pPr>
        <w:spacing w:after="0" w:line="33"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new accounting standard requires the retrospective application of the new financial statement captions. The tables below reflect the revised presentations for our balance sheets as of December 31, 2008 and 2007 and consolidated statements of operations for the years ended December 31, 2008, 2007 and 2006.</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Revised Balance Sheet Captions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2"/>
          </w:tcPr>
          <w:p>
            <w:pPr>
              <w:spacing w:after="0"/>
              <w:rPr>
                <w:sz w:val="20"/>
                <w:szCs w:val="20"/>
                <w:color w:val="auto"/>
              </w:rPr>
            </w:pPr>
            <w:r>
              <w:rPr>
                <w:rFonts w:ascii="Arial" w:cs="Arial" w:eastAsia="Arial" w:hAnsi="Arial"/>
                <w:sz w:val="14"/>
                <w:szCs w:val="14"/>
                <w:color w:val="auto"/>
              </w:rPr>
              <w:t>December 31 (in millions)</w:t>
            </w:r>
          </w:p>
        </w:tc>
        <w:tc>
          <w:tcPr>
            <w:tcW w:w="6820" w:type="dxa"/>
            <w:vAlign w:val="bottom"/>
          </w:tcPr>
          <w:p>
            <w:pPr>
              <w:jc w:val="center"/>
              <w:ind w:left="6177"/>
              <w:spacing w:after="0"/>
              <w:rPr>
                <w:sz w:val="20"/>
                <w:szCs w:val="20"/>
                <w:color w:val="auto"/>
              </w:rPr>
            </w:pPr>
            <w:r>
              <w:rPr>
                <w:rFonts w:ascii="Arial" w:cs="Arial" w:eastAsia="Arial" w:hAnsi="Arial"/>
                <w:sz w:val="14"/>
                <w:szCs w:val="14"/>
                <w:color w:val="auto"/>
                <w:w w:val="89"/>
              </w:rPr>
              <w:t>2008</w:t>
            </w:r>
          </w:p>
        </w:tc>
        <w:tc>
          <w:tcPr>
            <w:tcW w:w="480" w:type="dxa"/>
            <w:vAlign w:val="bottom"/>
          </w:tcPr>
          <w:p>
            <w:pPr>
              <w:jc w:val="center"/>
              <w:ind w:left="39"/>
              <w:spacing w:after="0"/>
              <w:rPr>
                <w:sz w:val="20"/>
                <w:szCs w:val="20"/>
                <w:color w:val="auto"/>
              </w:rPr>
            </w:pPr>
            <w:r>
              <w:rPr>
                <w:rFonts w:ascii="Arial" w:cs="Arial" w:eastAsia="Arial" w:hAnsi="Arial"/>
                <w:sz w:val="14"/>
                <w:szCs w:val="14"/>
                <w:color w:val="auto"/>
                <w:w w:val="89"/>
              </w:rPr>
              <w:t>2007</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Redeemable noncontrolling interests</w:t>
            </w:r>
          </w:p>
        </w:tc>
        <w:tc>
          <w:tcPr>
            <w:tcW w:w="6820" w:type="dxa"/>
            <w:vAlign w:val="bottom"/>
            <w:tcBorders>
              <w:top w:val="single" w:sz="8" w:color="auto"/>
            </w:tcBorders>
            <w:shd w:val="clear" w:color="auto" w:fill="E5E5E5"/>
          </w:tcPr>
          <w:p>
            <w:pPr>
              <w:jc w:val="center"/>
              <w:ind w:left="6177"/>
              <w:spacing w:after="0"/>
              <w:rPr>
                <w:sz w:val="20"/>
                <w:szCs w:val="20"/>
                <w:color w:val="auto"/>
              </w:rPr>
            </w:pPr>
            <w:r>
              <w:rPr>
                <w:rFonts w:ascii="Arial" w:cs="Arial" w:eastAsia="Arial" w:hAnsi="Arial"/>
                <w:sz w:val="18"/>
                <w:szCs w:val="18"/>
                <w:color w:val="auto"/>
                <w:w w:val="89"/>
              </w:rPr>
              <w:t>$171</w:t>
            </w:r>
          </w:p>
        </w:tc>
        <w:tc>
          <w:tcPr>
            <w:tcW w:w="480" w:type="dxa"/>
            <w:vAlign w:val="bottom"/>
            <w:tcBorders>
              <w:top w:val="single" w:sz="8" w:color="auto"/>
            </w:tcBorders>
            <w:shd w:val="clear" w:color="auto" w:fill="E5E5E5"/>
          </w:tcPr>
          <w:p>
            <w:pPr>
              <w:jc w:val="center"/>
              <w:ind w:left="39"/>
              <w:spacing w:after="0"/>
              <w:rPr>
                <w:sz w:val="20"/>
                <w:szCs w:val="20"/>
                <w:color w:val="auto"/>
              </w:rPr>
            </w:pPr>
            <w:r>
              <w:rPr>
                <w:rFonts w:ascii="Arial" w:cs="Arial" w:eastAsia="Arial" w:hAnsi="Arial"/>
                <w:sz w:val="18"/>
                <w:szCs w:val="18"/>
                <w:color w:val="auto"/>
                <w:w w:val="89"/>
              </w:rPr>
              <w:t>$101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 (in equity)</w:t>
            </w:r>
          </w:p>
        </w:tc>
        <w:tc>
          <w:tcPr>
            <w:tcW w:w="6820" w:type="dxa"/>
            <w:vAlign w:val="bottom"/>
            <w:tcBorders>
              <w:bottom w:val="single" w:sz="8" w:color="auto"/>
            </w:tcBorders>
          </w:tcPr>
          <w:p>
            <w:pPr>
              <w:jc w:val="center"/>
              <w:ind w:left="6177"/>
              <w:spacing w:after="0"/>
              <w:rPr>
                <w:sz w:val="20"/>
                <w:szCs w:val="20"/>
                <w:color w:val="auto"/>
              </w:rPr>
            </w:pPr>
            <w:r>
              <w:rPr>
                <w:rFonts w:ascii="Arial" w:cs="Arial" w:eastAsia="Arial" w:hAnsi="Arial"/>
                <w:sz w:val="18"/>
                <w:szCs w:val="18"/>
                <w:color w:val="auto"/>
                <w:w w:val="89"/>
              </w:rPr>
              <w:t>$126</w:t>
            </w:r>
          </w:p>
        </w:tc>
        <w:tc>
          <w:tcPr>
            <w:tcW w:w="480" w:type="dxa"/>
            <w:vAlign w:val="bottom"/>
            <w:tcBorders>
              <w:bottom w:val="single" w:sz="8" w:color="auto"/>
            </w:tcBorders>
          </w:tcPr>
          <w:p>
            <w:pPr>
              <w:jc w:val="center"/>
              <w:ind w:left="39"/>
              <w:spacing w:after="0"/>
              <w:rPr>
                <w:sz w:val="20"/>
                <w:szCs w:val="20"/>
                <w:color w:val="auto"/>
              </w:rPr>
            </w:pPr>
            <w:r>
              <w:rPr>
                <w:rFonts w:ascii="Arial" w:cs="Arial" w:eastAsia="Arial" w:hAnsi="Arial"/>
                <w:sz w:val="18"/>
                <w:szCs w:val="18"/>
                <w:color w:val="auto"/>
                <w:w w:val="89"/>
              </w:rPr>
              <w:t>$149</w:t>
            </w:r>
          </w:p>
        </w:tc>
        <w:tc>
          <w:tcPr>
            <w:tcW w:w="20" w:type="dxa"/>
            <w:vAlign w:val="bottom"/>
          </w:tcPr>
          <w:p>
            <w:pPr>
              <w:spacing w:after="0"/>
              <w:rPr>
                <w:sz w:val="19"/>
                <w:szCs w:val="19"/>
                <w:color w:val="auto"/>
              </w:rPr>
            </w:pPr>
          </w:p>
        </w:tc>
      </w:tr>
      <w:tr>
        <w:trPr>
          <w:trHeight w:val="363"/>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820" w:type="dxa"/>
            <w:vAlign w:val="bottom"/>
          </w:tcPr>
          <w:p>
            <w:pPr>
              <w:jc w:val="right"/>
              <w:ind w:right="5097"/>
              <w:spacing w:after="0"/>
              <w:rPr>
                <w:sz w:val="20"/>
                <w:szCs w:val="20"/>
                <w:color w:val="auto"/>
              </w:rPr>
            </w:pPr>
            <w:r>
              <w:rPr>
                <w:rFonts w:ascii="Arial" w:cs="Arial" w:eastAsia="Arial" w:hAnsi="Arial"/>
                <w:sz w:val="18"/>
                <w:szCs w:val="18"/>
                <w:color w:val="auto"/>
              </w:rPr>
              <w:t>7</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Revised Statement of Operations Captions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gridSpan w:val="2"/>
          </w:tcPr>
          <w:p>
            <w:pPr>
              <w:spacing w:after="0"/>
              <w:rPr>
                <w:sz w:val="20"/>
                <w:szCs w:val="20"/>
                <w:color w:val="auto"/>
              </w:rPr>
            </w:pPr>
            <w:r>
              <w:rPr>
                <w:rFonts w:ascii="Arial" w:cs="Arial" w:eastAsia="Arial" w:hAnsi="Arial"/>
                <w:sz w:val="14"/>
                <w:szCs w:val="14"/>
                <w:color w:val="auto"/>
              </w:rPr>
              <w:t>Year Ended December 31 (in millions, except per share data)</w:t>
            </w:r>
          </w:p>
        </w:tc>
        <w:tc>
          <w:tcPr>
            <w:tcW w:w="1660" w:type="dxa"/>
            <w:vAlign w:val="bottom"/>
          </w:tcPr>
          <w:p>
            <w:pPr>
              <w:spacing w:after="0"/>
              <w:rPr>
                <w:sz w:val="14"/>
                <w:szCs w:val="14"/>
                <w:color w:val="auto"/>
              </w:rPr>
            </w:pPr>
          </w:p>
        </w:tc>
        <w:tc>
          <w:tcPr>
            <w:tcW w:w="560" w:type="dxa"/>
            <w:vAlign w:val="bottom"/>
          </w:tcPr>
          <w:p>
            <w:pPr>
              <w:jc w:val="right"/>
              <w:ind w:right="196"/>
              <w:spacing w:after="0"/>
              <w:rPr>
                <w:sz w:val="20"/>
                <w:szCs w:val="20"/>
                <w:color w:val="auto"/>
              </w:rPr>
            </w:pPr>
            <w:r>
              <w:rPr>
                <w:rFonts w:ascii="Arial" w:cs="Arial" w:eastAsia="Arial" w:hAnsi="Arial"/>
                <w:sz w:val="14"/>
                <w:szCs w:val="14"/>
                <w:color w:val="auto"/>
                <w:w w:val="83"/>
              </w:rPr>
              <w:t>2008</w:t>
            </w:r>
          </w:p>
        </w:tc>
        <w:tc>
          <w:tcPr>
            <w:tcW w:w="280" w:type="dxa"/>
            <w:vAlign w:val="bottom"/>
          </w:tcPr>
          <w:p>
            <w:pPr>
              <w:spacing w:after="0"/>
              <w:rPr>
                <w:sz w:val="14"/>
                <w:szCs w:val="14"/>
                <w:color w:val="auto"/>
              </w:rPr>
            </w:pPr>
          </w:p>
        </w:tc>
        <w:tc>
          <w:tcPr>
            <w:tcW w:w="560" w:type="dxa"/>
            <w:vAlign w:val="bottom"/>
          </w:tcPr>
          <w:p>
            <w:pPr>
              <w:jc w:val="right"/>
              <w:ind w:right="196"/>
              <w:spacing w:after="0"/>
              <w:rPr>
                <w:sz w:val="20"/>
                <w:szCs w:val="20"/>
                <w:color w:val="auto"/>
              </w:rPr>
            </w:pPr>
            <w:r>
              <w:rPr>
                <w:rFonts w:ascii="Arial" w:cs="Arial" w:eastAsia="Arial" w:hAnsi="Arial"/>
                <w:sz w:val="14"/>
                <w:szCs w:val="14"/>
                <w:color w:val="auto"/>
                <w:w w:val="83"/>
              </w:rPr>
              <w:t>2007</w:t>
            </w:r>
          </w:p>
        </w:tc>
        <w:tc>
          <w:tcPr>
            <w:tcW w:w="260" w:type="dxa"/>
            <w:vAlign w:val="bottom"/>
          </w:tcPr>
          <w:p>
            <w:pPr>
              <w:spacing w:after="0"/>
              <w:rPr>
                <w:sz w:val="14"/>
                <w:szCs w:val="14"/>
                <w:color w:val="auto"/>
              </w:rPr>
            </w:pPr>
          </w:p>
        </w:tc>
        <w:tc>
          <w:tcPr>
            <w:tcW w:w="520" w:type="dxa"/>
            <w:vAlign w:val="bottom"/>
          </w:tcPr>
          <w:p>
            <w:pPr>
              <w:jc w:val="right"/>
              <w:ind w:right="136"/>
              <w:spacing w:after="0"/>
              <w:rPr>
                <w:sz w:val="20"/>
                <w:szCs w:val="20"/>
                <w:color w:val="auto"/>
              </w:rPr>
            </w:pPr>
            <w:r>
              <w:rPr>
                <w:rFonts w:ascii="Arial" w:cs="Arial" w:eastAsia="Arial" w:hAnsi="Arial"/>
                <w:sz w:val="14"/>
                <w:szCs w:val="14"/>
                <w:color w:val="auto"/>
                <w:w w:val="89"/>
              </w:rPr>
              <w:t>2006</w:t>
            </w:r>
          </w:p>
        </w:tc>
      </w:tr>
      <w:tr>
        <w:trPr>
          <w:trHeight w:val="210"/>
        </w:trPr>
        <w:tc>
          <w:tcPr>
            <w:tcW w:w="20" w:type="dxa"/>
            <w:vAlign w:val="bottom"/>
          </w:tcPr>
          <w:p>
            <w:pPr>
              <w:spacing w:after="0"/>
              <w:rPr>
                <w:sz w:val="18"/>
                <w:szCs w:val="18"/>
                <w:color w:val="auto"/>
              </w:rPr>
            </w:pPr>
          </w:p>
        </w:tc>
        <w:tc>
          <w:tcPr>
            <w:tcW w:w="75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from consolidated operations</w:t>
            </w:r>
          </w:p>
        </w:tc>
        <w:tc>
          <w:tcPr>
            <w:tcW w:w="16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E5E5E5"/>
          </w:tcPr>
          <w:p>
            <w:pPr>
              <w:jc w:val="right"/>
              <w:ind w:right="76"/>
              <w:spacing w:after="0"/>
              <w:rPr>
                <w:sz w:val="20"/>
                <w:szCs w:val="20"/>
                <w:color w:val="auto"/>
              </w:rPr>
            </w:pPr>
            <w:r>
              <w:rPr>
                <w:rFonts w:ascii="Arial" w:cs="Arial" w:eastAsia="Arial" w:hAnsi="Arial"/>
                <w:sz w:val="18"/>
                <w:szCs w:val="18"/>
                <w:color w:val="auto"/>
                <w:w w:val="84"/>
              </w:rPr>
              <w:t>2,525</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E5E5E5"/>
          </w:tcPr>
          <w:p>
            <w:pPr>
              <w:jc w:val="right"/>
              <w:ind w:right="76"/>
              <w:spacing w:after="0"/>
              <w:rPr>
                <w:sz w:val="20"/>
                <w:szCs w:val="20"/>
                <w:color w:val="auto"/>
              </w:rPr>
            </w:pPr>
            <w:r>
              <w:rPr>
                <w:rFonts w:ascii="Arial" w:cs="Arial" w:eastAsia="Arial" w:hAnsi="Arial"/>
                <w:sz w:val="18"/>
                <w:szCs w:val="18"/>
                <w:color w:val="auto"/>
                <w:w w:val="84"/>
              </w:rPr>
              <w:t>2,549</w:t>
            </w:r>
          </w:p>
        </w:tc>
        <w:tc>
          <w:tcPr>
            <w:tcW w:w="2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w w:val="88"/>
              </w:rPr>
              <w:t>2,545</w:t>
            </w:r>
          </w:p>
        </w:tc>
      </w:tr>
      <w:tr>
        <w:trPr>
          <w:trHeight w:val="216"/>
        </w:trPr>
        <w:tc>
          <w:tcPr>
            <w:tcW w:w="20" w:type="dxa"/>
            <w:vAlign w:val="bottom"/>
          </w:tcPr>
          <w:p>
            <w:pPr>
              <w:spacing w:after="0"/>
              <w:rPr>
                <w:sz w:val="18"/>
                <w:szCs w:val="18"/>
                <w:color w:val="auto"/>
              </w:rPr>
            </w:pPr>
          </w:p>
        </w:tc>
        <w:tc>
          <w:tcPr>
            <w:tcW w:w="7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6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22</w:t>
            </w: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38</w:t>
            </w: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17"/>
        </w:trPr>
        <w:tc>
          <w:tcPr>
            <w:tcW w:w="20" w:type="dxa"/>
            <w:vAlign w:val="bottom"/>
          </w:tcPr>
          <w:p>
            <w:pPr>
              <w:spacing w:after="0"/>
              <w:rPr>
                <w:sz w:val="18"/>
                <w:szCs w:val="18"/>
                <w:color w:val="auto"/>
              </w:rPr>
            </w:pPr>
          </w:p>
        </w:tc>
        <w:tc>
          <w:tcPr>
            <w:tcW w:w="7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attributable to Comcast Corporation</w:t>
            </w:r>
          </w:p>
        </w:tc>
        <w:tc>
          <w:tcPr>
            <w:tcW w:w="1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jc w:val="right"/>
              <w:ind w:right="76"/>
              <w:spacing w:after="0"/>
              <w:rPr>
                <w:sz w:val="20"/>
                <w:szCs w:val="20"/>
                <w:color w:val="auto"/>
              </w:rPr>
            </w:pPr>
            <w:r>
              <w:rPr>
                <w:rFonts w:ascii="Arial" w:cs="Arial" w:eastAsia="Arial" w:hAnsi="Arial"/>
                <w:sz w:val="18"/>
                <w:szCs w:val="18"/>
                <w:color w:val="auto"/>
                <w:w w:val="84"/>
              </w:rPr>
              <w:t>2,547</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jc w:val="right"/>
              <w:ind w:right="76"/>
              <w:spacing w:after="0"/>
              <w:rPr>
                <w:sz w:val="20"/>
                <w:szCs w:val="20"/>
                <w:color w:val="auto"/>
              </w:rPr>
            </w:pPr>
            <w:r>
              <w:rPr>
                <w:rFonts w:ascii="Arial" w:cs="Arial" w:eastAsia="Arial" w:hAnsi="Arial"/>
                <w:sz w:val="18"/>
                <w:szCs w:val="18"/>
                <w:color w:val="auto"/>
                <w:w w:val="84"/>
              </w:rPr>
              <w:t>2,587</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w w:val="88"/>
              </w:rPr>
              <w:t>2,533</w:t>
            </w:r>
          </w:p>
        </w:tc>
      </w:tr>
      <w:tr>
        <w:trPr>
          <w:trHeight w:val="322"/>
        </w:trPr>
        <w:tc>
          <w:tcPr>
            <w:tcW w:w="7580" w:type="dxa"/>
            <w:vAlign w:val="bottom"/>
            <w:gridSpan w:val="2"/>
          </w:tcPr>
          <w:p>
            <w:pPr>
              <w:spacing w:after="0"/>
              <w:rPr>
                <w:sz w:val="20"/>
                <w:szCs w:val="20"/>
                <w:color w:val="auto"/>
              </w:rPr>
            </w:pPr>
            <w:r>
              <w:rPr>
                <w:rFonts w:ascii="Arial" w:cs="Arial" w:eastAsia="Arial" w:hAnsi="Arial"/>
                <w:sz w:val="18"/>
                <w:szCs w:val="18"/>
                <w:color w:val="auto"/>
              </w:rPr>
              <w:t>Basic earnings per common share attributable to Comcast Corporation stockholders</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6"/>
              <w:spacing w:after="0"/>
              <w:rPr>
                <w:sz w:val="20"/>
                <w:szCs w:val="20"/>
                <w:color w:val="auto"/>
              </w:rPr>
            </w:pPr>
            <w:r>
              <w:rPr>
                <w:rFonts w:ascii="Arial" w:cs="Arial" w:eastAsia="Arial" w:hAnsi="Arial"/>
                <w:sz w:val="18"/>
                <w:szCs w:val="18"/>
                <w:color w:val="auto"/>
              </w:rPr>
              <w:t>0.87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6"/>
              <w:spacing w:after="0"/>
              <w:rPr>
                <w:sz w:val="20"/>
                <w:szCs w:val="20"/>
                <w:color w:val="auto"/>
              </w:rPr>
            </w:pPr>
            <w:r>
              <w:rPr>
                <w:rFonts w:ascii="Arial" w:cs="Arial" w:eastAsia="Arial" w:hAnsi="Arial"/>
                <w:sz w:val="18"/>
                <w:szCs w:val="18"/>
                <w:color w:val="auto"/>
              </w:rPr>
              <w:t>0.84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
              <w:spacing w:after="0"/>
              <w:rPr>
                <w:sz w:val="20"/>
                <w:szCs w:val="20"/>
                <w:color w:val="auto"/>
              </w:rPr>
            </w:pPr>
            <w:r>
              <w:rPr>
                <w:rFonts w:ascii="Arial" w:cs="Arial" w:eastAsia="Arial" w:hAnsi="Arial"/>
                <w:sz w:val="18"/>
                <w:szCs w:val="18"/>
                <w:color w:val="auto"/>
              </w:rPr>
              <w:t>0.80</w:t>
            </w:r>
          </w:p>
        </w:tc>
      </w:tr>
      <w:tr>
        <w:trPr>
          <w:trHeight w:val="225"/>
        </w:trPr>
        <w:tc>
          <w:tcPr>
            <w:tcW w:w="20" w:type="dxa"/>
            <w:vAlign w:val="bottom"/>
          </w:tcPr>
          <w:p>
            <w:pPr>
              <w:spacing w:after="0"/>
              <w:rPr>
                <w:sz w:val="19"/>
                <w:szCs w:val="19"/>
                <w:color w:val="auto"/>
              </w:rPr>
            </w:pPr>
          </w:p>
        </w:tc>
        <w:tc>
          <w:tcPr>
            <w:tcW w:w="7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Diluted earnings per common share attributable to Comcast Corporation stockholders</w:t>
            </w:r>
          </w:p>
        </w:tc>
        <w:tc>
          <w:tcPr>
            <w:tcW w:w="1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jc w:val="right"/>
              <w:ind w:right="76"/>
              <w:spacing w:after="0"/>
              <w:rPr>
                <w:sz w:val="20"/>
                <w:szCs w:val="20"/>
                <w:color w:val="auto"/>
              </w:rPr>
            </w:pPr>
            <w:r>
              <w:rPr>
                <w:rFonts w:ascii="Arial" w:cs="Arial" w:eastAsia="Arial" w:hAnsi="Arial"/>
                <w:sz w:val="18"/>
                <w:szCs w:val="18"/>
                <w:color w:val="auto"/>
              </w:rPr>
              <w:t>0.86</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jc w:val="right"/>
              <w:ind w:right="76"/>
              <w:spacing w:after="0"/>
              <w:rPr>
                <w:sz w:val="20"/>
                <w:szCs w:val="20"/>
                <w:color w:val="auto"/>
              </w:rPr>
            </w:pPr>
            <w:r>
              <w:rPr>
                <w:rFonts w:ascii="Arial" w:cs="Arial" w:eastAsia="Arial" w:hAnsi="Arial"/>
                <w:sz w:val="18"/>
                <w:szCs w:val="18"/>
                <w:color w:val="auto"/>
              </w:rPr>
              <w:t>0.83</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0.79</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See Note 7 for further details on our noncontrolling interests.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of Variable Interest Entities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2009, the FASB updated the accounting standard related to the consolidation of variable interest entities. The updated standard (i) requires ongoing reassessments of whether an enterprise is the primary beneficiary of a variable interest entity, (ii) eliminates the quantitative approach previously required for determining the primary beneficiary of a variable interest entity and replaces it with a qualitative approach and (iii) requires additional disclosure about an enterprise’s involvement in variable interest entities. The updated standard will be effective for us as of January 1, 2010. We are currently assessing the impact this standard will have on our consolidated financial statements.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May 2009, the FASB issued a new accounting standard on the accounting for and disclosure of events that occur after the balance sheet date but before financial statements are issued or are available to be issued (“subsequent events”). The standard requires disclosure of the date through which an entity has evaluated subsequent events and whether that date represents the date the financial statements were issued or were available to be issued. This disclosure is intended to alert all users of the financial statements that an entity has not evaluated subsequent events after that date in the set of financial statements being presented. The standard was effective for us as of June 30, 2009. Accordingly, we have evaluated subsequent events through the issuance of these financial statements on November 4, 2009. The adoption of this standard did not have an impact on our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Earnings Per Share</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Basic earnings per common share attributable to Comcast Corporation stockholders (“Basic EPS”) is computed by dividing net income attributable to Comcast Corporation by the weighted-average number of common shares outstanding during the period.</w:t>
      </w:r>
    </w:p>
    <w:p>
      <w:pPr>
        <w:spacing w:after="0" w:line="3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potentially dilutive securities include potential common shares related to our stock options and our restricted share units (“RSUs”). Diluted earnings per common share attributable to Comcast Corporation stockholders (“Diluted EPS”) considers the impact of potentially dilutive securities using the treasury stock method, except in periods in which there is a loss, because the inclusion of the potential common shares would have an antidilutive effect.</w:t>
      </w:r>
    </w:p>
    <w:p>
      <w:pPr>
        <w:spacing w:after="0" w:line="1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Diluted EPS for the three and nine months ended September 30, 2009 excluded approximately 199 million and 196 million, respectively, of potential common shares related to our share-based compensation plans, because their inclusion would have had an antidilutive effect. For the three and nine months ended September 30, 2008, Diluted EPS excluded approximately 142 million and 127 million potential common shares, respectively.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Diluted EPS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jc w:val="center"/>
              <w:ind w:right="72"/>
              <w:spacing w:after="0"/>
              <w:rPr>
                <w:sz w:val="20"/>
                <w:szCs w:val="20"/>
                <w:color w:val="auto"/>
              </w:rPr>
            </w:pPr>
            <w:r>
              <w:rPr>
                <w:rFonts w:ascii="Arial" w:cs="Arial" w:eastAsia="Arial" w:hAnsi="Arial"/>
                <w:sz w:val="14"/>
                <w:szCs w:val="14"/>
                <w:color w:val="auto"/>
                <w:w w:val="86"/>
              </w:rPr>
              <w:t>Three Months Ended September 30</w:t>
            </w:r>
          </w:p>
        </w:tc>
        <w:tc>
          <w:tcPr>
            <w:tcW w:w="7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color w:val="auto"/>
              </w:rPr>
              <w:t>2009</w:t>
            </w:r>
          </w:p>
        </w:tc>
        <w:tc>
          <w:tcPr>
            <w:tcW w:w="5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60"/>
              <w:spacing w:after="0" w:line="142" w:lineRule="exact"/>
              <w:rPr>
                <w:sz w:val="20"/>
                <w:szCs w:val="20"/>
                <w:color w:val="auto"/>
              </w:rPr>
            </w:pPr>
            <w:r>
              <w:rPr>
                <w:rFonts w:ascii="Arial" w:cs="Arial" w:eastAsia="Arial" w:hAnsi="Arial"/>
                <w:sz w:val="14"/>
                <w:szCs w:val="14"/>
                <w:color w:val="auto"/>
                <w:w w:val="96"/>
              </w:rPr>
              <w:t>2008</w:t>
            </w:r>
          </w:p>
        </w:tc>
        <w:tc>
          <w:tcPr>
            <w:tcW w:w="3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1300" w:type="dxa"/>
            <w:vAlign w:val="bottom"/>
            <w:gridSpan w:val="3"/>
          </w:tcPr>
          <w:p>
            <w:pPr>
              <w:jc w:val="center"/>
              <w:ind w:left="264"/>
              <w:spacing w:after="0" w:line="131" w:lineRule="exact"/>
              <w:rPr>
                <w:sz w:val="20"/>
                <w:szCs w:val="20"/>
                <w:color w:val="auto"/>
              </w:rPr>
            </w:pPr>
            <w:r>
              <w:rPr>
                <w:rFonts w:ascii="Arial" w:cs="Arial" w:eastAsia="Arial" w:hAnsi="Arial"/>
                <w:sz w:val="14"/>
                <w:szCs w:val="14"/>
                <w:color w:val="auto"/>
                <w:w w:val="89"/>
              </w:rPr>
              <w:t>Net Income</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jc w:val="center"/>
              <w:ind w:right="212"/>
              <w:spacing w:after="0" w:line="131" w:lineRule="exact"/>
              <w:rPr>
                <w:sz w:val="20"/>
                <w:szCs w:val="20"/>
                <w:color w:val="auto"/>
              </w:rPr>
            </w:pPr>
            <w:r>
              <w:rPr>
                <w:rFonts w:ascii="Arial" w:cs="Arial" w:eastAsia="Arial" w:hAnsi="Arial"/>
                <w:sz w:val="14"/>
                <w:szCs w:val="14"/>
                <w:color w:val="auto"/>
                <w:w w:val="89"/>
              </w:rPr>
              <w:t>Net Income</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300" w:type="dxa"/>
            <w:vAlign w:val="bottom"/>
            <w:gridSpan w:val="3"/>
          </w:tcPr>
          <w:p>
            <w:pPr>
              <w:jc w:val="center"/>
              <w:ind w:left="264"/>
              <w:spacing w:after="0" w:line="149" w:lineRule="exact"/>
              <w:rPr>
                <w:sz w:val="20"/>
                <w:szCs w:val="20"/>
                <w:color w:val="auto"/>
              </w:rPr>
            </w:pPr>
            <w:r>
              <w:rPr>
                <w:rFonts w:ascii="Arial" w:cs="Arial" w:eastAsia="Arial" w:hAnsi="Arial"/>
                <w:sz w:val="14"/>
                <w:szCs w:val="14"/>
                <w:color w:val="auto"/>
                <w:w w:val="92"/>
              </w:rPr>
              <w:t>Attributable to</w:t>
            </w: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Attributable to</w:t>
            </w: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gridSpan w:val="2"/>
          </w:tcPr>
          <w:p>
            <w:pPr>
              <w:jc w:val="center"/>
              <w:ind w:right="132"/>
              <w:spacing w:after="0" w:line="149" w:lineRule="exact"/>
              <w:rPr>
                <w:sz w:val="20"/>
                <w:szCs w:val="20"/>
                <w:color w:val="auto"/>
              </w:rPr>
            </w:pPr>
            <w:r>
              <w:rPr>
                <w:rFonts w:ascii="Arial" w:cs="Arial" w:eastAsia="Arial" w:hAnsi="Arial"/>
                <w:sz w:val="14"/>
                <w:szCs w:val="14"/>
                <w:color w:val="auto"/>
                <w:w w:val="86"/>
              </w:rPr>
              <w:t>Comcast</w:t>
            </w:r>
          </w:p>
        </w:tc>
        <w:tc>
          <w:tcPr>
            <w:tcW w:w="780" w:type="dxa"/>
            <w:vAlign w:val="bottom"/>
          </w:tcPr>
          <w:p>
            <w:pPr>
              <w:spacing w:after="0"/>
              <w:rPr>
                <w:sz w:val="12"/>
                <w:szCs w:val="12"/>
                <w:color w:val="auto"/>
              </w:rPr>
            </w:pPr>
          </w:p>
        </w:tc>
        <w:tc>
          <w:tcPr>
            <w:tcW w:w="980" w:type="dxa"/>
            <w:vAlign w:val="bottom"/>
            <w:gridSpan w:val="2"/>
          </w:tcPr>
          <w:p>
            <w:pPr>
              <w:ind w:left="420"/>
              <w:spacing w:after="0" w:line="149" w:lineRule="exact"/>
              <w:rPr>
                <w:sz w:val="20"/>
                <w:szCs w:val="20"/>
                <w:color w:val="auto"/>
              </w:rPr>
            </w:pPr>
            <w:r>
              <w:rPr>
                <w:rFonts w:ascii="Arial" w:cs="Arial" w:eastAsia="Arial" w:hAnsi="Arial"/>
                <w:sz w:val="14"/>
                <w:szCs w:val="14"/>
                <w:color w:val="auto"/>
                <w:w w:val="85"/>
              </w:rPr>
              <w:t>Per Share</w:t>
            </w:r>
          </w:p>
        </w:tc>
        <w:tc>
          <w:tcPr>
            <w:tcW w:w="360" w:type="dxa"/>
            <w:vAlign w:val="bottom"/>
          </w:tcPr>
          <w:p>
            <w:pPr>
              <w:spacing w:after="0"/>
              <w:rPr>
                <w:sz w:val="12"/>
                <w:szCs w:val="12"/>
                <w:color w:val="auto"/>
              </w:rPr>
            </w:pPr>
          </w:p>
        </w:tc>
        <w:tc>
          <w:tcPr>
            <w:tcW w:w="1140" w:type="dxa"/>
            <w:vAlign w:val="bottom"/>
            <w:gridSpan w:val="2"/>
          </w:tcPr>
          <w:p>
            <w:pPr>
              <w:jc w:val="center"/>
              <w:ind w:right="212"/>
              <w:spacing w:after="0" w:line="149" w:lineRule="exact"/>
              <w:rPr>
                <w:sz w:val="20"/>
                <w:szCs w:val="20"/>
                <w:color w:val="auto"/>
              </w:rPr>
            </w:pPr>
            <w:r>
              <w:rPr>
                <w:rFonts w:ascii="Arial" w:cs="Arial" w:eastAsia="Arial" w:hAnsi="Arial"/>
                <w:sz w:val="14"/>
                <w:szCs w:val="14"/>
                <w:color w:val="auto"/>
                <w:w w:val="86"/>
              </w:rPr>
              <w:t>Comcast</w:t>
            </w:r>
          </w:p>
        </w:tc>
        <w:tc>
          <w:tcPr>
            <w:tcW w:w="760" w:type="dxa"/>
            <w:vAlign w:val="bottom"/>
          </w:tcPr>
          <w:p>
            <w:pPr>
              <w:spacing w:after="0"/>
              <w:rPr>
                <w:sz w:val="12"/>
                <w:szCs w:val="12"/>
                <w:color w:val="auto"/>
              </w:rPr>
            </w:pPr>
          </w:p>
        </w:tc>
        <w:tc>
          <w:tcPr>
            <w:tcW w:w="7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Per Share</w:t>
            </w:r>
          </w:p>
        </w:tc>
      </w:tr>
      <w:tr>
        <w:trPr>
          <w:trHeight w:val="159"/>
        </w:trPr>
        <w:tc>
          <w:tcPr>
            <w:tcW w:w="5380" w:type="dxa"/>
            <w:vAlign w:val="bottom"/>
            <w:gridSpan w:val="2"/>
          </w:tcPr>
          <w:p>
            <w:pPr>
              <w:spacing w:after="0" w:line="159" w:lineRule="exact"/>
              <w:rPr>
                <w:sz w:val="20"/>
                <w:szCs w:val="20"/>
                <w:color w:val="auto"/>
              </w:rPr>
            </w:pPr>
            <w:r>
              <w:rPr>
                <w:rFonts w:ascii="Arial" w:cs="Arial" w:eastAsia="Arial" w:hAnsi="Arial"/>
                <w:sz w:val="14"/>
                <w:szCs w:val="14"/>
                <w:color w:val="auto"/>
              </w:rPr>
              <w:t>(in millions, except per share data)</w:t>
            </w:r>
          </w:p>
        </w:tc>
        <w:tc>
          <w:tcPr>
            <w:tcW w:w="1300" w:type="dxa"/>
            <w:vAlign w:val="bottom"/>
            <w:gridSpan w:val="3"/>
          </w:tcPr>
          <w:p>
            <w:pPr>
              <w:jc w:val="center"/>
              <w:ind w:left="264"/>
              <w:spacing w:after="0" w:line="159" w:lineRule="exact"/>
              <w:rPr>
                <w:sz w:val="20"/>
                <w:szCs w:val="20"/>
                <w:color w:val="auto"/>
              </w:rPr>
            </w:pPr>
            <w:r>
              <w:rPr>
                <w:rFonts w:ascii="Arial" w:cs="Arial" w:eastAsia="Arial" w:hAnsi="Arial"/>
                <w:sz w:val="14"/>
                <w:szCs w:val="14"/>
                <w:color w:val="auto"/>
                <w:w w:val="87"/>
              </w:rPr>
              <w:t>Corporation</w:t>
            </w: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Shares</w:t>
            </w:r>
          </w:p>
        </w:tc>
        <w:tc>
          <w:tcPr>
            <w:tcW w:w="980" w:type="dxa"/>
            <w:vAlign w:val="bottom"/>
            <w:gridSpan w:val="2"/>
          </w:tcPr>
          <w:p>
            <w:pPr>
              <w:ind w:left="460"/>
              <w:spacing w:after="0" w:line="159" w:lineRule="exact"/>
              <w:rPr>
                <w:sz w:val="20"/>
                <w:szCs w:val="20"/>
                <w:color w:val="auto"/>
              </w:rPr>
            </w:pPr>
            <w:r>
              <w:rPr>
                <w:rFonts w:ascii="Arial" w:cs="Arial" w:eastAsia="Arial" w:hAnsi="Arial"/>
                <w:sz w:val="14"/>
                <w:szCs w:val="14"/>
                <w:color w:val="auto"/>
              </w:rPr>
              <w:t>Amount</w:t>
            </w:r>
          </w:p>
        </w:tc>
        <w:tc>
          <w:tcPr>
            <w:tcW w:w="360" w:type="dxa"/>
            <w:vAlign w:val="bottom"/>
          </w:tcPr>
          <w:p>
            <w:pPr>
              <w:spacing w:after="0"/>
              <w:rPr>
                <w:sz w:val="13"/>
                <w:szCs w:val="13"/>
                <w:color w:val="auto"/>
              </w:rPr>
            </w:pPr>
          </w:p>
        </w:tc>
        <w:tc>
          <w:tcPr>
            <w:tcW w:w="1140" w:type="dxa"/>
            <w:vAlign w:val="bottom"/>
            <w:gridSpan w:val="2"/>
          </w:tcPr>
          <w:p>
            <w:pPr>
              <w:jc w:val="center"/>
              <w:ind w:right="192"/>
              <w:spacing w:after="0" w:line="159" w:lineRule="exact"/>
              <w:rPr>
                <w:sz w:val="20"/>
                <w:szCs w:val="20"/>
                <w:color w:val="auto"/>
              </w:rPr>
            </w:pPr>
            <w:r>
              <w:rPr>
                <w:rFonts w:ascii="Arial" w:cs="Arial" w:eastAsia="Arial" w:hAnsi="Arial"/>
                <w:sz w:val="14"/>
                <w:szCs w:val="14"/>
                <w:color w:val="auto"/>
                <w:w w:val="90"/>
              </w:rPr>
              <w:t>Corporation</w:t>
            </w:r>
          </w:p>
        </w:tc>
        <w:tc>
          <w:tcPr>
            <w:tcW w:w="760" w:type="dxa"/>
            <w:vAlign w:val="bottom"/>
          </w:tcPr>
          <w:p>
            <w:pPr>
              <w:jc w:val="right"/>
              <w:ind w:right="180"/>
              <w:spacing w:after="0" w:line="159" w:lineRule="exact"/>
              <w:rPr>
                <w:sz w:val="20"/>
                <w:szCs w:val="20"/>
                <w:color w:val="auto"/>
              </w:rPr>
            </w:pPr>
            <w:r>
              <w:rPr>
                <w:rFonts w:ascii="Arial" w:cs="Arial" w:eastAsia="Arial" w:hAnsi="Arial"/>
                <w:sz w:val="14"/>
                <w:szCs w:val="14"/>
                <w:color w:val="auto"/>
              </w:rPr>
              <w:t>Shares</w:t>
            </w:r>
          </w:p>
        </w:tc>
        <w:tc>
          <w:tcPr>
            <w:tcW w:w="740" w:type="dxa"/>
            <w:vAlign w:val="bottom"/>
            <w:gridSpan w:val="3"/>
          </w:tcPr>
          <w:p>
            <w:pPr>
              <w:ind w:left="240"/>
              <w:spacing w:after="0" w:line="159" w:lineRule="exact"/>
              <w:rPr>
                <w:sz w:val="20"/>
                <w:szCs w:val="20"/>
                <w:color w:val="auto"/>
              </w:rPr>
            </w:pPr>
            <w:r>
              <w:rPr>
                <w:rFonts w:ascii="Arial" w:cs="Arial" w:eastAsia="Arial" w:hAnsi="Arial"/>
                <w:sz w:val="14"/>
                <w:szCs w:val="14"/>
                <w:color w:val="auto"/>
                <w:w w:val="99"/>
              </w:rPr>
              <w:t>Amount</w:t>
            </w:r>
          </w:p>
        </w:tc>
      </w:tr>
      <w:tr>
        <w:trPr>
          <w:trHeight w:val="210"/>
        </w:trPr>
        <w:tc>
          <w:tcPr>
            <w:tcW w:w="20" w:type="dxa"/>
            <w:vAlign w:val="bottom"/>
          </w:tcPr>
          <w:p>
            <w:pPr>
              <w:spacing w:after="0"/>
              <w:rPr>
                <w:sz w:val="18"/>
                <w:szCs w:val="18"/>
                <w:color w:val="auto"/>
              </w:rPr>
            </w:pPr>
          </w:p>
        </w:tc>
        <w:tc>
          <w:tcPr>
            <w:tcW w:w="53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Basic EPS attributable to Comcast Corporation stockholders</w:t>
            </w: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gridSpan w:val="2"/>
            <w:shd w:val="clear" w:color="auto" w:fill="E5E5E5"/>
          </w:tcPr>
          <w:p>
            <w:pPr>
              <w:jc w:val="right"/>
              <w:ind w:right="12"/>
              <w:spacing w:after="0"/>
              <w:rPr>
                <w:sz w:val="20"/>
                <w:szCs w:val="20"/>
                <w:color w:val="auto"/>
              </w:rPr>
            </w:pPr>
            <w:r>
              <w:rPr>
                <w:rFonts w:ascii="Arial" w:cs="Arial" w:eastAsia="Arial" w:hAnsi="Arial"/>
                <w:sz w:val="18"/>
                <w:szCs w:val="18"/>
                <w:color w:val="auto"/>
              </w:rPr>
              <w:t>944</w:t>
            </w:r>
          </w:p>
        </w:tc>
        <w:tc>
          <w:tcPr>
            <w:tcW w:w="7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2,872</w:t>
            </w:r>
          </w:p>
        </w:tc>
        <w:tc>
          <w:tcPr>
            <w:tcW w:w="540" w:type="dxa"/>
            <w:vAlign w:val="bottom"/>
            <w:tcBorders>
              <w:top w:val="single" w:sz="8" w:color="auto"/>
            </w:tcBorders>
            <w:shd w:val="clear" w:color="auto" w:fill="E5E5E5"/>
          </w:tcPr>
          <w:p>
            <w:pPr>
              <w:ind w:left="40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0.33</w:t>
            </w:r>
          </w:p>
        </w:tc>
        <w:tc>
          <w:tcPr>
            <w:tcW w:w="36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E5E5"/>
          </w:tcPr>
          <w:p>
            <w:pPr>
              <w:jc w:val="right"/>
              <w:ind w:right="232"/>
              <w:spacing w:after="0"/>
              <w:rPr>
                <w:sz w:val="20"/>
                <w:szCs w:val="20"/>
                <w:color w:val="auto"/>
              </w:rPr>
            </w:pPr>
            <w:r>
              <w:rPr>
                <w:rFonts w:ascii="Arial" w:cs="Arial" w:eastAsia="Arial" w:hAnsi="Arial"/>
                <w:sz w:val="18"/>
                <w:szCs w:val="18"/>
                <w:color w:val="auto"/>
              </w:rPr>
              <w:t>771</w:t>
            </w:r>
          </w:p>
        </w:tc>
        <w:tc>
          <w:tcPr>
            <w:tcW w:w="760" w:type="dxa"/>
            <w:vAlign w:val="bottom"/>
            <w:tcBorders>
              <w:top w:val="single" w:sz="8" w:color="auto"/>
            </w:tcBorders>
            <w:shd w:val="clear" w:color="auto" w:fill="E5E5E5"/>
          </w:tcPr>
          <w:p>
            <w:pPr>
              <w:jc w:val="right"/>
              <w:ind w:right="160"/>
              <w:spacing w:after="0"/>
              <w:rPr>
                <w:sz w:val="20"/>
                <w:szCs w:val="20"/>
                <w:color w:val="auto"/>
              </w:rPr>
            </w:pPr>
            <w:r>
              <w:rPr>
                <w:rFonts w:ascii="Arial" w:cs="Arial" w:eastAsia="Arial" w:hAnsi="Arial"/>
                <w:sz w:val="18"/>
                <w:szCs w:val="18"/>
                <w:color w:val="auto"/>
              </w:rPr>
              <w:t>2,909</w:t>
            </w:r>
          </w:p>
        </w:tc>
        <w:tc>
          <w:tcPr>
            <w:tcW w:w="3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0.26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w w:val="98"/>
              </w:rPr>
              <w:t>Assumed exercise or issuance of shares related to stock plans</w:t>
            </w:r>
          </w:p>
        </w:tc>
        <w:tc>
          <w:tcPr>
            <w:tcW w:w="540" w:type="dxa"/>
            <w:vAlign w:val="bottom"/>
            <w:tcBorders>
              <w:bottom w:val="single" w:sz="8" w:color="auto"/>
            </w:tcBorders>
            <w:shd w:val="clear" w:color="auto" w:fill="E5E5E5"/>
          </w:tcPr>
          <w:p>
            <w:pPr>
              <w:spacing w:after="0"/>
              <w:rPr>
                <w:sz w:val="18"/>
                <w:szCs w:val="18"/>
                <w:color w:val="auto"/>
              </w:rPr>
            </w:pPr>
          </w:p>
        </w:tc>
        <w:tc>
          <w:tcPr>
            <w:tcW w:w="24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w:t>
            </w:r>
          </w:p>
        </w:tc>
        <w:tc>
          <w:tcPr>
            <w:tcW w:w="54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60"/>
              <w:spacing w:after="0"/>
              <w:rPr>
                <w:sz w:val="20"/>
                <w:szCs w:val="20"/>
                <w:color w:val="auto"/>
              </w:rPr>
            </w:pPr>
            <w:r>
              <w:rPr>
                <w:rFonts w:ascii="Arial" w:cs="Arial" w:eastAsia="Arial" w:hAnsi="Arial"/>
                <w:sz w:val="18"/>
                <w:szCs w:val="18"/>
                <w:color w:val="auto"/>
              </w:rPr>
              <w:t>11</w:t>
            </w:r>
          </w:p>
        </w:tc>
        <w:tc>
          <w:tcPr>
            <w:tcW w:w="34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Diluted EPS attributable to Comcast Corporation stockholders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auto"/>
              </w:rPr>
              <w:t>944</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2,877</w:t>
            </w:r>
          </w:p>
        </w:tc>
        <w:tc>
          <w:tcPr>
            <w:tcW w:w="54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0.33</w:t>
            </w:r>
          </w:p>
        </w:tc>
        <w:tc>
          <w:tcPr>
            <w:tcW w:w="3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771</w:t>
            </w:r>
          </w:p>
        </w:tc>
        <w:tc>
          <w:tcPr>
            <w:tcW w:w="760" w:type="dxa"/>
            <w:vAlign w:val="bottom"/>
            <w:tcBorders>
              <w:bottom w:val="single" w:sz="8" w:color="auto"/>
            </w:tcBorders>
          </w:tcPr>
          <w:p>
            <w:pPr>
              <w:jc w:val="right"/>
              <w:ind w:right="160"/>
              <w:spacing w:after="0"/>
              <w:rPr>
                <w:sz w:val="20"/>
                <w:szCs w:val="20"/>
                <w:color w:val="auto"/>
              </w:rPr>
            </w:pPr>
            <w:r>
              <w:rPr>
                <w:rFonts w:ascii="Arial" w:cs="Arial" w:eastAsia="Arial" w:hAnsi="Arial"/>
                <w:sz w:val="18"/>
                <w:szCs w:val="18"/>
                <w:b w:val="1"/>
                <w:bCs w:val="1"/>
                <w:color w:val="auto"/>
              </w:rPr>
              <w:t>2,920</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0.26</w:t>
            </w:r>
          </w:p>
        </w:tc>
        <w:tc>
          <w:tcPr>
            <w:tcW w:w="20" w:type="dxa"/>
            <w:vAlign w:val="bottom"/>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5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w w:val="87"/>
              </w:rPr>
              <w:t>Nine Months Ended September 30</w:t>
            </w:r>
          </w:p>
        </w:tc>
        <w:tc>
          <w:tcPr>
            <w:tcW w:w="76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color w:val="auto"/>
                <w:w w:val="96"/>
              </w:rPr>
              <w:t>2009</w:t>
            </w:r>
          </w:p>
        </w:tc>
        <w:tc>
          <w:tcPr>
            <w:tcW w:w="4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20"/>
              <w:spacing w:after="0" w:line="142" w:lineRule="exact"/>
              <w:rPr>
                <w:sz w:val="20"/>
                <w:szCs w:val="20"/>
                <w:color w:val="auto"/>
              </w:rPr>
            </w:pPr>
            <w:r>
              <w:rPr>
                <w:rFonts w:ascii="Arial" w:cs="Arial" w:eastAsia="Arial" w:hAnsi="Arial"/>
                <w:sz w:val="14"/>
                <w:szCs w:val="14"/>
                <w:color w:val="auto"/>
              </w:rPr>
              <w:t>2008</w:t>
            </w:r>
          </w:p>
        </w:tc>
        <w:tc>
          <w:tcPr>
            <w:tcW w:w="3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jc w:val="right"/>
              <w:ind w:right="218"/>
              <w:spacing w:after="0" w:line="131" w:lineRule="exact"/>
              <w:rPr>
                <w:sz w:val="20"/>
                <w:szCs w:val="20"/>
                <w:color w:val="auto"/>
              </w:rPr>
            </w:pPr>
            <w:r>
              <w:rPr>
                <w:rFonts w:ascii="Arial" w:cs="Arial" w:eastAsia="Arial" w:hAnsi="Arial"/>
                <w:sz w:val="14"/>
                <w:szCs w:val="14"/>
                <w:color w:val="auto"/>
              </w:rPr>
              <w:t>Net Income</w:t>
            </w: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340"/>
              <w:spacing w:after="0" w:line="131" w:lineRule="exact"/>
              <w:rPr>
                <w:sz w:val="20"/>
                <w:szCs w:val="20"/>
                <w:color w:val="auto"/>
              </w:rPr>
            </w:pPr>
            <w:r>
              <w:rPr>
                <w:rFonts w:ascii="Arial" w:cs="Arial" w:eastAsia="Arial" w:hAnsi="Arial"/>
                <w:sz w:val="14"/>
                <w:szCs w:val="14"/>
                <w:color w:val="auto"/>
              </w:rPr>
              <w:t>Net Income</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right"/>
              <w:ind w:right="218"/>
              <w:spacing w:after="0" w:line="149" w:lineRule="exact"/>
              <w:rPr>
                <w:sz w:val="20"/>
                <w:szCs w:val="20"/>
                <w:color w:val="auto"/>
              </w:rPr>
            </w:pPr>
            <w:r>
              <w:rPr>
                <w:rFonts w:ascii="Arial" w:cs="Arial" w:eastAsia="Arial" w:hAnsi="Arial"/>
                <w:sz w:val="14"/>
                <w:szCs w:val="14"/>
                <w:color w:val="auto"/>
              </w:rPr>
              <w:t>Attributable</w:t>
            </w: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Attributable</w:t>
            </w: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right"/>
              <w:ind w:right="238"/>
              <w:spacing w:after="0" w:line="149" w:lineRule="exact"/>
              <w:rPr>
                <w:sz w:val="20"/>
                <w:szCs w:val="20"/>
                <w:color w:val="auto"/>
              </w:rPr>
            </w:pPr>
            <w:r>
              <w:rPr>
                <w:rFonts w:ascii="Arial" w:cs="Arial" w:eastAsia="Arial" w:hAnsi="Arial"/>
                <w:sz w:val="14"/>
                <w:szCs w:val="14"/>
                <w:color w:val="auto"/>
              </w:rPr>
              <w:t>to Comcast</w:t>
            </w:r>
          </w:p>
        </w:tc>
        <w:tc>
          <w:tcPr>
            <w:tcW w:w="540" w:type="dxa"/>
            <w:vAlign w:val="bottom"/>
          </w:tcPr>
          <w:p>
            <w:pPr>
              <w:spacing w:after="0"/>
              <w:rPr>
                <w:sz w:val="12"/>
                <w:szCs w:val="12"/>
                <w:color w:val="auto"/>
              </w:rPr>
            </w:pPr>
          </w:p>
        </w:tc>
        <w:tc>
          <w:tcPr>
            <w:tcW w:w="80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85"/>
              </w:rPr>
              <w:t>Per Share</w:t>
            </w:r>
          </w:p>
        </w:tc>
        <w:tc>
          <w:tcPr>
            <w:tcW w:w="11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to Comcast</w:t>
            </w:r>
          </w:p>
        </w:tc>
        <w:tc>
          <w:tcPr>
            <w:tcW w:w="760" w:type="dxa"/>
            <w:vAlign w:val="bottom"/>
          </w:tcPr>
          <w:p>
            <w:pPr>
              <w:spacing w:after="0"/>
              <w:rPr>
                <w:sz w:val="12"/>
                <w:szCs w:val="12"/>
                <w:color w:val="auto"/>
              </w:rPr>
            </w:pPr>
          </w:p>
        </w:tc>
        <w:tc>
          <w:tcPr>
            <w:tcW w:w="7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Per Share</w:t>
            </w:r>
          </w:p>
        </w:tc>
      </w:tr>
      <w:tr>
        <w:trPr>
          <w:trHeight w:val="159"/>
        </w:trPr>
        <w:tc>
          <w:tcPr>
            <w:tcW w:w="5380" w:type="dxa"/>
            <w:vAlign w:val="bottom"/>
            <w:gridSpan w:val="2"/>
          </w:tcPr>
          <w:p>
            <w:pPr>
              <w:spacing w:after="0" w:line="159" w:lineRule="exact"/>
              <w:rPr>
                <w:sz w:val="20"/>
                <w:szCs w:val="20"/>
                <w:color w:val="auto"/>
              </w:rPr>
            </w:pPr>
            <w:r>
              <w:rPr>
                <w:rFonts w:ascii="Arial" w:cs="Arial" w:eastAsia="Arial" w:hAnsi="Arial"/>
                <w:sz w:val="14"/>
                <w:szCs w:val="14"/>
                <w:color w:val="auto"/>
              </w:rPr>
              <w:t>(in millions, except per share data)</w:t>
            </w: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jc w:val="right"/>
              <w:ind w:right="218"/>
              <w:spacing w:after="0" w:line="159" w:lineRule="exact"/>
              <w:rPr>
                <w:sz w:val="20"/>
                <w:szCs w:val="20"/>
                <w:color w:val="auto"/>
              </w:rPr>
            </w:pPr>
            <w:r>
              <w:rPr>
                <w:rFonts w:ascii="Arial" w:cs="Arial" w:eastAsia="Arial" w:hAnsi="Arial"/>
                <w:sz w:val="14"/>
                <w:szCs w:val="14"/>
                <w:color w:val="auto"/>
              </w:rPr>
              <w:t>Corporation</w:t>
            </w:r>
          </w:p>
        </w:tc>
        <w:tc>
          <w:tcPr>
            <w:tcW w:w="540" w:type="dxa"/>
            <w:vAlign w:val="bottom"/>
          </w:tcPr>
          <w:p>
            <w:pPr>
              <w:jc w:val="right"/>
              <w:ind w:right="42"/>
              <w:spacing w:after="0" w:line="159" w:lineRule="exact"/>
              <w:rPr>
                <w:sz w:val="20"/>
                <w:szCs w:val="20"/>
                <w:color w:val="auto"/>
              </w:rPr>
            </w:pPr>
            <w:r>
              <w:rPr>
                <w:rFonts w:ascii="Arial" w:cs="Arial" w:eastAsia="Arial" w:hAnsi="Arial"/>
                <w:sz w:val="14"/>
                <w:szCs w:val="14"/>
                <w:color w:val="auto"/>
                <w:w w:val="90"/>
              </w:rPr>
              <w:t>Shares</w:t>
            </w:r>
          </w:p>
        </w:tc>
        <w:tc>
          <w:tcPr>
            <w:tcW w:w="80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Amount</w:t>
            </w:r>
          </w:p>
        </w:tc>
        <w:tc>
          <w:tcPr>
            <w:tcW w:w="114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Corporation</w:t>
            </w:r>
          </w:p>
        </w:tc>
        <w:tc>
          <w:tcPr>
            <w:tcW w:w="760" w:type="dxa"/>
            <w:vAlign w:val="bottom"/>
          </w:tcPr>
          <w:p>
            <w:pPr>
              <w:jc w:val="right"/>
              <w:ind w:right="120"/>
              <w:spacing w:after="0" w:line="159" w:lineRule="exact"/>
              <w:rPr>
                <w:sz w:val="20"/>
                <w:szCs w:val="20"/>
                <w:color w:val="auto"/>
              </w:rPr>
            </w:pPr>
            <w:r>
              <w:rPr>
                <w:rFonts w:ascii="Arial" w:cs="Arial" w:eastAsia="Arial" w:hAnsi="Arial"/>
                <w:sz w:val="14"/>
                <w:szCs w:val="14"/>
                <w:color w:val="auto"/>
              </w:rPr>
              <w:t>Shares</w:t>
            </w:r>
          </w:p>
        </w:tc>
        <w:tc>
          <w:tcPr>
            <w:tcW w:w="740" w:type="dxa"/>
            <w:vAlign w:val="bottom"/>
            <w:gridSpan w:val="3"/>
          </w:tcPr>
          <w:p>
            <w:pPr>
              <w:ind w:left="220"/>
              <w:spacing w:after="0" w:line="159" w:lineRule="exact"/>
              <w:rPr>
                <w:sz w:val="20"/>
                <w:szCs w:val="20"/>
                <w:color w:val="auto"/>
              </w:rPr>
            </w:pPr>
            <w:r>
              <w:rPr>
                <w:rFonts w:ascii="Arial" w:cs="Arial" w:eastAsia="Arial" w:hAnsi="Arial"/>
                <w:sz w:val="14"/>
                <w:szCs w:val="14"/>
                <w:color w:val="auto"/>
              </w:rPr>
              <w:t>Amount</w:t>
            </w:r>
          </w:p>
        </w:tc>
      </w:tr>
      <w:tr>
        <w:trPr>
          <w:trHeight w:val="210"/>
        </w:trPr>
        <w:tc>
          <w:tcPr>
            <w:tcW w:w="20" w:type="dxa"/>
            <w:vAlign w:val="bottom"/>
          </w:tcPr>
          <w:p>
            <w:pPr>
              <w:spacing w:after="0"/>
              <w:rPr>
                <w:sz w:val="18"/>
                <w:szCs w:val="18"/>
                <w:color w:val="auto"/>
              </w:rPr>
            </w:pPr>
          </w:p>
        </w:tc>
        <w:tc>
          <w:tcPr>
            <w:tcW w:w="53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Basic EPS attributable to Comcast Corporation stockholders</w:t>
            </w:r>
          </w:p>
        </w:tc>
        <w:tc>
          <w:tcPr>
            <w:tcW w:w="54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gridSpan w:val="2"/>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E5E5E5"/>
          </w:tcPr>
          <w:p>
            <w:pPr>
              <w:jc w:val="right"/>
              <w:ind w:right="218"/>
              <w:spacing w:after="0"/>
              <w:rPr>
                <w:sz w:val="20"/>
                <w:szCs w:val="20"/>
                <w:color w:val="auto"/>
              </w:rPr>
            </w:pPr>
            <w:r>
              <w:rPr>
                <w:rFonts w:ascii="Arial" w:cs="Arial" w:eastAsia="Arial" w:hAnsi="Arial"/>
                <w:sz w:val="18"/>
                <w:szCs w:val="18"/>
                <w:color w:val="auto"/>
              </w:rPr>
              <w:t>2,683</w:t>
            </w:r>
          </w:p>
        </w:tc>
        <w:tc>
          <w:tcPr>
            <w:tcW w:w="540" w:type="dxa"/>
            <w:vAlign w:val="bottom"/>
            <w:tcBorders>
              <w:top w:val="single" w:sz="8" w:color="auto"/>
            </w:tcBorders>
            <w:shd w:val="clear" w:color="auto" w:fill="E5E5E5"/>
          </w:tcPr>
          <w:p>
            <w:pPr>
              <w:jc w:val="right"/>
              <w:ind w:right="22"/>
              <w:spacing w:after="0"/>
              <w:rPr>
                <w:sz w:val="20"/>
                <w:szCs w:val="20"/>
                <w:color w:val="auto"/>
              </w:rPr>
            </w:pPr>
            <w:r>
              <w:rPr>
                <w:rFonts w:ascii="Arial" w:cs="Arial" w:eastAsia="Arial" w:hAnsi="Arial"/>
                <w:sz w:val="18"/>
                <w:szCs w:val="18"/>
                <w:color w:val="auto"/>
                <w:w w:val="93"/>
              </w:rPr>
              <w:t>2,882</w:t>
            </w:r>
          </w:p>
        </w:tc>
        <w:tc>
          <w:tcPr>
            <w:tcW w:w="440" w:type="dxa"/>
            <w:vAlign w:val="bottom"/>
            <w:tcBorders>
              <w:top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E5E5E5"/>
          </w:tcPr>
          <w:p>
            <w:pPr>
              <w:jc w:val="center"/>
              <w:spacing w:after="0"/>
              <w:rPr>
                <w:sz w:val="20"/>
                <w:szCs w:val="20"/>
                <w:color w:val="auto"/>
              </w:rPr>
            </w:pPr>
            <w:r>
              <w:rPr>
                <w:rFonts w:ascii="Arial" w:cs="Arial" w:eastAsia="Arial" w:hAnsi="Arial"/>
                <w:sz w:val="18"/>
                <w:szCs w:val="18"/>
                <w:color w:val="auto"/>
                <w:w w:val="91"/>
              </w:rPr>
              <w:t>0.93</w:t>
            </w:r>
          </w:p>
        </w:tc>
        <w:tc>
          <w:tcPr>
            <w:tcW w:w="480" w:type="dxa"/>
            <w:vAlign w:val="bottom"/>
            <w:tcBorders>
              <w:top w:val="single" w:sz="8" w:color="auto"/>
            </w:tcBorders>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2,135</w:t>
            </w:r>
          </w:p>
        </w:tc>
        <w:tc>
          <w:tcPr>
            <w:tcW w:w="760" w:type="dxa"/>
            <w:vAlign w:val="bottom"/>
            <w:tcBorders>
              <w:top w:val="single" w:sz="8" w:color="auto"/>
            </w:tcBorders>
            <w:shd w:val="clear" w:color="auto" w:fill="E5E5E5"/>
          </w:tcPr>
          <w:p>
            <w:pPr>
              <w:jc w:val="right"/>
              <w:ind w:right="100"/>
              <w:spacing w:after="0"/>
              <w:rPr>
                <w:sz w:val="20"/>
                <w:szCs w:val="20"/>
                <w:color w:val="auto"/>
              </w:rPr>
            </w:pPr>
            <w:r>
              <w:rPr>
                <w:rFonts w:ascii="Arial" w:cs="Arial" w:eastAsia="Arial" w:hAnsi="Arial"/>
                <w:sz w:val="18"/>
                <w:szCs w:val="18"/>
                <w:color w:val="auto"/>
              </w:rPr>
              <w:t>2,958</w:t>
            </w:r>
          </w:p>
        </w:tc>
        <w:tc>
          <w:tcPr>
            <w:tcW w:w="340" w:type="dxa"/>
            <w:vAlign w:val="bottom"/>
            <w:tcBorders>
              <w:top w:val="single" w:sz="8" w:color="auto"/>
            </w:tcBorders>
            <w:shd w:val="clear" w:color="auto" w:fill="E5E5E5"/>
          </w:tcPr>
          <w:p>
            <w:pPr>
              <w:jc w:val="right"/>
              <w:ind w:right="2"/>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0.72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w w:val="98"/>
              </w:rPr>
              <w:t>Assumed exercise or issuance of shares related to stock plans</w:t>
            </w:r>
          </w:p>
        </w:tc>
        <w:tc>
          <w:tcPr>
            <w:tcW w:w="540" w:type="dxa"/>
            <w:vAlign w:val="bottom"/>
            <w:tcBorders>
              <w:bottom w:val="single" w:sz="8" w:color="auto"/>
            </w:tcBorders>
            <w:shd w:val="clear" w:color="auto" w:fill="E5E5E5"/>
          </w:tcPr>
          <w:p>
            <w:pPr>
              <w:spacing w:after="0"/>
              <w:rPr>
                <w:sz w:val="18"/>
                <w:szCs w:val="18"/>
                <w:color w:val="auto"/>
              </w:rPr>
            </w:pPr>
          </w:p>
        </w:tc>
        <w:tc>
          <w:tcPr>
            <w:tcW w:w="24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22"/>
              <w:spacing w:after="0"/>
              <w:rPr>
                <w:sz w:val="20"/>
                <w:szCs w:val="20"/>
                <w:color w:val="auto"/>
              </w:rPr>
            </w:pPr>
            <w:r>
              <w:rPr>
                <w:rFonts w:ascii="Arial" w:cs="Arial" w:eastAsia="Arial" w:hAnsi="Arial"/>
                <w:sz w:val="18"/>
                <w:szCs w:val="18"/>
                <w:color w:val="auto"/>
              </w:rPr>
              <w:t>8</w:t>
            </w:r>
          </w:p>
        </w:tc>
        <w:tc>
          <w:tcPr>
            <w:tcW w:w="44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00"/>
              <w:spacing w:after="0"/>
              <w:rPr>
                <w:sz w:val="20"/>
                <w:szCs w:val="20"/>
                <w:color w:val="auto"/>
              </w:rPr>
            </w:pPr>
            <w:r>
              <w:rPr>
                <w:rFonts w:ascii="Arial" w:cs="Arial" w:eastAsia="Arial" w:hAnsi="Arial"/>
                <w:sz w:val="18"/>
                <w:szCs w:val="18"/>
                <w:color w:val="auto"/>
              </w:rPr>
              <w:t>15</w:t>
            </w:r>
          </w:p>
        </w:tc>
        <w:tc>
          <w:tcPr>
            <w:tcW w:w="34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Diluted EPS attributable to Comcast Corporation stockholders</w:t>
            </w:r>
          </w:p>
        </w:tc>
        <w:tc>
          <w:tcPr>
            <w:tcW w:w="5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218"/>
              <w:spacing w:after="0"/>
              <w:rPr>
                <w:sz w:val="20"/>
                <w:szCs w:val="20"/>
                <w:color w:val="auto"/>
              </w:rPr>
            </w:pPr>
            <w:r>
              <w:rPr>
                <w:rFonts w:ascii="Arial" w:cs="Arial" w:eastAsia="Arial" w:hAnsi="Arial"/>
                <w:sz w:val="18"/>
                <w:szCs w:val="18"/>
                <w:b w:val="1"/>
                <w:bCs w:val="1"/>
                <w:color w:val="auto"/>
              </w:rPr>
              <w:t>2,683</w:t>
            </w:r>
          </w:p>
        </w:tc>
        <w:tc>
          <w:tcPr>
            <w:tcW w:w="54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b w:val="1"/>
                <w:bCs w:val="1"/>
                <w:color w:val="auto"/>
                <w:w w:val="93"/>
              </w:rPr>
              <w:t>2,890</w:t>
            </w:r>
          </w:p>
        </w:tc>
        <w:tc>
          <w:tcPr>
            <w:tcW w:w="4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0.93</w:t>
            </w:r>
          </w:p>
        </w:tc>
        <w:tc>
          <w:tcPr>
            <w:tcW w:w="4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2,135</w:t>
            </w:r>
          </w:p>
        </w:tc>
        <w:tc>
          <w:tcPr>
            <w:tcW w:w="760" w:type="dxa"/>
            <w:vAlign w:val="bottom"/>
            <w:tcBorders>
              <w:bottom w:val="single" w:sz="8" w:color="auto"/>
            </w:tcBorders>
          </w:tcPr>
          <w:p>
            <w:pPr>
              <w:jc w:val="right"/>
              <w:ind w:right="100"/>
              <w:spacing w:after="0"/>
              <w:rPr>
                <w:sz w:val="20"/>
                <w:szCs w:val="20"/>
                <w:color w:val="auto"/>
              </w:rPr>
            </w:pPr>
            <w:r>
              <w:rPr>
                <w:rFonts w:ascii="Arial" w:cs="Arial" w:eastAsia="Arial" w:hAnsi="Arial"/>
                <w:sz w:val="18"/>
                <w:szCs w:val="18"/>
                <w:b w:val="1"/>
                <w:bCs w:val="1"/>
                <w:color w:val="auto"/>
              </w:rPr>
              <w:t>2,973</w:t>
            </w:r>
          </w:p>
        </w:tc>
        <w:tc>
          <w:tcPr>
            <w:tcW w:w="34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0.72</w:t>
            </w:r>
          </w:p>
        </w:tc>
        <w:tc>
          <w:tcPr>
            <w:tcW w:w="20" w:type="dxa"/>
            <w:vAlign w:val="bottom"/>
            <w:tcBorders>
              <w:bottom w:val="single" w:sz="8" w:color="auto"/>
            </w:tcBorders>
          </w:tcPr>
          <w:p>
            <w:pPr>
              <w:spacing w:after="0"/>
              <w:rPr>
                <w:sz w:val="18"/>
                <w:szCs w:val="18"/>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Investments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3540" w:type="dxa"/>
            <w:vAlign w:val="bottom"/>
            <w:gridSpan w:val="2"/>
          </w:tcPr>
          <w:p>
            <w:pPr>
              <w:ind w:left="2380"/>
              <w:spacing w:after="0"/>
              <w:rPr>
                <w:sz w:val="20"/>
                <w:szCs w:val="20"/>
                <w:color w:val="auto"/>
              </w:rPr>
            </w:pPr>
            <w:r>
              <w:rPr>
                <w:rFonts w:ascii="Arial" w:cs="Arial" w:eastAsia="Arial" w:hAnsi="Arial"/>
                <w:sz w:val="14"/>
                <w:szCs w:val="14"/>
                <w:color w:val="auto"/>
              </w:rPr>
              <w:t>September 30,</w:t>
            </w:r>
          </w:p>
        </w:tc>
        <w:tc>
          <w:tcPr>
            <w:tcW w:w="1160" w:type="dxa"/>
            <w:vAlign w:val="bottom"/>
            <w:gridSpan w:val="3"/>
          </w:tcPr>
          <w:p>
            <w:pPr>
              <w:ind w:left="380"/>
              <w:spacing w:after="0"/>
              <w:rPr>
                <w:sz w:val="20"/>
                <w:szCs w:val="20"/>
                <w:color w:val="auto"/>
              </w:rPr>
            </w:pPr>
            <w:r>
              <w:rPr>
                <w:rFonts w:ascii="Arial" w:cs="Arial" w:eastAsia="Arial" w:hAnsi="Arial"/>
                <w:sz w:val="14"/>
                <w:szCs w:val="14"/>
                <w:color w:val="auto"/>
                <w:w w:val="86"/>
              </w:rPr>
              <w:t>December 31,</w:t>
            </w:r>
          </w:p>
        </w:tc>
      </w:tr>
      <w:tr>
        <w:trPr>
          <w:trHeight w:val="159"/>
        </w:trPr>
        <w:tc>
          <w:tcPr>
            <w:tcW w:w="674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2540" w:type="dxa"/>
            <w:vAlign w:val="bottom"/>
          </w:tcPr>
          <w:p>
            <w:pPr>
              <w:spacing w:after="0"/>
              <w:rPr>
                <w:sz w:val="13"/>
                <w:szCs w:val="13"/>
                <w:color w:val="auto"/>
              </w:rPr>
            </w:pPr>
          </w:p>
        </w:tc>
        <w:tc>
          <w:tcPr>
            <w:tcW w:w="1000" w:type="dxa"/>
            <w:vAlign w:val="bottom"/>
          </w:tcPr>
          <w:p>
            <w:pPr>
              <w:jc w:val="right"/>
              <w:ind w:right="555"/>
              <w:spacing w:after="0" w:line="159" w:lineRule="exact"/>
              <w:rPr>
                <w:sz w:val="20"/>
                <w:szCs w:val="20"/>
                <w:color w:val="auto"/>
              </w:rPr>
            </w:pPr>
            <w:r>
              <w:rPr>
                <w:rFonts w:ascii="Arial" w:cs="Arial" w:eastAsia="Arial" w:hAnsi="Arial"/>
                <w:sz w:val="14"/>
                <w:szCs w:val="14"/>
                <w:color w:val="auto"/>
              </w:rPr>
              <w:t>2009</w:t>
            </w:r>
          </w:p>
        </w:tc>
        <w:tc>
          <w:tcPr>
            <w:tcW w:w="540" w:type="dxa"/>
            <w:vAlign w:val="bottom"/>
          </w:tcPr>
          <w:p>
            <w:pPr>
              <w:spacing w:after="0"/>
              <w:rPr>
                <w:sz w:val="13"/>
                <w:szCs w:val="13"/>
                <w:color w:val="auto"/>
              </w:rPr>
            </w:pPr>
          </w:p>
        </w:tc>
        <w:tc>
          <w:tcPr>
            <w:tcW w:w="600" w:type="dxa"/>
            <w:vAlign w:val="bottom"/>
          </w:tcPr>
          <w:p>
            <w:pPr>
              <w:jc w:val="right"/>
              <w:ind w:right="155"/>
              <w:spacing w:after="0" w:line="159" w:lineRule="exact"/>
              <w:rPr>
                <w:sz w:val="20"/>
                <w:szCs w:val="20"/>
                <w:color w:val="auto"/>
              </w:rPr>
            </w:pPr>
            <w:r>
              <w:rPr>
                <w:rFonts w:ascii="Arial" w:cs="Arial" w:eastAsia="Arial" w:hAnsi="Arial"/>
                <w:sz w:val="14"/>
                <w:szCs w:val="14"/>
                <w:color w:val="auto"/>
              </w:rPr>
              <w:t>2008</w:t>
            </w:r>
          </w:p>
        </w:tc>
        <w:tc>
          <w:tcPr>
            <w:tcW w:w="20" w:type="dxa"/>
            <w:vAlign w:val="bottom"/>
          </w:tcPr>
          <w:p>
            <w:pPr>
              <w:spacing w:after="0"/>
              <w:rPr>
                <w:sz w:val="13"/>
                <w:szCs w:val="13"/>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Fair value method</w:t>
            </w:r>
          </w:p>
        </w:tc>
        <w:tc>
          <w:tcPr>
            <w:tcW w:w="2540" w:type="dxa"/>
            <w:vAlign w:val="bottom"/>
            <w:tcBorders>
              <w:top w:val="single" w:sz="8" w:color="auto"/>
            </w:tcBorders>
            <w:shd w:val="clear" w:color="auto" w:fill="E5E5E5"/>
          </w:tcPr>
          <w:p>
            <w:pPr>
              <w:ind w:left="238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E5E5E5"/>
          </w:tcPr>
          <w:p>
            <w:pPr>
              <w:jc w:val="right"/>
              <w:ind w:right="295"/>
              <w:spacing w:after="0"/>
              <w:rPr>
                <w:sz w:val="20"/>
                <w:szCs w:val="20"/>
                <w:color w:val="auto"/>
              </w:rPr>
            </w:pPr>
            <w:r>
              <w:rPr>
                <w:rFonts w:ascii="Arial" w:cs="Arial" w:eastAsia="Arial" w:hAnsi="Arial"/>
                <w:sz w:val="18"/>
                <w:szCs w:val="18"/>
                <w:color w:val="auto"/>
              </w:rPr>
              <w:t>1,773</w:t>
            </w:r>
          </w:p>
        </w:tc>
        <w:tc>
          <w:tcPr>
            <w:tcW w:w="540" w:type="dxa"/>
            <w:vAlign w:val="bottom"/>
            <w:tcBorders>
              <w:top w:val="single" w:sz="8" w:color="auto"/>
            </w:tcBorders>
            <w:shd w:val="clear" w:color="auto" w:fill="E5E5E5"/>
          </w:tcPr>
          <w:p>
            <w:pPr>
              <w:ind w:left="38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943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Equity method, primarily SpectrumCo and Clearwire</w:t>
            </w:r>
          </w:p>
        </w:tc>
        <w:tc>
          <w:tcPr>
            <w:tcW w:w="2540" w:type="dxa"/>
            <w:vAlign w:val="bottom"/>
          </w:tcPr>
          <w:p>
            <w:pPr>
              <w:spacing w:after="0"/>
              <w:rPr>
                <w:sz w:val="18"/>
                <w:szCs w:val="18"/>
                <w:color w:val="auto"/>
              </w:rPr>
            </w:pPr>
          </w:p>
        </w:tc>
        <w:tc>
          <w:tcPr>
            <w:tcW w:w="1000" w:type="dxa"/>
            <w:vAlign w:val="bottom"/>
          </w:tcPr>
          <w:p>
            <w:pPr>
              <w:jc w:val="right"/>
              <w:ind w:right="295"/>
              <w:spacing w:after="0"/>
              <w:rPr>
                <w:sz w:val="20"/>
                <w:szCs w:val="20"/>
                <w:color w:val="auto"/>
              </w:rPr>
            </w:pPr>
            <w:r>
              <w:rPr>
                <w:rFonts w:ascii="Arial" w:cs="Arial" w:eastAsia="Arial" w:hAnsi="Arial"/>
                <w:sz w:val="18"/>
                <w:szCs w:val="18"/>
                <w:color w:val="auto"/>
              </w:rPr>
              <w:t>2,189</w:t>
            </w: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2,177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Cost method, primarily AirTouch redeemable preferred shares</w:t>
            </w:r>
          </w:p>
        </w:tc>
        <w:tc>
          <w:tcPr>
            <w:tcW w:w="254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295"/>
              <w:spacing w:after="0"/>
              <w:rPr>
                <w:sz w:val="20"/>
                <w:szCs w:val="20"/>
                <w:color w:val="auto"/>
              </w:rPr>
            </w:pPr>
            <w:r>
              <w:rPr>
                <w:rFonts w:ascii="Arial" w:cs="Arial" w:eastAsia="Arial" w:hAnsi="Arial"/>
                <w:sz w:val="18"/>
                <w:szCs w:val="18"/>
                <w:color w:val="auto"/>
              </w:rPr>
              <w:t>1,793</w:t>
            </w:r>
          </w:p>
        </w:tc>
        <w:tc>
          <w:tcPr>
            <w:tcW w:w="5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1,722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Total investments</w:t>
            </w:r>
          </w:p>
        </w:tc>
        <w:tc>
          <w:tcPr>
            <w:tcW w:w="2540" w:type="dxa"/>
            <w:vAlign w:val="bottom"/>
          </w:tcPr>
          <w:p>
            <w:pPr>
              <w:spacing w:after="0"/>
              <w:rPr>
                <w:sz w:val="18"/>
                <w:szCs w:val="18"/>
                <w:color w:val="auto"/>
              </w:rPr>
            </w:pPr>
          </w:p>
        </w:tc>
        <w:tc>
          <w:tcPr>
            <w:tcW w:w="1000" w:type="dxa"/>
            <w:vAlign w:val="bottom"/>
          </w:tcPr>
          <w:p>
            <w:pPr>
              <w:jc w:val="right"/>
              <w:ind w:right="295"/>
              <w:spacing w:after="0"/>
              <w:rPr>
                <w:sz w:val="20"/>
                <w:szCs w:val="20"/>
                <w:color w:val="auto"/>
              </w:rPr>
            </w:pPr>
            <w:r>
              <w:rPr>
                <w:rFonts w:ascii="Arial" w:cs="Arial" w:eastAsia="Arial" w:hAnsi="Arial"/>
                <w:sz w:val="18"/>
                <w:szCs w:val="18"/>
                <w:color w:val="auto"/>
              </w:rPr>
              <w:t>5,755</w:t>
            </w: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4,842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Less: Current investments</w:t>
            </w:r>
          </w:p>
        </w:tc>
        <w:tc>
          <w:tcPr>
            <w:tcW w:w="254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295"/>
              <w:spacing w:after="0"/>
              <w:rPr>
                <w:sz w:val="20"/>
                <w:szCs w:val="20"/>
                <w:color w:val="auto"/>
              </w:rPr>
            </w:pPr>
            <w:r>
              <w:rPr>
                <w:rFonts w:ascii="Arial" w:cs="Arial" w:eastAsia="Arial" w:hAnsi="Arial"/>
                <w:sz w:val="18"/>
                <w:szCs w:val="18"/>
                <w:color w:val="auto"/>
              </w:rPr>
              <w:t>56</w:t>
            </w:r>
          </w:p>
        </w:tc>
        <w:tc>
          <w:tcPr>
            <w:tcW w:w="5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Noncurrent investments</w:t>
            </w:r>
          </w:p>
        </w:tc>
        <w:tc>
          <w:tcPr>
            <w:tcW w:w="2540" w:type="dxa"/>
            <w:vAlign w:val="bottom"/>
            <w:tcBorders>
              <w:bottom w:val="single" w:sz="8" w:color="auto"/>
            </w:tcBorders>
          </w:tcPr>
          <w:p>
            <w:pPr>
              <w:ind w:left="238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295"/>
              <w:spacing w:after="0"/>
              <w:rPr>
                <w:sz w:val="20"/>
                <w:szCs w:val="20"/>
                <w:color w:val="auto"/>
              </w:rPr>
            </w:pPr>
            <w:r>
              <w:rPr>
                <w:rFonts w:ascii="Arial" w:cs="Arial" w:eastAsia="Arial" w:hAnsi="Arial"/>
                <w:sz w:val="18"/>
                <w:szCs w:val="18"/>
                <w:b w:val="1"/>
                <w:bCs w:val="1"/>
                <w:color w:val="auto"/>
              </w:rPr>
              <w:t>5,699</w:t>
            </w:r>
          </w:p>
        </w:tc>
        <w:tc>
          <w:tcPr>
            <w:tcW w:w="5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4,783</w:t>
            </w:r>
          </w:p>
        </w:tc>
        <w:tc>
          <w:tcPr>
            <w:tcW w:w="20" w:type="dxa"/>
            <w:vAlign w:val="bottom"/>
            <w:tcBorders>
              <w:bottom w:val="single" w:sz="8" w:color="auto"/>
            </w:tcBorders>
          </w:tcPr>
          <w:p>
            <w:pPr>
              <w:spacing w:after="0"/>
              <w:rPr>
                <w:sz w:val="18"/>
                <w:szCs w:val="18"/>
                <w:color w:val="auto"/>
              </w:rPr>
            </w:pPr>
          </w:p>
        </w:tc>
      </w:tr>
    </w:tbl>
    <w:p>
      <w:pPr>
        <w:spacing w:after="0" w:line="59"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As of September 30, 2009 and December 31, 2008, the estimated fair value of the AirTouch preferred stock was $1.541 billion and $1.357 billion, respectively.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Investment Income (Loss), Net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20" w:type="dxa"/>
            <w:vAlign w:val="bottom"/>
            <w:gridSpan w:val="3"/>
          </w:tcPr>
          <w:p>
            <w:pPr>
              <w:jc w:val="right"/>
              <w:ind w:right="454"/>
              <w:spacing w:after="0"/>
              <w:rPr>
                <w:sz w:val="20"/>
                <w:szCs w:val="20"/>
                <w:color w:val="auto"/>
              </w:rPr>
            </w:pPr>
            <w:r>
              <w:rPr>
                <w:rFonts w:ascii="Arial" w:cs="Arial" w:eastAsia="Arial" w:hAnsi="Arial"/>
                <w:sz w:val="14"/>
                <w:szCs w:val="14"/>
                <w:color w:val="auto"/>
                <w:w w:val="96"/>
              </w:rPr>
              <w:t>Three Months Ended</w:t>
            </w:r>
          </w:p>
        </w:tc>
        <w:tc>
          <w:tcPr>
            <w:tcW w:w="360" w:type="dxa"/>
            <w:vAlign w:val="bottom"/>
          </w:tcPr>
          <w:p>
            <w:pPr>
              <w:spacing w:after="0"/>
              <w:rPr>
                <w:sz w:val="14"/>
                <w:szCs w:val="14"/>
                <w:color w:val="auto"/>
              </w:rPr>
            </w:pPr>
          </w:p>
        </w:tc>
        <w:tc>
          <w:tcPr>
            <w:tcW w:w="1560" w:type="dxa"/>
            <w:vAlign w:val="bottom"/>
            <w:gridSpan w:val="3"/>
          </w:tcPr>
          <w:p>
            <w:pPr>
              <w:jc w:val="right"/>
              <w:ind w:right="254"/>
              <w:spacing w:after="0"/>
              <w:rPr>
                <w:sz w:val="20"/>
                <w:szCs w:val="20"/>
                <w:color w:val="auto"/>
              </w:rPr>
            </w:pPr>
            <w:r>
              <w:rPr>
                <w:rFonts w:ascii="Arial" w:cs="Arial" w:eastAsia="Arial" w:hAnsi="Arial"/>
                <w:sz w:val="14"/>
                <w:szCs w:val="14"/>
                <w:color w:val="auto"/>
                <w:w w:val="97"/>
              </w:rPr>
              <w:t>Nine Months Ended</w:t>
            </w:r>
          </w:p>
        </w:tc>
        <w:tc>
          <w:tcPr>
            <w:tcW w:w="0" w:type="dxa"/>
            <w:vAlign w:val="bottom"/>
          </w:tcPr>
          <w:p>
            <w:pPr>
              <w:spacing w:after="0"/>
              <w:rPr>
                <w:sz w:val="1"/>
                <w:szCs w:val="1"/>
                <w:color w:val="auto"/>
              </w:rPr>
            </w:pPr>
          </w:p>
        </w:tc>
      </w:tr>
      <w:tr>
        <w:trPr>
          <w:trHeight w:val="159"/>
        </w:trPr>
        <w:tc>
          <w:tcPr>
            <w:tcW w:w="71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7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10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jc w:val="right"/>
              <w:ind w:right="358"/>
              <w:spacing w:after="0" w:line="142" w:lineRule="exact"/>
              <w:rPr>
                <w:sz w:val="20"/>
                <w:szCs w:val="20"/>
                <w:color w:val="auto"/>
              </w:rPr>
            </w:pPr>
            <w:r>
              <w:rPr>
                <w:rFonts w:ascii="Arial" w:cs="Arial" w:eastAsia="Arial" w:hAnsi="Arial"/>
                <w:sz w:val="14"/>
                <w:szCs w:val="14"/>
                <w:color w:val="auto"/>
                <w:w w:val="83"/>
              </w:rPr>
              <w:t>2009</w:t>
            </w:r>
          </w:p>
        </w:tc>
        <w:tc>
          <w:tcPr>
            <w:tcW w:w="380" w:type="dxa"/>
            <w:vAlign w:val="bottom"/>
          </w:tcPr>
          <w:p>
            <w:pPr>
              <w:spacing w:after="0"/>
              <w:rPr>
                <w:sz w:val="12"/>
                <w:szCs w:val="12"/>
                <w:color w:val="auto"/>
              </w:rPr>
            </w:pPr>
          </w:p>
        </w:tc>
        <w:tc>
          <w:tcPr>
            <w:tcW w:w="720" w:type="dxa"/>
            <w:vAlign w:val="bottom"/>
          </w:tcPr>
          <w:p>
            <w:pPr>
              <w:jc w:val="right"/>
              <w:ind w:right="354"/>
              <w:spacing w:after="0" w:line="142" w:lineRule="exact"/>
              <w:rPr>
                <w:sz w:val="20"/>
                <w:szCs w:val="20"/>
                <w:color w:val="auto"/>
              </w:rPr>
            </w:pPr>
            <w:r>
              <w:rPr>
                <w:rFonts w:ascii="Arial" w:cs="Arial" w:eastAsia="Arial" w:hAnsi="Arial"/>
                <w:sz w:val="14"/>
                <w:szCs w:val="14"/>
                <w:color w:val="auto"/>
                <w:w w:val="83"/>
              </w:rPr>
              <w:t>2008</w:t>
            </w:r>
          </w:p>
        </w:tc>
        <w:tc>
          <w:tcPr>
            <w:tcW w:w="360" w:type="dxa"/>
            <w:vAlign w:val="bottom"/>
          </w:tcPr>
          <w:p>
            <w:pPr>
              <w:spacing w:after="0"/>
              <w:rPr>
                <w:sz w:val="12"/>
                <w:szCs w:val="12"/>
                <w:color w:val="auto"/>
              </w:rPr>
            </w:pPr>
          </w:p>
        </w:tc>
        <w:tc>
          <w:tcPr>
            <w:tcW w:w="700" w:type="dxa"/>
            <w:vAlign w:val="bottom"/>
          </w:tcPr>
          <w:p>
            <w:pPr>
              <w:jc w:val="right"/>
              <w:ind w:right="338"/>
              <w:spacing w:after="0" w:line="142" w:lineRule="exact"/>
              <w:rPr>
                <w:sz w:val="20"/>
                <w:szCs w:val="20"/>
                <w:color w:val="auto"/>
              </w:rPr>
            </w:pPr>
            <w:r>
              <w:rPr>
                <w:rFonts w:ascii="Arial" w:cs="Arial" w:eastAsia="Arial" w:hAnsi="Arial"/>
                <w:sz w:val="14"/>
                <w:szCs w:val="14"/>
                <w:color w:val="auto"/>
                <w:w w:val="83"/>
              </w:rPr>
              <w:t>2009</w:t>
            </w:r>
          </w:p>
        </w:tc>
        <w:tc>
          <w:tcPr>
            <w:tcW w:w="360" w:type="dxa"/>
            <w:vAlign w:val="bottom"/>
          </w:tcPr>
          <w:p>
            <w:pPr>
              <w:spacing w:after="0"/>
              <w:rPr>
                <w:sz w:val="12"/>
                <w:szCs w:val="12"/>
                <w:color w:val="auto"/>
              </w:rPr>
            </w:pPr>
          </w:p>
        </w:tc>
        <w:tc>
          <w:tcPr>
            <w:tcW w:w="500" w:type="dxa"/>
            <w:vAlign w:val="bottom"/>
          </w:tcPr>
          <w:p>
            <w:pPr>
              <w:jc w:val="right"/>
              <w:ind w:right="134"/>
              <w:spacing w:after="0" w:line="142" w:lineRule="exact"/>
              <w:rPr>
                <w:sz w:val="20"/>
                <w:szCs w:val="20"/>
                <w:color w:val="auto"/>
              </w:rPr>
            </w:pPr>
            <w:r>
              <w:rPr>
                <w:rFonts w:ascii="Arial" w:cs="Arial" w:eastAsia="Arial" w:hAnsi="Arial"/>
                <w:sz w:val="14"/>
                <w:szCs w:val="14"/>
                <w:color w:val="auto"/>
                <w:w w:val="83"/>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Gains on sales and exchanges of investments, net</w:t>
            </w:r>
          </w:p>
        </w:tc>
        <w:tc>
          <w:tcPr>
            <w:tcW w:w="5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238"/>
              <w:spacing w:after="0"/>
              <w:rPr>
                <w:sz w:val="20"/>
                <w:szCs w:val="20"/>
                <w:color w:val="auto"/>
              </w:rPr>
            </w:pPr>
            <w:r>
              <w:rPr>
                <w:rFonts w:ascii="Arial" w:cs="Arial" w:eastAsia="Arial" w:hAnsi="Arial"/>
                <w:sz w:val="18"/>
                <w:szCs w:val="18"/>
                <w:color w:val="auto"/>
              </w:rPr>
              <w:t>10</w:t>
            </w: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234"/>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ind w:right="258"/>
              <w:spacing w:after="0"/>
              <w:rPr>
                <w:sz w:val="20"/>
                <w:szCs w:val="20"/>
                <w:color w:val="auto"/>
              </w:rPr>
            </w:pPr>
            <w:r>
              <w:rPr>
                <w:rFonts w:ascii="Arial" w:cs="Arial" w:eastAsia="Arial" w:hAnsi="Arial"/>
                <w:sz w:val="18"/>
                <w:szCs w:val="18"/>
                <w:color w:val="auto"/>
              </w:rPr>
              <w:t>14</w:t>
            </w:r>
          </w:p>
        </w:tc>
        <w:tc>
          <w:tcPr>
            <w:tcW w:w="3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Investment impairment losses</w:t>
            </w:r>
          </w:p>
        </w:tc>
        <w:tc>
          <w:tcPr>
            <w:tcW w:w="580" w:type="dxa"/>
            <w:vAlign w:val="bottom"/>
          </w:tcPr>
          <w:p>
            <w:pPr>
              <w:spacing w:after="0"/>
              <w:rPr>
                <w:sz w:val="18"/>
                <w:szCs w:val="18"/>
                <w:color w:val="auto"/>
              </w:rPr>
            </w:pPr>
          </w:p>
        </w:tc>
        <w:tc>
          <w:tcPr>
            <w:tcW w:w="720" w:type="dxa"/>
            <w:vAlign w:val="bottom"/>
          </w:tcPr>
          <w:p>
            <w:pPr>
              <w:jc w:val="right"/>
              <w:ind w:right="198"/>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720" w:type="dxa"/>
            <w:vAlign w:val="bottom"/>
          </w:tcPr>
          <w:p>
            <w:pPr>
              <w:jc w:val="right"/>
              <w:ind w:right="174"/>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700" w:type="dxa"/>
            <w:vAlign w:val="bottom"/>
          </w:tcPr>
          <w:p>
            <w:pPr>
              <w:jc w:val="right"/>
              <w:ind w:right="198"/>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E5E5E5"/>
          </w:tcPr>
          <w:p>
            <w:pPr>
              <w:spacing w:after="0"/>
              <w:rPr>
                <w:sz w:val="20"/>
                <w:szCs w:val="20"/>
                <w:color w:val="auto"/>
              </w:rPr>
            </w:pPr>
            <w:r>
              <w:rPr>
                <w:rFonts w:ascii="Arial" w:cs="Arial" w:eastAsia="Arial" w:hAnsi="Arial"/>
                <w:sz w:val="18"/>
                <w:szCs w:val="18"/>
                <w:color w:val="auto"/>
              </w:rPr>
              <w:t>Unrealized gains (losses) on securities underlying prepaid forward sale agreements</w:t>
            </w:r>
          </w:p>
        </w:tc>
        <w:tc>
          <w:tcPr>
            <w:tcW w:w="5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38"/>
              <w:spacing w:after="0"/>
              <w:rPr>
                <w:sz w:val="20"/>
                <w:szCs w:val="20"/>
                <w:color w:val="auto"/>
              </w:rPr>
            </w:pPr>
            <w:r>
              <w:rPr>
                <w:rFonts w:ascii="Arial" w:cs="Arial" w:eastAsia="Arial" w:hAnsi="Arial"/>
                <w:sz w:val="18"/>
                <w:szCs w:val="18"/>
                <w:color w:val="auto"/>
              </w:rPr>
              <w:t>456</w:t>
            </w:r>
          </w:p>
        </w:tc>
        <w:tc>
          <w:tcPr>
            <w:tcW w:w="3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(122)</w:t>
            </w:r>
          </w:p>
        </w:tc>
        <w:tc>
          <w:tcPr>
            <w:tcW w:w="3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258"/>
              <w:spacing w:after="0"/>
              <w:rPr>
                <w:sz w:val="20"/>
                <w:szCs w:val="20"/>
                <w:color w:val="auto"/>
              </w:rPr>
            </w:pPr>
            <w:r>
              <w:rPr>
                <w:rFonts w:ascii="Arial" w:cs="Arial" w:eastAsia="Arial" w:hAnsi="Arial"/>
                <w:sz w:val="18"/>
                <w:szCs w:val="18"/>
                <w:color w:val="auto"/>
              </w:rPr>
              <w:t>836</w:t>
            </w:r>
          </w:p>
        </w:tc>
        <w:tc>
          <w:tcPr>
            <w:tcW w:w="36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w w:val="99"/>
              </w:rPr>
              <w:t>Mark to market adjustments on derivative component of prepaid forward sale agreements</w:t>
            </w:r>
          </w:p>
        </w:tc>
        <w:tc>
          <w:tcPr>
            <w:tcW w:w="580" w:type="dxa"/>
            <w:vAlign w:val="bottom"/>
          </w:tcPr>
          <w:p>
            <w:pPr>
              <w:spacing w:after="0"/>
              <w:rPr>
                <w:sz w:val="18"/>
                <w:szCs w:val="18"/>
                <w:color w:val="auto"/>
              </w:rPr>
            </w:pPr>
          </w:p>
        </w:tc>
        <w:tc>
          <w:tcPr>
            <w:tcW w:w="720" w:type="dxa"/>
            <w:vAlign w:val="bottom"/>
          </w:tcPr>
          <w:p>
            <w:pPr>
              <w:jc w:val="right"/>
              <w:ind w:right="198"/>
              <w:spacing w:after="0"/>
              <w:rPr>
                <w:sz w:val="20"/>
                <w:szCs w:val="20"/>
                <w:color w:val="auto"/>
              </w:rPr>
            </w:pPr>
            <w:r>
              <w:rPr>
                <w:rFonts w:ascii="Arial" w:cs="Arial" w:eastAsia="Arial" w:hAnsi="Arial"/>
                <w:sz w:val="18"/>
                <w:szCs w:val="18"/>
                <w:color w:val="auto"/>
                <w:w w:val="99"/>
              </w:rPr>
              <w:t>(357)</w:t>
            </w:r>
          </w:p>
        </w:tc>
        <w:tc>
          <w:tcPr>
            <w:tcW w:w="380" w:type="dxa"/>
            <w:vAlign w:val="bottom"/>
          </w:tcPr>
          <w:p>
            <w:pPr>
              <w:spacing w:after="0"/>
              <w:rPr>
                <w:sz w:val="18"/>
                <w:szCs w:val="18"/>
                <w:color w:val="auto"/>
              </w:rPr>
            </w:pPr>
          </w:p>
        </w:tc>
        <w:tc>
          <w:tcPr>
            <w:tcW w:w="720" w:type="dxa"/>
            <w:vAlign w:val="bottom"/>
          </w:tcPr>
          <w:p>
            <w:pPr>
              <w:jc w:val="right"/>
              <w:ind w:right="234"/>
              <w:spacing w:after="0"/>
              <w:rPr>
                <w:sz w:val="20"/>
                <w:szCs w:val="20"/>
                <w:color w:val="auto"/>
              </w:rPr>
            </w:pPr>
            <w:r>
              <w:rPr>
                <w:rFonts w:ascii="Arial" w:cs="Arial" w:eastAsia="Arial" w:hAnsi="Arial"/>
                <w:sz w:val="18"/>
                <w:szCs w:val="18"/>
                <w:color w:val="auto"/>
              </w:rPr>
              <w:t>138</w:t>
            </w:r>
          </w:p>
        </w:tc>
        <w:tc>
          <w:tcPr>
            <w:tcW w:w="360" w:type="dxa"/>
            <w:vAlign w:val="bottom"/>
          </w:tcPr>
          <w:p>
            <w:pPr>
              <w:spacing w:after="0"/>
              <w:rPr>
                <w:sz w:val="18"/>
                <w:szCs w:val="18"/>
                <w:color w:val="auto"/>
              </w:rPr>
            </w:pPr>
          </w:p>
        </w:tc>
        <w:tc>
          <w:tcPr>
            <w:tcW w:w="700" w:type="dxa"/>
            <w:vAlign w:val="bottom"/>
          </w:tcPr>
          <w:p>
            <w:pPr>
              <w:jc w:val="right"/>
              <w:ind w:right="198"/>
              <w:spacing w:after="0"/>
              <w:rPr>
                <w:sz w:val="20"/>
                <w:szCs w:val="20"/>
                <w:color w:val="auto"/>
              </w:rPr>
            </w:pPr>
            <w:r>
              <w:rPr>
                <w:rFonts w:ascii="Arial" w:cs="Arial" w:eastAsia="Arial" w:hAnsi="Arial"/>
                <w:sz w:val="18"/>
                <w:szCs w:val="18"/>
                <w:color w:val="auto"/>
                <w:w w:val="95"/>
              </w:rPr>
              <w:t>(697)</w:t>
            </w:r>
          </w:p>
        </w:tc>
        <w:tc>
          <w:tcPr>
            <w:tcW w:w="36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E5E5E5"/>
          </w:tcPr>
          <w:p>
            <w:pPr>
              <w:spacing w:after="0"/>
              <w:rPr>
                <w:sz w:val="20"/>
                <w:szCs w:val="20"/>
                <w:color w:val="auto"/>
              </w:rPr>
            </w:pPr>
            <w:r>
              <w:rPr>
                <w:rFonts w:ascii="Arial" w:cs="Arial" w:eastAsia="Arial" w:hAnsi="Arial"/>
                <w:sz w:val="18"/>
                <w:szCs w:val="18"/>
                <w:color w:val="auto"/>
              </w:rPr>
              <w:t>Mark to market adjustments on derivative component of ZONES</w:t>
            </w:r>
          </w:p>
        </w:tc>
        <w:tc>
          <w:tcPr>
            <w:tcW w:w="5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38"/>
              <w:spacing w:after="0"/>
              <w:rPr>
                <w:sz w:val="20"/>
                <w:szCs w:val="20"/>
                <w:color w:val="auto"/>
              </w:rPr>
            </w:pPr>
            <w:r>
              <w:rPr>
                <w:rFonts w:ascii="Arial" w:cs="Arial" w:eastAsia="Arial" w:hAnsi="Arial"/>
                <w:sz w:val="18"/>
                <w:szCs w:val="18"/>
                <w:color w:val="auto"/>
              </w:rPr>
              <w:t>2</w:t>
            </w:r>
          </w:p>
        </w:tc>
        <w:tc>
          <w:tcPr>
            <w:tcW w:w="3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49</w:t>
            </w:r>
          </w:p>
        </w:tc>
        <w:tc>
          <w:tcPr>
            <w:tcW w:w="3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258"/>
              <w:spacing w:after="0"/>
              <w:rPr>
                <w:sz w:val="20"/>
                <w:szCs w:val="20"/>
                <w:color w:val="auto"/>
              </w:rPr>
            </w:pPr>
            <w:r>
              <w:rPr>
                <w:rFonts w:ascii="Arial" w:cs="Arial" w:eastAsia="Arial" w:hAnsi="Arial"/>
                <w:sz w:val="18"/>
                <w:szCs w:val="18"/>
                <w:color w:val="auto"/>
              </w:rPr>
              <w:t>6</w:t>
            </w:r>
          </w:p>
        </w:tc>
        <w:tc>
          <w:tcPr>
            <w:tcW w:w="36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Interest and dividend income</w:t>
            </w:r>
          </w:p>
        </w:tc>
        <w:tc>
          <w:tcPr>
            <w:tcW w:w="580" w:type="dxa"/>
            <w:vAlign w:val="bottom"/>
          </w:tcPr>
          <w:p>
            <w:pPr>
              <w:spacing w:after="0"/>
              <w:rPr>
                <w:sz w:val="18"/>
                <w:szCs w:val="18"/>
                <w:color w:val="auto"/>
              </w:rPr>
            </w:pPr>
          </w:p>
        </w:tc>
        <w:tc>
          <w:tcPr>
            <w:tcW w:w="720" w:type="dxa"/>
            <w:vAlign w:val="bottom"/>
          </w:tcPr>
          <w:p>
            <w:pPr>
              <w:jc w:val="right"/>
              <w:ind w:right="238"/>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18"/>
                <w:szCs w:val="18"/>
                <w:color w:val="auto"/>
              </w:rPr>
            </w:pPr>
          </w:p>
        </w:tc>
        <w:tc>
          <w:tcPr>
            <w:tcW w:w="720" w:type="dxa"/>
            <w:vAlign w:val="bottom"/>
          </w:tcPr>
          <w:p>
            <w:pPr>
              <w:jc w:val="right"/>
              <w:ind w:right="234"/>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18"/>
                <w:szCs w:val="18"/>
                <w:color w:val="auto"/>
              </w:rPr>
            </w:pPr>
          </w:p>
        </w:tc>
        <w:tc>
          <w:tcPr>
            <w:tcW w:w="700" w:type="dxa"/>
            <w:vAlign w:val="bottom"/>
          </w:tcPr>
          <w:p>
            <w:pPr>
              <w:jc w:val="right"/>
              <w:ind w:right="258"/>
              <w:spacing w:after="0"/>
              <w:rPr>
                <w:sz w:val="20"/>
                <w:szCs w:val="20"/>
                <w:color w:val="auto"/>
              </w:rPr>
            </w:pPr>
            <w:r>
              <w:rPr>
                <w:rFonts w:ascii="Arial" w:cs="Arial" w:eastAsia="Arial" w:hAnsi="Arial"/>
                <w:sz w:val="18"/>
                <w:szCs w:val="18"/>
                <w:color w:val="auto"/>
              </w:rPr>
              <w:t>79</w:t>
            </w:r>
          </w:p>
        </w:tc>
        <w:tc>
          <w:tcPr>
            <w:tcW w:w="36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238"/>
              <w:spacing w:after="0"/>
              <w:rPr>
                <w:sz w:val="20"/>
                <w:szCs w:val="20"/>
                <w:color w:val="auto"/>
              </w:rPr>
            </w:pPr>
            <w:r>
              <w:rPr>
                <w:rFonts w:ascii="Arial" w:cs="Arial" w:eastAsia="Arial" w:hAnsi="Arial"/>
                <w:sz w:val="18"/>
                <w:szCs w:val="18"/>
                <w:color w:val="auto"/>
              </w:rPr>
              <w:t>14</w:t>
            </w:r>
          </w:p>
        </w:tc>
        <w:tc>
          <w:tcPr>
            <w:tcW w:w="3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(23)</w:t>
            </w:r>
          </w:p>
        </w:tc>
        <w:tc>
          <w:tcPr>
            <w:tcW w:w="3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258"/>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Investment income (loss), net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238"/>
              <w:spacing w:after="0"/>
              <w:rPr>
                <w:sz w:val="20"/>
                <w:szCs w:val="20"/>
                <w:color w:val="auto"/>
              </w:rPr>
            </w:pPr>
            <w:r>
              <w:rPr>
                <w:rFonts w:ascii="Arial" w:cs="Arial" w:eastAsia="Arial" w:hAnsi="Arial"/>
                <w:sz w:val="18"/>
                <w:szCs w:val="18"/>
                <w:b w:val="1"/>
                <w:bCs w:val="1"/>
                <w:color w:val="auto"/>
              </w:rPr>
              <w:t>148</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b w:val="1"/>
                <w:bCs w:val="1"/>
                <w:color w:val="auto"/>
              </w:rPr>
              <w:t>74</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258"/>
              <w:spacing w:after="0"/>
              <w:rPr>
                <w:sz w:val="20"/>
                <w:szCs w:val="20"/>
                <w:color w:val="auto"/>
              </w:rPr>
            </w:pPr>
            <w:r>
              <w:rPr>
                <w:rFonts w:ascii="Arial" w:cs="Arial" w:eastAsia="Arial" w:hAnsi="Arial"/>
                <w:sz w:val="18"/>
                <w:szCs w:val="18"/>
                <w:b w:val="1"/>
                <w:bCs w:val="1"/>
                <w:color w:val="auto"/>
              </w:rPr>
              <w:t>218</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83</w:t>
            </w:r>
          </w:p>
        </w:tc>
        <w:tc>
          <w:tcPr>
            <w:tcW w:w="0" w:type="dxa"/>
            <w:vAlign w:val="bottom"/>
          </w:tcPr>
          <w:p>
            <w:pPr>
              <w:spacing w:after="0"/>
              <w:rPr>
                <w:sz w:val="1"/>
                <w:szCs w:val="1"/>
                <w:color w:val="auto"/>
              </w:rPr>
            </w:pPr>
          </w:p>
        </w:tc>
      </w:tr>
      <w:tr>
        <w:trPr>
          <w:trHeight w:val="363"/>
        </w:trPr>
        <w:tc>
          <w:tcPr>
            <w:tcW w:w="7100" w:type="dxa"/>
            <w:vAlign w:val="bottom"/>
            <w:gridSpan w:val="2"/>
          </w:tcPr>
          <w:p>
            <w:pPr>
              <w:jc w:val="right"/>
              <w:ind w:right="1252"/>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Long-Term Debt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June 2009, we issued $700 million principal amount of 5.70% notes due 2019 and $800 million principal amount of 6.55% notes due 2039. During the nine months ended September 30, 2009, we issued $300 million face amount of commercial paper, net of repayments. The net proceeds of these issuances, together with cash on hand, were used for the purchase of notes included in the cash tender offer, as described below, as well as for the repayment of outstanding borrowings under our revolving credit facility, the repayment of debt at its maturity as well as working capital and general corporate purposes.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Redemptions and Repayments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June 2009, we repaid at maturity $750 million principal amount of our 6.875% notes due 2009. In July 2009, we repaid at maturity $1.2 billion principal amount of our floating rate notes due 2009.</w:t>
      </w:r>
    </w:p>
    <w:p>
      <w:pPr>
        <w:spacing w:after="0" w:line="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July 2009, we completed a cash tender to purchase $1.3 billion aggregate principal amount of certain of our outstanding notes consisting of approximately $621 million principal amount of our 8.375% notes due 2013, $367 million principal amount of our 7.125% notes due 2013 and $312 million principal amount of our 7.875% senior debentures due 2013. During the three months ended September 30, 2009, we recognized approximately $180 million of interest expense primarily associated with the premiums incurred in the tender offer.</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September 30, 2009, we repaid all $1.0 billion of amounts outstanding under our revolving credit facility due 2013.</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Derivative Financial Instruments and Fair Value Measurements</w:t>
      </w:r>
    </w:p>
    <w:p>
      <w:pPr>
        <w:spacing w:after="0" w:line="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use derivative financial instruments to manage our exposure to the risks associated with fluctuations in interest rates and equity prices. Our objective is to manage the financial and operational exposures arising from these risks by offsetting gains and losses on the underlying exposures with gains and losses on the derivatives used to economically hedge them. Our risk management control system is used to assist us in monitoring the hedging program, derivative positions and hedging strategies. Hedges that receive designated hedge accounting treatment are evaluated for effectiveness at the time they are designated, as well as throughout the hedging period. We do not engage in any speculative or leveraged derivative transactions. All derivative transactions must comply with a derivatives policy authorized by our Board of Directors.</w:t>
      </w:r>
    </w:p>
    <w:p>
      <w:pPr>
        <w:spacing w:after="0" w:line="5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manage the credit risks associated with our derivative financial instruments through the evaluation and monitoring of the creditworthiness of the counterparties. Although we may be exposed to losses in the event of nonperformance by the counterparties, we do not expect such losses, if any, to be significant. The valuation adjustments we recorded against the derivative assets to reflect counterparty credit risk are not significant.</w:t>
      </w:r>
    </w:p>
    <w:p>
      <w:pPr>
        <w:spacing w:after="0" w:line="1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periodically examine the instruments we use to hedge exposure to interest rate and equity price risks to ensure that the instruments are matched with underlying assets or liabilities, to reduce our risks related to changes in interest rates or equity prices and, through market value and sensitivity analysis, to maintain a high correlation to the risk inherent in the hedged item. For those instruments that do not meet the above conditions, and for those derivative instruments that are not designated as a hedge, changes in fair value are recognized on a current basis in earnings.</w:t>
      </w:r>
    </w:p>
    <w:p>
      <w:pPr>
        <w:spacing w:after="0" w:line="1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September 30, 2009, our derivatives designated as hedges included (i) the derivative component of our prepaid forward sale agreements, which are recorded to other noncurrent liabilities, and (ii) our interest rate swap agreements, which are recorded to other current or noncurrent assets or liabilities. Changes in the fair value of the derivative component of our prepaid forward sale agreements are recorded to investment income (loss). Changes in the fair value of our interest rate swap agreements are recorded to interest expense. These amounts are completely offset by changes in the fair value of the related debt because the swaps are deemed to be 100% effective. The difference between variable and fixed rates to be paid or received under the terms of the interest rate swap agreements is accrued as interest rates change and recognized as an adjustment to interest expense for the related debt.</w:t>
      </w:r>
    </w:p>
    <w:p>
      <w:pPr>
        <w:spacing w:after="0" w:line="26" w:lineRule="exact"/>
        <w:rPr>
          <w:sz w:val="20"/>
          <w:szCs w:val="20"/>
          <w:color w:val="auto"/>
        </w:rPr>
      </w:pPr>
    </w:p>
    <w:p>
      <w:pPr>
        <w:jc w:val="center"/>
        <w:ind w:right="100"/>
        <w:spacing w:after="0" w:line="440" w:lineRule="auto"/>
        <w:rPr>
          <w:sz w:val="20"/>
          <w:szCs w:val="20"/>
          <w:color w:val="auto"/>
        </w:rPr>
      </w:pPr>
      <w:r>
        <w:rPr>
          <w:rFonts w:ascii="Arial" w:cs="Arial" w:eastAsia="Arial" w:hAnsi="Arial"/>
          <w:sz w:val="18"/>
          <w:szCs w:val="18"/>
          <w:color w:val="auto"/>
        </w:rPr>
        <w:t>As of September 30, 2009, our derivatives not designated as hedges included the derivative component of our ZONES debt, which is recorded to long-term debt. 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2009, our debt had an estimated fair value of $32.153 billion. The estimated fair value of our publicly traded debt is based on quoted market values for the debt. To estimate the fair value of debt for which there are no quoted market prices, we use interest rates available to us for debt with similar terms and remaining maturities.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Recurring Fair Value Measures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4"/>
                <w:szCs w:val="14"/>
                <w:color w:val="auto"/>
                <w:w w:val="89"/>
              </w:rPr>
              <w:t>Fair Value as of September 30, 2009</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color w:val="auto"/>
                <w:w w:val="94"/>
              </w:rPr>
              <w:t>December 31, 2008</w:t>
            </w:r>
          </w:p>
        </w:tc>
        <w:tc>
          <w:tcPr>
            <w:tcW w:w="0" w:type="dxa"/>
            <w:vAlign w:val="bottom"/>
          </w:tcPr>
          <w:p>
            <w:pPr>
              <w:spacing w:after="0"/>
              <w:rPr>
                <w:sz w:val="1"/>
                <w:szCs w:val="1"/>
                <w:color w:val="auto"/>
              </w:rPr>
            </w:pPr>
          </w:p>
        </w:tc>
      </w:tr>
      <w:tr>
        <w:trPr>
          <w:trHeight w:val="142"/>
        </w:trPr>
        <w:tc>
          <w:tcPr>
            <w:tcW w:w="586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460" w:type="dxa"/>
            <w:vAlign w:val="bottom"/>
          </w:tcPr>
          <w:p>
            <w:pPr>
              <w:spacing w:after="0"/>
              <w:rPr>
                <w:sz w:val="12"/>
                <w:szCs w:val="12"/>
                <w:color w:val="auto"/>
              </w:rPr>
            </w:pPr>
          </w:p>
        </w:tc>
        <w:tc>
          <w:tcPr>
            <w:tcW w:w="640" w:type="dxa"/>
            <w:vAlign w:val="bottom"/>
            <w:gridSpan w:val="2"/>
          </w:tcPr>
          <w:p>
            <w:pPr>
              <w:jc w:val="right"/>
              <w:ind w:right="72"/>
              <w:spacing w:after="0" w:line="142" w:lineRule="exact"/>
              <w:rPr>
                <w:sz w:val="20"/>
                <w:szCs w:val="20"/>
                <w:color w:val="auto"/>
              </w:rPr>
            </w:pPr>
            <w:r>
              <w:rPr>
                <w:rFonts w:ascii="Arial" w:cs="Arial" w:eastAsia="Arial" w:hAnsi="Arial"/>
                <w:sz w:val="14"/>
                <w:szCs w:val="14"/>
                <w:color w:val="auto"/>
              </w:rPr>
              <w:t>Level 1</w:t>
            </w:r>
          </w:p>
        </w:tc>
        <w:tc>
          <w:tcPr>
            <w:tcW w:w="1120" w:type="dxa"/>
            <w:vAlign w:val="bottom"/>
            <w:gridSpan w:val="2"/>
          </w:tcPr>
          <w:p>
            <w:pPr>
              <w:ind w:left="420"/>
              <w:spacing w:after="0" w:line="142" w:lineRule="exact"/>
              <w:rPr>
                <w:sz w:val="20"/>
                <w:szCs w:val="20"/>
                <w:color w:val="auto"/>
              </w:rPr>
            </w:pPr>
            <w:r>
              <w:rPr>
                <w:rFonts w:ascii="Arial" w:cs="Arial" w:eastAsia="Arial" w:hAnsi="Arial"/>
                <w:sz w:val="14"/>
                <w:szCs w:val="14"/>
                <w:color w:val="auto"/>
              </w:rPr>
              <w:t>Level 2</w:t>
            </w:r>
          </w:p>
        </w:tc>
        <w:tc>
          <w:tcPr>
            <w:tcW w:w="1060" w:type="dxa"/>
            <w:vAlign w:val="bottom"/>
            <w:gridSpan w:val="2"/>
          </w:tcPr>
          <w:p>
            <w:pPr>
              <w:jc w:val="right"/>
              <w:ind w:right="332"/>
              <w:spacing w:after="0" w:line="142" w:lineRule="exact"/>
              <w:rPr>
                <w:sz w:val="20"/>
                <w:szCs w:val="20"/>
                <w:color w:val="auto"/>
              </w:rPr>
            </w:pPr>
            <w:r>
              <w:rPr>
                <w:rFonts w:ascii="Arial" w:cs="Arial" w:eastAsia="Arial" w:hAnsi="Arial"/>
                <w:sz w:val="14"/>
                <w:szCs w:val="14"/>
                <w:color w:val="auto"/>
              </w:rPr>
              <w:t>Level 3</w:t>
            </w:r>
          </w:p>
        </w:tc>
        <w:tc>
          <w:tcPr>
            <w:tcW w:w="180" w:type="dxa"/>
            <w:vAlign w:val="bottom"/>
          </w:tcPr>
          <w:p>
            <w:pPr>
              <w:spacing w:after="0"/>
              <w:rPr>
                <w:sz w:val="12"/>
                <w:szCs w:val="12"/>
                <w:color w:val="auto"/>
              </w:rPr>
            </w:pPr>
          </w:p>
        </w:tc>
        <w:tc>
          <w:tcPr>
            <w:tcW w:w="660" w:type="dxa"/>
            <w:vAlign w:val="bottom"/>
          </w:tcPr>
          <w:p>
            <w:pPr>
              <w:jc w:val="right"/>
              <w:ind w:right="274"/>
              <w:spacing w:after="0" w:line="142" w:lineRule="exact"/>
              <w:rPr>
                <w:sz w:val="20"/>
                <w:szCs w:val="20"/>
                <w:color w:val="auto"/>
              </w:rPr>
            </w:pPr>
            <w:r>
              <w:rPr>
                <w:rFonts w:ascii="Arial" w:cs="Arial" w:eastAsia="Arial" w:hAnsi="Arial"/>
                <w:sz w:val="14"/>
                <w:szCs w:val="14"/>
                <w:color w:val="auto"/>
                <w:w w:val="89"/>
              </w:rPr>
              <w:t>Total</w:t>
            </w:r>
          </w:p>
        </w:tc>
        <w:tc>
          <w:tcPr>
            <w:tcW w:w="500" w:type="dxa"/>
            <w:vAlign w:val="bottom"/>
          </w:tcPr>
          <w:p>
            <w:pPr>
              <w:spacing w:after="0"/>
              <w:rPr>
                <w:sz w:val="12"/>
                <w:szCs w:val="12"/>
                <w:color w:val="auto"/>
              </w:rPr>
            </w:pPr>
          </w:p>
        </w:tc>
        <w:tc>
          <w:tcPr>
            <w:tcW w:w="940" w:type="dxa"/>
            <w:vAlign w:val="bottom"/>
          </w:tcPr>
          <w:p>
            <w:pPr>
              <w:jc w:val="right"/>
              <w:ind w:right="413"/>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18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94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Trading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2"/>
              <w:spacing w:after="0"/>
              <w:rPr>
                <w:sz w:val="20"/>
                <w:szCs w:val="20"/>
                <w:color w:val="auto"/>
              </w:rPr>
            </w:pPr>
            <w:r>
              <w:rPr>
                <w:rFonts w:ascii="Arial" w:cs="Arial" w:eastAsia="Arial" w:hAnsi="Arial"/>
                <w:sz w:val="18"/>
                <w:szCs w:val="18"/>
                <w:color w:val="auto"/>
                <w:w w:val="84"/>
              </w:rPr>
              <w:t>1,769</w:t>
            </w:r>
          </w:p>
        </w:tc>
        <w:tc>
          <w:tcPr>
            <w:tcW w:w="520" w:type="dxa"/>
            <w:vAlign w:val="bottom"/>
          </w:tcPr>
          <w:p>
            <w:pPr>
              <w:ind w:left="4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216"/>
              <w:spacing w:after="0"/>
              <w:rPr>
                <w:sz w:val="20"/>
                <w:szCs w:val="20"/>
                <w:color w:val="auto"/>
              </w:rPr>
            </w:pPr>
            <w:r>
              <w:rPr>
                <w:rFonts w:ascii="Arial" w:cs="Arial" w:eastAsia="Arial" w:hAnsi="Arial"/>
                <w:sz w:val="18"/>
                <w:szCs w:val="18"/>
                <w:color w:val="auto"/>
              </w:rPr>
              <w:t>—</w:t>
            </w:r>
          </w:p>
        </w:tc>
        <w:tc>
          <w:tcPr>
            <w:tcW w:w="380" w:type="dxa"/>
            <w:vAlign w:val="bottom"/>
          </w:tcPr>
          <w:p>
            <w:pPr>
              <w:jc w:val="center"/>
              <w:ind w:left="56"/>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4"/>
              <w:spacing w:after="0"/>
              <w:rPr>
                <w:sz w:val="20"/>
                <w:szCs w:val="20"/>
                <w:color w:val="auto"/>
              </w:rPr>
            </w:pPr>
            <w:r>
              <w:rPr>
                <w:rFonts w:ascii="Arial" w:cs="Arial" w:eastAsia="Arial" w:hAnsi="Arial"/>
                <w:sz w:val="18"/>
                <w:szCs w:val="18"/>
                <w:color w:val="auto"/>
                <w:w w:val="88"/>
              </w:rPr>
              <w:t>1,769</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Available-for-sale securities</w:t>
            </w:r>
          </w:p>
        </w:tc>
        <w:tc>
          <w:tcPr>
            <w:tcW w:w="14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3</w:t>
            </w:r>
          </w:p>
        </w:tc>
        <w:tc>
          <w:tcPr>
            <w:tcW w:w="5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216"/>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3</w:t>
            </w:r>
          </w:p>
        </w:tc>
        <w:tc>
          <w:tcPr>
            <w:tcW w:w="50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Equity warrants</w:t>
            </w:r>
          </w:p>
        </w:tc>
        <w:tc>
          <w:tcPr>
            <w:tcW w:w="140" w:type="dxa"/>
            <w:vAlign w:val="bottom"/>
          </w:tcPr>
          <w:p>
            <w:pPr>
              <w:spacing w:after="0"/>
              <w:rPr>
                <w:sz w:val="18"/>
                <w:szCs w:val="18"/>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00" w:type="dxa"/>
            <w:vAlign w:val="bottom"/>
          </w:tcPr>
          <w:p>
            <w:pPr>
              <w:jc w:val="right"/>
              <w:ind w:right="216"/>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80" w:type="dxa"/>
            <w:vAlign w:val="bottom"/>
          </w:tcPr>
          <w:p>
            <w:pPr>
              <w:jc w:val="right"/>
              <w:ind w:right="332"/>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660" w:type="dxa"/>
            <w:vAlign w:val="bottom"/>
          </w:tcPr>
          <w:p>
            <w:pPr>
              <w:jc w:val="right"/>
              <w:ind w:right="154"/>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8"/>
                <w:szCs w:val="18"/>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Interest rate swap agreements</w:t>
            </w:r>
          </w:p>
        </w:tc>
        <w:tc>
          <w:tcPr>
            <w:tcW w:w="1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216"/>
              <w:spacing w:after="0"/>
              <w:rPr>
                <w:sz w:val="20"/>
                <w:szCs w:val="20"/>
                <w:color w:val="auto"/>
              </w:rPr>
            </w:pPr>
            <w:r>
              <w:rPr>
                <w:rFonts w:ascii="Arial" w:cs="Arial" w:eastAsia="Arial" w:hAnsi="Arial"/>
                <w:sz w:val="18"/>
                <w:szCs w:val="18"/>
                <w:color w:val="auto"/>
                <w:w w:val="93"/>
              </w:rPr>
              <w:t>184</w:t>
            </w:r>
          </w:p>
        </w:tc>
        <w:tc>
          <w:tcPr>
            <w:tcW w:w="3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33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184</w:t>
            </w:r>
          </w:p>
        </w:tc>
        <w:tc>
          <w:tcPr>
            <w:tcW w:w="50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4"/>
              </w:rPr>
              <w:t>1,772</w:t>
            </w:r>
          </w:p>
        </w:tc>
        <w:tc>
          <w:tcPr>
            <w:tcW w:w="1120" w:type="dxa"/>
            <w:vAlign w:val="bottom"/>
            <w:tcBorders>
              <w:bottom w:val="single" w:sz="8" w:color="auto"/>
            </w:tcBorders>
            <w:gridSpan w:val="2"/>
          </w:tcPr>
          <w:p>
            <w:pPr>
              <w:jc w:val="right"/>
              <w:ind w:right="216"/>
              <w:spacing w:after="0"/>
              <w:rPr>
                <w:sz w:val="20"/>
                <w:szCs w:val="20"/>
                <w:color w:val="auto"/>
              </w:rPr>
            </w:pPr>
            <w:r>
              <w:rPr>
                <w:rFonts w:ascii="Arial" w:cs="Arial" w:eastAsia="Arial" w:hAnsi="Arial"/>
                <w:sz w:val="18"/>
                <w:szCs w:val="18"/>
                <w:b w:val="1"/>
                <w:bCs w:val="1"/>
                <w:color w:val="auto"/>
              </w:rPr>
              <w:t>$ 184</w:t>
            </w:r>
          </w:p>
        </w:tc>
        <w:tc>
          <w:tcPr>
            <w:tcW w:w="380" w:type="dxa"/>
            <w:vAlign w:val="bottom"/>
            <w:tcBorders>
              <w:bottom w:val="single" w:sz="8" w:color="auto"/>
            </w:tcBorders>
          </w:tcPr>
          <w:p>
            <w:pPr>
              <w:jc w:val="center"/>
              <w:ind w:left="56"/>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w w:val="88"/>
              </w:rPr>
              <w:t>1,957</w:t>
            </w:r>
          </w:p>
        </w:tc>
        <w:tc>
          <w:tcPr>
            <w:tcW w:w="5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1,234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Derivative component of ZONES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20" w:type="dxa"/>
            <w:vAlign w:val="bottom"/>
          </w:tcPr>
          <w:p>
            <w:pPr>
              <w:ind w:left="4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216"/>
              <w:spacing w:after="0"/>
              <w:rPr>
                <w:sz w:val="20"/>
                <w:szCs w:val="20"/>
                <w:color w:val="auto"/>
              </w:rPr>
            </w:pPr>
            <w:r>
              <w:rPr>
                <w:rFonts w:ascii="Arial" w:cs="Arial" w:eastAsia="Arial" w:hAnsi="Arial"/>
                <w:sz w:val="18"/>
                <w:szCs w:val="18"/>
                <w:color w:val="auto"/>
              </w:rPr>
              <w:t>16</w:t>
            </w:r>
          </w:p>
        </w:tc>
        <w:tc>
          <w:tcPr>
            <w:tcW w:w="380" w:type="dxa"/>
            <w:vAlign w:val="bottom"/>
          </w:tcPr>
          <w:p>
            <w:pPr>
              <w:jc w:val="center"/>
              <w:ind w:left="56"/>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4"/>
              <w:spacing w:after="0"/>
              <w:rPr>
                <w:sz w:val="20"/>
                <w:szCs w:val="20"/>
                <w:color w:val="auto"/>
              </w:rPr>
            </w:pPr>
            <w:r>
              <w:rPr>
                <w:rFonts w:ascii="Arial" w:cs="Arial" w:eastAsia="Arial" w:hAnsi="Arial"/>
                <w:sz w:val="18"/>
                <w:szCs w:val="18"/>
                <w:color w:val="auto"/>
              </w:rPr>
              <w:t>16</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Derivative component of prepaid forward sale agreements</w:t>
            </w:r>
          </w:p>
        </w:tc>
        <w:tc>
          <w:tcPr>
            <w:tcW w:w="14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216"/>
              <w:spacing w:after="0"/>
              <w:rPr>
                <w:sz w:val="20"/>
                <w:szCs w:val="20"/>
                <w:color w:val="auto"/>
              </w:rPr>
            </w:pPr>
            <w:r>
              <w:rPr>
                <w:rFonts w:ascii="Arial" w:cs="Arial" w:eastAsia="Arial" w:hAnsi="Arial"/>
                <w:sz w:val="18"/>
                <w:szCs w:val="18"/>
                <w:color w:val="auto"/>
                <w:w w:val="93"/>
              </w:rPr>
              <w:t>231</w:t>
            </w:r>
          </w:p>
        </w:tc>
        <w:tc>
          <w:tcPr>
            <w:tcW w:w="3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231</w:t>
            </w:r>
          </w:p>
        </w:tc>
        <w:tc>
          <w:tcPr>
            <w:tcW w:w="500" w:type="dxa"/>
            <w:vAlign w:val="bottom"/>
            <w:shd w:val="clear" w:color="auto" w:fill="E5E5E5"/>
          </w:tcPr>
          <w:p>
            <w:pPr>
              <w:spacing w:after="0"/>
              <w:rPr>
                <w:sz w:val="18"/>
                <w:szCs w:val="18"/>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Interest rate swap agreements</w:t>
            </w: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2</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4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gridSpan w:val="2"/>
            <w:shd w:val="clear" w:color="auto" w:fill="E5E5E5"/>
          </w:tcPr>
          <w:p>
            <w:pPr>
              <w:jc w:val="right"/>
              <w:ind w:right="216"/>
              <w:spacing w:after="0"/>
              <w:rPr>
                <w:sz w:val="20"/>
                <w:szCs w:val="20"/>
                <w:color w:val="auto"/>
              </w:rPr>
            </w:pPr>
            <w:r>
              <w:rPr>
                <w:rFonts w:ascii="Arial" w:cs="Arial" w:eastAsia="Arial" w:hAnsi="Arial"/>
                <w:sz w:val="18"/>
                <w:szCs w:val="18"/>
                <w:b w:val="1"/>
                <w:bCs w:val="1"/>
                <w:color w:val="auto"/>
              </w:rPr>
              <w:t>$ 249</w:t>
            </w:r>
          </w:p>
        </w:tc>
        <w:tc>
          <w:tcPr>
            <w:tcW w:w="380" w:type="dxa"/>
            <w:vAlign w:val="bottom"/>
            <w:tcBorders>
              <w:bottom w:val="single" w:sz="8" w:color="auto"/>
            </w:tcBorders>
            <w:shd w:val="clear" w:color="auto" w:fill="E5E5E5"/>
          </w:tcPr>
          <w:p>
            <w:pPr>
              <w:jc w:val="center"/>
              <w:ind w:left="56"/>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shd w:val="clear" w:color="auto" w:fill="E5E5E5"/>
          </w:tcPr>
          <w:p>
            <w:pPr>
              <w:jc w:val="right"/>
              <w:ind w:right="332"/>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b w:val="1"/>
                <w:bCs w:val="1"/>
                <w:color w:val="auto"/>
              </w:rPr>
              <w:t>249</w:t>
            </w:r>
          </w:p>
        </w:tc>
        <w:tc>
          <w:tcPr>
            <w:tcW w:w="50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(442)</w:t>
            </w: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9120" w:type="dxa"/>
            <w:vAlign w:val="bottom"/>
            <w:gridSpan w:val="8"/>
          </w:tcPr>
          <w:p>
            <w:pPr>
              <w:jc w:val="right"/>
              <w:ind w:right="332"/>
              <w:spacing w:after="0"/>
              <w:rPr>
                <w:sz w:val="20"/>
                <w:szCs w:val="20"/>
                <w:color w:val="auto"/>
              </w:rPr>
            </w:pPr>
            <w:r>
              <w:rPr>
                <w:rFonts w:ascii="Arial" w:cs="Arial" w:eastAsia="Arial" w:hAnsi="Arial"/>
                <w:sz w:val="18"/>
                <w:szCs w:val="18"/>
                <w:b w:val="1"/>
                <w:bCs w:val="1"/>
                <w:color w:val="auto"/>
              </w:rPr>
              <w:t>Amount of Gain (Loss) Recognized in Income on Derivative Instruments</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60" w:type="dxa"/>
            <w:vAlign w:val="bottom"/>
            <w:gridSpan w:val="3"/>
          </w:tcPr>
          <w:p>
            <w:pPr>
              <w:jc w:val="center"/>
              <w:spacing w:after="0"/>
              <w:rPr>
                <w:sz w:val="20"/>
                <w:szCs w:val="20"/>
                <w:color w:val="auto"/>
              </w:rPr>
            </w:pPr>
            <w:r>
              <w:rPr>
                <w:rFonts w:ascii="Arial" w:cs="Arial" w:eastAsia="Arial" w:hAnsi="Arial"/>
                <w:sz w:val="14"/>
                <w:szCs w:val="14"/>
                <w:color w:val="auto"/>
                <w:w w:val="87"/>
              </w:rPr>
              <w:t>Three Months Ended</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40" w:type="dxa"/>
            <w:vAlign w:val="bottom"/>
            <w:gridSpan w:val="2"/>
          </w:tcPr>
          <w:p>
            <w:pPr>
              <w:ind w:left="240"/>
              <w:spacing w:after="0"/>
              <w:rPr>
                <w:sz w:val="20"/>
                <w:szCs w:val="20"/>
                <w:color w:val="auto"/>
              </w:rPr>
            </w:pPr>
            <w:r>
              <w:rPr>
                <w:rFonts w:ascii="Arial" w:cs="Arial" w:eastAsia="Arial" w:hAnsi="Arial"/>
                <w:sz w:val="14"/>
                <w:szCs w:val="14"/>
                <w:color w:val="auto"/>
                <w:w w:val="95"/>
              </w:rPr>
              <w:t>Nine Months Ended</w:t>
            </w:r>
          </w:p>
        </w:tc>
        <w:tc>
          <w:tcPr>
            <w:tcW w:w="0" w:type="dxa"/>
            <w:vAlign w:val="bottom"/>
          </w:tcPr>
          <w:p>
            <w:pPr>
              <w:spacing w:after="0"/>
              <w:rPr>
                <w:sz w:val="1"/>
                <w:szCs w:val="1"/>
                <w:color w:val="auto"/>
              </w:rPr>
            </w:pPr>
          </w:p>
        </w:tc>
      </w:tr>
      <w:tr>
        <w:trPr>
          <w:trHeight w:val="159"/>
        </w:trPr>
        <w:tc>
          <w:tcPr>
            <w:tcW w:w="6320" w:type="dxa"/>
            <w:vAlign w:val="bottom"/>
            <w:gridSpan w:val="3"/>
          </w:tcPr>
          <w:p>
            <w:pPr>
              <w:spacing w:after="0" w:line="159" w:lineRule="exact"/>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6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5"/>
              </w:rPr>
              <w:t>September 30, 2009</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40" w:type="dxa"/>
            <w:vAlign w:val="bottom"/>
            <w:gridSpan w:val="2"/>
          </w:tcPr>
          <w:p>
            <w:pPr>
              <w:ind w:left="240"/>
              <w:spacing w:after="0" w:line="159" w:lineRule="exact"/>
              <w:rPr>
                <w:sz w:val="20"/>
                <w:szCs w:val="20"/>
                <w:color w:val="auto"/>
              </w:rPr>
            </w:pPr>
            <w:r>
              <w:rPr>
                <w:rFonts w:ascii="Arial" w:cs="Arial" w:eastAsia="Arial" w:hAnsi="Arial"/>
                <w:sz w:val="14"/>
                <w:szCs w:val="14"/>
                <w:color w:val="auto"/>
                <w:w w:val="92"/>
              </w:rPr>
              <w:t>September 30,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Designated Fair Value Hedging Relationships</w:t>
            </w:r>
          </w:p>
        </w:tc>
        <w:tc>
          <w:tcPr>
            <w:tcW w:w="14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18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94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Interest Income (Expense):</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Interest rate swap agreements (fixed-to-variable)</w:t>
            </w:r>
          </w:p>
        </w:tc>
        <w:tc>
          <w:tcPr>
            <w:tcW w:w="1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43</w:t>
            </w:r>
          </w:p>
        </w:tc>
        <w:tc>
          <w:tcPr>
            <w:tcW w:w="1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5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420"/>
              <w:spacing w:after="0"/>
              <w:rPr>
                <w:sz w:val="20"/>
                <w:szCs w:val="20"/>
                <w:color w:val="auto"/>
              </w:rPr>
            </w:pPr>
            <w:r>
              <w:rPr>
                <w:rFonts w:ascii="Arial" w:cs="Arial" w:eastAsia="Arial" w:hAnsi="Arial"/>
                <w:sz w:val="18"/>
                <w:szCs w:val="18"/>
                <w:color w:val="auto"/>
              </w:rPr>
              <w:t>Long-term debt—interest rate swap agreements (fixed-to-variable)</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Investment Income (Expense):</w:t>
            </w:r>
          </w:p>
        </w:tc>
        <w:tc>
          <w:tcPr>
            <w:tcW w:w="1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00" w:type="dxa"/>
            <w:vAlign w:val="bottom"/>
            <w:gridSpan w:val="2"/>
          </w:tcPr>
          <w:p>
            <w:pPr>
              <w:ind w:left="420"/>
              <w:spacing w:after="0"/>
              <w:rPr>
                <w:sz w:val="20"/>
                <w:szCs w:val="20"/>
                <w:color w:val="auto"/>
              </w:rPr>
            </w:pPr>
            <w:r>
              <w:rPr>
                <w:rFonts w:ascii="Arial" w:cs="Arial" w:eastAsia="Arial" w:hAnsi="Arial"/>
                <w:sz w:val="18"/>
                <w:szCs w:val="18"/>
                <w:color w:val="auto"/>
                <w:w w:val="95"/>
              </w:rPr>
              <w:t>Mark to market adjustments on derivative component of prepaid forward sale</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gridSpan w:val="2"/>
          </w:tcPr>
          <w:p>
            <w:pPr>
              <w:ind w:left="640"/>
              <w:spacing w:after="0"/>
              <w:rPr>
                <w:sz w:val="20"/>
                <w:szCs w:val="20"/>
                <w:color w:val="auto"/>
              </w:rPr>
            </w:pPr>
            <w:r>
              <w:rPr>
                <w:rFonts w:ascii="Arial" w:cs="Arial" w:eastAsia="Arial" w:hAnsi="Arial"/>
                <w:sz w:val="18"/>
                <w:szCs w:val="18"/>
                <w:color w:val="auto"/>
              </w:rPr>
              <w:t>agreements</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(357)</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tcBorders>
              <w:bottom w:val="single" w:sz="8" w:color="auto"/>
            </w:tcBorders>
            <w:gridSpan w:val="2"/>
            <w:shd w:val="clear" w:color="auto" w:fill="E5E5E5"/>
          </w:tcPr>
          <w:p>
            <w:pPr>
              <w:ind w:left="420"/>
              <w:spacing w:after="0"/>
              <w:rPr>
                <w:sz w:val="20"/>
                <w:szCs w:val="20"/>
                <w:color w:val="auto"/>
              </w:rPr>
            </w:pPr>
            <w:r>
              <w:rPr>
                <w:rFonts w:ascii="Arial" w:cs="Arial" w:eastAsia="Arial" w:hAnsi="Arial"/>
                <w:sz w:val="18"/>
                <w:szCs w:val="18"/>
                <w:color w:val="auto"/>
                <w:w w:val="88"/>
              </w:rPr>
              <w:t>Unrealized gains (losses) on securities underlying prepaid forward sale agreements</w:t>
            </w:r>
          </w:p>
        </w:tc>
        <w:tc>
          <w:tcPr>
            <w:tcW w:w="1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456</w:t>
            </w:r>
          </w:p>
        </w:tc>
        <w:tc>
          <w:tcPr>
            <w:tcW w:w="1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Gain (Loss) on Fair Value Hedging Relationships</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Nondesignated</w:t>
            </w:r>
          </w:p>
        </w:tc>
        <w:tc>
          <w:tcPr>
            <w:tcW w:w="1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Investment Income (Expense):</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bottom w:val="single" w:sz="8" w:color="auto"/>
            </w:tcBorders>
            <w:gridSpan w:val="2"/>
            <w:shd w:val="clear" w:color="auto" w:fill="E5E5E5"/>
          </w:tcPr>
          <w:p>
            <w:pPr>
              <w:ind w:left="420"/>
              <w:spacing w:after="0"/>
              <w:rPr>
                <w:sz w:val="20"/>
                <w:szCs w:val="20"/>
                <w:color w:val="auto"/>
              </w:rPr>
            </w:pPr>
            <w:r>
              <w:rPr>
                <w:rFonts w:ascii="Arial" w:cs="Arial" w:eastAsia="Arial" w:hAnsi="Arial"/>
                <w:sz w:val="18"/>
                <w:szCs w:val="18"/>
                <w:color w:val="auto"/>
              </w:rPr>
              <w:t>Mark to market adjustments on derivative component of ZONES</w:t>
            </w:r>
          </w:p>
        </w:tc>
        <w:tc>
          <w:tcPr>
            <w:tcW w:w="1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6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Total Gain (Loss)</w:t>
            </w: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101</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145</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difference between variable and fixed rates received under the terms of our interest rate swap agreements reduced interest expense by approximately $26 million and $74 million during the three and nine months ended September 30, 2009,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Noncontrolling Interests</w:t>
      </w:r>
    </w:p>
    <w:p>
      <w:pPr>
        <w:spacing w:after="0" w:line="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Certain of our subsidiaries that we consolidate are not wholly owned. Some of the agreements with the minority partners of these subsidiaries contain redemption features whereby interests held by the minority partners are redeemable either (i) at the option of the holder or (ii) upon the occurrence of an event that is not solely within our control. If interests were to be redeemed under these agreements, we would generally be required to purchase the interests at fair value on the date of redemption. In accordance with the accounting guidance for the classification and measurement of redeemable interests, these interests are presented on the balance sheet outside of equity under the caption “Redeemable noncontrolling interests.” Noncontrolling interests that do not contain such redemption features are presented in equity.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During the nine months ended September 30, 2009, we purchased all of the noncontrolling interest of one of our technology ventures, which had a carrying value of approximately $35 million, for approximately $5 million and rights to existing intellectual property. The difference between the amount paid and the carrying value of the noncontrolling interest resulted in an increase of approximately $30 million to additional paid-in capital of Comcast Corporation.</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changes in equity resulting from net income attributable to Comcast Corporation and transfers to or from noncontrolling interests.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2100" w:type="dxa"/>
            <w:vAlign w:val="bottom"/>
            <w:gridSpan w:val="3"/>
          </w:tcPr>
          <w:p>
            <w:pPr>
              <w:ind w:left="980"/>
              <w:spacing w:after="0"/>
              <w:rPr>
                <w:sz w:val="20"/>
                <w:szCs w:val="20"/>
                <w:color w:val="auto"/>
              </w:rPr>
            </w:pPr>
            <w:r>
              <w:rPr>
                <w:rFonts w:ascii="Arial" w:cs="Arial" w:eastAsia="Arial" w:hAnsi="Arial"/>
                <w:sz w:val="14"/>
                <w:szCs w:val="14"/>
                <w:color w:val="auto"/>
                <w:w w:val="89"/>
              </w:rPr>
              <w:t>Nine Months Ended</w:t>
            </w:r>
          </w:p>
        </w:tc>
      </w:tr>
      <w:tr>
        <w:trPr>
          <w:trHeight w:val="159"/>
        </w:trPr>
        <w:tc>
          <w:tcPr>
            <w:tcW w:w="934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2100" w:type="dxa"/>
            <w:vAlign w:val="bottom"/>
            <w:gridSpan w:val="3"/>
          </w:tcPr>
          <w:p>
            <w:pPr>
              <w:ind w:left="1000"/>
              <w:spacing w:after="0" w:line="159" w:lineRule="exact"/>
              <w:rPr>
                <w:sz w:val="20"/>
                <w:szCs w:val="20"/>
                <w:color w:val="auto"/>
              </w:rPr>
            </w:pPr>
            <w:r>
              <w:rPr>
                <w:rFonts w:ascii="Arial" w:cs="Arial" w:eastAsia="Arial" w:hAnsi="Arial"/>
                <w:sz w:val="14"/>
                <w:szCs w:val="14"/>
                <w:color w:val="auto"/>
                <w:w w:val="85"/>
              </w:rPr>
              <w:t>September 30, 2009</w:t>
            </w:r>
          </w:p>
        </w:tc>
      </w:tr>
      <w:tr>
        <w:trPr>
          <w:trHeight w:val="210"/>
        </w:trPr>
        <w:tc>
          <w:tcPr>
            <w:tcW w:w="20" w:type="dxa"/>
            <w:vAlign w:val="bottom"/>
          </w:tcPr>
          <w:p>
            <w:pPr>
              <w:spacing w:after="0"/>
              <w:rPr>
                <w:sz w:val="18"/>
                <w:szCs w:val="18"/>
                <w:color w:val="auto"/>
              </w:rPr>
            </w:pPr>
          </w:p>
        </w:tc>
        <w:tc>
          <w:tcPr>
            <w:tcW w:w="93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attributable to Comcast Corporation</w:t>
            </w:r>
          </w:p>
        </w:tc>
        <w:tc>
          <w:tcPr>
            <w:tcW w:w="1380" w:type="dxa"/>
            <w:vAlign w:val="bottom"/>
            <w:tcBorders>
              <w:top w:val="single" w:sz="8" w:color="auto"/>
            </w:tcBorders>
            <w:shd w:val="clear" w:color="auto" w:fill="E5E5E5"/>
          </w:tcPr>
          <w:p>
            <w:pPr>
              <w:ind w:left="98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2,683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Transfers from (to) noncontrolling interests:</w:t>
            </w:r>
          </w:p>
        </w:tc>
        <w:tc>
          <w:tcPr>
            <w:tcW w:w="1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Increase in Comcast Corporation additional paid-in capital resulting from the purchase of noncontrolling interest</w:t>
            </w:r>
          </w:p>
        </w:tc>
        <w:tc>
          <w:tcPr>
            <w:tcW w:w="13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9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Changes from net income attributable to Comcast Corporation and transfers from (to) noncontrolling interests</w:t>
            </w:r>
          </w:p>
        </w:tc>
        <w:tc>
          <w:tcPr>
            <w:tcW w:w="13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2,713</w:t>
            </w:r>
          </w:p>
        </w:tc>
        <w:tc>
          <w:tcPr>
            <w:tcW w:w="20" w:type="dxa"/>
            <w:vAlign w:val="bottom"/>
            <w:tcBorders>
              <w:bottom w:val="single" w:sz="8" w:color="auto"/>
            </w:tcBorders>
          </w:tcPr>
          <w:p>
            <w:pPr>
              <w:spacing w:after="0"/>
              <w:rPr>
                <w:sz w:val="18"/>
                <w:szCs w:val="18"/>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Equity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74" w:lineRule="exact"/>
        <w:rPr>
          <w:sz w:val="20"/>
          <w:szCs w:val="20"/>
          <w:color w:val="auto"/>
        </w:rPr>
      </w:pPr>
    </w:p>
    <w:p>
      <w:pPr>
        <w:jc w:val="both"/>
        <w:ind w:right="20"/>
        <w:spacing w:after="0" w:line="325" w:lineRule="auto"/>
        <w:rPr>
          <w:sz w:val="20"/>
          <w:szCs w:val="20"/>
          <w:color w:val="auto"/>
        </w:rPr>
      </w:pPr>
      <w:r>
        <w:rPr>
          <w:rFonts w:ascii="Arial" w:cs="Arial" w:eastAsia="Arial" w:hAnsi="Arial"/>
          <w:sz w:val="16"/>
          <w:szCs w:val="16"/>
          <w:color w:val="auto"/>
        </w:rPr>
        <w:t>Our Board of Directors may grant share-based awards, in the form of stock options and RSUs, to certain employees and directors. Additionally, through our employee stock purchase plan, employees are able to purchase shares of Comcast Class A common stock at a discount through payroll deductions.</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March 2009, we granted 29.5 million stock options and 10.0 million RSUs related to our annual management grant program. The fair values associated with these grants were $4.94 per stock option and $13.48 per RSU.</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20" w:type="dxa"/>
            <w:vAlign w:val="bottom"/>
            <w:gridSpan w:val="3"/>
          </w:tcPr>
          <w:p>
            <w:pPr>
              <w:jc w:val="right"/>
              <w:ind w:right="396"/>
              <w:spacing w:after="0"/>
              <w:rPr>
                <w:sz w:val="20"/>
                <w:szCs w:val="20"/>
                <w:color w:val="auto"/>
              </w:rPr>
            </w:pPr>
            <w:r>
              <w:rPr>
                <w:rFonts w:ascii="Arial" w:cs="Arial" w:eastAsia="Arial" w:hAnsi="Arial"/>
                <w:sz w:val="14"/>
                <w:szCs w:val="14"/>
                <w:color w:val="auto"/>
                <w:w w:val="93"/>
              </w:rPr>
              <w:t>Three Months Ended</w:t>
            </w:r>
          </w:p>
        </w:tc>
        <w:tc>
          <w:tcPr>
            <w:tcW w:w="380" w:type="dxa"/>
            <w:vAlign w:val="bottom"/>
          </w:tcPr>
          <w:p>
            <w:pPr>
              <w:spacing w:after="0"/>
              <w:rPr>
                <w:sz w:val="14"/>
                <w:szCs w:val="14"/>
                <w:color w:val="auto"/>
              </w:rPr>
            </w:pPr>
          </w:p>
        </w:tc>
        <w:tc>
          <w:tcPr>
            <w:tcW w:w="1500" w:type="dxa"/>
            <w:vAlign w:val="bottom"/>
            <w:gridSpan w:val="4"/>
          </w:tcPr>
          <w:p>
            <w:pPr>
              <w:ind w:left="14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72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6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6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4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20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jc w:val="right"/>
              <w:ind w:right="321"/>
              <w:spacing w:after="0" w:line="142" w:lineRule="exact"/>
              <w:rPr>
                <w:sz w:val="20"/>
                <w:szCs w:val="20"/>
                <w:color w:val="auto"/>
              </w:rPr>
            </w:pPr>
            <w:r>
              <w:rPr>
                <w:rFonts w:ascii="Arial" w:cs="Arial" w:eastAsia="Arial" w:hAnsi="Arial"/>
                <w:sz w:val="14"/>
                <w:szCs w:val="14"/>
                <w:color w:val="auto"/>
                <w:w w:val="83"/>
              </w:rPr>
              <w:t>2009</w:t>
            </w:r>
          </w:p>
        </w:tc>
        <w:tc>
          <w:tcPr>
            <w:tcW w:w="380" w:type="dxa"/>
            <w:vAlign w:val="bottom"/>
          </w:tcPr>
          <w:p>
            <w:pPr>
              <w:spacing w:after="0"/>
              <w:rPr>
                <w:sz w:val="12"/>
                <w:szCs w:val="12"/>
                <w:color w:val="auto"/>
              </w:rPr>
            </w:pPr>
          </w:p>
        </w:tc>
        <w:tc>
          <w:tcPr>
            <w:tcW w:w="660" w:type="dxa"/>
            <w:vAlign w:val="bottom"/>
          </w:tcPr>
          <w:p>
            <w:pPr>
              <w:jc w:val="right"/>
              <w:ind w:right="296"/>
              <w:spacing w:after="0" w:line="142" w:lineRule="exact"/>
              <w:rPr>
                <w:sz w:val="20"/>
                <w:szCs w:val="20"/>
                <w:color w:val="auto"/>
              </w:rPr>
            </w:pPr>
            <w:r>
              <w:rPr>
                <w:rFonts w:ascii="Arial" w:cs="Arial" w:eastAsia="Arial" w:hAnsi="Arial"/>
                <w:sz w:val="14"/>
                <w:szCs w:val="14"/>
                <w:color w:val="auto"/>
                <w:w w:val="83"/>
              </w:rPr>
              <w:t>2008</w:t>
            </w:r>
          </w:p>
        </w:tc>
        <w:tc>
          <w:tcPr>
            <w:tcW w:w="380" w:type="dxa"/>
            <w:vAlign w:val="bottom"/>
          </w:tcPr>
          <w:p>
            <w:pPr>
              <w:spacing w:after="0"/>
              <w:rPr>
                <w:sz w:val="12"/>
                <w:szCs w:val="12"/>
                <w:color w:val="auto"/>
              </w:rPr>
            </w:pPr>
          </w:p>
        </w:tc>
        <w:tc>
          <w:tcPr>
            <w:tcW w:w="680" w:type="dxa"/>
            <w:vAlign w:val="bottom"/>
          </w:tcPr>
          <w:p>
            <w:pPr>
              <w:jc w:val="right"/>
              <w:ind w:right="301"/>
              <w:spacing w:after="0" w:line="142" w:lineRule="exact"/>
              <w:rPr>
                <w:sz w:val="20"/>
                <w:szCs w:val="20"/>
                <w:color w:val="auto"/>
              </w:rPr>
            </w:pPr>
            <w:r>
              <w:rPr>
                <w:rFonts w:ascii="Arial" w:cs="Arial" w:eastAsia="Arial" w:hAnsi="Arial"/>
                <w:sz w:val="14"/>
                <w:szCs w:val="14"/>
                <w:color w:val="auto"/>
                <w:w w:val="89"/>
              </w:rPr>
              <w:t>2009</w:t>
            </w:r>
          </w:p>
        </w:tc>
        <w:tc>
          <w:tcPr>
            <w:tcW w:w="380" w:type="dxa"/>
            <w:vAlign w:val="bottom"/>
          </w:tcPr>
          <w:p>
            <w:pPr>
              <w:spacing w:after="0"/>
              <w:rPr>
                <w:sz w:val="12"/>
                <w:szCs w:val="12"/>
                <w:color w:val="auto"/>
              </w:rPr>
            </w:pPr>
          </w:p>
        </w:tc>
        <w:tc>
          <w:tcPr>
            <w:tcW w:w="420" w:type="dxa"/>
            <w:vAlign w:val="bottom"/>
          </w:tcPr>
          <w:p>
            <w:pPr>
              <w:jc w:val="right"/>
              <w:ind w:right="56"/>
              <w:spacing w:after="0" w:line="142" w:lineRule="exact"/>
              <w:rPr>
                <w:sz w:val="20"/>
                <w:szCs w:val="20"/>
                <w:color w:val="auto"/>
              </w:rPr>
            </w:pPr>
            <w:r>
              <w:rPr>
                <w:rFonts w:ascii="Arial" w:cs="Arial" w:eastAsia="Arial" w:hAnsi="Arial"/>
                <w:sz w:val="14"/>
                <w:szCs w:val="14"/>
                <w:color w:val="auto"/>
                <w:w w:val="83"/>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Stock options</w:t>
            </w:r>
          </w:p>
        </w:tc>
        <w:tc>
          <w:tcPr>
            <w:tcW w:w="6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81"/>
              <w:spacing w:after="0"/>
              <w:rPr>
                <w:sz w:val="20"/>
                <w:szCs w:val="20"/>
                <w:color w:val="auto"/>
              </w:rPr>
            </w:pPr>
            <w:r>
              <w:rPr>
                <w:rFonts w:ascii="Arial" w:cs="Arial" w:eastAsia="Arial" w:hAnsi="Arial"/>
                <w:sz w:val="18"/>
                <w:szCs w:val="18"/>
                <w:color w:val="auto"/>
              </w:rPr>
              <w:t>28</w:t>
            </w: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color w:val="auto"/>
              </w:rPr>
              <w:t>29</w:t>
            </w: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81"/>
              <w:spacing w:after="0"/>
              <w:rPr>
                <w:sz w:val="20"/>
                <w:szCs w:val="20"/>
                <w:color w:val="auto"/>
              </w:rPr>
            </w:pPr>
            <w:r>
              <w:rPr>
                <w:rFonts w:ascii="Arial" w:cs="Arial" w:eastAsia="Arial" w:hAnsi="Arial"/>
                <w:sz w:val="18"/>
                <w:szCs w:val="18"/>
                <w:color w:val="auto"/>
              </w:rPr>
              <w:t>75</w:t>
            </w: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Restricted share units</w:t>
            </w:r>
          </w:p>
        </w:tc>
        <w:tc>
          <w:tcPr>
            <w:tcW w:w="640" w:type="dxa"/>
            <w:vAlign w:val="bottom"/>
          </w:tcPr>
          <w:p>
            <w:pPr>
              <w:spacing w:after="0"/>
              <w:rPr>
                <w:sz w:val="18"/>
                <w:szCs w:val="18"/>
                <w:color w:val="auto"/>
              </w:rPr>
            </w:pPr>
          </w:p>
        </w:tc>
        <w:tc>
          <w:tcPr>
            <w:tcW w:w="680" w:type="dxa"/>
            <w:vAlign w:val="bottom"/>
          </w:tcPr>
          <w:p>
            <w:pPr>
              <w:jc w:val="right"/>
              <w:ind w:right="181"/>
              <w:spacing w:after="0"/>
              <w:rPr>
                <w:sz w:val="20"/>
                <w:szCs w:val="20"/>
                <w:color w:val="auto"/>
              </w:rPr>
            </w:pPr>
            <w:r>
              <w:rPr>
                <w:rFonts w:ascii="Arial" w:cs="Arial" w:eastAsia="Arial" w:hAnsi="Arial"/>
                <w:sz w:val="18"/>
                <w:szCs w:val="18"/>
                <w:color w:val="auto"/>
              </w:rPr>
              <w:t>29</w:t>
            </w:r>
          </w:p>
        </w:tc>
        <w:tc>
          <w:tcPr>
            <w:tcW w:w="380" w:type="dxa"/>
            <w:vAlign w:val="bottom"/>
          </w:tcPr>
          <w:p>
            <w:pPr>
              <w:spacing w:after="0"/>
              <w:rPr>
                <w:sz w:val="18"/>
                <w:szCs w:val="18"/>
                <w:color w:val="auto"/>
              </w:rPr>
            </w:pPr>
          </w:p>
        </w:tc>
        <w:tc>
          <w:tcPr>
            <w:tcW w:w="660" w:type="dxa"/>
            <w:vAlign w:val="bottom"/>
          </w:tcPr>
          <w:p>
            <w:pPr>
              <w:jc w:val="right"/>
              <w:ind w:right="156"/>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18"/>
                <w:szCs w:val="18"/>
                <w:color w:val="auto"/>
              </w:rPr>
            </w:pPr>
          </w:p>
        </w:tc>
        <w:tc>
          <w:tcPr>
            <w:tcW w:w="680" w:type="dxa"/>
            <w:vAlign w:val="bottom"/>
          </w:tcPr>
          <w:p>
            <w:pPr>
              <w:jc w:val="right"/>
              <w:ind w:right="181"/>
              <w:spacing w:after="0"/>
              <w:rPr>
                <w:sz w:val="20"/>
                <w:szCs w:val="20"/>
                <w:color w:val="auto"/>
              </w:rPr>
            </w:pPr>
            <w:r>
              <w:rPr>
                <w:rFonts w:ascii="Arial" w:cs="Arial" w:eastAsia="Arial" w:hAnsi="Arial"/>
                <w:sz w:val="18"/>
                <w:szCs w:val="18"/>
                <w:color w:val="auto"/>
              </w:rPr>
              <w:t>69</w:t>
            </w:r>
          </w:p>
        </w:tc>
        <w:tc>
          <w:tcPr>
            <w:tcW w:w="3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Employee stock purchase plan</w:t>
            </w:r>
          </w:p>
        </w:tc>
        <w:tc>
          <w:tcPr>
            <w:tcW w:w="6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81"/>
              <w:spacing w:after="0"/>
              <w:rPr>
                <w:sz w:val="20"/>
                <w:szCs w:val="20"/>
                <w:color w:val="auto"/>
              </w:rPr>
            </w:pPr>
            <w:r>
              <w:rPr>
                <w:rFonts w:ascii="Arial" w:cs="Arial" w:eastAsia="Arial" w:hAnsi="Arial"/>
                <w:sz w:val="18"/>
                <w:szCs w:val="18"/>
                <w:color w:val="auto"/>
              </w:rPr>
              <w:t>3</w:t>
            </w:r>
          </w:p>
        </w:tc>
        <w:tc>
          <w:tcPr>
            <w:tcW w:w="3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color w:val="auto"/>
              </w:rPr>
              <w:t>4</w:t>
            </w:r>
          </w:p>
        </w:tc>
        <w:tc>
          <w:tcPr>
            <w:tcW w:w="3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81"/>
              <w:spacing w:after="0"/>
              <w:rPr>
                <w:sz w:val="20"/>
                <w:szCs w:val="20"/>
                <w:color w:val="auto"/>
              </w:rPr>
            </w:pPr>
            <w:r>
              <w:rPr>
                <w:rFonts w:ascii="Arial" w:cs="Arial" w:eastAsia="Arial" w:hAnsi="Arial"/>
                <w:sz w:val="18"/>
                <w:szCs w:val="18"/>
                <w:color w:val="auto"/>
              </w:rPr>
              <w:t>10</w:t>
            </w:r>
          </w:p>
        </w:tc>
        <w:tc>
          <w:tcPr>
            <w:tcW w:w="38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81"/>
              <w:spacing w:after="0"/>
              <w:rPr>
                <w:sz w:val="20"/>
                <w:szCs w:val="20"/>
                <w:color w:val="auto"/>
              </w:rPr>
            </w:pPr>
            <w:r>
              <w:rPr>
                <w:rFonts w:ascii="Arial" w:cs="Arial" w:eastAsia="Arial" w:hAnsi="Arial"/>
                <w:sz w:val="18"/>
                <w:szCs w:val="18"/>
                <w:b w:val="1"/>
                <w:bCs w:val="1"/>
                <w:color w:val="auto"/>
              </w:rPr>
              <w:t>60</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60</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81"/>
              <w:spacing w:after="0"/>
              <w:rPr>
                <w:sz w:val="20"/>
                <w:szCs w:val="20"/>
                <w:color w:val="auto"/>
              </w:rPr>
            </w:pPr>
            <w:r>
              <w:rPr>
                <w:rFonts w:ascii="Arial" w:cs="Arial" w:eastAsia="Arial" w:hAnsi="Arial"/>
                <w:sz w:val="18"/>
                <w:szCs w:val="18"/>
                <w:b w:val="1"/>
                <w:bCs w:val="1"/>
                <w:color w:val="auto"/>
              </w:rPr>
              <w:t>154</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As of September 30, 2009, there was $344 million and $318 million of unrecognized pretax compensation cost related to nonvested stock options and nonvested RSUs, respectively.</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employee cost associated with participation in the employee stock purchase plan was satisfied with payroll deductions of approximately $11 million and $38 million for the three and nine months ended September 30, 2009, respectively. For the three and nine months ended September 30, 2008, the employee cost was approximately $12 million and $40 million,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table below presents our accumulated other comprehensive income (loss), net of deferred taxes.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gridSpan w:val="2"/>
          </w:tcPr>
          <w:p>
            <w:pPr>
              <w:spacing w:after="0"/>
              <w:rPr>
                <w:sz w:val="20"/>
                <w:szCs w:val="20"/>
                <w:color w:val="auto"/>
              </w:rPr>
            </w:pPr>
            <w:r>
              <w:rPr>
                <w:rFonts w:ascii="Arial" w:cs="Arial" w:eastAsia="Arial" w:hAnsi="Arial"/>
                <w:sz w:val="14"/>
                <w:szCs w:val="14"/>
                <w:color w:val="auto"/>
              </w:rPr>
              <w:t>September 30 (in millions)</w:t>
            </w:r>
          </w:p>
        </w:tc>
        <w:tc>
          <w:tcPr>
            <w:tcW w:w="4760" w:type="dxa"/>
            <w:vAlign w:val="bottom"/>
          </w:tcPr>
          <w:p>
            <w:pPr>
              <w:spacing w:after="0"/>
              <w:rPr>
                <w:sz w:val="14"/>
                <w:szCs w:val="14"/>
                <w:color w:val="auto"/>
              </w:rPr>
            </w:pPr>
          </w:p>
        </w:tc>
        <w:tc>
          <w:tcPr>
            <w:tcW w:w="820" w:type="dxa"/>
            <w:vAlign w:val="bottom"/>
          </w:tcPr>
          <w:p>
            <w:pPr>
              <w:jc w:val="right"/>
              <w:ind w:right="436"/>
              <w:spacing w:after="0"/>
              <w:rPr>
                <w:sz w:val="20"/>
                <w:szCs w:val="20"/>
                <w:color w:val="auto"/>
              </w:rPr>
            </w:pPr>
            <w:r>
              <w:rPr>
                <w:rFonts w:ascii="Arial" w:cs="Arial" w:eastAsia="Arial" w:hAnsi="Arial"/>
                <w:sz w:val="14"/>
                <w:szCs w:val="14"/>
                <w:color w:val="auto"/>
                <w:w w:val="89"/>
              </w:rPr>
              <w:t>2009</w:t>
            </w:r>
          </w:p>
        </w:tc>
        <w:tc>
          <w:tcPr>
            <w:tcW w:w="460" w:type="dxa"/>
            <w:vAlign w:val="bottom"/>
          </w:tcPr>
          <w:p>
            <w:pPr>
              <w:spacing w:after="0"/>
              <w:rPr>
                <w:sz w:val="14"/>
                <w:szCs w:val="14"/>
                <w:color w:val="auto"/>
              </w:rPr>
            </w:pPr>
          </w:p>
        </w:tc>
        <w:tc>
          <w:tcPr>
            <w:tcW w:w="540" w:type="dxa"/>
            <w:vAlign w:val="bottom"/>
          </w:tcPr>
          <w:p>
            <w:pPr>
              <w:jc w:val="right"/>
              <w:ind w:right="156"/>
              <w:spacing w:after="0"/>
              <w:rPr>
                <w:sz w:val="20"/>
                <w:szCs w:val="20"/>
                <w:color w:val="auto"/>
              </w:rPr>
            </w:pPr>
            <w:r>
              <w:rPr>
                <w:rFonts w:ascii="Arial" w:cs="Arial" w:eastAsia="Arial" w:hAnsi="Arial"/>
                <w:sz w:val="14"/>
                <w:szCs w:val="14"/>
                <w:color w:val="auto"/>
                <w:w w:val="89"/>
              </w:rPr>
              <w:t>2008</w:t>
            </w:r>
          </w:p>
        </w:tc>
      </w:tr>
      <w:tr>
        <w:trPr>
          <w:trHeight w:val="210"/>
        </w:trPr>
        <w:tc>
          <w:tcPr>
            <w:tcW w:w="20" w:type="dxa"/>
            <w:vAlign w:val="bottom"/>
          </w:tcPr>
          <w:p>
            <w:pPr>
              <w:spacing w:after="0"/>
              <w:rPr>
                <w:sz w:val="18"/>
                <w:szCs w:val="18"/>
                <w:color w:val="auto"/>
              </w:rPr>
            </w:pPr>
          </w:p>
        </w:tc>
        <w:tc>
          <w:tcPr>
            <w:tcW w:w="48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Unrealized gains (losses) on marketable securities</w:t>
            </w:r>
          </w:p>
        </w:tc>
        <w:tc>
          <w:tcPr>
            <w:tcW w:w="47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E5E5E5"/>
          </w:tcPr>
          <w:p>
            <w:pPr>
              <w:jc w:val="right"/>
              <w:ind w:right="316"/>
              <w:spacing w:after="0"/>
              <w:rPr>
                <w:sz w:val="20"/>
                <w:szCs w:val="20"/>
                <w:color w:val="auto"/>
              </w:rPr>
            </w:pPr>
            <w:r>
              <w:rPr>
                <w:rFonts w:ascii="Arial" w:cs="Arial" w:eastAsia="Arial" w:hAnsi="Arial"/>
                <w:sz w:val="18"/>
                <w:szCs w:val="18"/>
                <w:color w:val="auto"/>
              </w:rPr>
              <w:t>23</w:t>
            </w:r>
          </w:p>
        </w:tc>
        <w:tc>
          <w:tcPr>
            <w:tcW w:w="4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Deferred gains (losses) on cash flow hedges</w:t>
            </w:r>
          </w:p>
        </w:tc>
        <w:tc>
          <w:tcPr>
            <w:tcW w:w="4760" w:type="dxa"/>
            <w:vAlign w:val="bottom"/>
          </w:tcPr>
          <w:p>
            <w:pPr>
              <w:spacing w:after="0"/>
              <w:rPr>
                <w:sz w:val="18"/>
                <w:szCs w:val="18"/>
                <w:color w:val="auto"/>
              </w:rPr>
            </w:pPr>
          </w:p>
        </w:tc>
        <w:tc>
          <w:tcPr>
            <w:tcW w:w="820" w:type="dxa"/>
            <w:vAlign w:val="bottom"/>
          </w:tcPr>
          <w:p>
            <w:pPr>
              <w:jc w:val="right"/>
              <w:ind w:right="256"/>
              <w:spacing w:after="0"/>
              <w:rPr>
                <w:sz w:val="20"/>
                <w:szCs w:val="20"/>
                <w:color w:val="auto"/>
              </w:rPr>
            </w:pPr>
            <w:r>
              <w:rPr>
                <w:rFonts w:ascii="Arial" w:cs="Arial" w:eastAsia="Arial" w:hAnsi="Arial"/>
                <w:sz w:val="18"/>
                <w:szCs w:val="18"/>
                <w:color w:val="auto"/>
              </w:rPr>
              <w:t>(64)</w:t>
            </w:r>
          </w:p>
        </w:tc>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4820" w:type="dxa"/>
            <w:vAlign w:val="bottom"/>
            <w:shd w:val="clear" w:color="auto" w:fill="E5E5E5"/>
          </w:tcPr>
          <w:p>
            <w:pPr>
              <w:spacing w:after="0"/>
              <w:rPr>
                <w:sz w:val="20"/>
                <w:szCs w:val="20"/>
                <w:color w:val="auto"/>
              </w:rPr>
            </w:pPr>
            <w:r>
              <w:rPr>
                <w:rFonts w:ascii="Arial" w:cs="Arial" w:eastAsia="Arial" w:hAnsi="Arial"/>
                <w:sz w:val="18"/>
                <w:szCs w:val="18"/>
                <w:color w:val="auto"/>
              </w:rPr>
              <w:t>Unrealized gains (losses) on employee benefit obligations</w:t>
            </w:r>
          </w:p>
        </w:tc>
        <w:tc>
          <w:tcPr>
            <w:tcW w:w="476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56"/>
              <w:spacing w:after="0"/>
              <w:rPr>
                <w:sz w:val="20"/>
                <w:szCs w:val="20"/>
                <w:color w:val="auto"/>
              </w:rPr>
            </w:pPr>
            <w:r>
              <w:rPr>
                <w:rFonts w:ascii="Arial" w:cs="Arial" w:eastAsia="Arial" w:hAnsi="Arial"/>
                <w:sz w:val="18"/>
                <w:szCs w:val="18"/>
                <w:color w:val="auto"/>
              </w:rPr>
              <w:t>(31)</w:t>
            </w:r>
          </w:p>
        </w:tc>
        <w:tc>
          <w:tcPr>
            <w:tcW w:w="4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23</w:t>
            </w:r>
          </w:p>
        </w:tc>
      </w:tr>
      <w:tr>
        <w:trPr>
          <w:trHeight w:val="216"/>
        </w:trPr>
        <w:tc>
          <w:tcPr>
            <w:tcW w:w="20" w:type="dxa"/>
            <w:vAlign w:val="bottom"/>
          </w:tcPr>
          <w:p>
            <w:pPr>
              <w:spacing w:after="0"/>
              <w:rPr>
                <w:sz w:val="18"/>
                <w:szCs w:val="18"/>
                <w:color w:val="auto"/>
              </w:rPr>
            </w:pP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Cumulative translation adjustments</w:t>
            </w:r>
          </w:p>
        </w:tc>
        <w:tc>
          <w:tcPr>
            <w:tcW w:w="47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w:t>
            </w:r>
          </w:p>
        </w:tc>
      </w:tr>
      <w:tr>
        <w:trPr>
          <w:trHeight w:val="217"/>
        </w:trPr>
        <w:tc>
          <w:tcPr>
            <w:tcW w:w="20" w:type="dxa"/>
            <w:vAlign w:val="bottom"/>
          </w:tcPr>
          <w:p>
            <w:pPr>
              <w:spacing w:after="0"/>
              <w:rPr>
                <w:sz w:val="18"/>
                <w:szCs w:val="18"/>
                <w:color w:val="auto"/>
              </w:rPr>
            </w:pPr>
          </w:p>
        </w:tc>
        <w:tc>
          <w:tcPr>
            <w:tcW w:w="48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Accumulated other comprehensive income (loss)</w:t>
            </w:r>
          </w:p>
        </w:tc>
        <w:tc>
          <w:tcPr>
            <w:tcW w:w="4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E5E5E5"/>
          </w:tcPr>
          <w:p>
            <w:pPr>
              <w:jc w:val="right"/>
              <w:ind w:right="256"/>
              <w:spacing w:after="0"/>
              <w:rPr>
                <w:sz w:val="20"/>
                <w:szCs w:val="20"/>
                <w:color w:val="auto"/>
              </w:rPr>
            </w:pPr>
            <w:r>
              <w:rPr>
                <w:rFonts w:ascii="Arial" w:cs="Arial" w:eastAsia="Arial" w:hAnsi="Arial"/>
                <w:sz w:val="18"/>
                <w:szCs w:val="18"/>
                <w:b w:val="1"/>
                <w:bCs w:val="1"/>
                <w:color w:val="auto"/>
              </w:rPr>
              <w:t>(72)</w:t>
            </w: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(64)</w:t>
            </w:r>
          </w:p>
        </w:tc>
      </w:tr>
      <w:tr>
        <w:trPr>
          <w:trHeight w:val="363"/>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4760" w:type="dxa"/>
            <w:vAlign w:val="bottom"/>
          </w:tcPr>
          <w:p>
            <w:pPr>
              <w:jc w:val="right"/>
              <w:ind w:right="3692"/>
              <w:spacing w:after="0"/>
              <w:rPr>
                <w:sz w:val="20"/>
                <w:szCs w:val="20"/>
                <w:color w:val="auto"/>
              </w:rPr>
            </w:pPr>
            <w:r>
              <w:rPr>
                <w:rFonts w:ascii="Arial" w:cs="Arial" w:eastAsia="Arial" w:hAnsi="Arial"/>
                <w:sz w:val="18"/>
                <w:szCs w:val="18"/>
                <w:color w:val="auto"/>
              </w:rPr>
              <w:t>12</w:t>
            </w: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Deferred losses on cash flow hedges in the table above relate primarily to previous interest rate lock agreements. As of September 30, 2009, we expect $16 million of unrealized losses, $10 million net of deferred taxes, to be reclassified as an adjustment to interest expense over the next 12 months.</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Income Taxes</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Income tax expense for the three and nine months ended September 30, 2009 was reduced by approximately $251 million and $436 million, respectively, primarily due to the recognition of tax benefits associated with uncertain tax positions and related interest and certain corporate reorganizations (see Note 13). The primary impacts of these adjustments were reductions to our deferred income tax and other long-term liabilities. These adjustments also reduced our unrecognized tax benefits, which were approximately $1.2 billion as of September 30, 2009.</w:t>
      </w:r>
    </w:p>
    <w:p>
      <w:pPr>
        <w:spacing w:after="0" w:line="4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October 2009, we reached tentative settlements with various taxing authorities that are expected to result in recognition of additional tax benefits and a further reduction of our unrecognized tax benefits in 2009.</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Statement of Cash Flows—Supplemental Information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our adjustments to reconcile net income from consolidated operations to net cash provided by operating activities.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20" w:type="dxa"/>
            <w:vAlign w:val="bottom"/>
            <w:gridSpan w:val="3"/>
          </w:tcPr>
          <w:p>
            <w:pPr>
              <w:jc w:val="center"/>
              <w:ind w:left="138"/>
              <w:spacing w:after="0"/>
              <w:rPr>
                <w:sz w:val="20"/>
                <w:szCs w:val="20"/>
                <w:color w:val="auto"/>
              </w:rPr>
            </w:pPr>
            <w:r>
              <w:rPr>
                <w:rFonts w:ascii="Arial" w:cs="Arial" w:eastAsia="Arial" w:hAnsi="Arial"/>
                <w:sz w:val="14"/>
                <w:szCs w:val="14"/>
                <w:color w:val="auto"/>
                <w:w w:val="89"/>
              </w:rPr>
              <w:t>Nine Months Ended</w:t>
            </w:r>
          </w:p>
        </w:tc>
        <w:tc>
          <w:tcPr>
            <w:tcW w:w="0" w:type="dxa"/>
            <w:vAlign w:val="bottom"/>
          </w:tcPr>
          <w:p>
            <w:pPr>
              <w:spacing w:after="0"/>
              <w:rPr>
                <w:sz w:val="1"/>
                <w:szCs w:val="1"/>
                <w:color w:val="auto"/>
              </w:rPr>
            </w:pPr>
          </w:p>
        </w:tc>
      </w:tr>
      <w:tr>
        <w:trPr>
          <w:trHeight w:val="159"/>
        </w:trPr>
        <w:tc>
          <w:tcPr>
            <w:tcW w:w="7880" w:type="dxa"/>
            <w:vAlign w:val="bottom"/>
            <w:gridSpan w:val="3"/>
            <w:vMerge w:val="restart"/>
          </w:tcPr>
          <w:p>
            <w:pPr>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920" w:type="dxa"/>
            <w:vAlign w:val="bottom"/>
            <w:gridSpan w:val="3"/>
          </w:tcPr>
          <w:p>
            <w:pPr>
              <w:jc w:val="center"/>
              <w:ind w:left="138"/>
              <w:spacing w:after="0" w:line="159" w:lineRule="exact"/>
              <w:rPr>
                <w:sz w:val="20"/>
                <w:szCs w:val="20"/>
                <w:color w:val="auto"/>
              </w:rPr>
            </w:pPr>
            <w:r>
              <w:rPr>
                <w:rFonts w:ascii="Arial" w:cs="Arial" w:eastAsia="Arial" w:hAnsi="Arial"/>
                <w:sz w:val="14"/>
                <w:szCs w:val="14"/>
                <w:color w:val="auto"/>
                <w:w w:val="84"/>
              </w:rPr>
              <w:t>September 30</w:t>
            </w:r>
          </w:p>
        </w:tc>
        <w:tc>
          <w:tcPr>
            <w:tcW w:w="0" w:type="dxa"/>
            <w:vAlign w:val="bottom"/>
          </w:tcPr>
          <w:p>
            <w:pPr>
              <w:spacing w:after="0"/>
              <w:rPr>
                <w:sz w:val="1"/>
                <w:szCs w:val="1"/>
                <w:color w:val="auto"/>
              </w:rPr>
            </w:pPr>
          </w:p>
        </w:tc>
      </w:tr>
      <w:tr>
        <w:trPr>
          <w:trHeight w:val="142"/>
        </w:trPr>
        <w:tc>
          <w:tcPr>
            <w:tcW w:w="78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Borders>
              <w:top w:val="single" w:sz="8" w:color="auto"/>
            </w:tcBorders>
          </w:tcPr>
          <w:p>
            <w:pPr>
              <w:jc w:val="right"/>
              <w:ind w:right="278"/>
              <w:spacing w:after="0" w:line="142" w:lineRule="exact"/>
              <w:rPr>
                <w:sz w:val="20"/>
                <w:szCs w:val="20"/>
                <w:color w:val="auto"/>
              </w:rPr>
            </w:pPr>
            <w:r>
              <w:rPr>
                <w:rFonts w:ascii="Arial" w:cs="Arial" w:eastAsia="Arial" w:hAnsi="Arial"/>
                <w:sz w:val="14"/>
                <w:szCs w:val="14"/>
                <w:color w:val="auto"/>
              </w:rPr>
              <w:t>2009</w:t>
            </w:r>
          </w:p>
        </w:tc>
        <w:tc>
          <w:tcPr>
            <w:tcW w:w="800" w:type="dxa"/>
            <w:vAlign w:val="bottom"/>
            <w:tcBorders>
              <w:top w:val="single" w:sz="8" w:color="auto"/>
            </w:tcBorders>
          </w:tcPr>
          <w:p>
            <w:pPr>
              <w:jc w:val="right"/>
              <w:ind w:right="135"/>
              <w:spacing w:after="0" w:line="142" w:lineRule="exact"/>
              <w:rPr>
                <w:sz w:val="20"/>
                <w:szCs w:val="20"/>
                <w:color w:val="auto"/>
              </w:rPr>
            </w:pPr>
            <w:r>
              <w:rPr>
                <w:rFonts w:ascii="Arial" w:cs="Arial" w:eastAsia="Arial" w:hAnsi="Arial"/>
                <w:sz w:val="14"/>
                <w:szCs w:val="14"/>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top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Net income from consolidated operations</w:t>
            </w:r>
          </w:p>
        </w:tc>
        <w:tc>
          <w:tcPr>
            <w:tcW w:w="20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1100" w:type="dxa"/>
            <w:vAlign w:val="bottom"/>
            <w:tcBorders>
              <w:top w:val="single" w:sz="8" w:color="auto"/>
            </w:tcBorders>
            <w:shd w:val="clear" w:color="auto" w:fill="E5E5E5"/>
          </w:tcPr>
          <w:p>
            <w:pPr>
              <w:jc w:val="right"/>
              <w:ind w:right="178"/>
              <w:spacing w:after="0"/>
              <w:rPr>
                <w:sz w:val="20"/>
                <w:szCs w:val="20"/>
                <w:color w:val="auto"/>
              </w:rPr>
            </w:pPr>
            <w:r>
              <w:rPr>
                <w:rFonts w:ascii="Arial" w:cs="Arial" w:eastAsia="Arial" w:hAnsi="Arial"/>
                <w:sz w:val="18"/>
                <w:szCs w:val="18"/>
                <w:color w:val="auto"/>
              </w:rPr>
              <w:t>$2,668</w:t>
            </w:r>
          </w:p>
        </w:tc>
        <w:tc>
          <w:tcPr>
            <w:tcW w:w="800" w:type="dxa"/>
            <w:vAlign w:val="bottom"/>
            <w:tcBorders>
              <w:top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$ 2,113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w w:val="89"/>
              </w:rPr>
              <w:t>Adjustments to reconcile net income from consolidated operations to net cash provided by operating activities:</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Depreciation</w:t>
            </w:r>
          </w:p>
        </w:tc>
        <w:tc>
          <w:tcPr>
            <w:tcW w:w="2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178"/>
              <w:spacing w:after="0"/>
              <w:rPr>
                <w:sz w:val="20"/>
                <w:szCs w:val="20"/>
                <w:color w:val="auto"/>
              </w:rPr>
            </w:pPr>
            <w:r>
              <w:rPr>
                <w:rFonts w:ascii="Arial" w:cs="Arial" w:eastAsia="Arial" w:hAnsi="Arial"/>
                <w:sz w:val="18"/>
                <w:szCs w:val="18"/>
                <w:color w:val="auto"/>
              </w:rPr>
              <w:t>4,148</w:t>
            </w:r>
          </w:p>
        </w:tc>
        <w:tc>
          <w:tcPr>
            <w:tcW w:w="80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4,093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42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ind w:right="178"/>
              <w:spacing w:after="0"/>
              <w:rPr>
                <w:sz w:val="20"/>
                <w:szCs w:val="20"/>
                <w:color w:val="auto"/>
              </w:rPr>
            </w:pPr>
            <w:r>
              <w:rPr>
                <w:rFonts w:ascii="Arial" w:cs="Arial" w:eastAsia="Arial" w:hAnsi="Arial"/>
                <w:sz w:val="18"/>
                <w:szCs w:val="18"/>
                <w:color w:val="auto"/>
              </w:rPr>
              <w:t>760</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694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Share-based compensation</w:t>
            </w:r>
          </w:p>
        </w:tc>
        <w:tc>
          <w:tcPr>
            <w:tcW w:w="2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178"/>
              <w:spacing w:after="0"/>
              <w:rPr>
                <w:sz w:val="20"/>
                <w:szCs w:val="20"/>
                <w:color w:val="auto"/>
              </w:rPr>
            </w:pPr>
            <w:r>
              <w:rPr>
                <w:rFonts w:ascii="Arial" w:cs="Arial" w:eastAsia="Arial" w:hAnsi="Arial"/>
                <w:sz w:val="18"/>
                <w:szCs w:val="18"/>
                <w:color w:val="auto"/>
              </w:rPr>
              <w:t>192</w:t>
            </w:r>
          </w:p>
        </w:tc>
        <w:tc>
          <w:tcPr>
            <w:tcW w:w="80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420"/>
              <w:spacing w:after="0"/>
              <w:rPr>
                <w:sz w:val="20"/>
                <w:szCs w:val="20"/>
                <w:color w:val="auto"/>
              </w:rPr>
            </w:pPr>
            <w:r>
              <w:rPr>
                <w:rFonts w:ascii="Arial" w:cs="Arial" w:eastAsia="Arial" w:hAnsi="Arial"/>
                <w:sz w:val="18"/>
                <w:szCs w:val="18"/>
                <w:color w:val="auto"/>
              </w:rPr>
              <w:t>Noncash interest expense (income), net</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ind w:right="178"/>
              <w:spacing w:after="0"/>
              <w:rPr>
                <w:sz w:val="20"/>
                <w:szCs w:val="20"/>
                <w:color w:val="auto"/>
              </w:rPr>
            </w:pPr>
            <w:r>
              <w:rPr>
                <w:rFonts w:ascii="Arial" w:cs="Arial" w:eastAsia="Arial" w:hAnsi="Arial"/>
                <w:sz w:val="18"/>
                <w:szCs w:val="18"/>
                <w:color w:val="auto"/>
              </w:rPr>
              <w:t>125</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Equity in net (income) losses of affiliates, net</w:t>
            </w:r>
          </w:p>
        </w:tc>
        <w:tc>
          <w:tcPr>
            <w:tcW w:w="2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178"/>
              <w:spacing w:after="0"/>
              <w:rPr>
                <w:sz w:val="20"/>
                <w:szCs w:val="20"/>
                <w:color w:val="auto"/>
              </w:rPr>
            </w:pPr>
            <w:r>
              <w:rPr>
                <w:rFonts w:ascii="Arial" w:cs="Arial" w:eastAsia="Arial" w:hAnsi="Arial"/>
                <w:sz w:val="18"/>
                <w:szCs w:val="18"/>
                <w:color w:val="auto"/>
              </w:rPr>
              <w:t>44</w:t>
            </w:r>
          </w:p>
        </w:tc>
        <w:tc>
          <w:tcPr>
            <w:tcW w:w="80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420"/>
              <w:spacing w:after="0"/>
              <w:rPr>
                <w:sz w:val="20"/>
                <w:szCs w:val="20"/>
                <w:color w:val="auto"/>
              </w:rPr>
            </w:pPr>
            <w:r>
              <w:rPr>
                <w:rFonts w:ascii="Arial" w:cs="Arial" w:eastAsia="Arial" w:hAnsi="Arial"/>
                <w:sz w:val="18"/>
                <w:szCs w:val="18"/>
                <w:color w:val="auto"/>
              </w:rPr>
              <w:t>(Gains) losses on investments and noncash other (income) expense, net</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ind w:right="118"/>
              <w:spacing w:after="0"/>
              <w:rPr>
                <w:sz w:val="20"/>
                <w:szCs w:val="20"/>
                <w:color w:val="auto"/>
              </w:rPr>
            </w:pPr>
            <w:r>
              <w:rPr>
                <w:rFonts w:ascii="Arial" w:cs="Arial" w:eastAsia="Arial" w:hAnsi="Arial"/>
                <w:sz w:val="18"/>
                <w:szCs w:val="18"/>
                <w:color w:val="auto"/>
              </w:rPr>
              <w:t>(146)</w:t>
            </w:r>
          </w:p>
        </w:tc>
        <w:tc>
          <w:tcPr>
            <w:tcW w:w="800" w:type="dxa"/>
            <w:vAlign w:val="bottom"/>
          </w:tcPr>
          <w:p>
            <w:pPr>
              <w:jc w:val="right"/>
              <w:spacing w:after="0"/>
              <w:rPr>
                <w:sz w:val="20"/>
                <w:szCs w:val="20"/>
                <w:color w:val="auto"/>
              </w:rPr>
            </w:pPr>
            <w:r>
              <w:rPr>
                <w:rFonts w:ascii="Arial" w:cs="Arial" w:eastAsia="Arial" w:hAnsi="Arial"/>
                <w:sz w:val="18"/>
                <w:szCs w:val="18"/>
                <w:color w:val="auto"/>
              </w:rPr>
              <w:t>(287)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178"/>
              <w:spacing w:after="0"/>
              <w:rPr>
                <w:sz w:val="20"/>
                <w:szCs w:val="20"/>
                <w:color w:val="auto"/>
              </w:rPr>
            </w:pPr>
            <w:r>
              <w:rPr>
                <w:rFonts w:ascii="Arial" w:cs="Arial" w:eastAsia="Arial" w:hAnsi="Arial"/>
                <w:sz w:val="18"/>
                <w:szCs w:val="18"/>
                <w:color w:val="auto"/>
              </w:rPr>
              <w:t>572</w:t>
            </w:r>
          </w:p>
        </w:tc>
        <w:tc>
          <w:tcPr>
            <w:tcW w:w="80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609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Change in accounts receivable, net</w:t>
            </w:r>
          </w:p>
        </w:tc>
        <w:tc>
          <w:tcPr>
            <w:tcW w:w="2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118"/>
              <w:spacing w:after="0"/>
              <w:rPr>
                <w:sz w:val="20"/>
                <w:szCs w:val="20"/>
                <w:color w:val="auto"/>
              </w:rPr>
            </w:pPr>
            <w:r>
              <w:rPr>
                <w:rFonts w:ascii="Arial" w:cs="Arial" w:eastAsia="Arial" w:hAnsi="Arial"/>
                <w:sz w:val="18"/>
                <w:szCs w:val="18"/>
                <w:color w:val="auto"/>
              </w:rPr>
              <w:t>(11)</w:t>
            </w:r>
          </w:p>
        </w:tc>
        <w:tc>
          <w:tcPr>
            <w:tcW w:w="80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420"/>
              <w:spacing w:after="0"/>
              <w:rPr>
                <w:sz w:val="20"/>
                <w:szCs w:val="20"/>
                <w:color w:val="auto"/>
              </w:rPr>
            </w:pPr>
            <w:r>
              <w:rPr>
                <w:rFonts w:ascii="Arial" w:cs="Arial" w:eastAsia="Arial" w:hAnsi="Arial"/>
                <w:sz w:val="18"/>
                <w:szCs w:val="18"/>
                <w:color w:val="auto"/>
              </w:rPr>
              <w:t>Change in accounts payable and accrued expenses related to trade creditors</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ind w:right="118"/>
              <w:spacing w:after="0"/>
              <w:rPr>
                <w:sz w:val="20"/>
                <w:szCs w:val="20"/>
                <w:color w:val="auto"/>
              </w:rPr>
            </w:pPr>
            <w:r>
              <w:rPr>
                <w:rFonts w:ascii="Arial" w:cs="Arial" w:eastAsia="Arial" w:hAnsi="Arial"/>
                <w:sz w:val="18"/>
                <w:szCs w:val="18"/>
                <w:color w:val="auto"/>
              </w:rPr>
              <w:t>(73)</w:t>
            </w: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Borders>
              <w:bottom w:val="single" w:sz="8" w:color="auto"/>
            </w:tcBorders>
            <w:gridSpan w:val="2"/>
            <w:shd w:val="clear" w:color="auto" w:fill="E5E5E5"/>
          </w:tcPr>
          <w:p>
            <w:pPr>
              <w:ind w:left="420"/>
              <w:spacing w:after="0"/>
              <w:rPr>
                <w:sz w:val="20"/>
                <w:szCs w:val="20"/>
                <w:color w:val="auto"/>
              </w:rPr>
            </w:pPr>
            <w:r>
              <w:rPr>
                <w:rFonts w:ascii="Arial" w:cs="Arial" w:eastAsia="Arial" w:hAnsi="Arial"/>
                <w:sz w:val="18"/>
                <w:szCs w:val="18"/>
                <w:color w:val="auto"/>
              </w:rPr>
              <w:t>Change in other operating assets and liabilities</w:t>
            </w:r>
          </w:p>
        </w:tc>
        <w:tc>
          <w:tcPr>
            <w:tcW w:w="2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3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spacing w:after="0"/>
              <w:rPr>
                <w:sz w:val="18"/>
                <w:szCs w:val="18"/>
                <w:color w:val="auto"/>
              </w:rPr>
            </w:pPr>
          </w:p>
        </w:tc>
        <w:tc>
          <w:tcPr>
            <w:tcW w:w="1100" w:type="dxa"/>
            <w:vAlign w:val="bottom"/>
            <w:tcBorders>
              <w:bottom w:val="single" w:sz="8" w:color="auto"/>
            </w:tcBorders>
            <w:shd w:val="clear" w:color="auto" w:fill="E5E5E5"/>
          </w:tcPr>
          <w:p>
            <w:pPr>
              <w:jc w:val="right"/>
              <w:ind w:right="118"/>
              <w:spacing w:after="0"/>
              <w:rPr>
                <w:sz w:val="20"/>
                <w:szCs w:val="20"/>
                <w:color w:val="auto"/>
              </w:rPr>
            </w:pPr>
            <w:r>
              <w:rPr>
                <w:rFonts w:ascii="Arial" w:cs="Arial" w:eastAsia="Arial" w:hAnsi="Arial"/>
                <w:sz w:val="18"/>
                <w:szCs w:val="18"/>
                <w:color w:val="auto"/>
              </w:rPr>
              <w:t>(554)</w:t>
            </w:r>
          </w:p>
        </w:tc>
        <w:tc>
          <w:tcPr>
            <w:tcW w:w="8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8"/>
              <w:spacing w:after="0"/>
              <w:rPr>
                <w:sz w:val="20"/>
                <w:szCs w:val="20"/>
                <w:color w:val="auto"/>
              </w:rPr>
            </w:pPr>
            <w:r>
              <w:rPr>
                <w:rFonts w:ascii="Arial" w:cs="Arial" w:eastAsia="Arial" w:hAnsi="Arial"/>
                <w:sz w:val="18"/>
                <w:szCs w:val="18"/>
                <w:b w:val="1"/>
                <w:bCs w:val="1"/>
                <w:color w:val="auto"/>
              </w:rPr>
              <w:t>$7,725</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$7,373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7860" w:type="dxa"/>
            <w:vAlign w:val="bottom"/>
            <w:gridSpan w:val="2"/>
          </w:tcPr>
          <w:p>
            <w:pPr>
              <w:ind w:left="3780"/>
              <w:spacing w:after="0"/>
              <w:rPr>
                <w:sz w:val="20"/>
                <w:szCs w:val="20"/>
                <w:color w:val="auto"/>
              </w:rPr>
            </w:pPr>
            <w:r>
              <w:rPr>
                <w:rFonts w:ascii="Arial" w:cs="Arial" w:eastAsia="Arial" w:hAnsi="Arial"/>
                <w:sz w:val="18"/>
                <w:szCs w:val="18"/>
                <w:b w:val="1"/>
                <w:bCs w:val="1"/>
                <w:color w:val="auto"/>
              </w:rPr>
              <w:t>Cash Payments for Interest and Income Taxes</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3"/>
          </w:tcPr>
          <w:p>
            <w:pPr>
              <w:jc w:val="right"/>
              <w:ind w:right="159"/>
              <w:spacing w:after="0"/>
              <w:rPr>
                <w:sz w:val="20"/>
                <w:szCs w:val="20"/>
                <w:color w:val="auto"/>
              </w:rPr>
            </w:pPr>
            <w:r>
              <w:rPr>
                <w:rFonts w:ascii="Arial" w:cs="Arial" w:eastAsia="Arial" w:hAnsi="Arial"/>
                <w:sz w:val="14"/>
                <w:szCs w:val="14"/>
                <w:color w:val="auto"/>
                <w:w w:val="90"/>
              </w:rPr>
              <w:t>Three Months Ended</w:t>
            </w:r>
          </w:p>
        </w:tc>
        <w:tc>
          <w:tcPr>
            <w:tcW w:w="1920" w:type="dxa"/>
            <w:vAlign w:val="bottom"/>
            <w:gridSpan w:val="3"/>
          </w:tcPr>
          <w:p>
            <w:pPr>
              <w:jc w:val="center"/>
              <w:ind w:left="278"/>
              <w:spacing w:after="0"/>
              <w:rPr>
                <w:sz w:val="20"/>
                <w:szCs w:val="20"/>
                <w:color w:val="auto"/>
              </w:rPr>
            </w:pPr>
            <w:r>
              <w:rPr>
                <w:rFonts w:ascii="Arial" w:cs="Arial" w:eastAsia="Arial" w:hAnsi="Arial"/>
                <w:sz w:val="14"/>
                <w:szCs w:val="14"/>
                <w:color w:val="auto"/>
                <w:w w:val="87"/>
              </w:rPr>
              <w:t>Nine Months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3"/>
          </w:tcPr>
          <w:p>
            <w:pPr>
              <w:jc w:val="right"/>
              <w:ind w:right="339"/>
              <w:spacing w:after="0" w:line="159" w:lineRule="exact"/>
              <w:rPr>
                <w:sz w:val="20"/>
                <w:szCs w:val="20"/>
                <w:color w:val="auto"/>
              </w:rPr>
            </w:pPr>
            <w:r>
              <w:rPr>
                <w:rFonts w:ascii="Arial" w:cs="Arial" w:eastAsia="Arial" w:hAnsi="Arial"/>
                <w:sz w:val="14"/>
                <w:szCs w:val="14"/>
                <w:color w:val="auto"/>
              </w:rPr>
              <w:t>September 30</w:t>
            </w:r>
          </w:p>
        </w:tc>
        <w:tc>
          <w:tcPr>
            <w:tcW w:w="1920" w:type="dxa"/>
            <w:vAlign w:val="bottom"/>
            <w:gridSpan w:val="3"/>
          </w:tcPr>
          <w:p>
            <w:pPr>
              <w:jc w:val="center"/>
              <w:ind w:left="298"/>
              <w:spacing w:after="0" w:line="159" w:lineRule="exact"/>
              <w:rPr>
                <w:sz w:val="20"/>
                <w:szCs w:val="20"/>
                <w:color w:val="auto"/>
              </w:rPr>
            </w:pPr>
            <w:r>
              <w:rPr>
                <w:rFonts w:ascii="Arial" w:cs="Arial" w:eastAsia="Arial" w:hAnsi="Arial"/>
                <w:sz w:val="14"/>
                <w:szCs w:val="14"/>
                <w:color w:val="auto"/>
                <w:w w:val="84"/>
              </w:rPr>
              <w:t>September 30</w:t>
            </w:r>
          </w:p>
        </w:tc>
        <w:tc>
          <w:tcPr>
            <w:tcW w:w="0" w:type="dxa"/>
            <w:vAlign w:val="bottom"/>
          </w:tcPr>
          <w:p>
            <w:pPr>
              <w:spacing w:after="0"/>
              <w:rPr>
                <w:sz w:val="1"/>
                <w:szCs w:val="1"/>
                <w:color w:val="auto"/>
              </w:rPr>
            </w:pPr>
          </w:p>
        </w:tc>
      </w:tr>
      <w:tr>
        <w:trPr>
          <w:trHeight w:val="142"/>
        </w:trPr>
        <w:tc>
          <w:tcPr>
            <w:tcW w:w="754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3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284"/>
              <w:spacing w:after="0" w:line="142" w:lineRule="exact"/>
              <w:rPr>
                <w:sz w:val="20"/>
                <w:szCs w:val="20"/>
                <w:color w:val="auto"/>
              </w:rPr>
            </w:pPr>
            <w:r>
              <w:rPr>
                <w:rFonts w:ascii="Arial" w:cs="Arial" w:eastAsia="Arial" w:hAnsi="Arial"/>
                <w:sz w:val="14"/>
                <w:szCs w:val="14"/>
                <w:color w:val="auto"/>
                <w:w w:val="83"/>
              </w:rPr>
              <w:t>2009</w:t>
            </w:r>
          </w:p>
        </w:tc>
        <w:tc>
          <w:tcPr>
            <w:tcW w:w="3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color w:val="auto"/>
                <w:w w:val="89"/>
              </w:rPr>
              <w:t>2008</w:t>
            </w:r>
          </w:p>
        </w:tc>
        <w:tc>
          <w:tcPr>
            <w:tcW w:w="1100" w:type="dxa"/>
            <w:vAlign w:val="bottom"/>
            <w:tcBorders>
              <w:top w:val="single" w:sz="8" w:color="auto"/>
            </w:tcBorders>
          </w:tcPr>
          <w:p>
            <w:pPr>
              <w:jc w:val="center"/>
              <w:ind w:left="138"/>
              <w:spacing w:after="0" w:line="142" w:lineRule="exact"/>
              <w:rPr>
                <w:sz w:val="20"/>
                <w:szCs w:val="20"/>
                <w:color w:val="auto"/>
              </w:rPr>
            </w:pPr>
            <w:r>
              <w:rPr>
                <w:rFonts w:ascii="Arial" w:cs="Arial" w:eastAsia="Arial" w:hAnsi="Arial"/>
                <w:sz w:val="14"/>
                <w:szCs w:val="14"/>
                <w:color w:val="auto"/>
                <w:w w:val="89"/>
              </w:rPr>
              <w:t>2009</w:t>
            </w:r>
          </w:p>
        </w:tc>
        <w:tc>
          <w:tcPr>
            <w:tcW w:w="800" w:type="dxa"/>
            <w:vAlign w:val="bottom"/>
            <w:tcBorders>
              <w:top w:val="single" w:sz="8" w:color="auto"/>
            </w:tcBorders>
          </w:tcPr>
          <w:p>
            <w:pPr>
              <w:jc w:val="center"/>
              <w:ind w:left="175"/>
              <w:spacing w:after="0" w:line="142" w:lineRule="exact"/>
              <w:rPr>
                <w:sz w:val="20"/>
                <w:szCs w:val="20"/>
                <w:color w:val="auto"/>
              </w:rPr>
            </w:pPr>
            <w:r>
              <w:rPr>
                <w:rFonts w:ascii="Arial" w:cs="Arial" w:eastAsia="Arial" w:hAnsi="Arial"/>
                <w:sz w:val="14"/>
                <w:szCs w:val="14"/>
                <w:color w:val="auto"/>
                <w:w w:val="83"/>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top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Interest</w:t>
            </w:r>
          </w:p>
        </w:tc>
        <w:tc>
          <w:tcPr>
            <w:tcW w:w="2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E5E5E5"/>
          </w:tcPr>
          <w:p>
            <w:pPr>
              <w:jc w:val="right"/>
              <w:ind w:right="144"/>
              <w:spacing w:after="0"/>
              <w:rPr>
                <w:sz w:val="20"/>
                <w:szCs w:val="20"/>
                <w:color w:val="auto"/>
              </w:rPr>
            </w:pPr>
            <w:r>
              <w:rPr>
                <w:rFonts w:ascii="Arial" w:cs="Arial" w:eastAsia="Arial" w:hAnsi="Arial"/>
                <w:sz w:val="18"/>
                <w:szCs w:val="18"/>
                <w:color w:val="auto"/>
              </w:rPr>
              <w:t>615</w:t>
            </w:r>
          </w:p>
        </w:tc>
        <w:tc>
          <w:tcPr>
            <w:tcW w:w="3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679</w:t>
            </w:r>
          </w:p>
        </w:tc>
        <w:tc>
          <w:tcPr>
            <w:tcW w:w="1100" w:type="dxa"/>
            <w:vAlign w:val="bottom"/>
            <w:tcBorders>
              <w:top w:val="single" w:sz="8" w:color="auto"/>
            </w:tcBorders>
            <w:shd w:val="clear" w:color="auto" w:fill="E5E5E5"/>
          </w:tcPr>
          <w:p>
            <w:pPr>
              <w:jc w:val="center"/>
              <w:ind w:left="118"/>
              <w:spacing w:after="0"/>
              <w:rPr>
                <w:sz w:val="20"/>
                <w:szCs w:val="20"/>
                <w:color w:val="auto"/>
              </w:rPr>
            </w:pPr>
            <w:r>
              <w:rPr>
                <w:rFonts w:ascii="Arial" w:cs="Arial" w:eastAsia="Arial" w:hAnsi="Arial"/>
                <w:sz w:val="18"/>
                <w:szCs w:val="18"/>
                <w:color w:val="auto"/>
                <w:w w:val="89"/>
              </w:rPr>
              <w:t>$ 1,678</w:t>
            </w:r>
          </w:p>
        </w:tc>
        <w:tc>
          <w:tcPr>
            <w:tcW w:w="800" w:type="dxa"/>
            <w:vAlign w:val="bottom"/>
            <w:tcBorders>
              <w:top w:val="single" w:sz="8" w:color="auto"/>
            </w:tcBorders>
            <w:shd w:val="clear" w:color="auto" w:fill="E5E5E5"/>
          </w:tcPr>
          <w:p>
            <w:pPr>
              <w:jc w:val="center"/>
              <w:ind w:left="175"/>
              <w:spacing w:after="0"/>
              <w:rPr>
                <w:sz w:val="20"/>
                <w:szCs w:val="20"/>
                <w:color w:val="auto"/>
              </w:rPr>
            </w:pPr>
            <w:r>
              <w:rPr>
                <w:rFonts w:ascii="Arial" w:cs="Arial" w:eastAsia="Arial" w:hAnsi="Arial"/>
                <w:sz w:val="18"/>
                <w:szCs w:val="18"/>
                <w:color w:val="auto"/>
                <w:w w:val="89"/>
              </w:rPr>
              <w:t>$ 1,795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7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144"/>
              <w:spacing w:after="0"/>
              <w:rPr>
                <w:sz w:val="20"/>
                <w:szCs w:val="20"/>
                <w:color w:val="auto"/>
              </w:rPr>
            </w:pPr>
            <w:r>
              <w:rPr>
                <w:rFonts w:ascii="Arial" w:cs="Arial" w:eastAsia="Arial" w:hAnsi="Arial"/>
                <w:sz w:val="18"/>
                <w:szCs w:val="18"/>
                <w:color w:val="auto"/>
              </w:rPr>
              <w:t>194</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100" w:type="dxa"/>
            <w:vAlign w:val="bottom"/>
            <w:tcBorders>
              <w:bottom w:val="single" w:sz="8" w:color="auto"/>
            </w:tcBorders>
          </w:tcPr>
          <w:p>
            <w:pPr>
              <w:jc w:val="center"/>
              <w:ind w:left="118"/>
              <w:spacing w:after="0"/>
              <w:rPr>
                <w:sz w:val="20"/>
                <w:szCs w:val="20"/>
                <w:color w:val="auto"/>
              </w:rPr>
            </w:pPr>
            <w:r>
              <w:rPr>
                <w:rFonts w:ascii="Arial" w:cs="Arial" w:eastAsia="Arial" w:hAnsi="Arial"/>
                <w:sz w:val="18"/>
                <w:szCs w:val="18"/>
                <w:color w:val="auto"/>
              </w:rPr>
              <w:t>$  940</w:t>
            </w:r>
          </w:p>
        </w:tc>
        <w:tc>
          <w:tcPr>
            <w:tcW w:w="800" w:type="dxa"/>
            <w:vAlign w:val="bottom"/>
            <w:tcBorders>
              <w:bottom w:val="single" w:sz="8" w:color="auto"/>
            </w:tcBorders>
          </w:tcPr>
          <w:p>
            <w:pPr>
              <w:jc w:val="center"/>
              <w:ind w:left="175"/>
              <w:spacing w:after="0"/>
              <w:rPr>
                <w:sz w:val="20"/>
                <w:szCs w:val="20"/>
                <w:color w:val="auto"/>
              </w:rPr>
            </w:pPr>
            <w:r>
              <w:rPr>
                <w:rFonts w:ascii="Arial" w:cs="Arial" w:eastAsia="Arial" w:hAnsi="Arial"/>
                <w:sz w:val="18"/>
                <w:szCs w:val="18"/>
                <w:color w:val="auto"/>
              </w:rPr>
              <w:t>$  589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Financing and Investing Activities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2009, we:</w:t>
      </w:r>
    </w:p>
    <w:p>
      <w:pPr>
        <w:spacing w:after="0" w:line="77" w:lineRule="exact"/>
        <w:rPr>
          <w:sz w:val="20"/>
          <w:szCs w:val="20"/>
          <w:color w:val="auto"/>
        </w:rPr>
      </w:pPr>
    </w:p>
    <w:p>
      <w:pPr>
        <w:ind w:left="1020" w:right="1260" w:hanging="215"/>
        <w:spacing w:after="0" w:line="26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recorded a liability of approximately $193 million for a quarterly cash dividend of $0.0675 per common share paid in October 2009, which is a noncash financing activity</w:t>
      </w:r>
    </w:p>
    <w:p>
      <w:pPr>
        <w:spacing w:after="0" w:line="37"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recorded a liability of approximately $27 million for share repurchases that settled in October 2009, which is a noncash financing activity</w:t>
      </w:r>
    </w:p>
    <w:p>
      <w:pPr>
        <w:spacing w:after="0" w:line="37"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acquired approximately $381 million of property and equipment and software that was accrued but unpaid, which is a noncash investing activity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Commitments and Contingencies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One of our subsidiaries supports debt compliance with respect to obligations of a cable system in which we hold an ownership interest. The obligation expires March 2011. Although there can be no assurance, we believe that we will not be required to meet our obligation under this commitment. The total notional amount of our commitment was $410 million as of September 30, 2009, at which time there were no quoted market prices for similar agreements.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Antitrust Cases</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are defendants in two purported class actions originally filed in December 2003 in the United States District Courts for the District of Massachusetts and the Eastern District of Pennsylvania. The potential class in the Massachusetts case, which has been transferred to the Eastern District of Pennsylvania, is our subscriber base in the “Boston Cluster” area, and the potential class in the Pennsylvania case is our subscriber base in the “Philadelphia and Chicago Clusters,” as those terms are defined in the complaints. In each case, the plaintiffs allege that certain subscriber exchange transactions with other cable providers resulted in unlawful horizontal market restraints in those areas and seek damages under antitrust statutes, including treble damages.</w:t>
      </w:r>
    </w:p>
    <w:p>
      <w:pPr>
        <w:spacing w:after="0" w:line="2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Classes of Philadelphia Cluster and Chicago Cluster subscribers were certified in May 2007 and October 2007, respectively. In March 2009, as a result of a Third Circuit Court of Appeals decision clarifying the standards for class certification, the order certifying the Philadelphia Cluster class was vacated without prejudice to the plaintiffs filing a new motion. A hearing on the plaintiffs’ new motion, which was filed in April 2009, took place in October 2009, and a decision is pending. The plaintiffs’ claims concerning the other two clusters are stayed pending determination of the Philadelphia Cluster claims.</w:t>
      </w:r>
    </w:p>
    <w:p>
      <w:pPr>
        <w:spacing w:after="0" w:line="1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we are among the defendants in a purported class action filed in the United States District Court for the Central District of California (“Central District”) in September 2007. The potential class is comprised of all persons residing in the United States who have subscribed to an expanded basic level of video service provided by one of the defendants. The plaintiffs allege that the defendants who produce video programming have entered into agreements with the defendants who distribute video programming via cable and satellite (including us), which preclude the distributor defendants from reselling channels to subscribers on an “unbundled” basis in violation of federal antitrust laws. The plaintiffs seek treble damages and injunctive relief requiring each distributor defendant to resell certain channels to its subscribers on an “unbundled” basis. In October 2009, the Central District issued an order dismissing the plaintiffs’ complaint with prejudice. Plaintiffs have appealed that order to the Ninth Circuit Court of Appeals.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ERISA Litigation</w:t>
      </w:r>
    </w:p>
    <w:p>
      <w:pPr>
        <w:spacing w:after="0" w:line="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and several of our current officers have been named as defendants in a purported class action lawsuit filed in the United States District Court for the Eastern District of Pennsylvania in February 2008. The alleged class comprises participants in our retirement investment (401(k)) plan that invested in the plan’s company stock account. The plaintiff asserts that the defendants breached their fiduciary duties under the Employee Retirement Income Security Act of 1974 (ERISA) in managing the plan by allowing participants to continue to invest in the company stock account during a time in 2007 when we allegedly knew (but had not disclosed) that we would not meet our forecasted results. The plaintiff seeks unspecified damages. In June 2009, the plaintiff filed a motion to have the case certified as a class action and we filed a response opposing that motion.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7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believe the claims in each of the actions described above in this item are without merit and intend to defend the actions vigorously. Although we cannot predict the outcome of any of the actions described above or how the final resolution of any such actions would impact our results of operations or cash flows for any one period or our consolidated financial condition, the final disposition of any of the above actions is not expected to have a material adverse effect on our consolidated financial position, but could possibly be material to our consolidated results of operations or cash flows for any one period.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and technology vendors under applicable contractual indemnification provisions.</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other legal proceedings and claims that arise in the ordinary course of our business. While the amount of ultimate liability with respect to such actions is not expected to materially affect our financial position, results of operations or cash flows, any litigation resulting from any such legal proceedings or claims could be time consuming, costly and injure our reputation.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Financial Data by Business Segment</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reportable segments consist of our Cable and Programming businesses. In evaluating the profitability of our segments, the components of net income (loss) below operating income (loss) before depreciation and amortization are not separately evaluated by our management. Assets are not allocated to segments for management reporting, although approximately 95% of our assets relate to our Cable segment. Our financial data by business segment is presented in the table below.</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680" w:type="dxa"/>
            <w:vAlign w:val="bottom"/>
            <w:gridSpan w:val="2"/>
          </w:tcPr>
          <w:p>
            <w:pPr>
              <w:jc w:val="right"/>
              <w:ind w:right="293"/>
              <w:spacing w:after="0"/>
              <w:rPr>
                <w:sz w:val="20"/>
                <w:szCs w:val="20"/>
                <w:color w:val="auto"/>
              </w:rPr>
            </w:pPr>
            <w:r>
              <w:rPr>
                <w:rFonts w:ascii="Arial" w:cs="Arial" w:eastAsia="Arial" w:hAnsi="Arial"/>
                <w:sz w:val="14"/>
                <w:szCs w:val="14"/>
                <w:color w:val="auto"/>
              </w:rPr>
              <w:t>Cable(a)</w:t>
            </w: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gridSpan w:val="2"/>
          </w:tcPr>
          <w:p>
            <w:pPr>
              <w:ind w:left="320"/>
              <w:spacing w:after="0"/>
              <w:rPr>
                <w:sz w:val="20"/>
                <w:szCs w:val="20"/>
                <w:color w:val="auto"/>
              </w:rPr>
            </w:pPr>
            <w:r>
              <w:rPr>
                <w:rFonts w:ascii="Arial" w:cs="Arial" w:eastAsia="Arial" w:hAnsi="Arial"/>
                <w:sz w:val="14"/>
                <w:szCs w:val="14"/>
                <w:color w:val="auto"/>
              </w:rPr>
              <w:t>Corporate and</w:t>
            </w:r>
          </w:p>
        </w:tc>
        <w:tc>
          <w:tcPr>
            <w:tcW w:w="1600" w:type="dxa"/>
            <w:vAlign w:val="bottom"/>
            <w:gridSpan w:val="2"/>
          </w:tcPr>
          <w:p>
            <w:pPr>
              <w:ind w:left="360"/>
              <w:spacing w:after="0"/>
              <w:rPr>
                <w:sz w:val="20"/>
                <w:szCs w:val="20"/>
                <w:color w:val="auto"/>
              </w:rPr>
            </w:pPr>
            <w:r>
              <w:rPr>
                <w:rFonts w:ascii="Arial" w:cs="Arial" w:eastAsia="Arial" w:hAnsi="Arial"/>
                <w:sz w:val="14"/>
                <w:szCs w:val="14"/>
                <w:color w:val="auto"/>
              </w:rPr>
              <w:t>Eliminations(e)</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20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880" w:type="dxa"/>
            <w:vAlign w:val="bottom"/>
          </w:tcPr>
          <w:p>
            <w:pPr>
              <w:spacing w:after="0"/>
              <w:rPr>
                <w:sz w:val="13"/>
                <w:szCs w:val="13"/>
                <w:color w:val="auto"/>
              </w:rPr>
            </w:pPr>
          </w:p>
        </w:tc>
        <w:tc>
          <w:tcPr>
            <w:tcW w:w="800" w:type="dxa"/>
            <w:vAlign w:val="bottom"/>
          </w:tcPr>
          <w:p>
            <w:pPr>
              <w:jc w:val="right"/>
              <w:ind w:right="453"/>
              <w:spacing w:after="0" w:line="159" w:lineRule="exact"/>
              <w:rPr>
                <w:sz w:val="20"/>
                <w:szCs w:val="20"/>
                <w:color w:val="auto"/>
              </w:rPr>
            </w:pPr>
            <w:r>
              <w:rPr>
                <w:rFonts w:ascii="Arial" w:cs="Arial" w:eastAsia="Arial" w:hAnsi="Arial"/>
                <w:sz w:val="14"/>
                <w:szCs w:val="14"/>
                <w:color w:val="auto"/>
              </w:rPr>
              <w:t>(b)</w:t>
            </w:r>
          </w:p>
        </w:tc>
        <w:tc>
          <w:tcPr>
            <w:tcW w:w="154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Programming(c)</w:t>
            </w:r>
          </w:p>
        </w:tc>
        <w:tc>
          <w:tcPr>
            <w:tcW w:w="1480" w:type="dxa"/>
            <w:vAlign w:val="bottom"/>
            <w:gridSpan w:val="2"/>
          </w:tcPr>
          <w:p>
            <w:pPr>
              <w:jc w:val="right"/>
              <w:ind w:right="392"/>
              <w:spacing w:after="0" w:line="159" w:lineRule="exact"/>
              <w:rPr>
                <w:sz w:val="20"/>
                <w:szCs w:val="20"/>
                <w:color w:val="auto"/>
              </w:rPr>
            </w:pPr>
            <w:r>
              <w:rPr>
                <w:rFonts w:ascii="Arial" w:cs="Arial" w:eastAsia="Arial" w:hAnsi="Arial"/>
                <w:sz w:val="14"/>
                <w:szCs w:val="14"/>
                <w:color w:val="auto"/>
              </w:rPr>
              <w:t>Other(d)(e)</w:t>
            </w:r>
          </w:p>
        </w:tc>
        <w:tc>
          <w:tcPr>
            <w:tcW w:w="560" w:type="dxa"/>
            <w:vAlign w:val="bottom"/>
          </w:tcPr>
          <w:p>
            <w:pPr>
              <w:spacing w:after="0"/>
              <w:rPr>
                <w:sz w:val="13"/>
                <w:szCs w:val="13"/>
                <w:color w:val="auto"/>
              </w:rPr>
            </w:pPr>
          </w:p>
        </w:tc>
        <w:tc>
          <w:tcPr>
            <w:tcW w:w="1040" w:type="dxa"/>
            <w:vAlign w:val="bottom"/>
          </w:tcPr>
          <w:p>
            <w:pPr>
              <w:jc w:val="right"/>
              <w:ind w:right="673"/>
              <w:spacing w:after="0" w:line="159" w:lineRule="exact"/>
              <w:rPr>
                <w:sz w:val="20"/>
                <w:szCs w:val="20"/>
                <w:color w:val="auto"/>
              </w:rPr>
            </w:pPr>
            <w:r>
              <w:rPr>
                <w:rFonts w:ascii="Arial" w:cs="Arial" w:eastAsia="Arial" w:hAnsi="Arial"/>
                <w:sz w:val="14"/>
                <w:szCs w:val="14"/>
                <w:color w:val="auto"/>
              </w:rPr>
              <w:t>(f)</w:t>
            </w:r>
          </w:p>
        </w:tc>
        <w:tc>
          <w:tcPr>
            <w:tcW w:w="440" w:type="dxa"/>
            <w:vAlign w:val="bottom"/>
          </w:tcPr>
          <w:p>
            <w:pPr>
              <w:spacing w:after="0"/>
              <w:rPr>
                <w:sz w:val="13"/>
                <w:szCs w:val="13"/>
                <w:color w:val="auto"/>
              </w:rPr>
            </w:pPr>
          </w:p>
        </w:tc>
        <w:tc>
          <w:tcPr>
            <w:tcW w:w="480" w:type="dxa"/>
            <w:vAlign w:val="bottom"/>
          </w:tcPr>
          <w:p>
            <w:pPr>
              <w:jc w:val="right"/>
              <w:ind w:right="73"/>
              <w:spacing w:after="0" w:line="159"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Three months ended September 30, 2009</w:t>
            </w:r>
          </w:p>
        </w:tc>
        <w:tc>
          <w:tcPr>
            <w:tcW w:w="88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92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90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104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Revenue(g)</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8,356</w:t>
            </w:r>
          </w:p>
        </w:tc>
        <w:tc>
          <w:tcPr>
            <w:tcW w:w="620" w:type="dxa"/>
            <w:vAlign w:val="bottom"/>
          </w:tcPr>
          <w:p>
            <w:pPr>
              <w:ind w:left="3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32"/>
              <w:spacing w:after="0"/>
              <w:rPr>
                <w:sz w:val="20"/>
                <w:szCs w:val="20"/>
                <w:color w:val="auto"/>
              </w:rPr>
            </w:pPr>
            <w:r>
              <w:rPr>
                <w:rFonts w:ascii="Arial" w:cs="Arial" w:eastAsia="Arial" w:hAnsi="Arial"/>
                <w:sz w:val="18"/>
                <w:szCs w:val="18"/>
                <w:color w:val="auto"/>
              </w:rPr>
              <w:t>383</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2"/>
              <w:spacing w:after="0"/>
              <w:rPr>
                <w:sz w:val="20"/>
                <w:szCs w:val="20"/>
                <w:color w:val="auto"/>
              </w:rPr>
            </w:pPr>
            <w:r>
              <w:rPr>
                <w:rFonts w:ascii="Arial" w:cs="Arial" w:eastAsia="Arial" w:hAnsi="Arial"/>
                <w:sz w:val="18"/>
                <w:szCs w:val="18"/>
                <w:color w:val="auto"/>
              </w:rPr>
              <w:t>156</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53"/>
              <w:spacing w:after="0"/>
              <w:rPr>
                <w:sz w:val="20"/>
                <w:szCs w:val="20"/>
                <w:color w:val="auto"/>
              </w:rPr>
            </w:pPr>
            <w:r>
              <w:rPr>
                <w:rFonts w:ascii="Arial" w:cs="Arial" w:eastAsia="Arial" w:hAnsi="Arial"/>
                <w:sz w:val="18"/>
                <w:szCs w:val="18"/>
                <w:color w:val="auto"/>
              </w:rPr>
              <w:t>(93)</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8,802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 before depreciation and</w:t>
            </w:r>
          </w:p>
        </w:tc>
        <w:tc>
          <w:tcPr>
            <w:tcW w:w="8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amortization(h)</w:t>
            </w:r>
          </w:p>
        </w:tc>
        <w:tc>
          <w:tcPr>
            <w:tcW w:w="88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3,314</w:t>
            </w:r>
          </w:p>
        </w:tc>
        <w:tc>
          <w:tcPr>
            <w:tcW w:w="620" w:type="dxa"/>
            <w:vAlign w:val="bottom"/>
            <w:shd w:val="clear" w:color="auto" w:fill="E5E5E5"/>
          </w:tcPr>
          <w:p>
            <w:pPr>
              <w:spacing w:after="0"/>
              <w:rPr>
                <w:sz w:val="19"/>
                <w:szCs w:val="19"/>
                <w:color w:val="auto"/>
              </w:rPr>
            </w:pPr>
          </w:p>
        </w:tc>
        <w:tc>
          <w:tcPr>
            <w:tcW w:w="92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118</w:t>
            </w:r>
          </w:p>
        </w:tc>
        <w:tc>
          <w:tcPr>
            <w:tcW w:w="580" w:type="dxa"/>
            <w:vAlign w:val="bottom"/>
            <w:shd w:val="clear" w:color="auto" w:fill="E5E5E5"/>
          </w:tcPr>
          <w:p>
            <w:pPr>
              <w:spacing w:after="0"/>
              <w:rPr>
                <w:sz w:val="19"/>
                <w:szCs w:val="19"/>
                <w:color w:val="auto"/>
              </w:rPr>
            </w:pPr>
          </w:p>
        </w:tc>
        <w:tc>
          <w:tcPr>
            <w:tcW w:w="90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(107)</w:t>
            </w:r>
          </w:p>
        </w:tc>
        <w:tc>
          <w:tcPr>
            <w:tcW w:w="560" w:type="dxa"/>
            <w:vAlign w:val="bottom"/>
            <w:shd w:val="clear" w:color="auto" w:fill="E5E5E5"/>
          </w:tcPr>
          <w:p>
            <w:pPr>
              <w:spacing w:after="0"/>
              <w:rPr>
                <w:sz w:val="19"/>
                <w:szCs w:val="19"/>
                <w:color w:val="auto"/>
              </w:rPr>
            </w:pPr>
          </w:p>
        </w:tc>
        <w:tc>
          <w:tcPr>
            <w:tcW w:w="1040" w:type="dxa"/>
            <w:vAlign w:val="bottom"/>
            <w:shd w:val="clear" w:color="auto" w:fill="E5E5E5"/>
          </w:tcPr>
          <w:p>
            <w:pPr>
              <w:jc w:val="right"/>
              <w:ind w:right="313"/>
              <w:spacing w:after="0"/>
              <w:rPr>
                <w:sz w:val="20"/>
                <w:szCs w:val="20"/>
                <w:color w:val="auto"/>
              </w:rPr>
            </w:pPr>
            <w:r>
              <w:rPr>
                <w:rFonts w:ascii="Arial" w:cs="Arial" w:eastAsia="Arial" w:hAnsi="Arial"/>
                <w:sz w:val="18"/>
                <w:szCs w:val="18"/>
                <w:color w:val="auto"/>
              </w:rPr>
              <w:t>1</w:t>
            </w:r>
          </w:p>
        </w:tc>
        <w:tc>
          <w:tcPr>
            <w:tcW w:w="440" w:type="dxa"/>
            <w:vAlign w:val="bottom"/>
            <w:shd w:val="clear" w:color="auto" w:fill="E5E5E5"/>
          </w:tcPr>
          <w:p>
            <w:pPr>
              <w:spacing w:after="0"/>
              <w:rPr>
                <w:sz w:val="19"/>
                <w:szCs w:val="19"/>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1,541</w:t>
            </w:r>
          </w:p>
        </w:tc>
        <w:tc>
          <w:tcPr>
            <w:tcW w:w="620" w:type="dxa"/>
            <w:vAlign w:val="bottom"/>
          </w:tcPr>
          <w:p>
            <w:pPr>
              <w:spacing w:after="0"/>
              <w:rPr>
                <w:sz w:val="18"/>
                <w:szCs w:val="18"/>
                <w:color w:val="auto"/>
              </w:rPr>
            </w:pPr>
          </w:p>
        </w:tc>
        <w:tc>
          <w:tcPr>
            <w:tcW w:w="920" w:type="dxa"/>
            <w:vAlign w:val="bottom"/>
          </w:tcPr>
          <w:p>
            <w:pPr>
              <w:jc w:val="right"/>
              <w:ind w:right="232"/>
              <w:spacing w:after="0"/>
              <w:rPr>
                <w:sz w:val="20"/>
                <w:szCs w:val="20"/>
                <w:color w:val="auto"/>
              </w:rPr>
            </w:pPr>
            <w:r>
              <w:rPr>
                <w:rFonts w:ascii="Arial" w:cs="Arial" w:eastAsia="Arial" w:hAnsi="Arial"/>
                <w:sz w:val="18"/>
                <w:szCs w:val="18"/>
                <w:color w:val="auto"/>
              </w:rPr>
              <w:t>49</w:t>
            </w:r>
          </w:p>
        </w:tc>
        <w:tc>
          <w:tcPr>
            <w:tcW w:w="580" w:type="dxa"/>
            <w:vAlign w:val="bottom"/>
          </w:tcPr>
          <w:p>
            <w:pPr>
              <w:spacing w:after="0"/>
              <w:rPr>
                <w:sz w:val="18"/>
                <w:szCs w:val="18"/>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color w:val="auto"/>
              </w:rPr>
              <w:t>30</w:t>
            </w:r>
          </w:p>
        </w:tc>
        <w:tc>
          <w:tcPr>
            <w:tcW w:w="560" w:type="dxa"/>
            <w:vAlign w:val="bottom"/>
          </w:tcPr>
          <w:p>
            <w:pPr>
              <w:spacing w:after="0"/>
              <w:rPr>
                <w:sz w:val="18"/>
                <w:szCs w:val="18"/>
                <w:color w:val="auto"/>
              </w:rPr>
            </w:pPr>
          </w:p>
        </w:tc>
        <w:tc>
          <w:tcPr>
            <w:tcW w:w="1040" w:type="dxa"/>
            <w:vAlign w:val="bottom"/>
          </w:tcPr>
          <w:p>
            <w:pPr>
              <w:jc w:val="right"/>
              <w:ind w:right="253"/>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8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1,773</w:t>
            </w:r>
          </w:p>
        </w:tc>
        <w:tc>
          <w:tcPr>
            <w:tcW w:w="62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69</w:t>
            </w:r>
          </w:p>
        </w:tc>
        <w:tc>
          <w:tcPr>
            <w:tcW w:w="5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(137)</w:t>
            </w:r>
          </w:p>
        </w:tc>
        <w:tc>
          <w:tcPr>
            <w:tcW w:w="560" w:type="dxa"/>
            <w:vAlign w:val="bottom"/>
            <w:shd w:val="clear" w:color="auto" w:fill="E5E5E5"/>
          </w:tcPr>
          <w:p>
            <w:pPr>
              <w:spacing w:after="0"/>
              <w:rPr>
                <w:sz w:val="18"/>
                <w:szCs w:val="18"/>
                <w:color w:val="auto"/>
              </w:rPr>
            </w:pPr>
          </w:p>
        </w:tc>
        <w:tc>
          <w:tcPr>
            <w:tcW w:w="1040" w:type="dxa"/>
            <w:vAlign w:val="bottom"/>
            <w:shd w:val="clear" w:color="auto" w:fill="E5E5E5"/>
          </w:tcPr>
          <w:p>
            <w:pPr>
              <w:jc w:val="right"/>
              <w:ind w:right="313"/>
              <w:spacing w:after="0"/>
              <w:rPr>
                <w:sz w:val="20"/>
                <w:szCs w:val="20"/>
                <w:color w:val="auto"/>
              </w:rPr>
            </w:pPr>
            <w:r>
              <w:rPr>
                <w:rFonts w:ascii="Arial" w:cs="Arial" w:eastAsia="Arial" w:hAnsi="Arial"/>
                <w:sz w:val="18"/>
                <w:szCs w:val="18"/>
                <w:color w:val="auto"/>
              </w:rPr>
              <w:t>6</w:t>
            </w:r>
          </w:p>
        </w:tc>
        <w:tc>
          <w:tcPr>
            <w:tcW w:w="44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Capital expenditures</w:t>
            </w:r>
          </w:p>
        </w:tc>
        <w:tc>
          <w:tcPr>
            <w:tcW w:w="880" w:type="dxa"/>
            <w:vAlign w:val="bottom"/>
          </w:tcPr>
          <w:p>
            <w:pPr>
              <w:spacing w:after="0"/>
              <w:rPr>
                <w:sz w:val="19"/>
                <w:szCs w:val="19"/>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1,212</w:t>
            </w:r>
          </w:p>
        </w:tc>
        <w:tc>
          <w:tcPr>
            <w:tcW w:w="620" w:type="dxa"/>
            <w:vAlign w:val="bottom"/>
          </w:tcPr>
          <w:p>
            <w:pPr>
              <w:spacing w:after="0"/>
              <w:rPr>
                <w:sz w:val="19"/>
                <w:szCs w:val="19"/>
                <w:color w:val="auto"/>
              </w:rPr>
            </w:pPr>
          </w:p>
        </w:tc>
        <w:tc>
          <w:tcPr>
            <w:tcW w:w="920" w:type="dxa"/>
            <w:vAlign w:val="bottom"/>
          </w:tcPr>
          <w:p>
            <w:pPr>
              <w:jc w:val="right"/>
              <w:ind w:right="232"/>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19"/>
                <w:szCs w:val="19"/>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color w:val="auto"/>
              </w:rPr>
              <w:t>6</w:t>
            </w:r>
          </w:p>
        </w:tc>
        <w:tc>
          <w:tcPr>
            <w:tcW w:w="560" w:type="dxa"/>
            <w:vAlign w:val="bottom"/>
          </w:tcPr>
          <w:p>
            <w:pPr>
              <w:spacing w:after="0"/>
              <w:rPr>
                <w:sz w:val="19"/>
                <w:szCs w:val="19"/>
                <w:color w:val="auto"/>
              </w:rPr>
            </w:pPr>
          </w:p>
        </w:tc>
        <w:tc>
          <w:tcPr>
            <w:tcW w:w="1040" w:type="dxa"/>
            <w:vAlign w:val="bottom"/>
          </w:tcPr>
          <w:p>
            <w:pPr>
              <w:jc w:val="right"/>
              <w:ind w:right="3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Three months ended September 30, 2008</w:t>
            </w:r>
          </w:p>
        </w:tc>
        <w:tc>
          <w:tcPr>
            <w:tcW w:w="8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Revenue(g)</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8,131</w:t>
            </w:r>
          </w:p>
        </w:tc>
        <w:tc>
          <w:tcPr>
            <w:tcW w:w="620" w:type="dxa"/>
            <w:vAlign w:val="bottom"/>
          </w:tcPr>
          <w:p>
            <w:pPr>
              <w:ind w:left="3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32"/>
              <w:spacing w:after="0"/>
              <w:rPr>
                <w:sz w:val="20"/>
                <w:szCs w:val="20"/>
                <w:color w:val="auto"/>
              </w:rPr>
            </w:pPr>
            <w:r>
              <w:rPr>
                <w:rFonts w:ascii="Arial" w:cs="Arial" w:eastAsia="Arial" w:hAnsi="Arial"/>
                <w:sz w:val="18"/>
                <w:szCs w:val="18"/>
                <w:color w:val="auto"/>
              </w:rPr>
              <w:t>347</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2"/>
              <w:spacing w:after="0"/>
              <w:rPr>
                <w:sz w:val="20"/>
                <w:szCs w:val="20"/>
                <w:color w:val="auto"/>
              </w:rPr>
            </w:pPr>
            <w:r>
              <w:rPr>
                <w:rFonts w:ascii="Arial" w:cs="Arial" w:eastAsia="Arial" w:hAnsi="Arial"/>
                <w:sz w:val="18"/>
                <w:szCs w:val="18"/>
                <w:color w:val="auto"/>
              </w:rPr>
              <w:t>128</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53"/>
              <w:spacing w:after="0"/>
              <w:rPr>
                <w:sz w:val="20"/>
                <w:szCs w:val="20"/>
                <w:color w:val="auto"/>
              </w:rPr>
            </w:pPr>
            <w:r>
              <w:rPr>
                <w:rFonts w:ascii="Arial" w:cs="Arial" w:eastAsia="Arial" w:hAnsi="Arial"/>
                <w:sz w:val="18"/>
                <w:szCs w:val="18"/>
                <w:color w:val="auto"/>
              </w:rPr>
              <w:t>(57)</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8,549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 before depreciation and</w:t>
            </w:r>
          </w:p>
        </w:tc>
        <w:tc>
          <w:tcPr>
            <w:tcW w:w="8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amortization(h)</w:t>
            </w:r>
          </w:p>
        </w:tc>
        <w:tc>
          <w:tcPr>
            <w:tcW w:w="88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3,251</w:t>
            </w:r>
          </w:p>
        </w:tc>
        <w:tc>
          <w:tcPr>
            <w:tcW w:w="620" w:type="dxa"/>
            <w:vAlign w:val="bottom"/>
            <w:shd w:val="clear" w:color="auto" w:fill="E5E5E5"/>
          </w:tcPr>
          <w:p>
            <w:pPr>
              <w:spacing w:after="0"/>
              <w:rPr>
                <w:sz w:val="19"/>
                <w:szCs w:val="19"/>
                <w:color w:val="auto"/>
              </w:rPr>
            </w:pPr>
          </w:p>
        </w:tc>
        <w:tc>
          <w:tcPr>
            <w:tcW w:w="92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105</w:t>
            </w:r>
          </w:p>
        </w:tc>
        <w:tc>
          <w:tcPr>
            <w:tcW w:w="580" w:type="dxa"/>
            <w:vAlign w:val="bottom"/>
            <w:shd w:val="clear" w:color="auto" w:fill="E5E5E5"/>
          </w:tcPr>
          <w:p>
            <w:pPr>
              <w:spacing w:after="0"/>
              <w:rPr>
                <w:sz w:val="19"/>
                <w:szCs w:val="19"/>
                <w:color w:val="auto"/>
              </w:rPr>
            </w:pPr>
          </w:p>
        </w:tc>
        <w:tc>
          <w:tcPr>
            <w:tcW w:w="90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(119)</w:t>
            </w:r>
          </w:p>
        </w:tc>
        <w:tc>
          <w:tcPr>
            <w:tcW w:w="560" w:type="dxa"/>
            <w:vAlign w:val="bottom"/>
            <w:shd w:val="clear" w:color="auto" w:fill="E5E5E5"/>
          </w:tcPr>
          <w:p>
            <w:pPr>
              <w:spacing w:after="0"/>
              <w:rPr>
                <w:sz w:val="19"/>
                <w:szCs w:val="19"/>
                <w:color w:val="auto"/>
              </w:rPr>
            </w:pPr>
          </w:p>
        </w:tc>
        <w:tc>
          <w:tcPr>
            <w:tcW w:w="1040" w:type="dxa"/>
            <w:vAlign w:val="bottom"/>
            <w:shd w:val="clear" w:color="auto" w:fill="E5E5E5"/>
          </w:tcPr>
          <w:p>
            <w:pPr>
              <w:jc w:val="right"/>
              <w:ind w:right="313"/>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19"/>
                <w:szCs w:val="19"/>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1,502</w:t>
            </w:r>
          </w:p>
        </w:tc>
        <w:tc>
          <w:tcPr>
            <w:tcW w:w="620" w:type="dxa"/>
            <w:vAlign w:val="bottom"/>
          </w:tcPr>
          <w:p>
            <w:pPr>
              <w:spacing w:after="0"/>
              <w:rPr>
                <w:sz w:val="18"/>
                <w:szCs w:val="18"/>
                <w:color w:val="auto"/>
              </w:rPr>
            </w:pPr>
          </w:p>
        </w:tc>
        <w:tc>
          <w:tcPr>
            <w:tcW w:w="920" w:type="dxa"/>
            <w:vAlign w:val="bottom"/>
          </w:tcPr>
          <w:p>
            <w:pPr>
              <w:jc w:val="right"/>
              <w:ind w:right="232"/>
              <w:spacing w:after="0"/>
              <w:rPr>
                <w:sz w:val="20"/>
                <w:szCs w:val="20"/>
                <w:color w:val="auto"/>
              </w:rPr>
            </w:pPr>
            <w:r>
              <w:rPr>
                <w:rFonts w:ascii="Arial" w:cs="Arial" w:eastAsia="Arial" w:hAnsi="Arial"/>
                <w:sz w:val="18"/>
                <w:szCs w:val="18"/>
                <w:color w:val="auto"/>
              </w:rPr>
              <w:t>46</w:t>
            </w:r>
          </w:p>
        </w:tc>
        <w:tc>
          <w:tcPr>
            <w:tcW w:w="580" w:type="dxa"/>
            <w:vAlign w:val="bottom"/>
          </w:tcPr>
          <w:p>
            <w:pPr>
              <w:spacing w:after="0"/>
              <w:rPr>
                <w:sz w:val="18"/>
                <w:szCs w:val="18"/>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color w:val="auto"/>
              </w:rPr>
              <w:t>27</w:t>
            </w:r>
          </w:p>
        </w:tc>
        <w:tc>
          <w:tcPr>
            <w:tcW w:w="560" w:type="dxa"/>
            <w:vAlign w:val="bottom"/>
          </w:tcPr>
          <w:p>
            <w:pPr>
              <w:spacing w:after="0"/>
              <w:rPr>
                <w:sz w:val="18"/>
                <w:szCs w:val="18"/>
                <w:color w:val="auto"/>
              </w:rPr>
            </w:pPr>
          </w:p>
        </w:tc>
        <w:tc>
          <w:tcPr>
            <w:tcW w:w="1040" w:type="dxa"/>
            <w:vAlign w:val="bottom"/>
          </w:tcPr>
          <w:p>
            <w:pPr>
              <w:jc w:val="right"/>
              <w:ind w:right="253"/>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8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1,749</w:t>
            </w:r>
          </w:p>
        </w:tc>
        <w:tc>
          <w:tcPr>
            <w:tcW w:w="62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59</w:t>
            </w:r>
          </w:p>
        </w:tc>
        <w:tc>
          <w:tcPr>
            <w:tcW w:w="5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(146)</w:t>
            </w:r>
          </w:p>
        </w:tc>
        <w:tc>
          <w:tcPr>
            <w:tcW w:w="560" w:type="dxa"/>
            <w:vAlign w:val="bottom"/>
            <w:shd w:val="clear" w:color="auto" w:fill="E5E5E5"/>
          </w:tcPr>
          <w:p>
            <w:pPr>
              <w:spacing w:after="0"/>
              <w:rPr>
                <w:sz w:val="18"/>
                <w:szCs w:val="18"/>
                <w:color w:val="auto"/>
              </w:rPr>
            </w:pPr>
          </w:p>
        </w:tc>
        <w:tc>
          <w:tcPr>
            <w:tcW w:w="1040" w:type="dxa"/>
            <w:vAlign w:val="bottom"/>
            <w:shd w:val="clear" w:color="auto" w:fill="E5E5E5"/>
          </w:tcPr>
          <w:p>
            <w:pPr>
              <w:jc w:val="right"/>
              <w:ind w:right="313"/>
              <w:spacing w:after="0"/>
              <w:rPr>
                <w:sz w:val="20"/>
                <w:szCs w:val="20"/>
                <w:color w:val="auto"/>
              </w:rPr>
            </w:pPr>
            <w:r>
              <w:rPr>
                <w:rFonts w:ascii="Arial" w:cs="Arial" w:eastAsia="Arial" w:hAnsi="Arial"/>
                <w:sz w:val="18"/>
                <w:szCs w:val="18"/>
                <w:color w:val="auto"/>
              </w:rPr>
              <w:t>8</w:t>
            </w:r>
          </w:p>
        </w:tc>
        <w:tc>
          <w:tcPr>
            <w:tcW w:w="44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Capital expenditures</w:t>
            </w:r>
          </w:p>
        </w:tc>
        <w:tc>
          <w:tcPr>
            <w:tcW w:w="880" w:type="dxa"/>
            <w:vAlign w:val="bottom"/>
          </w:tcPr>
          <w:p>
            <w:pPr>
              <w:spacing w:after="0"/>
              <w:rPr>
                <w:sz w:val="19"/>
                <w:szCs w:val="19"/>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1,268</w:t>
            </w:r>
          </w:p>
        </w:tc>
        <w:tc>
          <w:tcPr>
            <w:tcW w:w="620" w:type="dxa"/>
            <w:vAlign w:val="bottom"/>
          </w:tcPr>
          <w:p>
            <w:pPr>
              <w:spacing w:after="0"/>
              <w:rPr>
                <w:sz w:val="19"/>
                <w:szCs w:val="19"/>
                <w:color w:val="auto"/>
              </w:rPr>
            </w:pPr>
          </w:p>
        </w:tc>
        <w:tc>
          <w:tcPr>
            <w:tcW w:w="920" w:type="dxa"/>
            <w:vAlign w:val="bottom"/>
          </w:tcPr>
          <w:p>
            <w:pPr>
              <w:jc w:val="right"/>
              <w:ind w:right="232"/>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19"/>
                <w:szCs w:val="19"/>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color w:val="auto"/>
              </w:rPr>
              <w:t>26</w:t>
            </w:r>
          </w:p>
        </w:tc>
        <w:tc>
          <w:tcPr>
            <w:tcW w:w="560" w:type="dxa"/>
            <w:vAlign w:val="bottom"/>
          </w:tcPr>
          <w:p>
            <w:pPr>
              <w:spacing w:after="0"/>
              <w:rPr>
                <w:sz w:val="19"/>
                <w:szCs w:val="19"/>
                <w:color w:val="auto"/>
              </w:rPr>
            </w:pPr>
          </w:p>
        </w:tc>
        <w:tc>
          <w:tcPr>
            <w:tcW w:w="1040" w:type="dxa"/>
            <w:vAlign w:val="bottom"/>
          </w:tcPr>
          <w:p>
            <w:pPr>
              <w:jc w:val="right"/>
              <w:ind w:right="3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Nine months ended September 30, 2009</w:t>
            </w:r>
          </w:p>
        </w:tc>
        <w:tc>
          <w:tcPr>
            <w:tcW w:w="8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Revenue(g)</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33"/>
              <w:spacing w:after="0"/>
              <w:rPr>
                <w:sz w:val="20"/>
                <w:szCs w:val="20"/>
                <w:color w:val="auto"/>
              </w:rPr>
            </w:pPr>
            <w:r>
              <w:rPr>
                <w:rFonts w:ascii="Arial" w:cs="Arial" w:eastAsia="Arial" w:hAnsi="Arial"/>
                <w:sz w:val="18"/>
                <w:szCs w:val="18"/>
                <w:color w:val="auto"/>
                <w:w w:val="83"/>
              </w:rPr>
              <w:t>25,181</w:t>
            </w:r>
          </w:p>
        </w:tc>
        <w:tc>
          <w:tcPr>
            <w:tcW w:w="620" w:type="dxa"/>
            <w:vAlign w:val="bottom"/>
          </w:tcPr>
          <w:p>
            <w:pPr>
              <w:ind w:left="3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32"/>
              <w:spacing w:after="0"/>
              <w:rPr>
                <w:sz w:val="20"/>
                <w:szCs w:val="20"/>
                <w:color w:val="auto"/>
              </w:rPr>
            </w:pPr>
            <w:r>
              <w:rPr>
                <w:rFonts w:ascii="Arial" w:cs="Arial" w:eastAsia="Arial" w:hAnsi="Arial"/>
                <w:sz w:val="18"/>
                <w:szCs w:val="18"/>
                <w:color w:val="auto"/>
              </w:rPr>
              <w:t>1,128</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2"/>
              <w:spacing w:after="0"/>
              <w:rPr>
                <w:sz w:val="20"/>
                <w:szCs w:val="20"/>
                <w:color w:val="auto"/>
              </w:rPr>
            </w:pPr>
            <w:r>
              <w:rPr>
                <w:rFonts w:ascii="Arial" w:cs="Arial" w:eastAsia="Arial" w:hAnsi="Arial"/>
                <w:sz w:val="18"/>
                <w:szCs w:val="18"/>
                <w:color w:val="auto"/>
              </w:rPr>
              <w:t>517</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53"/>
              <w:spacing w:after="0"/>
              <w:rPr>
                <w:sz w:val="20"/>
                <w:szCs w:val="20"/>
                <w:color w:val="auto"/>
              </w:rPr>
            </w:pPr>
            <w:r>
              <w:rPr>
                <w:rFonts w:ascii="Arial" w:cs="Arial" w:eastAsia="Arial" w:hAnsi="Arial"/>
                <w:sz w:val="18"/>
                <w:szCs w:val="18"/>
                <w:color w:val="auto"/>
              </w:rPr>
              <w:t>(251)</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26,575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 before depreciation and</w:t>
            </w:r>
          </w:p>
        </w:tc>
        <w:tc>
          <w:tcPr>
            <w:tcW w:w="8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amortization(h)</w:t>
            </w:r>
          </w:p>
        </w:tc>
        <w:tc>
          <w:tcPr>
            <w:tcW w:w="88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w w:val="83"/>
              </w:rPr>
              <w:t>10,221</w:t>
            </w:r>
          </w:p>
        </w:tc>
        <w:tc>
          <w:tcPr>
            <w:tcW w:w="620" w:type="dxa"/>
            <w:vAlign w:val="bottom"/>
            <w:shd w:val="clear" w:color="auto" w:fill="E5E5E5"/>
          </w:tcPr>
          <w:p>
            <w:pPr>
              <w:spacing w:after="0"/>
              <w:rPr>
                <w:sz w:val="19"/>
                <w:szCs w:val="19"/>
                <w:color w:val="auto"/>
              </w:rPr>
            </w:pPr>
          </w:p>
        </w:tc>
        <w:tc>
          <w:tcPr>
            <w:tcW w:w="92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343</w:t>
            </w:r>
          </w:p>
        </w:tc>
        <w:tc>
          <w:tcPr>
            <w:tcW w:w="580" w:type="dxa"/>
            <w:vAlign w:val="bottom"/>
            <w:shd w:val="clear" w:color="auto" w:fill="E5E5E5"/>
          </w:tcPr>
          <w:p>
            <w:pPr>
              <w:spacing w:after="0"/>
              <w:rPr>
                <w:sz w:val="19"/>
                <w:szCs w:val="19"/>
                <w:color w:val="auto"/>
              </w:rPr>
            </w:pPr>
          </w:p>
        </w:tc>
        <w:tc>
          <w:tcPr>
            <w:tcW w:w="90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(258)</w:t>
            </w:r>
          </w:p>
        </w:tc>
        <w:tc>
          <w:tcPr>
            <w:tcW w:w="560" w:type="dxa"/>
            <w:vAlign w:val="bottom"/>
            <w:shd w:val="clear" w:color="auto" w:fill="E5E5E5"/>
          </w:tcPr>
          <w:p>
            <w:pPr>
              <w:spacing w:after="0"/>
              <w:rPr>
                <w:sz w:val="19"/>
                <w:szCs w:val="19"/>
                <w:color w:val="auto"/>
              </w:rPr>
            </w:pPr>
          </w:p>
        </w:tc>
        <w:tc>
          <w:tcPr>
            <w:tcW w:w="104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rPr>
              <w:t>(1)</w:t>
            </w:r>
          </w:p>
        </w:tc>
        <w:tc>
          <w:tcPr>
            <w:tcW w:w="440" w:type="dxa"/>
            <w:vAlign w:val="bottom"/>
            <w:shd w:val="clear" w:color="auto" w:fill="E5E5E5"/>
          </w:tcPr>
          <w:p>
            <w:pPr>
              <w:spacing w:after="0"/>
              <w:rPr>
                <w:sz w:val="19"/>
                <w:szCs w:val="19"/>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3"/>
              </w:rPr>
              <w:t>10,305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4,698</w:t>
            </w:r>
          </w:p>
        </w:tc>
        <w:tc>
          <w:tcPr>
            <w:tcW w:w="620" w:type="dxa"/>
            <w:vAlign w:val="bottom"/>
          </w:tcPr>
          <w:p>
            <w:pPr>
              <w:spacing w:after="0"/>
              <w:rPr>
                <w:sz w:val="18"/>
                <w:szCs w:val="18"/>
                <w:color w:val="auto"/>
              </w:rPr>
            </w:pPr>
          </w:p>
        </w:tc>
        <w:tc>
          <w:tcPr>
            <w:tcW w:w="920" w:type="dxa"/>
            <w:vAlign w:val="bottom"/>
          </w:tcPr>
          <w:p>
            <w:pPr>
              <w:jc w:val="right"/>
              <w:ind w:right="232"/>
              <w:spacing w:after="0"/>
              <w:rPr>
                <w:sz w:val="20"/>
                <w:szCs w:val="20"/>
                <w:color w:val="auto"/>
              </w:rPr>
            </w:pPr>
            <w:r>
              <w:rPr>
                <w:rFonts w:ascii="Arial" w:cs="Arial" w:eastAsia="Arial" w:hAnsi="Arial"/>
                <w:sz w:val="18"/>
                <w:szCs w:val="18"/>
                <w:color w:val="auto"/>
              </w:rPr>
              <w:t>146</w:t>
            </w:r>
          </w:p>
        </w:tc>
        <w:tc>
          <w:tcPr>
            <w:tcW w:w="580" w:type="dxa"/>
            <w:vAlign w:val="bottom"/>
          </w:tcPr>
          <w:p>
            <w:pPr>
              <w:spacing w:after="0"/>
              <w:rPr>
                <w:sz w:val="18"/>
                <w:szCs w:val="18"/>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color w:val="auto"/>
              </w:rPr>
              <w:t>86</w:t>
            </w:r>
          </w:p>
        </w:tc>
        <w:tc>
          <w:tcPr>
            <w:tcW w:w="560" w:type="dxa"/>
            <w:vAlign w:val="bottom"/>
          </w:tcPr>
          <w:p>
            <w:pPr>
              <w:spacing w:after="0"/>
              <w:rPr>
                <w:sz w:val="18"/>
                <w:szCs w:val="18"/>
                <w:color w:val="auto"/>
              </w:rPr>
            </w:pPr>
          </w:p>
        </w:tc>
        <w:tc>
          <w:tcPr>
            <w:tcW w:w="1040" w:type="dxa"/>
            <w:vAlign w:val="bottom"/>
          </w:tcPr>
          <w:p>
            <w:pPr>
              <w:jc w:val="right"/>
              <w:ind w:right="253"/>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8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5,523</w:t>
            </w:r>
          </w:p>
        </w:tc>
        <w:tc>
          <w:tcPr>
            <w:tcW w:w="62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197</w:t>
            </w:r>
          </w:p>
        </w:tc>
        <w:tc>
          <w:tcPr>
            <w:tcW w:w="5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(344)</w:t>
            </w:r>
          </w:p>
        </w:tc>
        <w:tc>
          <w:tcPr>
            <w:tcW w:w="560" w:type="dxa"/>
            <w:vAlign w:val="bottom"/>
            <w:shd w:val="clear" w:color="auto" w:fill="E5E5E5"/>
          </w:tcPr>
          <w:p>
            <w:pPr>
              <w:spacing w:after="0"/>
              <w:rPr>
                <w:sz w:val="18"/>
                <w:szCs w:val="18"/>
                <w:color w:val="auto"/>
              </w:rPr>
            </w:pPr>
          </w:p>
        </w:tc>
        <w:tc>
          <w:tcPr>
            <w:tcW w:w="1040" w:type="dxa"/>
            <w:vAlign w:val="bottom"/>
            <w:shd w:val="clear" w:color="auto" w:fill="E5E5E5"/>
          </w:tcPr>
          <w:p>
            <w:pPr>
              <w:jc w:val="right"/>
              <w:ind w:right="313"/>
              <w:spacing w:after="0"/>
              <w:rPr>
                <w:sz w:val="20"/>
                <w:szCs w:val="20"/>
                <w:color w:val="auto"/>
              </w:rPr>
            </w:pPr>
            <w:r>
              <w:rPr>
                <w:rFonts w:ascii="Arial" w:cs="Arial" w:eastAsia="Arial" w:hAnsi="Arial"/>
                <w:sz w:val="18"/>
                <w:szCs w:val="18"/>
                <w:color w:val="auto"/>
              </w:rPr>
              <w:t>21</w:t>
            </w:r>
          </w:p>
        </w:tc>
        <w:tc>
          <w:tcPr>
            <w:tcW w:w="44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5,397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Capital expenditures</w:t>
            </w:r>
          </w:p>
        </w:tc>
        <w:tc>
          <w:tcPr>
            <w:tcW w:w="880" w:type="dxa"/>
            <w:vAlign w:val="bottom"/>
          </w:tcPr>
          <w:p>
            <w:pPr>
              <w:spacing w:after="0"/>
              <w:rPr>
                <w:sz w:val="19"/>
                <w:szCs w:val="19"/>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3,450</w:t>
            </w:r>
          </w:p>
        </w:tc>
        <w:tc>
          <w:tcPr>
            <w:tcW w:w="620" w:type="dxa"/>
            <w:vAlign w:val="bottom"/>
          </w:tcPr>
          <w:p>
            <w:pPr>
              <w:spacing w:after="0"/>
              <w:rPr>
                <w:sz w:val="19"/>
                <w:szCs w:val="19"/>
                <w:color w:val="auto"/>
              </w:rPr>
            </w:pPr>
          </w:p>
        </w:tc>
        <w:tc>
          <w:tcPr>
            <w:tcW w:w="920" w:type="dxa"/>
            <w:vAlign w:val="bottom"/>
          </w:tcPr>
          <w:p>
            <w:pPr>
              <w:jc w:val="right"/>
              <w:ind w:right="232"/>
              <w:spacing w:after="0"/>
              <w:rPr>
                <w:sz w:val="20"/>
                <w:szCs w:val="20"/>
                <w:color w:val="auto"/>
              </w:rPr>
            </w:pPr>
            <w:r>
              <w:rPr>
                <w:rFonts w:ascii="Arial" w:cs="Arial" w:eastAsia="Arial" w:hAnsi="Arial"/>
                <w:sz w:val="18"/>
                <w:szCs w:val="18"/>
                <w:color w:val="auto"/>
              </w:rPr>
              <w:t>23</w:t>
            </w:r>
          </w:p>
        </w:tc>
        <w:tc>
          <w:tcPr>
            <w:tcW w:w="580" w:type="dxa"/>
            <w:vAlign w:val="bottom"/>
          </w:tcPr>
          <w:p>
            <w:pPr>
              <w:spacing w:after="0"/>
              <w:rPr>
                <w:sz w:val="19"/>
                <w:szCs w:val="19"/>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color w:val="auto"/>
              </w:rPr>
              <w:t>35</w:t>
            </w:r>
          </w:p>
        </w:tc>
        <w:tc>
          <w:tcPr>
            <w:tcW w:w="560" w:type="dxa"/>
            <w:vAlign w:val="bottom"/>
          </w:tcPr>
          <w:p>
            <w:pPr>
              <w:spacing w:after="0"/>
              <w:rPr>
                <w:sz w:val="19"/>
                <w:szCs w:val="19"/>
                <w:color w:val="auto"/>
              </w:rPr>
            </w:pPr>
          </w:p>
        </w:tc>
        <w:tc>
          <w:tcPr>
            <w:tcW w:w="1040" w:type="dxa"/>
            <w:vAlign w:val="bottom"/>
          </w:tcPr>
          <w:p>
            <w:pPr>
              <w:jc w:val="right"/>
              <w:ind w:right="3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3,508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Nine months ended September 30, 2008</w:t>
            </w:r>
          </w:p>
        </w:tc>
        <w:tc>
          <w:tcPr>
            <w:tcW w:w="8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Revenue(g)</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33"/>
              <w:spacing w:after="0"/>
              <w:rPr>
                <w:sz w:val="20"/>
                <w:szCs w:val="20"/>
                <w:color w:val="auto"/>
              </w:rPr>
            </w:pPr>
            <w:r>
              <w:rPr>
                <w:rFonts w:ascii="Arial" w:cs="Arial" w:eastAsia="Arial" w:hAnsi="Arial"/>
                <w:sz w:val="18"/>
                <w:szCs w:val="18"/>
                <w:color w:val="auto"/>
                <w:w w:val="83"/>
              </w:rPr>
              <w:t>24,147</w:t>
            </w:r>
          </w:p>
        </w:tc>
        <w:tc>
          <w:tcPr>
            <w:tcW w:w="620" w:type="dxa"/>
            <w:vAlign w:val="bottom"/>
          </w:tcPr>
          <w:p>
            <w:pPr>
              <w:ind w:left="3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32"/>
              <w:spacing w:after="0"/>
              <w:rPr>
                <w:sz w:val="20"/>
                <w:szCs w:val="20"/>
                <w:color w:val="auto"/>
              </w:rPr>
            </w:pPr>
            <w:r>
              <w:rPr>
                <w:rFonts w:ascii="Arial" w:cs="Arial" w:eastAsia="Arial" w:hAnsi="Arial"/>
                <w:sz w:val="18"/>
                <w:szCs w:val="18"/>
                <w:color w:val="auto"/>
              </w:rPr>
              <w:t>1,076</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2"/>
              <w:spacing w:after="0"/>
              <w:rPr>
                <w:sz w:val="20"/>
                <w:szCs w:val="20"/>
                <w:color w:val="auto"/>
              </w:rPr>
            </w:pPr>
            <w:r>
              <w:rPr>
                <w:rFonts w:ascii="Arial" w:cs="Arial" w:eastAsia="Arial" w:hAnsi="Arial"/>
                <w:sz w:val="18"/>
                <w:szCs w:val="18"/>
                <w:color w:val="auto"/>
              </w:rPr>
              <w:t>453</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53"/>
              <w:spacing w:after="0"/>
              <w:rPr>
                <w:sz w:val="20"/>
                <w:szCs w:val="20"/>
                <w:color w:val="auto"/>
              </w:rPr>
            </w:pPr>
            <w:r>
              <w:rPr>
                <w:rFonts w:ascii="Arial" w:cs="Arial" w:eastAsia="Arial" w:hAnsi="Arial"/>
                <w:sz w:val="18"/>
                <w:szCs w:val="18"/>
                <w:color w:val="auto"/>
              </w:rPr>
              <w:t>(185)</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25,491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 before depreciation and</w:t>
            </w:r>
          </w:p>
        </w:tc>
        <w:tc>
          <w:tcPr>
            <w:tcW w:w="8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amortization(h)</w:t>
            </w:r>
          </w:p>
        </w:tc>
        <w:tc>
          <w:tcPr>
            <w:tcW w:w="88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9,755</w:t>
            </w:r>
          </w:p>
        </w:tc>
        <w:tc>
          <w:tcPr>
            <w:tcW w:w="620" w:type="dxa"/>
            <w:vAlign w:val="bottom"/>
            <w:shd w:val="clear" w:color="auto" w:fill="E5E5E5"/>
          </w:tcPr>
          <w:p>
            <w:pPr>
              <w:spacing w:after="0"/>
              <w:rPr>
                <w:sz w:val="19"/>
                <w:szCs w:val="19"/>
                <w:color w:val="auto"/>
              </w:rPr>
            </w:pPr>
          </w:p>
        </w:tc>
        <w:tc>
          <w:tcPr>
            <w:tcW w:w="92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307</w:t>
            </w:r>
          </w:p>
        </w:tc>
        <w:tc>
          <w:tcPr>
            <w:tcW w:w="580" w:type="dxa"/>
            <w:vAlign w:val="bottom"/>
            <w:shd w:val="clear" w:color="auto" w:fill="E5E5E5"/>
          </w:tcPr>
          <w:p>
            <w:pPr>
              <w:spacing w:after="0"/>
              <w:rPr>
                <w:sz w:val="19"/>
                <w:szCs w:val="19"/>
                <w:color w:val="auto"/>
              </w:rPr>
            </w:pPr>
          </w:p>
        </w:tc>
        <w:tc>
          <w:tcPr>
            <w:tcW w:w="90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(299)</w:t>
            </w:r>
          </w:p>
        </w:tc>
        <w:tc>
          <w:tcPr>
            <w:tcW w:w="560" w:type="dxa"/>
            <w:vAlign w:val="bottom"/>
            <w:shd w:val="clear" w:color="auto" w:fill="E5E5E5"/>
          </w:tcPr>
          <w:p>
            <w:pPr>
              <w:spacing w:after="0"/>
              <w:rPr>
                <w:sz w:val="19"/>
                <w:szCs w:val="19"/>
                <w:color w:val="auto"/>
              </w:rPr>
            </w:pPr>
          </w:p>
        </w:tc>
        <w:tc>
          <w:tcPr>
            <w:tcW w:w="104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rPr>
              <w:t>(1)</w:t>
            </w:r>
          </w:p>
        </w:tc>
        <w:tc>
          <w:tcPr>
            <w:tcW w:w="440" w:type="dxa"/>
            <w:vAlign w:val="bottom"/>
            <w:shd w:val="clear" w:color="auto" w:fill="E5E5E5"/>
          </w:tcPr>
          <w:p>
            <w:pPr>
              <w:spacing w:after="0"/>
              <w:rPr>
                <w:sz w:val="19"/>
                <w:szCs w:val="19"/>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4,587</w:t>
            </w:r>
          </w:p>
        </w:tc>
        <w:tc>
          <w:tcPr>
            <w:tcW w:w="620" w:type="dxa"/>
            <w:vAlign w:val="bottom"/>
          </w:tcPr>
          <w:p>
            <w:pPr>
              <w:spacing w:after="0"/>
              <w:rPr>
                <w:sz w:val="18"/>
                <w:szCs w:val="18"/>
                <w:color w:val="auto"/>
              </w:rPr>
            </w:pPr>
          </w:p>
        </w:tc>
        <w:tc>
          <w:tcPr>
            <w:tcW w:w="920" w:type="dxa"/>
            <w:vAlign w:val="bottom"/>
          </w:tcPr>
          <w:p>
            <w:pPr>
              <w:jc w:val="right"/>
              <w:ind w:right="232"/>
              <w:spacing w:after="0"/>
              <w:rPr>
                <w:sz w:val="20"/>
                <w:szCs w:val="20"/>
                <w:color w:val="auto"/>
              </w:rPr>
            </w:pPr>
            <w:r>
              <w:rPr>
                <w:rFonts w:ascii="Arial" w:cs="Arial" w:eastAsia="Arial" w:hAnsi="Arial"/>
                <w:sz w:val="18"/>
                <w:szCs w:val="18"/>
                <w:color w:val="auto"/>
              </w:rPr>
              <w:t>145</w:t>
            </w:r>
          </w:p>
        </w:tc>
        <w:tc>
          <w:tcPr>
            <w:tcW w:w="580" w:type="dxa"/>
            <w:vAlign w:val="bottom"/>
          </w:tcPr>
          <w:p>
            <w:pPr>
              <w:spacing w:after="0"/>
              <w:rPr>
                <w:sz w:val="18"/>
                <w:szCs w:val="18"/>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color w:val="auto"/>
              </w:rPr>
              <w:t>78</w:t>
            </w:r>
          </w:p>
        </w:tc>
        <w:tc>
          <w:tcPr>
            <w:tcW w:w="560" w:type="dxa"/>
            <w:vAlign w:val="bottom"/>
          </w:tcPr>
          <w:p>
            <w:pPr>
              <w:spacing w:after="0"/>
              <w:rPr>
                <w:sz w:val="18"/>
                <w:szCs w:val="18"/>
                <w:color w:val="auto"/>
              </w:rPr>
            </w:pPr>
          </w:p>
        </w:tc>
        <w:tc>
          <w:tcPr>
            <w:tcW w:w="1040" w:type="dxa"/>
            <w:vAlign w:val="bottom"/>
          </w:tcPr>
          <w:p>
            <w:pPr>
              <w:jc w:val="right"/>
              <w:ind w:right="253"/>
              <w:spacing w:after="0"/>
              <w:rPr>
                <w:sz w:val="20"/>
                <w:szCs w:val="20"/>
                <w:color w:val="auto"/>
              </w:rPr>
            </w:pPr>
            <w:r>
              <w:rPr>
                <w:rFonts w:ascii="Arial" w:cs="Arial" w:eastAsia="Arial" w:hAnsi="Arial"/>
                <w:sz w:val="18"/>
                <w:szCs w:val="18"/>
                <w:color w:val="auto"/>
              </w:rPr>
              <w:t>(23)</w:t>
            </w:r>
          </w:p>
        </w:tc>
        <w:tc>
          <w:tcPr>
            <w:tcW w:w="4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8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5,168</w:t>
            </w:r>
          </w:p>
        </w:tc>
        <w:tc>
          <w:tcPr>
            <w:tcW w:w="62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162</w:t>
            </w:r>
          </w:p>
        </w:tc>
        <w:tc>
          <w:tcPr>
            <w:tcW w:w="5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(377)</w:t>
            </w:r>
          </w:p>
        </w:tc>
        <w:tc>
          <w:tcPr>
            <w:tcW w:w="560" w:type="dxa"/>
            <w:vAlign w:val="bottom"/>
            <w:shd w:val="clear" w:color="auto" w:fill="E5E5E5"/>
          </w:tcPr>
          <w:p>
            <w:pPr>
              <w:spacing w:after="0"/>
              <w:rPr>
                <w:sz w:val="18"/>
                <w:szCs w:val="18"/>
                <w:color w:val="auto"/>
              </w:rPr>
            </w:pPr>
          </w:p>
        </w:tc>
        <w:tc>
          <w:tcPr>
            <w:tcW w:w="1040" w:type="dxa"/>
            <w:vAlign w:val="bottom"/>
            <w:shd w:val="clear" w:color="auto" w:fill="E5E5E5"/>
          </w:tcPr>
          <w:p>
            <w:pPr>
              <w:jc w:val="right"/>
              <w:ind w:right="313"/>
              <w:spacing w:after="0"/>
              <w:rPr>
                <w:sz w:val="20"/>
                <w:szCs w:val="20"/>
                <w:color w:val="auto"/>
              </w:rPr>
            </w:pPr>
            <w:r>
              <w:rPr>
                <w:rFonts w:ascii="Arial" w:cs="Arial" w:eastAsia="Arial" w:hAnsi="Arial"/>
                <w:sz w:val="18"/>
                <w:szCs w:val="18"/>
                <w:color w:val="auto"/>
              </w:rPr>
              <w:t>22</w:t>
            </w:r>
          </w:p>
        </w:tc>
        <w:tc>
          <w:tcPr>
            <w:tcW w:w="44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4,975</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Capital expenditures</w:t>
            </w:r>
          </w:p>
        </w:tc>
        <w:tc>
          <w:tcPr>
            <w:tcW w:w="8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3,877</w:t>
            </w:r>
          </w:p>
        </w:tc>
        <w:tc>
          <w:tcPr>
            <w:tcW w:w="6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22</w:t>
            </w: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138</w:t>
            </w: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4,037</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For the three and nine months ended September 30, 2009 and 2008, Cable segment revenue was derived from the following services: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420" w:type="dxa"/>
            <w:vAlign w:val="bottom"/>
            <w:gridSpan w:val="2"/>
          </w:tcPr>
          <w:p>
            <w:pPr>
              <w:jc w:val="right"/>
              <w:ind w:right="552"/>
              <w:spacing w:after="0"/>
              <w:rPr>
                <w:sz w:val="20"/>
                <w:szCs w:val="20"/>
                <w:color w:val="auto"/>
              </w:rPr>
            </w:pPr>
            <w:r>
              <w:rPr>
                <w:rFonts w:ascii="Arial" w:cs="Arial" w:eastAsia="Arial" w:hAnsi="Arial"/>
                <w:sz w:val="14"/>
                <w:szCs w:val="14"/>
                <w:color w:val="auto"/>
              </w:rPr>
              <w:t>Three Months Ended</w:t>
            </w:r>
          </w:p>
        </w:tc>
        <w:tc>
          <w:tcPr>
            <w:tcW w:w="1900" w:type="dxa"/>
            <w:vAlign w:val="bottom"/>
            <w:gridSpan w:val="2"/>
          </w:tcPr>
          <w:p>
            <w:pPr>
              <w:jc w:val="right"/>
              <w:ind w:right="312"/>
              <w:spacing w:after="0"/>
              <w:rPr>
                <w:sz w:val="20"/>
                <w:szCs w:val="20"/>
                <w:color w:val="auto"/>
              </w:rPr>
            </w:pPr>
            <w:r>
              <w:rPr>
                <w:rFonts w:ascii="Arial" w:cs="Arial" w:eastAsia="Arial" w:hAnsi="Arial"/>
                <w:sz w:val="14"/>
                <w:szCs w:val="14"/>
                <w:color w:val="auto"/>
              </w:rPr>
              <w:t>Nine Months Ended</w:t>
            </w:r>
          </w:p>
        </w:tc>
      </w:tr>
      <w:tr>
        <w:trPr>
          <w:trHeight w:val="159"/>
        </w:trPr>
        <w:tc>
          <w:tcPr>
            <w:tcW w:w="6740" w:type="dxa"/>
            <w:vAlign w:val="bottom"/>
          </w:tcPr>
          <w:p>
            <w:pPr>
              <w:spacing w:after="0"/>
              <w:rPr>
                <w:sz w:val="13"/>
                <w:szCs w:val="13"/>
                <w:color w:val="auto"/>
              </w:rPr>
            </w:pPr>
          </w:p>
        </w:tc>
        <w:tc>
          <w:tcPr>
            <w:tcW w:w="16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September 30</w:t>
            </w:r>
          </w:p>
        </w:tc>
        <w:tc>
          <w:tcPr>
            <w:tcW w:w="7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September 30</w:t>
            </w:r>
          </w:p>
        </w:tc>
        <w:tc>
          <w:tcPr>
            <w:tcW w:w="540" w:type="dxa"/>
            <w:vAlign w:val="bottom"/>
            <w:tcBorders>
              <w:bottom w:val="single" w:sz="8" w:color="auto"/>
            </w:tcBorders>
          </w:tcPr>
          <w:p>
            <w:pPr>
              <w:spacing w:after="0"/>
              <w:rPr>
                <w:sz w:val="13"/>
                <w:szCs w:val="13"/>
                <w:color w:val="auto"/>
              </w:rPr>
            </w:pPr>
          </w:p>
        </w:tc>
      </w:tr>
      <w:tr>
        <w:trPr>
          <w:trHeight w:val="237"/>
        </w:trPr>
        <w:tc>
          <w:tcPr>
            <w:tcW w:w="67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772"/>
              <w:spacing w:after="0"/>
              <w:rPr>
                <w:sz w:val="20"/>
                <w:szCs w:val="20"/>
                <w:color w:val="auto"/>
              </w:rPr>
            </w:pPr>
            <w:r>
              <w:rPr>
                <w:rFonts w:ascii="Arial" w:cs="Arial" w:eastAsia="Arial" w:hAnsi="Arial"/>
                <w:sz w:val="14"/>
                <w:szCs w:val="14"/>
                <w:color w:val="auto"/>
              </w:rPr>
              <w:t>2009</w:t>
            </w:r>
          </w:p>
        </w:tc>
        <w:tc>
          <w:tcPr>
            <w:tcW w:w="7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w w:val="83"/>
              </w:rPr>
              <w:t>2008</w:t>
            </w:r>
          </w:p>
        </w:tc>
        <w:tc>
          <w:tcPr>
            <w:tcW w:w="136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color w:val="auto"/>
              </w:rPr>
              <w:t>2009</w:t>
            </w:r>
          </w:p>
        </w:tc>
        <w:tc>
          <w:tcPr>
            <w:tcW w:w="5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w w:val="89"/>
              </w:rPr>
              <w:t>2008</w:t>
            </w:r>
          </w:p>
        </w:tc>
      </w:tr>
      <w:tr>
        <w:trPr>
          <w:trHeight w:val="142"/>
        </w:trPr>
        <w:tc>
          <w:tcPr>
            <w:tcW w:w="674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Video</w:t>
            </w:r>
          </w:p>
        </w:tc>
        <w:tc>
          <w:tcPr>
            <w:tcW w:w="1640" w:type="dxa"/>
            <w:vAlign w:val="bottom"/>
            <w:shd w:val="clear" w:color="auto" w:fill="E5E5E5"/>
          </w:tcPr>
          <w:p>
            <w:pPr>
              <w:jc w:val="right"/>
              <w:ind w:right="592"/>
              <w:spacing w:after="0" w:line="142" w:lineRule="exact"/>
              <w:rPr>
                <w:sz w:val="20"/>
                <w:szCs w:val="20"/>
                <w:color w:val="auto"/>
              </w:rPr>
            </w:pPr>
            <w:r>
              <w:rPr>
                <w:rFonts w:ascii="Arial" w:cs="Arial" w:eastAsia="Arial" w:hAnsi="Arial"/>
                <w:sz w:val="14"/>
                <w:szCs w:val="14"/>
                <w:color w:val="auto"/>
              </w:rPr>
              <w:t>57.2%</w:t>
            </w:r>
          </w:p>
        </w:tc>
        <w:tc>
          <w:tcPr>
            <w:tcW w:w="780" w:type="dxa"/>
            <w:vAlign w:val="bottom"/>
            <w:shd w:val="clear" w:color="auto" w:fill="E5E5E5"/>
          </w:tcPr>
          <w:p>
            <w:pPr>
              <w:jc w:val="right"/>
              <w:ind w:right="232"/>
              <w:spacing w:after="0" w:line="142" w:lineRule="exact"/>
              <w:rPr>
                <w:sz w:val="20"/>
                <w:szCs w:val="20"/>
                <w:color w:val="auto"/>
              </w:rPr>
            </w:pPr>
            <w:r>
              <w:rPr>
                <w:rFonts w:ascii="Arial" w:cs="Arial" w:eastAsia="Arial" w:hAnsi="Arial"/>
                <w:sz w:val="14"/>
                <w:szCs w:val="14"/>
                <w:color w:val="auto"/>
              </w:rPr>
              <w:t>58.6%</w:t>
            </w:r>
          </w:p>
        </w:tc>
        <w:tc>
          <w:tcPr>
            <w:tcW w:w="1360" w:type="dxa"/>
            <w:vAlign w:val="bottom"/>
            <w:shd w:val="clear" w:color="auto" w:fill="E5E5E5"/>
          </w:tcPr>
          <w:p>
            <w:pPr>
              <w:jc w:val="right"/>
              <w:ind w:right="572"/>
              <w:spacing w:after="0" w:line="142" w:lineRule="exact"/>
              <w:rPr>
                <w:sz w:val="20"/>
                <w:szCs w:val="20"/>
                <w:color w:val="auto"/>
              </w:rPr>
            </w:pPr>
            <w:r>
              <w:rPr>
                <w:rFonts w:ascii="Arial" w:cs="Arial" w:eastAsia="Arial" w:hAnsi="Arial"/>
                <w:sz w:val="14"/>
                <w:szCs w:val="14"/>
                <w:color w:val="auto"/>
              </w:rPr>
              <w:t>57.9%</w:t>
            </w:r>
          </w:p>
        </w:tc>
        <w:tc>
          <w:tcPr>
            <w:tcW w:w="540" w:type="dxa"/>
            <w:vAlign w:val="bottom"/>
            <w:shd w:val="clear" w:color="auto" w:fill="E5E5E5"/>
          </w:tcPr>
          <w:p>
            <w:pPr>
              <w:jc w:val="right"/>
              <w:spacing w:after="0" w:line="142" w:lineRule="exact"/>
              <w:rPr>
                <w:sz w:val="20"/>
                <w:szCs w:val="20"/>
                <w:color w:val="auto"/>
              </w:rPr>
            </w:pPr>
            <w:r>
              <w:rPr>
                <w:rFonts w:ascii="Arial" w:cs="Arial" w:eastAsia="Arial" w:hAnsi="Arial"/>
                <w:sz w:val="14"/>
                <w:szCs w:val="14"/>
                <w:color w:val="auto"/>
              </w:rPr>
              <w:t>59.4%</w:t>
            </w:r>
          </w:p>
        </w:tc>
      </w:tr>
      <w:tr>
        <w:trPr>
          <w:trHeight w:val="149"/>
        </w:trPr>
        <w:tc>
          <w:tcPr>
            <w:tcW w:w="6740" w:type="dxa"/>
            <w:vAlign w:val="bottom"/>
          </w:tcPr>
          <w:p>
            <w:pPr>
              <w:spacing w:after="0" w:line="149" w:lineRule="exact"/>
              <w:rPr>
                <w:sz w:val="20"/>
                <w:szCs w:val="20"/>
                <w:color w:val="auto"/>
              </w:rPr>
            </w:pPr>
            <w:r>
              <w:rPr>
                <w:rFonts w:ascii="Arial" w:cs="Arial" w:eastAsia="Arial" w:hAnsi="Arial"/>
                <w:sz w:val="14"/>
                <w:szCs w:val="14"/>
                <w:color w:val="auto"/>
              </w:rPr>
              <w:t>High-speed Internet</w:t>
            </w:r>
          </w:p>
        </w:tc>
        <w:tc>
          <w:tcPr>
            <w:tcW w:w="1640" w:type="dxa"/>
            <w:vAlign w:val="bottom"/>
          </w:tcPr>
          <w:p>
            <w:pPr>
              <w:jc w:val="right"/>
              <w:ind w:right="712"/>
              <w:spacing w:after="0" w:line="149" w:lineRule="exact"/>
              <w:rPr>
                <w:sz w:val="20"/>
                <w:szCs w:val="20"/>
                <w:color w:val="auto"/>
              </w:rPr>
            </w:pPr>
            <w:r>
              <w:rPr>
                <w:rFonts w:ascii="Arial" w:cs="Arial" w:eastAsia="Arial" w:hAnsi="Arial"/>
                <w:sz w:val="14"/>
                <w:szCs w:val="14"/>
                <w:color w:val="auto"/>
              </w:rPr>
              <w:t>23.1</w:t>
            </w:r>
          </w:p>
        </w:tc>
        <w:tc>
          <w:tcPr>
            <w:tcW w:w="78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22.4</w:t>
            </w:r>
          </w:p>
        </w:tc>
        <w:tc>
          <w:tcPr>
            <w:tcW w:w="1360" w:type="dxa"/>
            <w:vAlign w:val="bottom"/>
          </w:tcPr>
          <w:p>
            <w:pPr>
              <w:jc w:val="right"/>
              <w:ind w:right="692"/>
              <w:spacing w:after="0" w:line="149" w:lineRule="exact"/>
              <w:rPr>
                <w:sz w:val="20"/>
                <w:szCs w:val="20"/>
                <w:color w:val="auto"/>
              </w:rPr>
            </w:pPr>
            <w:r>
              <w:rPr>
                <w:rFonts w:ascii="Arial" w:cs="Arial" w:eastAsia="Arial" w:hAnsi="Arial"/>
                <w:sz w:val="14"/>
                <w:szCs w:val="14"/>
                <w:color w:val="auto"/>
              </w:rPr>
              <w:t>22.9</w:t>
            </w:r>
          </w:p>
        </w:tc>
        <w:tc>
          <w:tcPr>
            <w:tcW w:w="5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22.2</w:t>
            </w:r>
          </w:p>
        </w:tc>
      </w:tr>
      <w:tr>
        <w:trPr>
          <w:trHeight w:val="149"/>
        </w:trPr>
        <w:tc>
          <w:tcPr>
            <w:tcW w:w="674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Phone</w:t>
            </w:r>
          </w:p>
        </w:tc>
        <w:tc>
          <w:tcPr>
            <w:tcW w:w="1640" w:type="dxa"/>
            <w:vAlign w:val="bottom"/>
            <w:shd w:val="clear" w:color="auto" w:fill="E5E5E5"/>
          </w:tcPr>
          <w:p>
            <w:pPr>
              <w:jc w:val="right"/>
              <w:ind w:right="712"/>
              <w:spacing w:after="0" w:line="149" w:lineRule="exact"/>
              <w:rPr>
                <w:sz w:val="20"/>
                <w:szCs w:val="20"/>
                <w:color w:val="auto"/>
              </w:rPr>
            </w:pPr>
            <w:r>
              <w:rPr>
                <w:rFonts w:ascii="Arial" w:cs="Arial" w:eastAsia="Arial" w:hAnsi="Arial"/>
                <w:sz w:val="14"/>
                <w:szCs w:val="14"/>
                <w:color w:val="auto"/>
              </w:rPr>
              <w:t>9.9</w:t>
            </w:r>
          </w:p>
        </w:tc>
        <w:tc>
          <w:tcPr>
            <w:tcW w:w="780" w:type="dxa"/>
            <w:vAlign w:val="bottom"/>
            <w:shd w:val="clear" w:color="auto" w:fill="E5E5E5"/>
          </w:tcPr>
          <w:p>
            <w:pPr>
              <w:jc w:val="right"/>
              <w:ind w:right="332"/>
              <w:spacing w:after="0" w:line="149" w:lineRule="exact"/>
              <w:rPr>
                <w:sz w:val="20"/>
                <w:szCs w:val="20"/>
                <w:color w:val="auto"/>
              </w:rPr>
            </w:pPr>
            <w:r>
              <w:rPr>
                <w:rFonts w:ascii="Arial" w:cs="Arial" w:eastAsia="Arial" w:hAnsi="Arial"/>
                <w:sz w:val="14"/>
                <w:szCs w:val="14"/>
                <w:color w:val="auto"/>
              </w:rPr>
              <w:t>8.5</w:t>
            </w:r>
          </w:p>
        </w:tc>
        <w:tc>
          <w:tcPr>
            <w:tcW w:w="1360" w:type="dxa"/>
            <w:vAlign w:val="bottom"/>
            <w:shd w:val="clear" w:color="auto" w:fill="E5E5E5"/>
          </w:tcPr>
          <w:p>
            <w:pPr>
              <w:jc w:val="right"/>
              <w:ind w:right="692"/>
              <w:spacing w:after="0" w:line="149" w:lineRule="exact"/>
              <w:rPr>
                <w:sz w:val="20"/>
                <w:szCs w:val="20"/>
                <w:color w:val="auto"/>
              </w:rPr>
            </w:pPr>
            <w:r>
              <w:rPr>
                <w:rFonts w:ascii="Arial" w:cs="Arial" w:eastAsia="Arial" w:hAnsi="Arial"/>
                <w:sz w:val="14"/>
                <w:szCs w:val="14"/>
                <w:color w:val="auto"/>
              </w:rPr>
              <w:t>9.6</w:t>
            </w:r>
          </w:p>
        </w:tc>
        <w:tc>
          <w:tcPr>
            <w:tcW w:w="54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7.9</w:t>
            </w:r>
          </w:p>
        </w:tc>
      </w:tr>
      <w:tr>
        <w:trPr>
          <w:trHeight w:val="149"/>
        </w:trPr>
        <w:tc>
          <w:tcPr>
            <w:tcW w:w="6740" w:type="dxa"/>
            <w:vAlign w:val="bottom"/>
          </w:tcPr>
          <w:p>
            <w:pPr>
              <w:spacing w:after="0" w:line="149" w:lineRule="exact"/>
              <w:rPr>
                <w:sz w:val="20"/>
                <w:szCs w:val="20"/>
                <w:color w:val="auto"/>
              </w:rPr>
            </w:pPr>
            <w:r>
              <w:rPr>
                <w:rFonts w:ascii="Arial" w:cs="Arial" w:eastAsia="Arial" w:hAnsi="Arial"/>
                <w:sz w:val="14"/>
                <w:szCs w:val="14"/>
                <w:color w:val="auto"/>
              </w:rPr>
              <w:t>Advertising</w:t>
            </w:r>
          </w:p>
        </w:tc>
        <w:tc>
          <w:tcPr>
            <w:tcW w:w="1640" w:type="dxa"/>
            <w:vAlign w:val="bottom"/>
          </w:tcPr>
          <w:p>
            <w:pPr>
              <w:jc w:val="right"/>
              <w:ind w:right="712"/>
              <w:spacing w:after="0" w:line="149" w:lineRule="exact"/>
              <w:rPr>
                <w:sz w:val="20"/>
                <w:szCs w:val="20"/>
                <w:color w:val="auto"/>
              </w:rPr>
            </w:pPr>
            <w:r>
              <w:rPr>
                <w:rFonts w:ascii="Arial" w:cs="Arial" w:eastAsia="Arial" w:hAnsi="Arial"/>
                <w:sz w:val="14"/>
                <w:szCs w:val="14"/>
                <w:color w:val="auto"/>
              </w:rPr>
              <w:t>3.8</w:t>
            </w:r>
          </w:p>
        </w:tc>
        <w:tc>
          <w:tcPr>
            <w:tcW w:w="78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4.7</w:t>
            </w:r>
          </w:p>
        </w:tc>
        <w:tc>
          <w:tcPr>
            <w:tcW w:w="1360" w:type="dxa"/>
            <w:vAlign w:val="bottom"/>
          </w:tcPr>
          <w:p>
            <w:pPr>
              <w:jc w:val="right"/>
              <w:ind w:right="692"/>
              <w:spacing w:after="0" w:line="149" w:lineRule="exact"/>
              <w:rPr>
                <w:sz w:val="20"/>
                <w:szCs w:val="20"/>
                <w:color w:val="auto"/>
              </w:rPr>
            </w:pPr>
            <w:r>
              <w:rPr>
                <w:rFonts w:ascii="Arial" w:cs="Arial" w:eastAsia="Arial" w:hAnsi="Arial"/>
                <w:sz w:val="14"/>
                <w:szCs w:val="14"/>
                <w:color w:val="auto"/>
              </w:rPr>
              <w:t>3.6</w:t>
            </w:r>
          </w:p>
        </w:tc>
        <w:tc>
          <w:tcPr>
            <w:tcW w:w="5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4.7</w:t>
            </w:r>
          </w:p>
        </w:tc>
      </w:tr>
      <w:tr>
        <w:trPr>
          <w:trHeight w:val="149"/>
        </w:trPr>
        <w:tc>
          <w:tcPr>
            <w:tcW w:w="674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Franchise fees</w:t>
            </w:r>
          </w:p>
        </w:tc>
        <w:tc>
          <w:tcPr>
            <w:tcW w:w="1640" w:type="dxa"/>
            <w:vAlign w:val="bottom"/>
            <w:shd w:val="clear" w:color="auto" w:fill="E5E5E5"/>
          </w:tcPr>
          <w:p>
            <w:pPr>
              <w:jc w:val="right"/>
              <w:ind w:right="712"/>
              <w:spacing w:after="0" w:line="149" w:lineRule="exact"/>
              <w:rPr>
                <w:sz w:val="20"/>
                <w:szCs w:val="20"/>
                <w:color w:val="auto"/>
              </w:rPr>
            </w:pPr>
            <w:r>
              <w:rPr>
                <w:rFonts w:ascii="Arial" w:cs="Arial" w:eastAsia="Arial" w:hAnsi="Arial"/>
                <w:sz w:val="14"/>
                <w:szCs w:val="14"/>
                <w:color w:val="auto"/>
              </w:rPr>
              <w:t>2.8</w:t>
            </w:r>
          </w:p>
        </w:tc>
        <w:tc>
          <w:tcPr>
            <w:tcW w:w="780" w:type="dxa"/>
            <w:vAlign w:val="bottom"/>
            <w:shd w:val="clear" w:color="auto" w:fill="E5E5E5"/>
          </w:tcPr>
          <w:p>
            <w:pPr>
              <w:jc w:val="right"/>
              <w:ind w:right="332"/>
              <w:spacing w:after="0" w:line="149" w:lineRule="exact"/>
              <w:rPr>
                <w:sz w:val="20"/>
                <w:szCs w:val="20"/>
                <w:color w:val="auto"/>
              </w:rPr>
            </w:pPr>
            <w:r>
              <w:rPr>
                <w:rFonts w:ascii="Arial" w:cs="Arial" w:eastAsia="Arial" w:hAnsi="Arial"/>
                <w:sz w:val="14"/>
                <w:szCs w:val="14"/>
                <w:color w:val="auto"/>
              </w:rPr>
              <w:t>2.8</w:t>
            </w:r>
          </w:p>
        </w:tc>
        <w:tc>
          <w:tcPr>
            <w:tcW w:w="1360" w:type="dxa"/>
            <w:vAlign w:val="bottom"/>
            <w:shd w:val="clear" w:color="auto" w:fill="E5E5E5"/>
          </w:tcPr>
          <w:p>
            <w:pPr>
              <w:jc w:val="right"/>
              <w:ind w:right="692"/>
              <w:spacing w:after="0" w:line="149" w:lineRule="exact"/>
              <w:rPr>
                <w:sz w:val="20"/>
                <w:szCs w:val="20"/>
                <w:color w:val="auto"/>
              </w:rPr>
            </w:pPr>
            <w:r>
              <w:rPr>
                <w:rFonts w:ascii="Arial" w:cs="Arial" w:eastAsia="Arial" w:hAnsi="Arial"/>
                <w:sz w:val="14"/>
                <w:szCs w:val="14"/>
                <w:color w:val="auto"/>
              </w:rPr>
              <w:t>2.8</w:t>
            </w:r>
          </w:p>
        </w:tc>
        <w:tc>
          <w:tcPr>
            <w:tcW w:w="54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2.8</w:t>
            </w:r>
          </w:p>
        </w:tc>
      </w:tr>
      <w:tr>
        <w:trPr>
          <w:trHeight w:val="149"/>
        </w:trPr>
        <w:tc>
          <w:tcPr>
            <w:tcW w:w="67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Other</w:t>
            </w:r>
          </w:p>
        </w:tc>
        <w:tc>
          <w:tcPr>
            <w:tcW w:w="1640" w:type="dxa"/>
            <w:vAlign w:val="bottom"/>
            <w:tcBorders>
              <w:bottom w:val="single" w:sz="8" w:color="auto"/>
            </w:tcBorders>
          </w:tcPr>
          <w:p>
            <w:pPr>
              <w:jc w:val="right"/>
              <w:ind w:right="712"/>
              <w:spacing w:after="0" w:line="149" w:lineRule="exact"/>
              <w:rPr>
                <w:sz w:val="20"/>
                <w:szCs w:val="20"/>
                <w:color w:val="auto"/>
              </w:rPr>
            </w:pPr>
            <w:r>
              <w:rPr>
                <w:rFonts w:ascii="Arial" w:cs="Arial" w:eastAsia="Arial" w:hAnsi="Arial"/>
                <w:sz w:val="14"/>
                <w:szCs w:val="14"/>
                <w:color w:val="auto"/>
              </w:rPr>
              <w:t>3.2</w:t>
            </w:r>
          </w:p>
        </w:tc>
        <w:tc>
          <w:tcPr>
            <w:tcW w:w="780" w:type="dxa"/>
            <w:vAlign w:val="bottom"/>
            <w:tcBorders>
              <w:bottom w:val="single" w:sz="8" w:color="auto"/>
            </w:tcBorders>
          </w:tcPr>
          <w:p>
            <w:pPr>
              <w:jc w:val="right"/>
              <w:ind w:right="332"/>
              <w:spacing w:after="0" w:line="149" w:lineRule="exact"/>
              <w:rPr>
                <w:sz w:val="20"/>
                <w:szCs w:val="20"/>
                <w:color w:val="auto"/>
              </w:rPr>
            </w:pPr>
            <w:r>
              <w:rPr>
                <w:rFonts w:ascii="Arial" w:cs="Arial" w:eastAsia="Arial" w:hAnsi="Arial"/>
                <w:sz w:val="14"/>
                <w:szCs w:val="14"/>
                <w:color w:val="auto"/>
              </w:rPr>
              <w:t>3.0</w:t>
            </w:r>
          </w:p>
        </w:tc>
        <w:tc>
          <w:tcPr>
            <w:tcW w:w="1360" w:type="dxa"/>
            <w:vAlign w:val="bottom"/>
            <w:tcBorders>
              <w:bottom w:val="single" w:sz="8" w:color="auto"/>
            </w:tcBorders>
          </w:tcPr>
          <w:p>
            <w:pPr>
              <w:jc w:val="right"/>
              <w:ind w:right="692"/>
              <w:spacing w:after="0" w:line="149" w:lineRule="exact"/>
              <w:rPr>
                <w:sz w:val="20"/>
                <w:szCs w:val="20"/>
                <w:color w:val="auto"/>
              </w:rPr>
            </w:pPr>
            <w:r>
              <w:rPr>
                <w:rFonts w:ascii="Arial" w:cs="Arial" w:eastAsia="Arial" w:hAnsi="Arial"/>
                <w:sz w:val="14"/>
                <w:szCs w:val="14"/>
                <w:color w:val="auto"/>
              </w:rPr>
              <w:t>3.2</w:t>
            </w:r>
          </w:p>
        </w:tc>
        <w:tc>
          <w:tcPr>
            <w:tcW w:w="54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3.0</w:t>
            </w:r>
          </w:p>
        </w:tc>
      </w:tr>
      <w:tr>
        <w:trPr>
          <w:trHeight w:val="149"/>
        </w:trPr>
        <w:tc>
          <w:tcPr>
            <w:tcW w:w="6740" w:type="dxa"/>
            <w:vAlign w:val="bottom"/>
            <w:tcBorders>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Total</w:t>
            </w:r>
          </w:p>
        </w:tc>
        <w:tc>
          <w:tcPr>
            <w:tcW w:w="1640" w:type="dxa"/>
            <w:vAlign w:val="bottom"/>
            <w:tcBorders>
              <w:bottom w:val="single" w:sz="8" w:color="auto"/>
            </w:tcBorders>
            <w:shd w:val="clear" w:color="auto" w:fill="E5E5E5"/>
          </w:tcPr>
          <w:p>
            <w:pPr>
              <w:jc w:val="right"/>
              <w:ind w:right="572"/>
              <w:spacing w:after="0" w:line="142" w:lineRule="exact"/>
              <w:rPr>
                <w:sz w:val="20"/>
                <w:szCs w:val="20"/>
                <w:color w:val="auto"/>
              </w:rPr>
            </w:pPr>
            <w:r>
              <w:rPr>
                <w:rFonts w:ascii="Arial" w:cs="Arial" w:eastAsia="Arial" w:hAnsi="Arial"/>
                <w:sz w:val="14"/>
                <w:szCs w:val="14"/>
                <w:b w:val="1"/>
                <w:bCs w:val="1"/>
                <w:color w:val="auto"/>
              </w:rPr>
              <w:t>100%</w:t>
            </w:r>
          </w:p>
        </w:tc>
        <w:tc>
          <w:tcPr>
            <w:tcW w:w="780" w:type="dxa"/>
            <w:vAlign w:val="bottom"/>
            <w:tcBorders>
              <w:bottom w:val="single" w:sz="8" w:color="auto"/>
            </w:tcBorders>
            <w:shd w:val="clear" w:color="auto" w:fill="E5E5E5"/>
          </w:tcPr>
          <w:p>
            <w:pPr>
              <w:jc w:val="right"/>
              <w:ind w:right="212"/>
              <w:spacing w:after="0" w:line="142" w:lineRule="exact"/>
              <w:rPr>
                <w:sz w:val="20"/>
                <w:szCs w:val="20"/>
                <w:color w:val="auto"/>
              </w:rPr>
            </w:pPr>
            <w:r>
              <w:rPr>
                <w:rFonts w:ascii="Arial" w:cs="Arial" w:eastAsia="Arial" w:hAnsi="Arial"/>
                <w:sz w:val="14"/>
                <w:szCs w:val="14"/>
                <w:b w:val="1"/>
                <w:bCs w:val="1"/>
                <w:color w:val="auto"/>
              </w:rPr>
              <w:t>100%</w:t>
            </w:r>
          </w:p>
        </w:tc>
        <w:tc>
          <w:tcPr>
            <w:tcW w:w="1360" w:type="dxa"/>
            <w:vAlign w:val="bottom"/>
            <w:tcBorders>
              <w:bottom w:val="single" w:sz="8" w:color="auto"/>
            </w:tcBorders>
            <w:shd w:val="clear" w:color="auto" w:fill="E5E5E5"/>
          </w:tcPr>
          <w:p>
            <w:pPr>
              <w:jc w:val="right"/>
              <w:ind w:right="552"/>
              <w:spacing w:after="0" w:line="142" w:lineRule="exact"/>
              <w:rPr>
                <w:sz w:val="20"/>
                <w:szCs w:val="20"/>
                <w:color w:val="auto"/>
              </w:rPr>
            </w:pPr>
            <w:r>
              <w:rPr>
                <w:rFonts w:ascii="Arial" w:cs="Arial" w:eastAsia="Arial" w:hAnsi="Arial"/>
                <w:sz w:val="14"/>
                <w:szCs w:val="14"/>
                <w:b w:val="1"/>
                <w:bCs w:val="1"/>
                <w:color w:val="auto"/>
              </w:rPr>
              <w:t>100%</w:t>
            </w:r>
          </w:p>
        </w:tc>
        <w:tc>
          <w:tcPr>
            <w:tcW w:w="54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100%</w:t>
            </w:r>
          </w:p>
        </w:tc>
      </w:tr>
    </w:tbl>
    <w:p>
      <w:pPr>
        <w:spacing w:after="0" w:line="57" w:lineRule="exact"/>
        <w:rPr>
          <w:sz w:val="20"/>
          <w:szCs w:val="20"/>
          <w:color w:val="auto"/>
        </w:rPr>
      </w:pPr>
    </w:p>
    <w:p>
      <w:pPr>
        <w:ind w:left="360"/>
        <w:spacing w:after="0"/>
        <w:rPr>
          <w:sz w:val="20"/>
          <w:szCs w:val="20"/>
          <w:color w:val="auto"/>
        </w:rPr>
      </w:pPr>
      <w:r>
        <w:rPr>
          <w:rFonts w:ascii="Arial" w:cs="Arial" w:eastAsia="Arial" w:hAnsi="Arial"/>
          <w:sz w:val="12"/>
          <w:szCs w:val="12"/>
          <w:color w:val="auto"/>
        </w:rPr>
        <w:t>Subscription revenue received from customers who purchase bundled services at a discounted rate is allocated proportionately to each service based on the individual service’s price on a stand-alone basis.</w:t>
      </w:r>
    </w:p>
    <w:p>
      <w:pPr>
        <w:spacing w:after="0" w:line="78"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Cable segment includes our regional sports networks.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Programming segment consists primarily of our consolidated national programming networks, including E!, Golf Channel, VERSUS, G4 and Style.</w:t>
      </w:r>
    </w:p>
    <w:p>
      <w:pPr>
        <w:spacing w:after="0" w:line="55"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Corporate and Other activities include Comcast Interactive Media, Comcast Spectacor, a portion of the operating results of our less than wholly owned technology development ventures (see “(e)” below), corporate activities and all other businesses not presented in our Cable or Programming segments.</w:t>
      </w:r>
    </w:p>
    <w:p>
      <w:pPr>
        <w:spacing w:after="0" w:line="43" w:lineRule="exact"/>
        <w:rPr>
          <w:rFonts w:ascii="Arial" w:cs="Arial" w:eastAsia="Arial" w:hAnsi="Arial"/>
          <w:sz w:val="14"/>
          <w:szCs w:val="14"/>
          <w:color w:val="auto"/>
        </w:rPr>
      </w:pPr>
    </w:p>
    <w:p>
      <w:pPr>
        <w:jc w:val="both"/>
        <w:ind w:left="340" w:hanging="332"/>
        <w:spacing w:after="0" w:line="288" w:lineRule="auto"/>
        <w:tabs>
          <w:tab w:leader="none" w:pos="340" w:val="left"/>
        </w:tabs>
        <w:numPr>
          <w:ilvl w:val="0"/>
          <w:numId w:val="6"/>
        </w:numPr>
        <w:rPr>
          <w:rFonts w:ascii="Arial" w:cs="Arial" w:eastAsia="Arial" w:hAnsi="Arial"/>
          <w:sz w:val="12"/>
          <w:szCs w:val="12"/>
          <w:color w:val="auto"/>
        </w:rPr>
      </w:pPr>
      <w:r>
        <w:rPr>
          <w:rFonts w:ascii="Arial" w:cs="Arial" w:eastAsia="Arial" w:hAnsi="Arial"/>
          <w:sz w:val="12"/>
          <w:szCs w:val="12"/>
          <w:color w:val="auto"/>
        </w:rPr>
        <w:t>We consolidate our less than wholly owned technology development ventures that we control or of which we are considered the primary beneficiary. These ventures are with various corporate partners, such as Motorola and Gemstar. The ventures have been created to share the costs of development of new technologies for set-top boxes and other devices. The results of these entities are included within Corporate and Other except for cost allocations, which are made to the Cable segment based on our percentage ownership in each entity.</w:t>
      </w:r>
    </w:p>
    <w:p>
      <w:pPr>
        <w:spacing w:after="0" w:line="16" w:lineRule="exact"/>
        <w:rPr>
          <w:rFonts w:ascii="Arial" w:cs="Arial" w:eastAsia="Arial" w:hAnsi="Arial"/>
          <w:sz w:val="12"/>
          <w:szCs w:val="12"/>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the Eliminations column are transactions that our segments enter into with one another. The most common types of transactions are the following:</w:t>
      </w:r>
    </w:p>
    <w:p>
      <w:pPr>
        <w:spacing w:after="0" w:line="55" w:lineRule="exact"/>
        <w:rPr>
          <w:rFonts w:ascii="Arial" w:cs="Arial" w:eastAsia="Arial" w:hAnsi="Arial"/>
          <w:sz w:val="14"/>
          <w:szCs w:val="14"/>
          <w:color w:val="auto"/>
        </w:rPr>
      </w:pPr>
    </w:p>
    <w:p>
      <w:pPr>
        <w:ind w:left="1020" w:right="1260" w:hanging="215"/>
        <w:spacing w:after="0" w:line="239" w:lineRule="auto"/>
        <w:tabs>
          <w:tab w:leader="none" w:pos="1020" w:val="left"/>
        </w:tabs>
        <w:numPr>
          <w:ilvl w:val="1"/>
          <w:numId w:val="6"/>
        </w:numPr>
        <w:rPr>
          <w:rFonts w:ascii="Arial" w:cs="Arial" w:eastAsia="Arial" w:hAnsi="Arial"/>
          <w:sz w:val="14"/>
          <w:szCs w:val="14"/>
          <w:color w:val="auto"/>
        </w:rPr>
      </w:pPr>
      <w:r>
        <w:rPr>
          <w:rFonts w:ascii="Arial" w:cs="Arial" w:eastAsia="Arial" w:hAnsi="Arial"/>
          <w:sz w:val="14"/>
          <w:szCs w:val="14"/>
          <w:color w:val="auto"/>
        </w:rPr>
        <w:t>our Programming segment generates revenue by selling cable network programming to our Cable segment, which represents a substantial majority of the revenue elimination amount</w:t>
      </w:r>
    </w:p>
    <w:p>
      <w:pPr>
        <w:spacing w:after="0" w:line="43" w:lineRule="exact"/>
        <w:rPr>
          <w:rFonts w:ascii="Arial" w:cs="Arial" w:eastAsia="Arial" w:hAnsi="Arial"/>
          <w:sz w:val="14"/>
          <w:szCs w:val="14"/>
          <w:color w:val="auto"/>
        </w:rPr>
      </w:pPr>
    </w:p>
    <w:p>
      <w:pPr>
        <w:ind w:left="1020" w:right="1260" w:hanging="215"/>
        <w:spacing w:after="0" w:line="239" w:lineRule="auto"/>
        <w:tabs>
          <w:tab w:leader="none" w:pos="1020" w:val="left"/>
        </w:tabs>
        <w:numPr>
          <w:ilvl w:val="1"/>
          <w:numId w:val="6"/>
        </w:numPr>
        <w:rPr>
          <w:rFonts w:ascii="Arial" w:cs="Arial" w:eastAsia="Arial" w:hAnsi="Arial"/>
          <w:sz w:val="14"/>
          <w:szCs w:val="14"/>
          <w:color w:val="auto"/>
        </w:rPr>
      </w:pPr>
      <w:r>
        <w:rPr>
          <w:rFonts w:ascii="Arial" w:cs="Arial" w:eastAsia="Arial" w:hAnsi="Arial"/>
          <w:sz w:val="14"/>
          <w:szCs w:val="14"/>
          <w:color w:val="auto"/>
        </w:rPr>
        <w:t>our Cable segment receives incentives offered by our Programming segment when negotiating programming contracts that are recorded as a reduction to programming expenses</w:t>
      </w:r>
    </w:p>
    <w:p>
      <w:pPr>
        <w:spacing w:after="0" w:line="43" w:lineRule="exact"/>
        <w:rPr>
          <w:rFonts w:ascii="Arial" w:cs="Arial" w:eastAsia="Arial" w:hAnsi="Arial"/>
          <w:sz w:val="14"/>
          <w:szCs w:val="14"/>
          <w:color w:val="auto"/>
        </w:rPr>
      </w:pPr>
    </w:p>
    <w:p>
      <w:pPr>
        <w:ind w:left="1020" w:hanging="215"/>
        <w:spacing w:after="0"/>
        <w:tabs>
          <w:tab w:leader="none" w:pos="1020" w:val="left"/>
        </w:tabs>
        <w:numPr>
          <w:ilvl w:val="1"/>
          <w:numId w:val="6"/>
        </w:numPr>
        <w:rPr>
          <w:rFonts w:ascii="Arial" w:cs="Arial" w:eastAsia="Arial" w:hAnsi="Arial"/>
          <w:sz w:val="14"/>
          <w:szCs w:val="14"/>
          <w:color w:val="auto"/>
        </w:rPr>
      </w:pPr>
      <w:r>
        <w:rPr>
          <w:rFonts w:ascii="Arial" w:cs="Arial" w:eastAsia="Arial" w:hAnsi="Arial"/>
          <w:sz w:val="14"/>
          <w:szCs w:val="14"/>
          <w:color w:val="auto"/>
        </w:rPr>
        <w:t>our Cable segment generates revenue by selling advertising and by selling the use of satellite feeds to our Programming segment</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1"/>
          <w:numId w:val="6"/>
        </w:numPr>
        <w:rPr>
          <w:rFonts w:ascii="Arial" w:cs="Arial" w:eastAsia="Arial" w:hAnsi="Arial"/>
          <w:sz w:val="14"/>
          <w:szCs w:val="14"/>
          <w:color w:val="auto"/>
        </w:rPr>
      </w:pPr>
      <w:r>
        <w:rPr>
          <w:rFonts w:ascii="Arial" w:cs="Arial" w:eastAsia="Arial" w:hAnsi="Arial"/>
          <w:sz w:val="14"/>
          <w:szCs w:val="14"/>
          <w:color w:val="auto"/>
        </w:rPr>
        <w:t>our Cable segment generates revenue by providing network services to Comcast Interactive Media</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Non-U.S. revenue was not significant in any period. No single customer accounted for a significant amount of our revenue in any period.</w:t>
      </w:r>
    </w:p>
    <w:p>
      <w:pPr>
        <w:spacing w:after="0" w:line="55" w:lineRule="exact"/>
        <w:rPr>
          <w:rFonts w:ascii="Arial" w:cs="Arial" w:eastAsia="Arial" w:hAnsi="Arial"/>
          <w:sz w:val="14"/>
          <w:szCs w:val="14"/>
          <w:color w:val="auto"/>
        </w:rPr>
      </w:pPr>
    </w:p>
    <w:p>
      <w:pPr>
        <w:jc w:val="both"/>
        <w:ind w:left="340" w:hanging="332"/>
        <w:spacing w:after="0" w:line="268" w:lineRule="auto"/>
        <w:tabs>
          <w:tab w:leader="none" w:pos="340" w:val="left"/>
        </w:tabs>
        <w:numPr>
          <w:ilvl w:val="0"/>
          <w:numId w:val="6"/>
        </w:numPr>
        <w:rPr>
          <w:rFonts w:ascii="Arial" w:cs="Arial" w:eastAsia="Arial" w:hAnsi="Arial"/>
          <w:sz w:val="12"/>
          <w:szCs w:val="12"/>
          <w:color w:val="auto"/>
        </w:rPr>
      </w:pPr>
      <w:r>
        <w:rPr>
          <w:rFonts w:ascii="Arial" w:cs="Arial" w:eastAsia="Arial" w:hAnsi="Arial"/>
          <w:sz w:val="12"/>
          <w:szCs w:val="12"/>
          <w:color w:val="auto"/>
        </w:rPr>
        <w:t>To measure the performance of our operating segments, we use operating income (loss) before depreciation and amortization, excluding impairments related to fixed and intangible assets, and gains or losses from the sale of assets, if any. This measure eliminates the significant level of noncash depreciation and amortization expense that results from the capital-intensive nature of our businesses and from intangible assets recognized in business combinations. It is also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other companies in our industries, although our measure may not be directly comparable to similar measures used by other companies. This measure should not be considered a substitute for operating income (loss), net income (loss) attributable to Comcast Corporation, net cash provided by operating activities or other measures of performance or liquidity reported in accordance with GAAP.</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Condensed Consolidating Financial Information</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Comcast Corporation and four of our wholly owned cable holding company subsidiaries, Comcast Cable Communications, LLC (“CCCL”), Comcast MO Group, Inc. (“Comcast MO Group”), Comcast Cable Holdings, LLC (“CCH”) and Comcast MO of Delaware, LLC (“Comcast MO of Delaware”), have fully and unconditionally guaranteed each other’s debt securities. Comcast MO Group, CCH and Comcast MO of Delaware are collectively referred to as the “Combined CCHMO Parents.”</w:t>
      </w:r>
    </w:p>
    <w:p>
      <w:pPr>
        <w:spacing w:after="0" w:line="49"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On August 31, 2009, we merged our wholly owned subsidiary Comcast Cable Communications Holdings, Inc. (“CCCH”), a guarantor prior to the merger, with and into CCCL. Accordingly, the financial information for the CCCL parent reflects both the former CCCH parent and the CCCL parent for all periods presented.</w:t>
      </w:r>
    </w:p>
    <w:p>
      <w:pPr>
        <w:spacing w:after="0" w:line="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Comcast Corporation unconditionally guarantees the $211 million principal amount currently outstanding of Comcast Holdings’ ZONES due October 2029 and the $202 million principal amount currently outstanding of Comcast Holdings’ 10 5/8% senior subordinated debentures due 2012. Comcast Corporation does not guarantee the $71 million principal amount outstanding of Comcast Holdings’ ZONES due November 2029. We have included Comcast Holdings’ condensed consolidating financial information for all periods presented. Our condensed consolidating financial information is presented in the tables below.</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center"/>
              <w:ind w:right="252"/>
              <w:spacing w:after="0"/>
              <w:rPr>
                <w:sz w:val="20"/>
                <w:szCs w:val="20"/>
                <w:color w:val="auto"/>
              </w:rPr>
            </w:pPr>
            <w:r>
              <w:rPr>
                <w:rFonts w:ascii="Arial" w:cs="Arial" w:eastAsia="Arial" w:hAnsi="Arial"/>
                <w:sz w:val="14"/>
                <w:szCs w:val="14"/>
                <w:color w:val="auto"/>
                <w:w w:val="93"/>
              </w:rPr>
              <w:t>Elimination</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Combined</w:t>
            </w: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center"/>
              <w:ind w:right="172"/>
              <w:spacing w:after="0" w:line="149" w:lineRule="exact"/>
              <w:rPr>
                <w:sz w:val="20"/>
                <w:szCs w:val="20"/>
                <w:color w:val="auto"/>
              </w:rPr>
            </w:pPr>
            <w:r>
              <w:rPr>
                <w:rFonts w:ascii="Arial" w:cs="Arial" w:eastAsia="Arial" w:hAnsi="Arial"/>
                <w:sz w:val="14"/>
                <w:szCs w:val="14"/>
                <w:color w:val="auto"/>
                <w:w w:val="92"/>
              </w:rPr>
              <w:t>Non-</w:t>
            </w:r>
          </w:p>
        </w:tc>
        <w:tc>
          <w:tcPr>
            <w:tcW w:w="240" w:type="dxa"/>
            <w:vAlign w:val="bottom"/>
          </w:tcPr>
          <w:p>
            <w:pPr>
              <w:spacing w:after="0"/>
              <w:rPr>
                <w:sz w:val="12"/>
                <w:szCs w:val="12"/>
                <w:color w:val="auto"/>
              </w:rPr>
            </w:pPr>
          </w:p>
        </w:tc>
        <w:tc>
          <w:tcPr>
            <w:tcW w:w="1000" w:type="dxa"/>
            <w:vAlign w:val="bottom"/>
          </w:tcPr>
          <w:p>
            <w:pPr>
              <w:jc w:val="center"/>
              <w:ind w:right="252"/>
              <w:spacing w:after="0" w:line="149" w:lineRule="exact"/>
              <w:rPr>
                <w:sz w:val="20"/>
                <w:szCs w:val="20"/>
                <w:color w:val="auto"/>
              </w:rPr>
            </w:pPr>
            <w:r>
              <w:rPr>
                <w:rFonts w:ascii="Arial" w:cs="Arial" w:eastAsia="Arial" w:hAnsi="Arial"/>
                <w:sz w:val="14"/>
                <w:szCs w:val="14"/>
                <w:color w:val="auto"/>
                <w:w w:val="85"/>
              </w:rPr>
              <w:t>and</w:t>
            </w:r>
          </w:p>
        </w:tc>
        <w:tc>
          <w:tcPr>
            <w:tcW w:w="1000" w:type="dxa"/>
            <w:vAlign w:val="bottom"/>
            <w:gridSpan w:val="3"/>
          </w:tcPr>
          <w:p>
            <w:pPr>
              <w:jc w:val="center"/>
              <w:ind w:left="92"/>
              <w:spacing w:after="0" w:line="149" w:lineRule="exact"/>
              <w:rPr>
                <w:sz w:val="20"/>
                <w:szCs w:val="20"/>
                <w:color w:val="auto"/>
              </w:rPr>
            </w:pPr>
            <w:r>
              <w:rPr>
                <w:rFonts w:ascii="Arial" w:cs="Arial" w:eastAsia="Arial" w:hAnsi="Arial"/>
                <w:sz w:val="14"/>
                <w:szCs w:val="14"/>
                <w:color w:val="auto"/>
                <w:w w:val="88"/>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9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Comcast</w:t>
            </w:r>
          </w:p>
        </w:tc>
        <w:tc>
          <w:tcPr>
            <w:tcW w:w="80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CCCL</w:t>
            </w:r>
          </w:p>
        </w:tc>
        <w:tc>
          <w:tcPr>
            <w:tcW w:w="94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CCHMO</w:t>
            </w:r>
          </w:p>
        </w:tc>
        <w:tc>
          <w:tcPr>
            <w:tcW w:w="8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800" w:type="dxa"/>
            <w:vAlign w:val="bottom"/>
          </w:tcPr>
          <w:p>
            <w:pPr>
              <w:jc w:val="center"/>
              <w:ind w:right="172"/>
              <w:spacing w:after="0" w:line="149" w:lineRule="exact"/>
              <w:rPr>
                <w:sz w:val="20"/>
                <w:szCs w:val="20"/>
                <w:color w:val="auto"/>
              </w:rPr>
            </w:pPr>
            <w:r>
              <w:rPr>
                <w:rFonts w:ascii="Arial" w:cs="Arial" w:eastAsia="Arial" w:hAnsi="Arial"/>
                <w:sz w:val="14"/>
                <w:szCs w:val="14"/>
                <w:color w:val="auto"/>
                <w:w w:val="88"/>
              </w:rPr>
              <w:t>Guarantor</w:t>
            </w:r>
          </w:p>
        </w:tc>
        <w:tc>
          <w:tcPr>
            <w:tcW w:w="1240" w:type="dxa"/>
            <w:vAlign w:val="bottom"/>
            <w:gridSpan w:val="2"/>
          </w:tcPr>
          <w:p>
            <w:pPr>
              <w:jc w:val="center"/>
              <w:ind w:right="12"/>
              <w:spacing w:after="0" w:line="149" w:lineRule="exact"/>
              <w:rPr>
                <w:sz w:val="20"/>
                <w:szCs w:val="20"/>
                <w:color w:val="auto"/>
              </w:rPr>
            </w:pPr>
            <w:r>
              <w:rPr>
                <w:rFonts w:ascii="Arial" w:cs="Arial" w:eastAsia="Arial" w:hAnsi="Arial"/>
                <w:sz w:val="14"/>
                <w:szCs w:val="14"/>
                <w:color w:val="auto"/>
                <w:w w:val="89"/>
              </w:rPr>
              <w:t>Consolidation</w:t>
            </w:r>
          </w:p>
        </w:tc>
        <w:tc>
          <w:tcPr>
            <w:tcW w:w="26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6"/>
              </w:rPr>
              <w:t>Comcast</w:t>
            </w:r>
          </w:p>
        </w:tc>
        <w:tc>
          <w:tcPr>
            <w:tcW w:w="0" w:type="dxa"/>
            <w:vAlign w:val="bottom"/>
          </w:tcPr>
          <w:p>
            <w:pPr>
              <w:spacing w:after="0"/>
              <w:rPr>
                <w:sz w:val="1"/>
                <w:szCs w:val="1"/>
                <w:color w:val="auto"/>
              </w:rPr>
            </w:pPr>
          </w:p>
        </w:tc>
      </w:tr>
      <w:tr>
        <w:trPr>
          <w:trHeight w:val="159"/>
        </w:trPr>
        <w:tc>
          <w:tcPr>
            <w:tcW w:w="464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13"/>
                <w:szCs w:val="13"/>
                <w:color w:val="auto"/>
              </w:rPr>
            </w:pPr>
          </w:p>
        </w:tc>
        <w:tc>
          <w:tcPr>
            <w:tcW w:w="580" w:type="dxa"/>
            <w:vAlign w:val="bottom"/>
          </w:tcPr>
          <w:p>
            <w:pPr>
              <w:jc w:val="right"/>
              <w:ind w:right="172"/>
              <w:spacing w:after="0" w:line="159" w:lineRule="exact"/>
              <w:rPr>
                <w:sz w:val="20"/>
                <w:szCs w:val="20"/>
                <w:color w:val="auto"/>
              </w:rPr>
            </w:pPr>
            <w:r>
              <w:rPr>
                <w:rFonts w:ascii="Arial" w:cs="Arial" w:eastAsia="Arial" w:hAnsi="Arial"/>
                <w:sz w:val="14"/>
                <w:szCs w:val="14"/>
                <w:color w:val="auto"/>
                <w:w w:val="77"/>
              </w:rPr>
              <w:t>Parent</w:t>
            </w:r>
          </w:p>
        </w:tc>
        <w:tc>
          <w:tcPr>
            <w:tcW w:w="800" w:type="dxa"/>
            <w:vAlign w:val="bottom"/>
            <w:gridSpan w:val="2"/>
          </w:tcPr>
          <w:p>
            <w:pPr>
              <w:jc w:val="right"/>
              <w:ind w:right="152"/>
              <w:spacing w:after="0" w:line="159" w:lineRule="exact"/>
              <w:rPr>
                <w:sz w:val="20"/>
                <w:szCs w:val="20"/>
                <w:color w:val="auto"/>
              </w:rPr>
            </w:pPr>
            <w:r>
              <w:rPr>
                <w:rFonts w:ascii="Arial" w:cs="Arial" w:eastAsia="Arial" w:hAnsi="Arial"/>
                <w:sz w:val="14"/>
                <w:szCs w:val="14"/>
                <w:color w:val="auto"/>
              </w:rPr>
              <w:t>Parent</w:t>
            </w:r>
          </w:p>
        </w:tc>
        <w:tc>
          <w:tcPr>
            <w:tcW w:w="260" w:type="dxa"/>
            <w:vAlign w:val="bottom"/>
          </w:tcPr>
          <w:p>
            <w:pPr>
              <w:spacing w:after="0"/>
              <w:rPr>
                <w:sz w:val="13"/>
                <w:szCs w:val="13"/>
                <w:color w:val="auto"/>
              </w:rPr>
            </w:pPr>
          </w:p>
        </w:tc>
        <w:tc>
          <w:tcPr>
            <w:tcW w:w="680" w:type="dxa"/>
            <w:vAlign w:val="bottom"/>
          </w:tcPr>
          <w:p>
            <w:pPr>
              <w:jc w:val="right"/>
              <w:ind w:right="212"/>
              <w:spacing w:after="0" w:line="159" w:lineRule="exact"/>
              <w:rPr>
                <w:sz w:val="20"/>
                <w:szCs w:val="20"/>
                <w:color w:val="auto"/>
              </w:rPr>
            </w:pPr>
            <w:r>
              <w:rPr>
                <w:rFonts w:ascii="Arial" w:cs="Arial" w:eastAsia="Arial" w:hAnsi="Arial"/>
                <w:sz w:val="14"/>
                <w:szCs w:val="14"/>
                <w:color w:val="auto"/>
                <w:w w:val="78"/>
              </w:rPr>
              <w:t>Parents</w:t>
            </w:r>
          </w:p>
        </w:tc>
        <w:tc>
          <w:tcPr>
            <w:tcW w:w="86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Holdings</w:t>
            </w:r>
          </w:p>
        </w:tc>
        <w:tc>
          <w:tcPr>
            <w:tcW w:w="104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6"/>
              </w:rPr>
              <w:t>Subsidiaries</w:t>
            </w:r>
          </w:p>
        </w:tc>
        <w:tc>
          <w:tcPr>
            <w:tcW w:w="240" w:type="dxa"/>
            <w:vAlign w:val="bottom"/>
          </w:tcPr>
          <w:p>
            <w:pPr>
              <w:spacing w:after="0"/>
              <w:rPr>
                <w:sz w:val="13"/>
                <w:szCs w:val="13"/>
                <w:color w:val="auto"/>
              </w:rPr>
            </w:pPr>
          </w:p>
        </w:tc>
        <w:tc>
          <w:tcPr>
            <w:tcW w:w="1000" w:type="dxa"/>
            <w:vAlign w:val="bottom"/>
          </w:tcPr>
          <w:p>
            <w:pPr>
              <w:jc w:val="center"/>
              <w:ind w:right="252"/>
              <w:spacing w:after="0" w:line="159" w:lineRule="exact"/>
              <w:rPr>
                <w:sz w:val="20"/>
                <w:szCs w:val="20"/>
                <w:color w:val="auto"/>
              </w:rPr>
            </w:pPr>
            <w:r>
              <w:rPr>
                <w:rFonts w:ascii="Arial" w:cs="Arial" w:eastAsia="Arial" w:hAnsi="Arial"/>
                <w:sz w:val="14"/>
                <w:szCs w:val="14"/>
                <w:color w:val="auto"/>
                <w:w w:val="88"/>
              </w:rPr>
              <w:t>Adjustments</w:t>
            </w:r>
          </w:p>
        </w:tc>
        <w:tc>
          <w:tcPr>
            <w:tcW w:w="260" w:type="dxa"/>
            <w:vAlign w:val="bottom"/>
          </w:tcPr>
          <w:p>
            <w:pPr>
              <w:spacing w:after="0"/>
              <w:rPr>
                <w:sz w:val="13"/>
                <w:szCs w:val="13"/>
                <w:color w:val="auto"/>
              </w:rPr>
            </w:pPr>
          </w:p>
        </w:tc>
        <w:tc>
          <w:tcPr>
            <w:tcW w:w="74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7"/>
              </w:rPr>
              <w:t>Corporation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Borders>
              <w:top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ASSETS</w:t>
            </w:r>
          </w:p>
        </w:tc>
        <w:tc>
          <w:tcPr>
            <w:tcW w:w="340" w:type="dxa"/>
            <w:vAlign w:val="bottom"/>
            <w:tcBorders>
              <w:top w:val="single" w:sz="8" w:color="auto"/>
            </w:tcBorders>
            <w:shd w:val="clear" w:color="auto" w:fill="E5E5E5"/>
          </w:tcPr>
          <w:p>
            <w:pPr>
              <w:spacing w:after="0"/>
              <w:rPr>
                <w:sz w:val="12"/>
                <w:szCs w:val="12"/>
                <w:color w:val="auto"/>
              </w:rPr>
            </w:pPr>
          </w:p>
        </w:tc>
        <w:tc>
          <w:tcPr>
            <w:tcW w:w="580" w:type="dxa"/>
            <w:vAlign w:val="bottom"/>
            <w:tcBorders>
              <w:top w:val="single" w:sz="8" w:color="auto"/>
            </w:tcBorders>
            <w:shd w:val="clear" w:color="auto" w:fill="E5E5E5"/>
          </w:tcPr>
          <w:p>
            <w:pPr>
              <w:spacing w:after="0"/>
              <w:rPr>
                <w:sz w:val="12"/>
                <w:szCs w:val="12"/>
                <w:color w:val="auto"/>
              </w:rPr>
            </w:pPr>
          </w:p>
        </w:tc>
        <w:tc>
          <w:tcPr>
            <w:tcW w:w="260" w:type="dxa"/>
            <w:vAlign w:val="bottom"/>
            <w:tcBorders>
              <w:top w:val="single" w:sz="8" w:color="auto"/>
            </w:tcBorders>
            <w:shd w:val="clear" w:color="auto" w:fill="E5E5E5"/>
          </w:tcPr>
          <w:p>
            <w:pPr>
              <w:spacing w:after="0"/>
              <w:rPr>
                <w:sz w:val="12"/>
                <w:szCs w:val="12"/>
                <w:color w:val="auto"/>
              </w:rPr>
            </w:pPr>
          </w:p>
        </w:tc>
        <w:tc>
          <w:tcPr>
            <w:tcW w:w="540" w:type="dxa"/>
            <w:vAlign w:val="bottom"/>
            <w:tcBorders>
              <w:top w:val="single" w:sz="8" w:color="auto"/>
            </w:tcBorders>
            <w:shd w:val="clear" w:color="auto" w:fill="E5E5E5"/>
          </w:tcPr>
          <w:p>
            <w:pPr>
              <w:spacing w:after="0"/>
              <w:rPr>
                <w:sz w:val="12"/>
                <w:szCs w:val="12"/>
                <w:color w:val="auto"/>
              </w:rPr>
            </w:pPr>
          </w:p>
        </w:tc>
        <w:tc>
          <w:tcPr>
            <w:tcW w:w="260" w:type="dxa"/>
            <w:vAlign w:val="bottom"/>
            <w:tcBorders>
              <w:top w:val="single" w:sz="8" w:color="auto"/>
            </w:tcBorders>
            <w:shd w:val="clear" w:color="auto" w:fill="E5E5E5"/>
          </w:tcPr>
          <w:p>
            <w:pPr>
              <w:spacing w:after="0"/>
              <w:rPr>
                <w:sz w:val="12"/>
                <w:szCs w:val="12"/>
                <w:color w:val="auto"/>
              </w:rPr>
            </w:pPr>
          </w:p>
        </w:tc>
        <w:tc>
          <w:tcPr>
            <w:tcW w:w="680" w:type="dxa"/>
            <w:vAlign w:val="bottom"/>
            <w:tcBorders>
              <w:top w:val="single" w:sz="8" w:color="auto"/>
            </w:tcBorders>
            <w:shd w:val="clear" w:color="auto" w:fill="E5E5E5"/>
          </w:tcPr>
          <w:p>
            <w:pPr>
              <w:spacing w:after="0"/>
              <w:rPr>
                <w:sz w:val="12"/>
                <w:szCs w:val="12"/>
                <w:color w:val="auto"/>
              </w:rPr>
            </w:pPr>
          </w:p>
        </w:tc>
        <w:tc>
          <w:tcPr>
            <w:tcW w:w="280" w:type="dxa"/>
            <w:vAlign w:val="bottom"/>
            <w:tcBorders>
              <w:top w:val="single" w:sz="8" w:color="auto"/>
            </w:tcBorders>
            <w:shd w:val="clear" w:color="auto" w:fill="E5E5E5"/>
          </w:tcPr>
          <w:p>
            <w:pPr>
              <w:spacing w:after="0"/>
              <w:rPr>
                <w:sz w:val="12"/>
                <w:szCs w:val="12"/>
                <w:color w:val="auto"/>
              </w:rPr>
            </w:pPr>
          </w:p>
        </w:tc>
        <w:tc>
          <w:tcPr>
            <w:tcW w:w="580" w:type="dxa"/>
            <w:vAlign w:val="bottom"/>
            <w:tcBorders>
              <w:top w:val="single" w:sz="8" w:color="auto"/>
            </w:tcBorders>
            <w:shd w:val="clear" w:color="auto" w:fill="E5E5E5"/>
          </w:tcPr>
          <w:p>
            <w:pPr>
              <w:spacing w:after="0"/>
              <w:rPr>
                <w:sz w:val="12"/>
                <w:szCs w:val="12"/>
                <w:color w:val="auto"/>
              </w:rPr>
            </w:pPr>
          </w:p>
        </w:tc>
        <w:tc>
          <w:tcPr>
            <w:tcW w:w="240" w:type="dxa"/>
            <w:vAlign w:val="bottom"/>
            <w:tcBorders>
              <w:top w:val="single" w:sz="8" w:color="auto"/>
            </w:tcBorders>
            <w:shd w:val="clear" w:color="auto" w:fill="E5E5E5"/>
          </w:tcPr>
          <w:p>
            <w:pPr>
              <w:spacing w:after="0"/>
              <w:rPr>
                <w:sz w:val="12"/>
                <w:szCs w:val="12"/>
                <w:color w:val="auto"/>
              </w:rPr>
            </w:pPr>
          </w:p>
        </w:tc>
        <w:tc>
          <w:tcPr>
            <w:tcW w:w="800" w:type="dxa"/>
            <w:vAlign w:val="bottom"/>
            <w:tcBorders>
              <w:top w:val="single" w:sz="8" w:color="auto"/>
            </w:tcBorders>
            <w:shd w:val="clear" w:color="auto" w:fill="E5E5E5"/>
          </w:tcPr>
          <w:p>
            <w:pPr>
              <w:spacing w:after="0"/>
              <w:rPr>
                <w:sz w:val="12"/>
                <w:szCs w:val="12"/>
                <w:color w:val="auto"/>
              </w:rPr>
            </w:pPr>
          </w:p>
        </w:tc>
        <w:tc>
          <w:tcPr>
            <w:tcW w:w="240" w:type="dxa"/>
            <w:vAlign w:val="bottom"/>
            <w:tcBorders>
              <w:top w:val="single" w:sz="8" w:color="auto"/>
            </w:tcBorders>
            <w:shd w:val="clear" w:color="auto" w:fill="E5E5E5"/>
          </w:tcPr>
          <w:p>
            <w:pPr>
              <w:spacing w:after="0"/>
              <w:rPr>
                <w:sz w:val="12"/>
                <w:szCs w:val="12"/>
                <w:color w:val="auto"/>
              </w:rPr>
            </w:pPr>
          </w:p>
        </w:tc>
        <w:tc>
          <w:tcPr>
            <w:tcW w:w="1000" w:type="dxa"/>
            <w:vAlign w:val="bottom"/>
            <w:tcBorders>
              <w:top w:val="single" w:sz="8" w:color="auto"/>
            </w:tcBorders>
            <w:shd w:val="clear" w:color="auto" w:fill="E5E5E5"/>
          </w:tcPr>
          <w:p>
            <w:pPr>
              <w:spacing w:after="0"/>
              <w:rPr>
                <w:sz w:val="12"/>
                <w:szCs w:val="12"/>
                <w:color w:val="auto"/>
              </w:rPr>
            </w:pPr>
          </w:p>
        </w:tc>
        <w:tc>
          <w:tcPr>
            <w:tcW w:w="260" w:type="dxa"/>
            <w:vAlign w:val="bottom"/>
            <w:tcBorders>
              <w:top w:val="single" w:sz="8" w:color="auto"/>
            </w:tcBorders>
            <w:shd w:val="clear" w:color="auto" w:fill="E5E5E5"/>
          </w:tcPr>
          <w:p>
            <w:pPr>
              <w:spacing w:after="0"/>
              <w:rPr>
                <w:sz w:val="12"/>
                <w:szCs w:val="12"/>
                <w:color w:val="auto"/>
              </w:rPr>
            </w:pPr>
          </w:p>
        </w:tc>
        <w:tc>
          <w:tcPr>
            <w:tcW w:w="720" w:type="dxa"/>
            <w:vAlign w:val="bottom"/>
            <w:tcBorders>
              <w:top w:val="single" w:sz="8" w:color="auto"/>
            </w:tcBorders>
            <w:shd w:val="clear" w:color="auto" w:fill="E5E5E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340" w:type="dxa"/>
            <w:vAlign w:val="bottom"/>
          </w:tcPr>
          <w:p>
            <w:pPr>
              <w:ind w:left="28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ind w:left="180"/>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862</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Investments</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68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2"/>
                <w:szCs w:val="12"/>
                <w:color w:val="auto"/>
              </w:rPr>
            </w:pPr>
          </w:p>
        </w:tc>
        <w:tc>
          <w:tcPr>
            <w:tcW w:w="80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56</w:t>
            </w:r>
          </w:p>
        </w:tc>
        <w:tc>
          <w:tcPr>
            <w:tcW w:w="240" w:type="dxa"/>
            <w:vAlign w:val="bottom"/>
            <w:shd w:val="clear" w:color="auto" w:fill="E5E5E5"/>
          </w:tcPr>
          <w:p>
            <w:pPr>
              <w:spacing w:after="0"/>
              <w:rPr>
                <w:sz w:val="12"/>
                <w:szCs w:val="12"/>
                <w:color w:val="auto"/>
              </w:rPr>
            </w:pPr>
          </w:p>
        </w:tc>
        <w:tc>
          <w:tcPr>
            <w:tcW w:w="100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7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200"/>
              <w:spacing w:after="0" w:line="149" w:lineRule="exact"/>
              <w:rPr>
                <w:sz w:val="20"/>
                <w:szCs w:val="20"/>
                <w:color w:val="auto"/>
              </w:rPr>
            </w:pPr>
            <w:r>
              <w:rPr>
                <w:rFonts w:ascii="Arial" w:cs="Arial" w:eastAsia="Arial" w:hAnsi="Arial"/>
                <w:sz w:val="14"/>
                <w:szCs w:val="14"/>
                <w:color w:val="auto"/>
              </w:rPr>
              <w:t>Accounts receivable, net</w:t>
            </w:r>
          </w:p>
        </w:tc>
        <w:tc>
          <w:tcPr>
            <w:tcW w:w="34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1,639</w:t>
            </w:r>
          </w:p>
        </w:tc>
        <w:tc>
          <w:tcPr>
            <w:tcW w:w="240" w:type="dxa"/>
            <w:vAlign w:val="bottom"/>
          </w:tcPr>
          <w:p>
            <w:pPr>
              <w:spacing w:after="0"/>
              <w:rPr>
                <w:sz w:val="12"/>
                <w:szCs w:val="12"/>
                <w:color w:val="auto"/>
              </w:rPr>
            </w:pP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Other current assets</w:t>
            </w:r>
          </w:p>
        </w:tc>
        <w:tc>
          <w:tcPr>
            <w:tcW w:w="34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188</w:t>
            </w:r>
          </w:p>
        </w:tc>
        <w:tc>
          <w:tcPr>
            <w:tcW w:w="260" w:type="dxa"/>
            <w:vAlign w:val="bottom"/>
            <w:tcBorders>
              <w:bottom w:val="single" w:sz="8" w:color="auto"/>
            </w:tcBorders>
            <w:shd w:val="clear" w:color="auto" w:fill="E5E5E5"/>
          </w:tcPr>
          <w:p>
            <w:pPr>
              <w:spacing w:after="0"/>
              <w:rPr>
                <w:sz w:val="12"/>
                <w:szCs w:val="12"/>
                <w:color w:val="auto"/>
              </w:rPr>
            </w:pPr>
          </w:p>
        </w:tc>
        <w:tc>
          <w:tcPr>
            <w:tcW w:w="54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2</w:t>
            </w:r>
          </w:p>
        </w:tc>
        <w:tc>
          <w:tcPr>
            <w:tcW w:w="260" w:type="dxa"/>
            <w:vAlign w:val="bottom"/>
            <w:tcBorders>
              <w:bottom w:val="single" w:sz="8" w:color="auto"/>
            </w:tcBorders>
            <w:shd w:val="clear" w:color="auto" w:fill="E5E5E5"/>
          </w:tcPr>
          <w:p>
            <w:pPr>
              <w:spacing w:after="0"/>
              <w:rPr>
                <w:sz w:val="12"/>
                <w:szCs w:val="12"/>
                <w:color w:val="auto"/>
              </w:rPr>
            </w:pPr>
          </w:p>
        </w:tc>
        <w:tc>
          <w:tcPr>
            <w:tcW w:w="680" w:type="dxa"/>
            <w:vAlign w:val="bottom"/>
            <w:tcBorders>
              <w:bottom w:val="single" w:sz="8" w:color="auto"/>
            </w:tcBorders>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E5E5E5"/>
          </w:tcPr>
          <w:p>
            <w:pPr>
              <w:spacing w:after="0"/>
              <w:rPr>
                <w:sz w:val="12"/>
                <w:szCs w:val="12"/>
                <w:color w:val="auto"/>
              </w:rPr>
            </w:pPr>
          </w:p>
        </w:tc>
        <w:tc>
          <w:tcPr>
            <w:tcW w:w="800" w:type="dxa"/>
            <w:vAlign w:val="bottom"/>
            <w:tcBorders>
              <w:bottom w:val="single" w:sz="8" w:color="auto"/>
            </w:tcBorders>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659</w:t>
            </w:r>
          </w:p>
        </w:tc>
        <w:tc>
          <w:tcPr>
            <w:tcW w:w="240" w:type="dxa"/>
            <w:vAlign w:val="bottom"/>
            <w:tcBorders>
              <w:bottom w:val="single" w:sz="8" w:color="auto"/>
            </w:tcBorders>
            <w:shd w:val="clear" w:color="auto" w:fill="E5E5E5"/>
          </w:tcPr>
          <w:p>
            <w:pPr>
              <w:spacing w:after="0"/>
              <w:rPr>
                <w:sz w:val="12"/>
                <w:szCs w:val="12"/>
                <w:color w:val="auto"/>
              </w:rPr>
            </w:pPr>
          </w:p>
        </w:tc>
        <w:tc>
          <w:tcPr>
            <w:tcW w:w="100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E5E5E5"/>
          </w:tcPr>
          <w:p>
            <w:pPr>
              <w:spacing w:after="0"/>
              <w:rPr>
                <w:sz w:val="12"/>
                <w:szCs w:val="12"/>
                <w:color w:val="auto"/>
              </w:rPr>
            </w:pPr>
          </w:p>
        </w:tc>
        <w:tc>
          <w:tcPr>
            <w:tcW w:w="72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849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line="142" w:lineRule="exact"/>
              <w:rPr>
                <w:sz w:val="20"/>
                <w:szCs w:val="20"/>
                <w:color w:val="auto"/>
              </w:rPr>
            </w:pPr>
            <w:r>
              <w:rPr>
                <w:rFonts w:ascii="Arial" w:cs="Arial" w:eastAsia="Arial" w:hAnsi="Arial"/>
                <w:sz w:val="14"/>
                <w:szCs w:val="14"/>
                <w:color w:val="auto"/>
              </w:rPr>
              <w:t>Total current assets</w:t>
            </w:r>
          </w:p>
        </w:tc>
        <w:tc>
          <w:tcPr>
            <w:tcW w:w="340" w:type="dxa"/>
            <w:vAlign w:val="bottom"/>
          </w:tcPr>
          <w:p>
            <w:pPr>
              <w:spacing w:after="0"/>
              <w:rPr>
                <w:sz w:val="12"/>
                <w:szCs w:val="12"/>
                <w:color w:val="auto"/>
              </w:rPr>
            </w:pPr>
          </w:p>
        </w:tc>
        <w:tc>
          <w:tcPr>
            <w:tcW w:w="580" w:type="dxa"/>
            <w:vAlign w:val="bottom"/>
          </w:tcPr>
          <w:p>
            <w:pPr>
              <w:jc w:val="right"/>
              <w:ind w:right="92"/>
              <w:spacing w:after="0" w:line="142" w:lineRule="exact"/>
              <w:rPr>
                <w:sz w:val="20"/>
                <w:szCs w:val="20"/>
                <w:color w:val="auto"/>
              </w:rPr>
            </w:pPr>
            <w:r>
              <w:rPr>
                <w:rFonts w:ascii="Arial" w:cs="Arial" w:eastAsia="Arial" w:hAnsi="Arial"/>
                <w:sz w:val="14"/>
                <w:szCs w:val="14"/>
                <w:color w:val="auto"/>
              </w:rPr>
              <w:t>188</w:t>
            </w:r>
          </w:p>
        </w:tc>
        <w:tc>
          <w:tcPr>
            <w:tcW w:w="260" w:type="dxa"/>
            <w:vAlign w:val="bottom"/>
          </w:tcPr>
          <w:p>
            <w:pPr>
              <w:spacing w:after="0"/>
              <w:rPr>
                <w:sz w:val="12"/>
                <w:szCs w:val="12"/>
                <w:color w:val="auto"/>
              </w:rPr>
            </w:pPr>
          </w:p>
        </w:tc>
        <w:tc>
          <w:tcPr>
            <w:tcW w:w="540" w:type="dxa"/>
            <w:vAlign w:val="bottom"/>
          </w:tcPr>
          <w:p>
            <w:pPr>
              <w:jc w:val="right"/>
              <w:ind w:right="92"/>
              <w:spacing w:after="0" w:line="142" w:lineRule="exact"/>
              <w:rPr>
                <w:sz w:val="20"/>
                <w:szCs w:val="20"/>
                <w:color w:val="auto"/>
              </w:rPr>
            </w:pPr>
            <w:r>
              <w:rPr>
                <w:rFonts w:ascii="Arial" w:cs="Arial" w:eastAsia="Arial" w:hAnsi="Arial"/>
                <w:sz w:val="14"/>
                <w:szCs w:val="14"/>
                <w:color w:val="auto"/>
              </w:rPr>
              <w:t>2</w:t>
            </w:r>
          </w:p>
        </w:tc>
        <w:tc>
          <w:tcPr>
            <w:tcW w:w="260" w:type="dxa"/>
            <w:vAlign w:val="bottom"/>
          </w:tcPr>
          <w:p>
            <w:pPr>
              <w:spacing w:after="0"/>
              <w:rPr>
                <w:sz w:val="12"/>
                <w:szCs w:val="12"/>
                <w:color w:val="auto"/>
              </w:rPr>
            </w:pPr>
          </w:p>
        </w:tc>
        <w:tc>
          <w:tcPr>
            <w:tcW w:w="68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58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3,216</w:t>
            </w:r>
          </w:p>
        </w:tc>
        <w:tc>
          <w:tcPr>
            <w:tcW w:w="240" w:type="dxa"/>
            <w:vAlign w:val="bottom"/>
          </w:tcPr>
          <w:p>
            <w:pPr>
              <w:spacing w:after="0"/>
              <w:rPr>
                <w:sz w:val="12"/>
                <w:szCs w:val="12"/>
                <w:color w:val="auto"/>
              </w:rPr>
            </w:pPr>
          </w:p>
        </w:tc>
        <w:tc>
          <w:tcPr>
            <w:tcW w:w="1000" w:type="dxa"/>
            <w:vAlign w:val="bottom"/>
          </w:tcPr>
          <w:p>
            <w:pPr>
              <w:jc w:val="right"/>
              <w:ind w:right="172"/>
              <w:spacing w:after="0" w:line="142"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3,406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Investments</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68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2"/>
                <w:szCs w:val="12"/>
                <w:color w:val="auto"/>
              </w:rPr>
            </w:pPr>
          </w:p>
        </w:tc>
        <w:tc>
          <w:tcPr>
            <w:tcW w:w="80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5,699</w:t>
            </w:r>
          </w:p>
        </w:tc>
        <w:tc>
          <w:tcPr>
            <w:tcW w:w="240" w:type="dxa"/>
            <w:vAlign w:val="bottom"/>
            <w:shd w:val="clear" w:color="auto" w:fill="E5E5E5"/>
          </w:tcPr>
          <w:p>
            <w:pPr>
              <w:spacing w:after="0"/>
              <w:rPr>
                <w:sz w:val="12"/>
                <w:szCs w:val="12"/>
                <w:color w:val="auto"/>
              </w:rPr>
            </w:pPr>
          </w:p>
        </w:tc>
        <w:tc>
          <w:tcPr>
            <w:tcW w:w="100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7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5,699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w w:val="91"/>
              </w:rPr>
              <w:t>Investments in and amounts due from subsidiaries eliminated upon consolidation</w:t>
            </w:r>
          </w:p>
        </w:tc>
        <w:tc>
          <w:tcPr>
            <w:tcW w:w="34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3"/>
              </w:rPr>
              <w:t>73,639</w:t>
            </w:r>
          </w:p>
        </w:tc>
        <w:tc>
          <w:tcPr>
            <w:tcW w:w="26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w w:val="83"/>
              </w:rPr>
              <w:t>79,245</w:t>
            </w:r>
          </w:p>
        </w:tc>
        <w:tc>
          <w:tcPr>
            <w:tcW w:w="260" w:type="dxa"/>
            <w:vAlign w:val="bottom"/>
          </w:tcPr>
          <w:p>
            <w:pPr>
              <w:spacing w:after="0"/>
              <w:rPr>
                <w:sz w:val="12"/>
                <w:szCs w:val="12"/>
                <w:color w:val="auto"/>
              </w:rPr>
            </w:pPr>
          </w:p>
        </w:tc>
        <w:tc>
          <w:tcPr>
            <w:tcW w:w="6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46,299</w:t>
            </w:r>
          </w:p>
        </w:tc>
        <w:tc>
          <w:tcPr>
            <w:tcW w:w="28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8"/>
              </w:rPr>
              <w:t>27,635</w:t>
            </w:r>
          </w:p>
        </w:tc>
        <w:tc>
          <w:tcPr>
            <w:tcW w:w="240" w:type="dxa"/>
            <w:vAlign w:val="bottom"/>
          </w:tcPr>
          <w:p>
            <w:pPr>
              <w:spacing w:after="0"/>
              <w:rPr>
                <w:sz w:val="12"/>
                <w:szCs w:val="12"/>
                <w:color w:val="auto"/>
              </w:rPr>
            </w:pPr>
          </w:p>
        </w:tc>
        <w:tc>
          <w:tcPr>
            <w:tcW w:w="8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5,355</w:t>
            </w:r>
          </w:p>
        </w:tc>
        <w:tc>
          <w:tcPr>
            <w:tcW w:w="240" w:type="dxa"/>
            <w:vAlign w:val="bottom"/>
          </w:tcPr>
          <w:p>
            <w:pPr>
              <w:spacing w:after="0"/>
              <w:rPr>
                <w:sz w:val="12"/>
                <w:szCs w:val="12"/>
                <w:color w:val="auto"/>
              </w:rPr>
            </w:pPr>
          </w:p>
        </w:tc>
        <w:tc>
          <w:tcPr>
            <w:tcW w:w="10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(232,173)</w:t>
            </w:r>
          </w:p>
        </w:tc>
        <w:tc>
          <w:tcPr>
            <w:tcW w:w="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Property and equipment, net</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307</w:t>
            </w:r>
          </w:p>
        </w:tc>
        <w:tc>
          <w:tcPr>
            <w:tcW w:w="26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68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2"/>
                <w:szCs w:val="12"/>
                <w:color w:val="auto"/>
              </w:rPr>
            </w:pPr>
          </w:p>
        </w:tc>
        <w:tc>
          <w:tcPr>
            <w:tcW w:w="80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23,298</w:t>
            </w:r>
          </w:p>
        </w:tc>
        <w:tc>
          <w:tcPr>
            <w:tcW w:w="240" w:type="dxa"/>
            <w:vAlign w:val="bottom"/>
            <w:shd w:val="clear" w:color="auto" w:fill="E5E5E5"/>
          </w:tcPr>
          <w:p>
            <w:pPr>
              <w:spacing w:after="0"/>
              <w:rPr>
                <w:sz w:val="12"/>
                <w:szCs w:val="12"/>
                <w:color w:val="auto"/>
              </w:rPr>
            </w:pPr>
          </w:p>
        </w:tc>
        <w:tc>
          <w:tcPr>
            <w:tcW w:w="100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7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23,605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Franchise rights</w:t>
            </w:r>
          </w:p>
        </w:tc>
        <w:tc>
          <w:tcPr>
            <w:tcW w:w="34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59,442</w:t>
            </w:r>
          </w:p>
        </w:tc>
        <w:tc>
          <w:tcPr>
            <w:tcW w:w="240" w:type="dxa"/>
            <w:vAlign w:val="bottom"/>
          </w:tcPr>
          <w:p>
            <w:pPr>
              <w:spacing w:after="0"/>
              <w:rPr>
                <w:sz w:val="12"/>
                <w:szCs w:val="12"/>
                <w:color w:val="auto"/>
              </w:rPr>
            </w:pP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59,442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Goodwill</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68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2"/>
                <w:szCs w:val="12"/>
                <w:color w:val="auto"/>
              </w:rPr>
            </w:pPr>
          </w:p>
        </w:tc>
        <w:tc>
          <w:tcPr>
            <w:tcW w:w="80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14,934</w:t>
            </w:r>
          </w:p>
        </w:tc>
        <w:tc>
          <w:tcPr>
            <w:tcW w:w="240" w:type="dxa"/>
            <w:vAlign w:val="bottom"/>
            <w:shd w:val="clear" w:color="auto" w:fill="E5E5E5"/>
          </w:tcPr>
          <w:p>
            <w:pPr>
              <w:spacing w:after="0"/>
              <w:rPr>
                <w:sz w:val="12"/>
                <w:szCs w:val="12"/>
                <w:color w:val="auto"/>
              </w:rPr>
            </w:pPr>
          </w:p>
        </w:tc>
        <w:tc>
          <w:tcPr>
            <w:tcW w:w="100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7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14,934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Other intangible assets, net</w:t>
            </w:r>
          </w:p>
        </w:tc>
        <w:tc>
          <w:tcPr>
            <w:tcW w:w="34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11</w:t>
            </w:r>
          </w:p>
        </w:tc>
        <w:tc>
          <w:tcPr>
            <w:tcW w:w="26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4,198</w:t>
            </w:r>
          </w:p>
        </w:tc>
        <w:tc>
          <w:tcPr>
            <w:tcW w:w="240" w:type="dxa"/>
            <w:vAlign w:val="bottom"/>
          </w:tcPr>
          <w:p>
            <w:pPr>
              <w:spacing w:after="0"/>
              <w:rPr>
                <w:sz w:val="12"/>
                <w:szCs w:val="12"/>
                <w:color w:val="auto"/>
              </w:rPr>
            </w:pP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4,209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Borders>
              <w:bottom w:val="single" w:sz="8" w:color="auto"/>
            </w:tcBorders>
            <w:shd w:val="clear" w:color="auto" w:fill="E5E5E5"/>
          </w:tcPr>
          <w:p>
            <w:pPr>
              <w:spacing w:after="0" w:line="149" w:lineRule="exact"/>
              <w:rPr>
                <w:sz w:val="20"/>
                <w:szCs w:val="20"/>
                <w:color w:val="auto"/>
              </w:rPr>
            </w:pPr>
            <w:r>
              <w:rPr>
                <w:rFonts w:ascii="Arial" w:cs="Arial" w:eastAsia="Arial" w:hAnsi="Arial"/>
                <w:sz w:val="14"/>
                <w:szCs w:val="14"/>
                <w:color w:val="auto"/>
              </w:rPr>
              <w:t>Other noncurrent assets, net</w:t>
            </w:r>
          </w:p>
        </w:tc>
        <w:tc>
          <w:tcPr>
            <w:tcW w:w="34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406</w:t>
            </w:r>
          </w:p>
        </w:tc>
        <w:tc>
          <w:tcPr>
            <w:tcW w:w="260" w:type="dxa"/>
            <w:vAlign w:val="bottom"/>
            <w:tcBorders>
              <w:bottom w:val="single" w:sz="8" w:color="auto"/>
            </w:tcBorders>
            <w:shd w:val="clear" w:color="auto" w:fill="E5E5E5"/>
          </w:tcPr>
          <w:p>
            <w:pPr>
              <w:spacing w:after="0"/>
              <w:rPr>
                <w:sz w:val="12"/>
                <w:szCs w:val="12"/>
                <w:color w:val="auto"/>
              </w:rPr>
            </w:pPr>
          </w:p>
        </w:tc>
        <w:tc>
          <w:tcPr>
            <w:tcW w:w="54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15</w:t>
            </w:r>
          </w:p>
        </w:tc>
        <w:tc>
          <w:tcPr>
            <w:tcW w:w="260" w:type="dxa"/>
            <w:vAlign w:val="bottom"/>
            <w:tcBorders>
              <w:bottom w:val="single" w:sz="8" w:color="auto"/>
            </w:tcBorders>
            <w:shd w:val="clear" w:color="auto" w:fill="E5E5E5"/>
          </w:tcPr>
          <w:p>
            <w:pPr>
              <w:spacing w:after="0"/>
              <w:rPr>
                <w:sz w:val="12"/>
                <w:szCs w:val="12"/>
                <w:color w:val="auto"/>
              </w:rPr>
            </w:pPr>
          </w:p>
        </w:tc>
        <w:tc>
          <w:tcPr>
            <w:tcW w:w="680" w:type="dxa"/>
            <w:vAlign w:val="bottom"/>
            <w:tcBorders>
              <w:bottom w:val="single" w:sz="8" w:color="auto"/>
            </w:tcBorders>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9</w:t>
            </w:r>
          </w:p>
        </w:tc>
        <w:tc>
          <w:tcPr>
            <w:tcW w:w="240" w:type="dxa"/>
            <w:vAlign w:val="bottom"/>
            <w:tcBorders>
              <w:bottom w:val="single" w:sz="8" w:color="auto"/>
            </w:tcBorders>
            <w:shd w:val="clear" w:color="auto" w:fill="E5E5E5"/>
          </w:tcPr>
          <w:p>
            <w:pPr>
              <w:spacing w:after="0"/>
              <w:rPr>
                <w:sz w:val="12"/>
                <w:szCs w:val="12"/>
                <w:color w:val="auto"/>
              </w:rPr>
            </w:pPr>
          </w:p>
        </w:tc>
        <w:tc>
          <w:tcPr>
            <w:tcW w:w="800" w:type="dxa"/>
            <w:vAlign w:val="bottom"/>
            <w:tcBorders>
              <w:bottom w:val="single" w:sz="8" w:color="auto"/>
            </w:tcBorders>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738</w:t>
            </w:r>
          </w:p>
        </w:tc>
        <w:tc>
          <w:tcPr>
            <w:tcW w:w="240" w:type="dxa"/>
            <w:vAlign w:val="bottom"/>
            <w:tcBorders>
              <w:bottom w:val="single" w:sz="8" w:color="auto"/>
            </w:tcBorders>
            <w:shd w:val="clear" w:color="auto" w:fill="E5E5E5"/>
          </w:tcPr>
          <w:p>
            <w:pPr>
              <w:spacing w:after="0"/>
              <w:rPr>
                <w:sz w:val="12"/>
                <w:szCs w:val="12"/>
                <w:color w:val="auto"/>
              </w:rPr>
            </w:pPr>
          </w:p>
        </w:tc>
        <w:tc>
          <w:tcPr>
            <w:tcW w:w="100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E5E5E5"/>
          </w:tcPr>
          <w:p>
            <w:pPr>
              <w:spacing w:after="0"/>
              <w:rPr>
                <w:sz w:val="12"/>
                <w:szCs w:val="12"/>
                <w:color w:val="auto"/>
              </w:rPr>
            </w:pPr>
          </w:p>
        </w:tc>
        <w:tc>
          <w:tcPr>
            <w:tcW w:w="72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1,168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Total assets</w:t>
            </w:r>
          </w:p>
        </w:tc>
        <w:tc>
          <w:tcPr>
            <w:tcW w:w="340" w:type="dxa"/>
            <w:vAlign w:val="bottom"/>
            <w:tcBorders>
              <w:bottom w:val="single" w:sz="8" w:color="auto"/>
            </w:tcBorders>
          </w:tcPr>
          <w:p>
            <w:pPr>
              <w:ind w:left="280"/>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3"/>
              </w:rPr>
              <w:t>74,551</w:t>
            </w: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3"/>
              </w:rPr>
              <w:t>79,262</w:t>
            </w:r>
          </w:p>
        </w:tc>
        <w:tc>
          <w:tcPr>
            <w:tcW w:w="26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46,299</w:t>
            </w:r>
          </w:p>
        </w:tc>
        <w:tc>
          <w:tcPr>
            <w:tcW w:w="28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88"/>
              </w:rPr>
              <w:t>27,644</w:t>
            </w:r>
          </w:p>
        </w:tc>
        <w:tc>
          <w:tcPr>
            <w:tcW w:w="2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116,880</w:t>
            </w:r>
          </w:p>
        </w:tc>
        <w:tc>
          <w:tcPr>
            <w:tcW w:w="2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(232,173)</w:t>
            </w: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112,463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20" w:type="dxa"/>
            <w:vAlign w:val="bottom"/>
            <w:shd w:val="clear" w:color="auto" w:fill="E5E5E5"/>
          </w:tcPr>
          <w:p>
            <w:pPr>
              <w:spacing w:after="0" w:line="149" w:lineRule="exact"/>
              <w:rPr>
                <w:sz w:val="20"/>
                <w:szCs w:val="20"/>
                <w:color w:val="auto"/>
              </w:rPr>
            </w:pPr>
            <w:r>
              <w:rPr>
                <w:rFonts w:ascii="Arial" w:cs="Arial" w:eastAsia="Arial" w:hAnsi="Arial"/>
                <w:sz w:val="14"/>
                <w:szCs w:val="14"/>
                <w:b w:val="1"/>
                <w:bCs w:val="1"/>
                <w:color w:val="auto"/>
              </w:rPr>
              <w:t>LIABILITIES AND EQUITY</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68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100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720" w:type="dxa"/>
            <w:vAlign w:val="bottom"/>
            <w:shd w:val="clear" w:color="auto" w:fill="E5E5E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200"/>
              <w:spacing w:after="0" w:line="149" w:lineRule="exact"/>
              <w:rPr>
                <w:sz w:val="20"/>
                <w:szCs w:val="20"/>
                <w:color w:val="auto"/>
              </w:rPr>
            </w:pPr>
            <w:r>
              <w:rPr>
                <w:rFonts w:ascii="Arial" w:cs="Arial" w:eastAsia="Arial" w:hAnsi="Arial"/>
                <w:sz w:val="14"/>
                <w:szCs w:val="14"/>
                <w:color w:val="auto"/>
              </w:rPr>
              <w:t>Accounts payable and accrued expenses related to trade creditors</w:t>
            </w:r>
          </w:p>
        </w:tc>
        <w:tc>
          <w:tcPr>
            <w:tcW w:w="340" w:type="dxa"/>
            <w:vAlign w:val="bottom"/>
          </w:tcPr>
          <w:p>
            <w:pPr>
              <w:ind w:left="28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198</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ind w:left="180"/>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2,935</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758</w:t>
            </w:r>
          </w:p>
        </w:tc>
        <w:tc>
          <w:tcPr>
            <w:tcW w:w="26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257</w:t>
            </w:r>
          </w:p>
        </w:tc>
        <w:tc>
          <w:tcPr>
            <w:tcW w:w="260" w:type="dxa"/>
            <w:vAlign w:val="bottom"/>
            <w:shd w:val="clear" w:color="auto" w:fill="E5E5E5"/>
          </w:tcPr>
          <w:p>
            <w:pPr>
              <w:spacing w:after="0"/>
              <w:rPr>
                <w:sz w:val="12"/>
                <w:szCs w:val="12"/>
                <w:color w:val="auto"/>
              </w:rPr>
            </w:pPr>
          </w:p>
        </w:tc>
        <w:tc>
          <w:tcPr>
            <w:tcW w:w="68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29</w:t>
            </w:r>
          </w:p>
        </w:tc>
        <w:tc>
          <w:tcPr>
            <w:tcW w:w="28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125</w:t>
            </w:r>
          </w:p>
        </w:tc>
        <w:tc>
          <w:tcPr>
            <w:tcW w:w="240" w:type="dxa"/>
            <w:vAlign w:val="bottom"/>
            <w:shd w:val="clear" w:color="auto" w:fill="E5E5E5"/>
          </w:tcPr>
          <w:p>
            <w:pPr>
              <w:spacing w:after="0"/>
              <w:rPr>
                <w:sz w:val="12"/>
                <w:szCs w:val="12"/>
                <w:color w:val="auto"/>
              </w:rPr>
            </w:pPr>
          </w:p>
        </w:tc>
        <w:tc>
          <w:tcPr>
            <w:tcW w:w="80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1,836</w:t>
            </w:r>
          </w:p>
        </w:tc>
        <w:tc>
          <w:tcPr>
            <w:tcW w:w="240" w:type="dxa"/>
            <w:vAlign w:val="bottom"/>
            <w:shd w:val="clear" w:color="auto" w:fill="E5E5E5"/>
          </w:tcPr>
          <w:p>
            <w:pPr>
              <w:spacing w:after="0"/>
              <w:rPr>
                <w:sz w:val="12"/>
                <w:szCs w:val="12"/>
                <w:color w:val="auto"/>
              </w:rPr>
            </w:pPr>
          </w:p>
        </w:tc>
        <w:tc>
          <w:tcPr>
            <w:tcW w:w="100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7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3,005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Current portion of long-term debt</w:t>
            </w:r>
          </w:p>
        </w:tc>
        <w:tc>
          <w:tcPr>
            <w:tcW w:w="3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902</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52</w:t>
            </w: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Total current liabilities</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2" w:lineRule="exact"/>
              <w:rPr>
                <w:sz w:val="20"/>
                <w:szCs w:val="20"/>
                <w:color w:val="auto"/>
              </w:rPr>
            </w:pPr>
            <w:r>
              <w:rPr>
                <w:rFonts w:ascii="Arial" w:cs="Arial" w:eastAsia="Arial" w:hAnsi="Arial"/>
                <w:sz w:val="14"/>
                <w:szCs w:val="14"/>
                <w:color w:val="auto"/>
              </w:rPr>
              <w:t>1,858</w:t>
            </w:r>
          </w:p>
        </w:tc>
        <w:tc>
          <w:tcPr>
            <w:tcW w:w="26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92"/>
              <w:spacing w:after="0" w:line="142" w:lineRule="exact"/>
              <w:rPr>
                <w:sz w:val="20"/>
                <w:szCs w:val="20"/>
                <w:color w:val="auto"/>
              </w:rPr>
            </w:pPr>
            <w:r>
              <w:rPr>
                <w:rFonts w:ascii="Arial" w:cs="Arial" w:eastAsia="Arial" w:hAnsi="Arial"/>
                <w:sz w:val="14"/>
                <w:szCs w:val="14"/>
                <w:color w:val="auto"/>
              </w:rPr>
              <w:t>257</w:t>
            </w:r>
          </w:p>
        </w:tc>
        <w:tc>
          <w:tcPr>
            <w:tcW w:w="260" w:type="dxa"/>
            <w:vAlign w:val="bottom"/>
            <w:shd w:val="clear" w:color="auto" w:fill="E5E5E5"/>
          </w:tcPr>
          <w:p>
            <w:pPr>
              <w:spacing w:after="0"/>
              <w:rPr>
                <w:sz w:val="12"/>
                <w:szCs w:val="12"/>
                <w:color w:val="auto"/>
              </w:rPr>
            </w:pPr>
          </w:p>
        </w:tc>
        <w:tc>
          <w:tcPr>
            <w:tcW w:w="680" w:type="dxa"/>
            <w:vAlign w:val="bottom"/>
            <w:shd w:val="clear" w:color="auto" w:fill="E5E5E5"/>
          </w:tcPr>
          <w:p>
            <w:pPr>
              <w:jc w:val="right"/>
              <w:ind w:right="112"/>
              <w:spacing w:after="0" w:line="142" w:lineRule="exact"/>
              <w:rPr>
                <w:sz w:val="20"/>
                <w:szCs w:val="20"/>
                <w:color w:val="auto"/>
              </w:rPr>
            </w:pPr>
            <w:r>
              <w:rPr>
                <w:rFonts w:ascii="Arial" w:cs="Arial" w:eastAsia="Arial" w:hAnsi="Arial"/>
                <w:sz w:val="14"/>
                <w:szCs w:val="14"/>
                <w:color w:val="auto"/>
              </w:rPr>
              <w:t>29</w:t>
            </w:r>
          </w:p>
        </w:tc>
        <w:tc>
          <w:tcPr>
            <w:tcW w:w="28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12"/>
              <w:spacing w:after="0" w:line="142" w:lineRule="exact"/>
              <w:rPr>
                <w:sz w:val="20"/>
                <w:szCs w:val="20"/>
                <w:color w:val="auto"/>
              </w:rPr>
            </w:pPr>
            <w:r>
              <w:rPr>
                <w:rFonts w:ascii="Arial" w:cs="Arial" w:eastAsia="Arial" w:hAnsi="Arial"/>
                <w:sz w:val="14"/>
                <w:szCs w:val="14"/>
                <w:color w:val="auto"/>
              </w:rPr>
              <w:t>125</w:t>
            </w:r>
          </w:p>
        </w:tc>
        <w:tc>
          <w:tcPr>
            <w:tcW w:w="240" w:type="dxa"/>
            <w:vAlign w:val="bottom"/>
            <w:shd w:val="clear" w:color="auto" w:fill="E5E5E5"/>
          </w:tcPr>
          <w:p>
            <w:pPr>
              <w:spacing w:after="0"/>
              <w:rPr>
                <w:sz w:val="12"/>
                <w:szCs w:val="12"/>
                <w:color w:val="auto"/>
              </w:rPr>
            </w:pPr>
          </w:p>
        </w:tc>
        <w:tc>
          <w:tcPr>
            <w:tcW w:w="800" w:type="dxa"/>
            <w:vAlign w:val="bottom"/>
            <w:shd w:val="clear" w:color="auto" w:fill="E5E5E5"/>
          </w:tcPr>
          <w:p>
            <w:pPr>
              <w:jc w:val="right"/>
              <w:ind w:right="112"/>
              <w:spacing w:after="0" w:line="142" w:lineRule="exact"/>
              <w:rPr>
                <w:sz w:val="20"/>
                <w:szCs w:val="20"/>
                <w:color w:val="auto"/>
              </w:rPr>
            </w:pPr>
            <w:r>
              <w:rPr>
                <w:rFonts w:ascii="Arial" w:cs="Arial" w:eastAsia="Arial" w:hAnsi="Arial"/>
                <w:sz w:val="14"/>
                <w:szCs w:val="14"/>
                <w:color w:val="auto"/>
              </w:rPr>
              <w:t>4,823</w:t>
            </w:r>
          </w:p>
        </w:tc>
        <w:tc>
          <w:tcPr>
            <w:tcW w:w="240" w:type="dxa"/>
            <w:vAlign w:val="bottom"/>
            <w:shd w:val="clear" w:color="auto" w:fill="E5E5E5"/>
          </w:tcPr>
          <w:p>
            <w:pPr>
              <w:spacing w:after="0"/>
              <w:rPr>
                <w:sz w:val="12"/>
                <w:szCs w:val="12"/>
                <w:color w:val="auto"/>
              </w:rPr>
            </w:pPr>
          </w:p>
        </w:tc>
        <w:tc>
          <w:tcPr>
            <w:tcW w:w="1000" w:type="dxa"/>
            <w:vAlign w:val="bottom"/>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720" w:type="dxa"/>
            <w:vAlign w:val="bottom"/>
            <w:shd w:val="clear" w:color="auto" w:fill="E5E5E5"/>
          </w:tcPr>
          <w:p>
            <w:pPr>
              <w:jc w:val="right"/>
              <w:spacing w:after="0" w:line="142" w:lineRule="exact"/>
              <w:rPr>
                <w:sz w:val="20"/>
                <w:szCs w:val="20"/>
                <w:color w:val="auto"/>
              </w:rPr>
            </w:pPr>
            <w:r>
              <w:rPr>
                <w:rFonts w:ascii="Arial" w:cs="Arial" w:eastAsia="Arial" w:hAnsi="Arial"/>
                <w:sz w:val="14"/>
                <w:szCs w:val="14"/>
                <w:color w:val="auto"/>
              </w:rPr>
              <w:t>7,092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Long-term debt, less current portion</w:t>
            </w:r>
          </w:p>
        </w:tc>
        <w:tc>
          <w:tcPr>
            <w:tcW w:w="34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3"/>
              </w:rPr>
              <w:t>20,629</w:t>
            </w:r>
          </w:p>
        </w:tc>
        <w:tc>
          <w:tcPr>
            <w:tcW w:w="26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4,925</w:t>
            </w:r>
          </w:p>
        </w:tc>
        <w:tc>
          <w:tcPr>
            <w:tcW w:w="260" w:type="dxa"/>
            <w:vAlign w:val="bottom"/>
          </w:tcPr>
          <w:p>
            <w:pPr>
              <w:spacing w:after="0"/>
              <w:rPr>
                <w:sz w:val="12"/>
                <w:szCs w:val="12"/>
                <w:color w:val="auto"/>
              </w:rPr>
            </w:pPr>
          </w:p>
        </w:tc>
        <w:tc>
          <w:tcPr>
            <w:tcW w:w="6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2,356</w:t>
            </w:r>
          </w:p>
        </w:tc>
        <w:tc>
          <w:tcPr>
            <w:tcW w:w="28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326</w:t>
            </w:r>
          </w:p>
        </w:tc>
        <w:tc>
          <w:tcPr>
            <w:tcW w:w="240" w:type="dxa"/>
            <w:vAlign w:val="bottom"/>
          </w:tcPr>
          <w:p>
            <w:pPr>
              <w:spacing w:after="0"/>
              <w:rPr>
                <w:sz w:val="12"/>
                <w:szCs w:val="12"/>
                <w:color w:val="auto"/>
              </w:rPr>
            </w:pPr>
          </w:p>
        </w:tc>
        <w:tc>
          <w:tcPr>
            <w:tcW w:w="8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257</w:t>
            </w:r>
          </w:p>
        </w:tc>
        <w:tc>
          <w:tcPr>
            <w:tcW w:w="240" w:type="dxa"/>
            <w:vAlign w:val="bottom"/>
          </w:tcPr>
          <w:p>
            <w:pPr>
              <w:spacing w:after="0"/>
              <w:rPr>
                <w:sz w:val="12"/>
                <w:szCs w:val="12"/>
                <w:color w:val="auto"/>
              </w:rPr>
            </w:pP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28,493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Deferred income taxes</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8,068</w:t>
            </w:r>
          </w:p>
        </w:tc>
        <w:tc>
          <w:tcPr>
            <w:tcW w:w="26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68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688</w:t>
            </w:r>
          </w:p>
        </w:tc>
        <w:tc>
          <w:tcPr>
            <w:tcW w:w="240" w:type="dxa"/>
            <w:vAlign w:val="bottom"/>
            <w:shd w:val="clear" w:color="auto" w:fill="E5E5E5"/>
          </w:tcPr>
          <w:p>
            <w:pPr>
              <w:spacing w:after="0"/>
              <w:rPr>
                <w:sz w:val="12"/>
                <w:szCs w:val="12"/>
                <w:color w:val="auto"/>
              </w:rPr>
            </w:pPr>
          </w:p>
        </w:tc>
        <w:tc>
          <w:tcPr>
            <w:tcW w:w="80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18,810</w:t>
            </w:r>
          </w:p>
        </w:tc>
        <w:tc>
          <w:tcPr>
            <w:tcW w:w="240" w:type="dxa"/>
            <w:vAlign w:val="bottom"/>
            <w:shd w:val="clear" w:color="auto" w:fill="E5E5E5"/>
          </w:tcPr>
          <w:p>
            <w:pPr>
              <w:spacing w:after="0"/>
              <w:rPr>
                <w:sz w:val="12"/>
                <w:szCs w:val="12"/>
                <w:color w:val="auto"/>
              </w:rPr>
            </w:pPr>
          </w:p>
        </w:tc>
        <w:tc>
          <w:tcPr>
            <w:tcW w:w="100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7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27,566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34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1,685</w:t>
            </w:r>
          </w:p>
        </w:tc>
        <w:tc>
          <w:tcPr>
            <w:tcW w:w="26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171</w:t>
            </w:r>
          </w:p>
        </w:tc>
        <w:tc>
          <w:tcPr>
            <w:tcW w:w="240" w:type="dxa"/>
            <w:vAlign w:val="bottom"/>
          </w:tcPr>
          <w:p>
            <w:pPr>
              <w:spacing w:after="0"/>
              <w:rPr>
                <w:sz w:val="12"/>
                <w:szCs w:val="12"/>
                <w:color w:val="auto"/>
              </w:rPr>
            </w:pPr>
          </w:p>
        </w:tc>
        <w:tc>
          <w:tcPr>
            <w:tcW w:w="8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4,907</w:t>
            </w:r>
          </w:p>
        </w:tc>
        <w:tc>
          <w:tcPr>
            <w:tcW w:w="240" w:type="dxa"/>
            <w:vAlign w:val="bottom"/>
          </w:tcPr>
          <w:p>
            <w:pPr>
              <w:spacing w:after="0"/>
              <w:rPr>
                <w:sz w:val="12"/>
                <w:szCs w:val="12"/>
                <w:color w:val="auto"/>
              </w:rPr>
            </w:pP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6,763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Redeemable noncontrolling interests</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68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2"/>
                <w:szCs w:val="12"/>
                <w:color w:val="auto"/>
              </w:rPr>
            </w:pPr>
          </w:p>
        </w:tc>
        <w:tc>
          <w:tcPr>
            <w:tcW w:w="80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168</w:t>
            </w:r>
          </w:p>
        </w:tc>
        <w:tc>
          <w:tcPr>
            <w:tcW w:w="240" w:type="dxa"/>
            <w:vAlign w:val="bottom"/>
            <w:shd w:val="clear" w:color="auto" w:fill="E5E5E5"/>
          </w:tcPr>
          <w:p>
            <w:pPr>
              <w:spacing w:after="0"/>
              <w:rPr>
                <w:sz w:val="12"/>
                <w:szCs w:val="12"/>
                <w:color w:val="auto"/>
              </w:rPr>
            </w:pPr>
          </w:p>
        </w:tc>
        <w:tc>
          <w:tcPr>
            <w:tcW w:w="100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7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Equity:</w:t>
            </w: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Common stock</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33</w:t>
            </w:r>
          </w:p>
        </w:tc>
        <w:tc>
          <w:tcPr>
            <w:tcW w:w="26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68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2"/>
                <w:szCs w:val="12"/>
                <w:color w:val="auto"/>
              </w:rPr>
            </w:pPr>
          </w:p>
        </w:tc>
        <w:tc>
          <w:tcPr>
            <w:tcW w:w="80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2"/>
                <w:szCs w:val="12"/>
                <w:color w:val="auto"/>
              </w:rPr>
            </w:pPr>
          </w:p>
        </w:tc>
        <w:tc>
          <w:tcPr>
            <w:tcW w:w="100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7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 stockholders’ equity</w:t>
            </w:r>
          </w:p>
        </w:tc>
        <w:tc>
          <w:tcPr>
            <w:tcW w:w="3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w w:val="93"/>
              </w:rPr>
              <w:t>42,278</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w w:val="83"/>
              </w:rPr>
              <w:t>74,080</w:t>
            </w: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43,914</w:t>
            </w: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w w:val="88"/>
              </w:rPr>
              <w:t>26,334</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87,845</w:t>
            </w: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(232,173)</w:t>
            </w: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42,278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Total Comcast Corporation stockholders’ equity</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2" w:lineRule="exact"/>
              <w:rPr>
                <w:sz w:val="20"/>
                <w:szCs w:val="20"/>
                <w:color w:val="auto"/>
              </w:rPr>
            </w:pPr>
            <w:r>
              <w:rPr>
                <w:rFonts w:ascii="Arial" w:cs="Arial" w:eastAsia="Arial" w:hAnsi="Arial"/>
                <w:sz w:val="14"/>
                <w:szCs w:val="14"/>
                <w:color w:val="auto"/>
                <w:w w:val="93"/>
              </w:rPr>
              <w:t>42,311</w:t>
            </w:r>
          </w:p>
        </w:tc>
        <w:tc>
          <w:tcPr>
            <w:tcW w:w="26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92"/>
              <w:spacing w:after="0" w:line="142" w:lineRule="exact"/>
              <w:rPr>
                <w:sz w:val="20"/>
                <w:szCs w:val="20"/>
                <w:color w:val="auto"/>
              </w:rPr>
            </w:pPr>
            <w:r>
              <w:rPr>
                <w:rFonts w:ascii="Arial" w:cs="Arial" w:eastAsia="Arial" w:hAnsi="Arial"/>
                <w:sz w:val="14"/>
                <w:szCs w:val="14"/>
                <w:color w:val="auto"/>
                <w:w w:val="83"/>
              </w:rPr>
              <w:t>74,080</w:t>
            </w:r>
          </w:p>
        </w:tc>
        <w:tc>
          <w:tcPr>
            <w:tcW w:w="260" w:type="dxa"/>
            <w:vAlign w:val="bottom"/>
            <w:shd w:val="clear" w:color="auto" w:fill="E5E5E5"/>
          </w:tcPr>
          <w:p>
            <w:pPr>
              <w:spacing w:after="0"/>
              <w:rPr>
                <w:sz w:val="12"/>
                <w:szCs w:val="12"/>
                <w:color w:val="auto"/>
              </w:rPr>
            </w:pPr>
          </w:p>
        </w:tc>
        <w:tc>
          <w:tcPr>
            <w:tcW w:w="680" w:type="dxa"/>
            <w:vAlign w:val="bottom"/>
            <w:shd w:val="clear" w:color="auto" w:fill="E5E5E5"/>
          </w:tcPr>
          <w:p>
            <w:pPr>
              <w:jc w:val="right"/>
              <w:ind w:right="112"/>
              <w:spacing w:after="0" w:line="142" w:lineRule="exact"/>
              <w:rPr>
                <w:sz w:val="20"/>
                <w:szCs w:val="20"/>
                <w:color w:val="auto"/>
              </w:rPr>
            </w:pPr>
            <w:r>
              <w:rPr>
                <w:rFonts w:ascii="Arial" w:cs="Arial" w:eastAsia="Arial" w:hAnsi="Arial"/>
                <w:sz w:val="14"/>
                <w:szCs w:val="14"/>
                <w:color w:val="auto"/>
              </w:rPr>
              <w:t>43,914</w:t>
            </w:r>
          </w:p>
        </w:tc>
        <w:tc>
          <w:tcPr>
            <w:tcW w:w="28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12"/>
              <w:spacing w:after="0" w:line="142" w:lineRule="exact"/>
              <w:rPr>
                <w:sz w:val="20"/>
                <w:szCs w:val="20"/>
                <w:color w:val="auto"/>
              </w:rPr>
            </w:pPr>
            <w:r>
              <w:rPr>
                <w:rFonts w:ascii="Arial" w:cs="Arial" w:eastAsia="Arial" w:hAnsi="Arial"/>
                <w:sz w:val="14"/>
                <w:szCs w:val="14"/>
                <w:color w:val="auto"/>
                <w:w w:val="88"/>
              </w:rPr>
              <w:t>26,334</w:t>
            </w:r>
          </w:p>
        </w:tc>
        <w:tc>
          <w:tcPr>
            <w:tcW w:w="240" w:type="dxa"/>
            <w:vAlign w:val="bottom"/>
            <w:shd w:val="clear" w:color="auto" w:fill="E5E5E5"/>
          </w:tcPr>
          <w:p>
            <w:pPr>
              <w:spacing w:after="0"/>
              <w:rPr>
                <w:sz w:val="12"/>
                <w:szCs w:val="12"/>
                <w:color w:val="auto"/>
              </w:rPr>
            </w:pPr>
          </w:p>
        </w:tc>
        <w:tc>
          <w:tcPr>
            <w:tcW w:w="800" w:type="dxa"/>
            <w:vAlign w:val="bottom"/>
            <w:shd w:val="clear" w:color="auto" w:fill="E5E5E5"/>
          </w:tcPr>
          <w:p>
            <w:pPr>
              <w:jc w:val="right"/>
              <w:ind w:right="112"/>
              <w:spacing w:after="0" w:line="142" w:lineRule="exact"/>
              <w:rPr>
                <w:sz w:val="20"/>
                <w:szCs w:val="20"/>
                <w:color w:val="auto"/>
              </w:rPr>
            </w:pPr>
            <w:r>
              <w:rPr>
                <w:rFonts w:ascii="Arial" w:cs="Arial" w:eastAsia="Arial" w:hAnsi="Arial"/>
                <w:sz w:val="14"/>
                <w:szCs w:val="14"/>
                <w:color w:val="auto"/>
              </w:rPr>
              <w:t>87,845</w:t>
            </w:r>
          </w:p>
        </w:tc>
        <w:tc>
          <w:tcPr>
            <w:tcW w:w="240" w:type="dxa"/>
            <w:vAlign w:val="bottom"/>
            <w:shd w:val="clear" w:color="auto" w:fill="E5E5E5"/>
          </w:tcPr>
          <w:p>
            <w:pPr>
              <w:spacing w:after="0"/>
              <w:rPr>
                <w:sz w:val="12"/>
                <w:szCs w:val="12"/>
                <w:color w:val="auto"/>
              </w:rPr>
            </w:pPr>
          </w:p>
        </w:tc>
        <w:tc>
          <w:tcPr>
            <w:tcW w:w="1000" w:type="dxa"/>
            <w:vAlign w:val="bottom"/>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rPr>
              <w:t>(232,173)</w:t>
            </w:r>
          </w:p>
        </w:tc>
        <w:tc>
          <w:tcPr>
            <w:tcW w:w="260" w:type="dxa"/>
            <w:vAlign w:val="bottom"/>
            <w:shd w:val="clear" w:color="auto" w:fill="E5E5E5"/>
          </w:tcPr>
          <w:p>
            <w:pPr>
              <w:spacing w:after="0"/>
              <w:rPr>
                <w:sz w:val="12"/>
                <w:szCs w:val="12"/>
                <w:color w:val="auto"/>
              </w:rPr>
            </w:pPr>
          </w:p>
        </w:tc>
        <w:tc>
          <w:tcPr>
            <w:tcW w:w="720" w:type="dxa"/>
            <w:vAlign w:val="bottom"/>
            <w:shd w:val="clear" w:color="auto" w:fill="E5E5E5"/>
          </w:tcPr>
          <w:p>
            <w:pPr>
              <w:jc w:val="right"/>
              <w:spacing w:after="0" w:line="142" w:lineRule="exact"/>
              <w:rPr>
                <w:sz w:val="20"/>
                <w:szCs w:val="20"/>
                <w:color w:val="auto"/>
              </w:rPr>
            </w:pPr>
            <w:r>
              <w:rPr>
                <w:rFonts w:ascii="Arial" w:cs="Arial" w:eastAsia="Arial" w:hAnsi="Arial"/>
                <w:sz w:val="14"/>
                <w:szCs w:val="14"/>
                <w:color w:val="auto"/>
              </w:rPr>
              <w:t>42,311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Noncontrolling interests</w:t>
            </w:r>
          </w:p>
        </w:tc>
        <w:tc>
          <w:tcPr>
            <w:tcW w:w="3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70</w:t>
            </w: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Borders>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color w:val="auto"/>
              </w:rPr>
              <w:t>Total equity</w:t>
            </w:r>
          </w:p>
        </w:tc>
        <w:tc>
          <w:tcPr>
            <w:tcW w:w="34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92"/>
              <w:spacing w:after="0" w:line="142" w:lineRule="exact"/>
              <w:rPr>
                <w:sz w:val="20"/>
                <w:szCs w:val="20"/>
                <w:color w:val="auto"/>
              </w:rPr>
            </w:pPr>
            <w:r>
              <w:rPr>
                <w:rFonts w:ascii="Arial" w:cs="Arial" w:eastAsia="Arial" w:hAnsi="Arial"/>
                <w:sz w:val="14"/>
                <w:szCs w:val="14"/>
                <w:color w:val="auto"/>
                <w:w w:val="93"/>
              </w:rPr>
              <w:t>42,311</w:t>
            </w:r>
          </w:p>
        </w:tc>
        <w:tc>
          <w:tcPr>
            <w:tcW w:w="260" w:type="dxa"/>
            <w:vAlign w:val="bottom"/>
            <w:tcBorders>
              <w:bottom w:val="single" w:sz="8" w:color="auto"/>
            </w:tcBorders>
            <w:shd w:val="clear" w:color="auto" w:fill="E5E5E5"/>
          </w:tcPr>
          <w:p>
            <w:pPr>
              <w:spacing w:after="0"/>
              <w:rPr>
                <w:sz w:val="12"/>
                <w:szCs w:val="12"/>
                <w:color w:val="auto"/>
              </w:rPr>
            </w:pPr>
          </w:p>
        </w:tc>
        <w:tc>
          <w:tcPr>
            <w:tcW w:w="540" w:type="dxa"/>
            <w:vAlign w:val="bottom"/>
            <w:tcBorders>
              <w:bottom w:val="single" w:sz="8" w:color="auto"/>
            </w:tcBorders>
            <w:shd w:val="clear" w:color="auto" w:fill="E5E5E5"/>
          </w:tcPr>
          <w:p>
            <w:pPr>
              <w:jc w:val="right"/>
              <w:ind w:right="92"/>
              <w:spacing w:after="0" w:line="142" w:lineRule="exact"/>
              <w:rPr>
                <w:sz w:val="20"/>
                <w:szCs w:val="20"/>
                <w:color w:val="auto"/>
              </w:rPr>
            </w:pPr>
            <w:r>
              <w:rPr>
                <w:rFonts w:ascii="Arial" w:cs="Arial" w:eastAsia="Arial" w:hAnsi="Arial"/>
                <w:sz w:val="14"/>
                <w:szCs w:val="14"/>
                <w:color w:val="auto"/>
                <w:w w:val="83"/>
              </w:rPr>
              <w:t>74,080</w:t>
            </w:r>
          </w:p>
        </w:tc>
        <w:tc>
          <w:tcPr>
            <w:tcW w:w="260" w:type="dxa"/>
            <w:vAlign w:val="bottom"/>
            <w:tcBorders>
              <w:bottom w:val="single" w:sz="8" w:color="auto"/>
            </w:tcBorders>
            <w:shd w:val="clear" w:color="auto" w:fill="E5E5E5"/>
          </w:tcPr>
          <w:p>
            <w:pPr>
              <w:spacing w:after="0"/>
              <w:rPr>
                <w:sz w:val="12"/>
                <w:szCs w:val="12"/>
                <w:color w:val="auto"/>
              </w:rPr>
            </w:pPr>
          </w:p>
        </w:tc>
        <w:tc>
          <w:tcPr>
            <w:tcW w:w="680" w:type="dxa"/>
            <w:vAlign w:val="bottom"/>
            <w:tcBorders>
              <w:bottom w:val="single" w:sz="8" w:color="auto"/>
            </w:tcBorders>
            <w:shd w:val="clear" w:color="auto" w:fill="E5E5E5"/>
          </w:tcPr>
          <w:p>
            <w:pPr>
              <w:jc w:val="right"/>
              <w:ind w:right="112"/>
              <w:spacing w:after="0" w:line="142" w:lineRule="exact"/>
              <w:rPr>
                <w:sz w:val="20"/>
                <w:szCs w:val="20"/>
                <w:color w:val="auto"/>
              </w:rPr>
            </w:pPr>
            <w:r>
              <w:rPr>
                <w:rFonts w:ascii="Arial" w:cs="Arial" w:eastAsia="Arial" w:hAnsi="Arial"/>
                <w:sz w:val="14"/>
                <w:szCs w:val="14"/>
                <w:color w:val="auto"/>
              </w:rPr>
              <w:t>43,914</w:t>
            </w:r>
          </w:p>
        </w:tc>
        <w:tc>
          <w:tcPr>
            <w:tcW w:w="28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112"/>
              <w:spacing w:after="0" w:line="142" w:lineRule="exact"/>
              <w:rPr>
                <w:sz w:val="20"/>
                <w:szCs w:val="20"/>
                <w:color w:val="auto"/>
              </w:rPr>
            </w:pPr>
            <w:r>
              <w:rPr>
                <w:rFonts w:ascii="Arial" w:cs="Arial" w:eastAsia="Arial" w:hAnsi="Arial"/>
                <w:sz w:val="14"/>
                <w:szCs w:val="14"/>
                <w:color w:val="auto"/>
                <w:w w:val="88"/>
              </w:rPr>
              <w:t>26,334</w:t>
            </w:r>
          </w:p>
        </w:tc>
        <w:tc>
          <w:tcPr>
            <w:tcW w:w="240" w:type="dxa"/>
            <w:vAlign w:val="bottom"/>
            <w:tcBorders>
              <w:bottom w:val="single" w:sz="8" w:color="auto"/>
            </w:tcBorders>
            <w:shd w:val="clear" w:color="auto" w:fill="E5E5E5"/>
          </w:tcPr>
          <w:p>
            <w:pPr>
              <w:spacing w:after="0"/>
              <w:rPr>
                <w:sz w:val="12"/>
                <w:szCs w:val="12"/>
                <w:color w:val="auto"/>
              </w:rPr>
            </w:pPr>
          </w:p>
        </w:tc>
        <w:tc>
          <w:tcPr>
            <w:tcW w:w="800" w:type="dxa"/>
            <w:vAlign w:val="bottom"/>
            <w:tcBorders>
              <w:bottom w:val="single" w:sz="8" w:color="auto"/>
            </w:tcBorders>
            <w:shd w:val="clear" w:color="auto" w:fill="E5E5E5"/>
          </w:tcPr>
          <w:p>
            <w:pPr>
              <w:jc w:val="right"/>
              <w:ind w:right="112"/>
              <w:spacing w:after="0" w:line="142" w:lineRule="exact"/>
              <w:rPr>
                <w:sz w:val="20"/>
                <w:szCs w:val="20"/>
                <w:color w:val="auto"/>
              </w:rPr>
            </w:pPr>
            <w:r>
              <w:rPr>
                <w:rFonts w:ascii="Arial" w:cs="Arial" w:eastAsia="Arial" w:hAnsi="Arial"/>
                <w:sz w:val="14"/>
                <w:szCs w:val="14"/>
                <w:color w:val="auto"/>
              </w:rPr>
              <w:t>87,915</w:t>
            </w:r>
          </w:p>
        </w:tc>
        <w:tc>
          <w:tcPr>
            <w:tcW w:w="240" w:type="dxa"/>
            <w:vAlign w:val="bottom"/>
            <w:tcBorders>
              <w:bottom w:val="single" w:sz="8" w:color="auto"/>
            </w:tcBorders>
            <w:shd w:val="clear" w:color="auto" w:fill="E5E5E5"/>
          </w:tcPr>
          <w:p>
            <w:pPr>
              <w:spacing w:after="0"/>
              <w:rPr>
                <w:sz w:val="12"/>
                <w:szCs w:val="12"/>
                <w:color w:val="auto"/>
              </w:rPr>
            </w:pPr>
          </w:p>
        </w:tc>
        <w:tc>
          <w:tcPr>
            <w:tcW w:w="1000" w:type="dxa"/>
            <w:vAlign w:val="bottom"/>
            <w:tcBorders>
              <w:bottom w:val="single" w:sz="8" w:color="auto"/>
            </w:tcBorders>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rPr>
              <w:t>(232,173)</w:t>
            </w:r>
          </w:p>
        </w:tc>
        <w:tc>
          <w:tcPr>
            <w:tcW w:w="260" w:type="dxa"/>
            <w:vAlign w:val="bottom"/>
            <w:tcBorders>
              <w:bottom w:val="single" w:sz="8" w:color="auto"/>
            </w:tcBorders>
            <w:shd w:val="clear" w:color="auto" w:fill="E5E5E5"/>
          </w:tcPr>
          <w:p>
            <w:pPr>
              <w:spacing w:after="0"/>
              <w:rPr>
                <w:sz w:val="12"/>
                <w:szCs w:val="12"/>
                <w:color w:val="auto"/>
              </w:rPr>
            </w:pPr>
          </w:p>
        </w:tc>
        <w:tc>
          <w:tcPr>
            <w:tcW w:w="72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42,381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Borders>
              <w:bottom w:val="single" w:sz="8" w:color="auto"/>
            </w:tcBorders>
          </w:tcPr>
          <w:p>
            <w:pPr>
              <w:spacing w:after="0"/>
              <w:rPr>
                <w:sz w:val="12"/>
                <w:szCs w:val="12"/>
                <w:color w:val="auto"/>
              </w:rPr>
            </w:pPr>
          </w:p>
        </w:tc>
        <w:tc>
          <w:tcPr>
            <w:tcW w:w="46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Total liabilities and equity</w:t>
            </w:r>
          </w:p>
        </w:tc>
        <w:tc>
          <w:tcPr>
            <w:tcW w:w="340" w:type="dxa"/>
            <w:vAlign w:val="bottom"/>
            <w:tcBorders>
              <w:bottom w:val="single" w:sz="8" w:color="auto"/>
            </w:tcBorders>
          </w:tcPr>
          <w:p>
            <w:pPr>
              <w:ind w:left="280"/>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3"/>
              </w:rPr>
              <w:t>74,551</w:t>
            </w: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3"/>
              </w:rPr>
              <w:t>79,262</w:t>
            </w:r>
          </w:p>
        </w:tc>
        <w:tc>
          <w:tcPr>
            <w:tcW w:w="26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46,299</w:t>
            </w:r>
          </w:p>
        </w:tc>
        <w:tc>
          <w:tcPr>
            <w:tcW w:w="28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88"/>
              </w:rPr>
              <w:t>27,644</w:t>
            </w:r>
          </w:p>
        </w:tc>
        <w:tc>
          <w:tcPr>
            <w:tcW w:w="2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116,880</w:t>
            </w:r>
          </w:p>
        </w:tc>
        <w:tc>
          <w:tcPr>
            <w:tcW w:w="2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(232,173)</w:t>
            </w: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112,463</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jc w:val="center"/>
        <w:spacing w:after="0"/>
        <w:rPr>
          <w:sz w:val="20"/>
          <w:szCs w:val="20"/>
          <w:color w:val="auto"/>
        </w:rPr>
      </w:pPr>
      <w:r>
        <w:rPr>
          <w:rFonts w:ascii="Arial" w:cs="Arial" w:eastAsia="Arial" w:hAnsi="Arial"/>
          <w:sz w:val="18"/>
          <w:szCs w:val="18"/>
          <w:b w:val="1"/>
          <w:bCs w:val="1"/>
          <w:color w:val="auto"/>
        </w:rPr>
        <w:t>December 31, 2008</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center"/>
              <w:ind w:right="252"/>
              <w:spacing w:after="0"/>
              <w:rPr>
                <w:sz w:val="20"/>
                <w:szCs w:val="20"/>
                <w:color w:val="auto"/>
              </w:rPr>
            </w:pPr>
            <w:r>
              <w:rPr>
                <w:rFonts w:ascii="Arial" w:cs="Arial" w:eastAsia="Arial" w:hAnsi="Arial"/>
                <w:sz w:val="14"/>
                <w:szCs w:val="14"/>
                <w:color w:val="auto"/>
                <w:w w:val="93"/>
              </w:rPr>
              <w:t>Elimination</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Combined</w:t>
            </w: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center"/>
              <w:ind w:right="172"/>
              <w:spacing w:after="0" w:line="149" w:lineRule="exact"/>
              <w:rPr>
                <w:sz w:val="20"/>
                <w:szCs w:val="20"/>
                <w:color w:val="auto"/>
              </w:rPr>
            </w:pPr>
            <w:r>
              <w:rPr>
                <w:rFonts w:ascii="Arial" w:cs="Arial" w:eastAsia="Arial" w:hAnsi="Arial"/>
                <w:sz w:val="14"/>
                <w:szCs w:val="14"/>
                <w:color w:val="auto"/>
                <w:w w:val="92"/>
              </w:rPr>
              <w:t>Non-</w:t>
            </w:r>
          </w:p>
        </w:tc>
        <w:tc>
          <w:tcPr>
            <w:tcW w:w="240" w:type="dxa"/>
            <w:vAlign w:val="bottom"/>
          </w:tcPr>
          <w:p>
            <w:pPr>
              <w:spacing w:after="0"/>
              <w:rPr>
                <w:sz w:val="12"/>
                <w:szCs w:val="12"/>
                <w:color w:val="auto"/>
              </w:rPr>
            </w:pPr>
          </w:p>
        </w:tc>
        <w:tc>
          <w:tcPr>
            <w:tcW w:w="1000" w:type="dxa"/>
            <w:vAlign w:val="bottom"/>
          </w:tcPr>
          <w:p>
            <w:pPr>
              <w:jc w:val="center"/>
              <w:ind w:right="252"/>
              <w:spacing w:after="0" w:line="149" w:lineRule="exact"/>
              <w:rPr>
                <w:sz w:val="20"/>
                <w:szCs w:val="20"/>
                <w:color w:val="auto"/>
              </w:rPr>
            </w:pPr>
            <w:r>
              <w:rPr>
                <w:rFonts w:ascii="Arial" w:cs="Arial" w:eastAsia="Arial" w:hAnsi="Arial"/>
                <w:sz w:val="14"/>
                <w:szCs w:val="14"/>
                <w:color w:val="auto"/>
                <w:w w:val="85"/>
              </w:rPr>
              <w:t>and</w:t>
            </w:r>
          </w:p>
        </w:tc>
        <w:tc>
          <w:tcPr>
            <w:tcW w:w="1000" w:type="dxa"/>
            <w:vAlign w:val="bottom"/>
            <w:gridSpan w:val="3"/>
          </w:tcPr>
          <w:p>
            <w:pPr>
              <w:jc w:val="center"/>
              <w:ind w:left="92"/>
              <w:spacing w:after="0" w:line="149" w:lineRule="exact"/>
              <w:rPr>
                <w:sz w:val="20"/>
                <w:szCs w:val="20"/>
                <w:color w:val="auto"/>
              </w:rPr>
            </w:pPr>
            <w:r>
              <w:rPr>
                <w:rFonts w:ascii="Arial" w:cs="Arial" w:eastAsia="Arial" w:hAnsi="Arial"/>
                <w:sz w:val="14"/>
                <w:szCs w:val="14"/>
                <w:color w:val="auto"/>
                <w:w w:val="88"/>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9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Comcast</w:t>
            </w:r>
          </w:p>
        </w:tc>
        <w:tc>
          <w:tcPr>
            <w:tcW w:w="80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CCCL</w:t>
            </w:r>
          </w:p>
        </w:tc>
        <w:tc>
          <w:tcPr>
            <w:tcW w:w="94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CCHMO</w:t>
            </w:r>
          </w:p>
        </w:tc>
        <w:tc>
          <w:tcPr>
            <w:tcW w:w="8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800" w:type="dxa"/>
            <w:vAlign w:val="bottom"/>
          </w:tcPr>
          <w:p>
            <w:pPr>
              <w:jc w:val="center"/>
              <w:ind w:right="172"/>
              <w:spacing w:after="0" w:line="149" w:lineRule="exact"/>
              <w:rPr>
                <w:sz w:val="20"/>
                <w:szCs w:val="20"/>
                <w:color w:val="auto"/>
              </w:rPr>
            </w:pPr>
            <w:r>
              <w:rPr>
                <w:rFonts w:ascii="Arial" w:cs="Arial" w:eastAsia="Arial" w:hAnsi="Arial"/>
                <w:sz w:val="14"/>
                <w:szCs w:val="14"/>
                <w:color w:val="auto"/>
                <w:w w:val="88"/>
              </w:rPr>
              <w:t>Guarantor</w:t>
            </w:r>
          </w:p>
        </w:tc>
        <w:tc>
          <w:tcPr>
            <w:tcW w:w="1240" w:type="dxa"/>
            <w:vAlign w:val="bottom"/>
            <w:gridSpan w:val="2"/>
          </w:tcPr>
          <w:p>
            <w:pPr>
              <w:jc w:val="center"/>
              <w:ind w:right="12"/>
              <w:spacing w:after="0" w:line="149" w:lineRule="exact"/>
              <w:rPr>
                <w:sz w:val="20"/>
                <w:szCs w:val="20"/>
                <w:color w:val="auto"/>
              </w:rPr>
            </w:pPr>
            <w:r>
              <w:rPr>
                <w:rFonts w:ascii="Arial" w:cs="Arial" w:eastAsia="Arial" w:hAnsi="Arial"/>
                <w:sz w:val="14"/>
                <w:szCs w:val="14"/>
                <w:color w:val="auto"/>
                <w:w w:val="89"/>
              </w:rPr>
              <w:t>Consolidation</w:t>
            </w:r>
          </w:p>
        </w:tc>
        <w:tc>
          <w:tcPr>
            <w:tcW w:w="26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6"/>
              </w:rPr>
              <w:t>Comcast</w:t>
            </w:r>
          </w:p>
        </w:tc>
        <w:tc>
          <w:tcPr>
            <w:tcW w:w="0" w:type="dxa"/>
            <w:vAlign w:val="bottom"/>
          </w:tcPr>
          <w:p>
            <w:pPr>
              <w:spacing w:after="0"/>
              <w:rPr>
                <w:sz w:val="1"/>
                <w:szCs w:val="1"/>
                <w:color w:val="auto"/>
              </w:rPr>
            </w:pPr>
          </w:p>
        </w:tc>
      </w:tr>
      <w:tr>
        <w:trPr>
          <w:trHeight w:val="159"/>
        </w:trPr>
        <w:tc>
          <w:tcPr>
            <w:tcW w:w="464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13"/>
                <w:szCs w:val="13"/>
                <w:color w:val="auto"/>
              </w:rPr>
            </w:pPr>
          </w:p>
        </w:tc>
        <w:tc>
          <w:tcPr>
            <w:tcW w:w="580" w:type="dxa"/>
            <w:vAlign w:val="bottom"/>
          </w:tcPr>
          <w:p>
            <w:pPr>
              <w:jc w:val="right"/>
              <w:ind w:right="172"/>
              <w:spacing w:after="0" w:line="159" w:lineRule="exact"/>
              <w:rPr>
                <w:sz w:val="20"/>
                <w:szCs w:val="20"/>
                <w:color w:val="auto"/>
              </w:rPr>
            </w:pPr>
            <w:r>
              <w:rPr>
                <w:rFonts w:ascii="Arial" w:cs="Arial" w:eastAsia="Arial" w:hAnsi="Arial"/>
                <w:sz w:val="14"/>
                <w:szCs w:val="14"/>
                <w:color w:val="auto"/>
                <w:w w:val="77"/>
              </w:rPr>
              <w:t>Parent</w:t>
            </w:r>
          </w:p>
        </w:tc>
        <w:tc>
          <w:tcPr>
            <w:tcW w:w="800" w:type="dxa"/>
            <w:vAlign w:val="bottom"/>
            <w:gridSpan w:val="2"/>
          </w:tcPr>
          <w:p>
            <w:pPr>
              <w:jc w:val="right"/>
              <w:ind w:right="152"/>
              <w:spacing w:after="0" w:line="159" w:lineRule="exact"/>
              <w:rPr>
                <w:sz w:val="20"/>
                <w:szCs w:val="20"/>
                <w:color w:val="auto"/>
              </w:rPr>
            </w:pPr>
            <w:r>
              <w:rPr>
                <w:rFonts w:ascii="Arial" w:cs="Arial" w:eastAsia="Arial" w:hAnsi="Arial"/>
                <w:sz w:val="14"/>
                <w:szCs w:val="14"/>
                <w:color w:val="auto"/>
              </w:rPr>
              <w:t>Parent</w:t>
            </w:r>
          </w:p>
        </w:tc>
        <w:tc>
          <w:tcPr>
            <w:tcW w:w="260" w:type="dxa"/>
            <w:vAlign w:val="bottom"/>
          </w:tcPr>
          <w:p>
            <w:pPr>
              <w:spacing w:after="0"/>
              <w:rPr>
                <w:sz w:val="13"/>
                <w:szCs w:val="13"/>
                <w:color w:val="auto"/>
              </w:rPr>
            </w:pPr>
          </w:p>
        </w:tc>
        <w:tc>
          <w:tcPr>
            <w:tcW w:w="680" w:type="dxa"/>
            <w:vAlign w:val="bottom"/>
          </w:tcPr>
          <w:p>
            <w:pPr>
              <w:jc w:val="right"/>
              <w:ind w:right="212"/>
              <w:spacing w:after="0" w:line="159" w:lineRule="exact"/>
              <w:rPr>
                <w:sz w:val="20"/>
                <w:szCs w:val="20"/>
                <w:color w:val="auto"/>
              </w:rPr>
            </w:pPr>
            <w:r>
              <w:rPr>
                <w:rFonts w:ascii="Arial" w:cs="Arial" w:eastAsia="Arial" w:hAnsi="Arial"/>
                <w:sz w:val="14"/>
                <w:szCs w:val="14"/>
                <w:color w:val="auto"/>
                <w:w w:val="78"/>
              </w:rPr>
              <w:t>Parents</w:t>
            </w:r>
          </w:p>
        </w:tc>
        <w:tc>
          <w:tcPr>
            <w:tcW w:w="86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Holdings</w:t>
            </w:r>
          </w:p>
        </w:tc>
        <w:tc>
          <w:tcPr>
            <w:tcW w:w="104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6"/>
              </w:rPr>
              <w:t>Subsidiaries</w:t>
            </w:r>
          </w:p>
        </w:tc>
        <w:tc>
          <w:tcPr>
            <w:tcW w:w="240" w:type="dxa"/>
            <w:vAlign w:val="bottom"/>
          </w:tcPr>
          <w:p>
            <w:pPr>
              <w:spacing w:after="0"/>
              <w:rPr>
                <w:sz w:val="13"/>
                <w:szCs w:val="13"/>
                <w:color w:val="auto"/>
              </w:rPr>
            </w:pPr>
          </w:p>
        </w:tc>
        <w:tc>
          <w:tcPr>
            <w:tcW w:w="1000" w:type="dxa"/>
            <w:vAlign w:val="bottom"/>
          </w:tcPr>
          <w:p>
            <w:pPr>
              <w:jc w:val="center"/>
              <w:ind w:right="252"/>
              <w:spacing w:after="0" w:line="159" w:lineRule="exact"/>
              <w:rPr>
                <w:sz w:val="20"/>
                <w:szCs w:val="20"/>
                <w:color w:val="auto"/>
              </w:rPr>
            </w:pPr>
            <w:r>
              <w:rPr>
                <w:rFonts w:ascii="Arial" w:cs="Arial" w:eastAsia="Arial" w:hAnsi="Arial"/>
                <w:sz w:val="14"/>
                <w:szCs w:val="14"/>
                <w:color w:val="auto"/>
                <w:w w:val="88"/>
              </w:rPr>
              <w:t>Adjustments</w:t>
            </w:r>
          </w:p>
        </w:tc>
        <w:tc>
          <w:tcPr>
            <w:tcW w:w="260" w:type="dxa"/>
            <w:vAlign w:val="bottom"/>
          </w:tcPr>
          <w:p>
            <w:pPr>
              <w:spacing w:after="0"/>
              <w:rPr>
                <w:sz w:val="13"/>
                <w:szCs w:val="13"/>
                <w:color w:val="auto"/>
              </w:rPr>
            </w:pPr>
          </w:p>
        </w:tc>
        <w:tc>
          <w:tcPr>
            <w:tcW w:w="74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7"/>
              </w:rPr>
              <w:t>Corporation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Borders>
              <w:top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ASSETS</w:t>
            </w:r>
          </w:p>
        </w:tc>
        <w:tc>
          <w:tcPr>
            <w:tcW w:w="340" w:type="dxa"/>
            <w:vAlign w:val="bottom"/>
            <w:tcBorders>
              <w:top w:val="single" w:sz="8" w:color="auto"/>
            </w:tcBorders>
            <w:shd w:val="clear" w:color="auto" w:fill="E5E5E5"/>
          </w:tcPr>
          <w:p>
            <w:pPr>
              <w:spacing w:after="0"/>
              <w:rPr>
                <w:sz w:val="12"/>
                <w:szCs w:val="12"/>
                <w:color w:val="auto"/>
              </w:rPr>
            </w:pPr>
          </w:p>
        </w:tc>
        <w:tc>
          <w:tcPr>
            <w:tcW w:w="580" w:type="dxa"/>
            <w:vAlign w:val="bottom"/>
            <w:tcBorders>
              <w:top w:val="single" w:sz="8" w:color="auto"/>
            </w:tcBorders>
            <w:shd w:val="clear" w:color="auto" w:fill="E5E5E5"/>
          </w:tcPr>
          <w:p>
            <w:pPr>
              <w:spacing w:after="0"/>
              <w:rPr>
                <w:sz w:val="12"/>
                <w:szCs w:val="12"/>
                <w:color w:val="auto"/>
              </w:rPr>
            </w:pPr>
          </w:p>
        </w:tc>
        <w:tc>
          <w:tcPr>
            <w:tcW w:w="260" w:type="dxa"/>
            <w:vAlign w:val="bottom"/>
            <w:tcBorders>
              <w:top w:val="single" w:sz="8" w:color="auto"/>
            </w:tcBorders>
            <w:shd w:val="clear" w:color="auto" w:fill="E5E5E5"/>
          </w:tcPr>
          <w:p>
            <w:pPr>
              <w:spacing w:after="0"/>
              <w:rPr>
                <w:sz w:val="12"/>
                <w:szCs w:val="12"/>
                <w:color w:val="auto"/>
              </w:rPr>
            </w:pPr>
          </w:p>
        </w:tc>
        <w:tc>
          <w:tcPr>
            <w:tcW w:w="540" w:type="dxa"/>
            <w:vAlign w:val="bottom"/>
            <w:tcBorders>
              <w:top w:val="single" w:sz="8" w:color="auto"/>
            </w:tcBorders>
            <w:shd w:val="clear" w:color="auto" w:fill="E5E5E5"/>
          </w:tcPr>
          <w:p>
            <w:pPr>
              <w:spacing w:after="0"/>
              <w:rPr>
                <w:sz w:val="12"/>
                <w:szCs w:val="12"/>
                <w:color w:val="auto"/>
              </w:rPr>
            </w:pPr>
          </w:p>
        </w:tc>
        <w:tc>
          <w:tcPr>
            <w:tcW w:w="260" w:type="dxa"/>
            <w:vAlign w:val="bottom"/>
            <w:tcBorders>
              <w:top w:val="single" w:sz="8" w:color="auto"/>
            </w:tcBorders>
            <w:shd w:val="clear" w:color="auto" w:fill="E5E5E5"/>
          </w:tcPr>
          <w:p>
            <w:pPr>
              <w:spacing w:after="0"/>
              <w:rPr>
                <w:sz w:val="12"/>
                <w:szCs w:val="12"/>
                <w:color w:val="auto"/>
              </w:rPr>
            </w:pPr>
          </w:p>
        </w:tc>
        <w:tc>
          <w:tcPr>
            <w:tcW w:w="680" w:type="dxa"/>
            <w:vAlign w:val="bottom"/>
            <w:tcBorders>
              <w:top w:val="single" w:sz="8" w:color="auto"/>
            </w:tcBorders>
            <w:shd w:val="clear" w:color="auto" w:fill="E5E5E5"/>
          </w:tcPr>
          <w:p>
            <w:pPr>
              <w:spacing w:after="0"/>
              <w:rPr>
                <w:sz w:val="12"/>
                <w:szCs w:val="12"/>
                <w:color w:val="auto"/>
              </w:rPr>
            </w:pPr>
          </w:p>
        </w:tc>
        <w:tc>
          <w:tcPr>
            <w:tcW w:w="280" w:type="dxa"/>
            <w:vAlign w:val="bottom"/>
            <w:tcBorders>
              <w:top w:val="single" w:sz="8" w:color="auto"/>
            </w:tcBorders>
            <w:shd w:val="clear" w:color="auto" w:fill="E5E5E5"/>
          </w:tcPr>
          <w:p>
            <w:pPr>
              <w:spacing w:after="0"/>
              <w:rPr>
                <w:sz w:val="12"/>
                <w:szCs w:val="12"/>
                <w:color w:val="auto"/>
              </w:rPr>
            </w:pPr>
          </w:p>
        </w:tc>
        <w:tc>
          <w:tcPr>
            <w:tcW w:w="580" w:type="dxa"/>
            <w:vAlign w:val="bottom"/>
            <w:tcBorders>
              <w:top w:val="single" w:sz="8" w:color="auto"/>
            </w:tcBorders>
            <w:shd w:val="clear" w:color="auto" w:fill="E5E5E5"/>
          </w:tcPr>
          <w:p>
            <w:pPr>
              <w:spacing w:after="0"/>
              <w:rPr>
                <w:sz w:val="12"/>
                <w:szCs w:val="12"/>
                <w:color w:val="auto"/>
              </w:rPr>
            </w:pPr>
          </w:p>
        </w:tc>
        <w:tc>
          <w:tcPr>
            <w:tcW w:w="240" w:type="dxa"/>
            <w:vAlign w:val="bottom"/>
            <w:tcBorders>
              <w:top w:val="single" w:sz="8" w:color="auto"/>
            </w:tcBorders>
            <w:shd w:val="clear" w:color="auto" w:fill="E5E5E5"/>
          </w:tcPr>
          <w:p>
            <w:pPr>
              <w:spacing w:after="0"/>
              <w:rPr>
                <w:sz w:val="12"/>
                <w:szCs w:val="12"/>
                <w:color w:val="auto"/>
              </w:rPr>
            </w:pPr>
          </w:p>
        </w:tc>
        <w:tc>
          <w:tcPr>
            <w:tcW w:w="800" w:type="dxa"/>
            <w:vAlign w:val="bottom"/>
            <w:tcBorders>
              <w:top w:val="single" w:sz="8" w:color="auto"/>
            </w:tcBorders>
            <w:shd w:val="clear" w:color="auto" w:fill="E5E5E5"/>
          </w:tcPr>
          <w:p>
            <w:pPr>
              <w:spacing w:after="0"/>
              <w:rPr>
                <w:sz w:val="12"/>
                <w:szCs w:val="12"/>
                <w:color w:val="auto"/>
              </w:rPr>
            </w:pPr>
          </w:p>
        </w:tc>
        <w:tc>
          <w:tcPr>
            <w:tcW w:w="240" w:type="dxa"/>
            <w:vAlign w:val="bottom"/>
            <w:tcBorders>
              <w:top w:val="single" w:sz="8" w:color="auto"/>
            </w:tcBorders>
            <w:shd w:val="clear" w:color="auto" w:fill="E5E5E5"/>
          </w:tcPr>
          <w:p>
            <w:pPr>
              <w:spacing w:after="0"/>
              <w:rPr>
                <w:sz w:val="12"/>
                <w:szCs w:val="12"/>
                <w:color w:val="auto"/>
              </w:rPr>
            </w:pPr>
          </w:p>
        </w:tc>
        <w:tc>
          <w:tcPr>
            <w:tcW w:w="1000" w:type="dxa"/>
            <w:vAlign w:val="bottom"/>
            <w:tcBorders>
              <w:top w:val="single" w:sz="8" w:color="auto"/>
            </w:tcBorders>
            <w:shd w:val="clear" w:color="auto" w:fill="E5E5E5"/>
          </w:tcPr>
          <w:p>
            <w:pPr>
              <w:spacing w:after="0"/>
              <w:rPr>
                <w:sz w:val="12"/>
                <w:szCs w:val="12"/>
                <w:color w:val="auto"/>
              </w:rPr>
            </w:pPr>
          </w:p>
        </w:tc>
        <w:tc>
          <w:tcPr>
            <w:tcW w:w="260" w:type="dxa"/>
            <w:vAlign w:val="bottom"/>
            <w:tcBorders>
              <w:top w:val="single" w:sz="8" w:color="auto"/>
            </w:tcBorders>
            <w:shd w:val="clear" w:color="auto" w:fill="E5E5E5"/>
          </w:tcPr>
          <w:p>
            <w:pPr>
              <w:spacing w:after="0"/>
              <w:rPr>
                <w:sz w:val="12"/>
                <w:szCs w:val="12"/>
                <w:color w:val="auto"/>
              </w:rPr>
            </w:pPr>
          </w:p>
        </w:tc>
        <w:tc>
          <w:tcPr>
            <w:tcW w:w="720" w:type="dxa"/>
            <w:vAlign w:val="bottom"/>
            <w:tcBorders>
              <w:top w:val="single" w:sz="8" w:color="auto"/>
            </w:tcBorders>
            <w:shd w:val="clear" w:color="auto" w:fill="E5E5E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340" w:type="dxa"/>
            <w:vAlign w:val="bottom"/>
          </w:tcPr>
          <w:p>
            <w:pPr>
              <w:ind w:left="28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ind w:left="180"/>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1,195</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Investments</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68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2"/>
                <w:szCs w:val="12"/>
                <w:color w:val="auto"/>
              </w:rPr>
            </w:pPr>
          </w:p>
        </w:tc>
        <w:tc>
          <w:tcPr>
            <w:tcW w:w="80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59</w:t>
            </w:r>
          </w:p>
        </w:tc>
        <w:tc>
          <w:tcPr>
            <w:tcW w:w="240" w:type="dxa"/>
            <w:vAlign w:val="bottom"/>
            <w:shd w:val="clear" w:color="auto" w:fill="E5E5E5"/>
          </w:tcPr>
          <w:p>
            <w:pPr>
              <w:spacing w:after="0"/>
              <w:rPr>
                <w:sz w:val="12"/>
                <w:szCs w:val="12"/>
                <w:color w:val="auto"/>
              </w:rPr>
            </w:pPr>
          </w:p>
        </w:tc>
        <w:tc>
          <w:tcPr>
            <w:tcW w:w="100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7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200"/>
              <w:spacing w:after="0" w:line="149" w:lineRule="exact"/>
              <w:rPr>
                <w:sz w:val="20"/>
                <w:szCs w:val="20"/>
                <w:color w:val="auto"/>
              </w:rPr>
            </w:pPr>
            <w:r>
              <w:rPr>
                <w:rFonts w:ascii="Arial" w:cs="Arial" w:eastAsia="Arial" w:hAnsi="Arial"/>
                <w:sz w:val="14"/>
                <w:szCs w:val="14"/>
                <w:color w:val="auto"/>
              </w:rPr>
              <w:t>Accounts receivable, net</w:t>
            </w:r>
          </w:p>
        </w:tc>
        <w:tc>
          <w:tcPr>
            <w:tcW w:w="34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1,626</w:t>
            </w:r>
          </w:p>
        </w:tc>
        <w:tc>
          <w:tcPr>
            <w:tcW w:w="240" w:type="dxa"/>
            <w:vAlign w:val="bottom"/>
          </w:tcPr>
          <w:p>
            <w:pPr>
              <w:spacing w:after="0"/>
              <w:rPr>
                <w:sz w:val="12"/>
                <w:szCs w:val="12"/>
                <w:color w:val="auto"/>
              </w:rPr>
            </w:pP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Other current assets</w:t>
            </w:r>
          </w:p>
        </w:tc>
        <w:tc>
          <w:tcPr>
            <w:tcW w:w="34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171</w:t>
            </w:r>
          </w:p>
        </w:tc>
        <w:tc>
          <w:tcPr>
            <w:tcW w:w="260" w:type="dxa"/>
            <w:vAlign w:val="bottom"/>
            <w:tcBorders>
              <w:bottom w:val="single" w:sz="8" w:color="auto"/>
            </w:tcBorders>
            <w:shd w:val="clear" w:color="auto" w:fill="E5E5E5"/>
          </w:tcPr>
          <w:p>
            <w:pPr>
              <w:spacing w:after="0"/>
              <w:rPr>
                <w:sz w:val="12"/>
                <w:szCs w:val="12"/>
                <w:color w:val="auto"/>
              </w:rPr>
            </w:pPr>
          </w:p>
        </w:tc>
        <w:tc>
          <w:tcPr>
            <w:tcW w:w="54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8</w:t>
            </w:r>
          </w:p>
        </w:tc>
        <w:tc>
          <w:tcPr>
            <w:tcW w:w="260" w:type="dxa"/>
            <w:vAlign w:val="bottom"/>
            <w:tcBorders>
              <w:bottom w:val="single" w:sz="8" w:color="auto"/>
            </w:tcBorders>
            <w:shd w:val="clear" w:color="auto" w:fill="E5E5E5"/>
          </w:tcPr>
          <w:p>
            <w:pPr>
              <w:spacing w:after="0"/>
              <w:rPr>
                <w:sz w:val="12"/>
                <w:szCs w:val="12"/>
                <w:color w:val="auto"/>
              </w:rPr>
            </w:pPr>
          </w:p>
        </w:tc>
        <w:tc>
          <w:tcPr>
            <w:tcW w:w="680" w:type="dxa"/>
            <w:vAlign w:val="bottom"/>
            <w:tcBorders>
              <w:bottom w:val="single" w:sz="8" w:color="auto"/>
            </w:tcBorders>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E5E5E5"/>
          </w:tcPr>
          <w:p>
            <w:pPr>
              <w:spacing w:after="0"/>
              <w:rPr>
                <w:sz w:val="12"/>
                <w:szCs w:val="12"/>
                <w:color w:val="auto"/>
              </w:rPr>
            </w:pPr>
          </w:p>
        </w:tc>
        <w:tc>
          <w:tcPr>
            <w:tcW w:w="800" w:type="dxa"/>
            <w:vAlign w:val="bottom"/>
            <w:tcBorders>
              <w:bottom w:val="single" w:sz="8" w:color="auto"/>
            </w:tcBorders>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657</w:t>
            </w:r>
          </w:p>
        </w:tc>
        <w:tc>
          <w:tcPr>
            <w:tcW w:w="240" w:type="dxa"/>
            <w:vAlign w:val="bottom"/>
            <w:tcBorders>
              <w:bottom w:val="single" w:sz="8" w:color="auto"/>
            </w:tcBorders>
            <w:shd w:val="clear" w:color="auto" w:fill="E5E5E5"/>
          </w:tcPr>
          <w:p>
            <w:pPr>
              <w:spacing w:after="0"/>
              <w:rPr>
                <w:sz w:val="12"/>
                <w:szCs w:val="12"/>
                <w:color w:val="auto"/>
              </w:rPr>
            </w:pPr>
          </w:p>
        </w:tc>
        <w:tc>
          <w:tcPr>
            <w:tcW w:w="100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E5E5E5"/>
          </w:tcPr>
          <w:p>
            <w:pPr>
              <w:spacing w:after="0"/>
              <w:rPr>
                <w:sz w:val="12"/>
                <w:szCs w:val="12"/>
                <w:color w:val="auto"/>
              </w:rPr>
            </w:pPr>
          </w:p>
        </w:tc>
        <w:tc>
          <w:tcPr>
            <w:tcW w:w="72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836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line="142" w:lineRule="exact"/>
              <w:rPr>
                <w:sz w:val="20"/>
                <w:szCs w:val="20"/>
                <w:color w:val="auto"/>
              </w:rPr>
            </w:pPr>
            <w:r>
              <w:rPr>
                <w:rFonts w:ascii="Arial" w:cs="Arial" w:eastAsia="Arial" w:hAnsi="Arial"/>
                <w:sz w:val="14"/>
                <w:szCs w:val="14"/>
                <w:color w:val="auto"/>
              </w:rPr>
              <w:t>Total current assets</w:t>
            </w:r>
          </w:p>
        </w:tc>
        <w:tc>
          <w:tcPr>
            <w:tcW w:w="340" w:type="dxa"/>
            <w:vAlign w:val="bottom"/>
          </w:tcPr>
          <w:p>
            <w:pPr>
              <w:spacing w:after="0"/>
              <w:rPr>
                <w:sz w:val="12"/>
                <w:szCs w:val="12"/>
                <w:color w:val="auto"/>
              </w:rPr>
            </w:pPr>
          </w:p>
        </w:tc>
        <w:tc>
          <w:tcPr>
            <w:tcW w:w="580" w:type="dxa"/>
            <w:vAlign w:val="bottom"/>
          </w:tcPr>
          <w:p>
            <w:pPr>
              <w:jc w:val="right"/>
              <w:ind w:right="92"/>
              <w:spacing w:after="0" w:line="142" w:lineRule="exact"/>
              <w:rPr>
                <w:sz w:val="20"/>
                <w:szCs w:val="20"/>
                <w:color w:val="auto"/>
              </w:rPr>
            </w:pPr>
            <w:r>
              <w:rPr>
                <w:rFonts w:ascii="Arial" w:cs="Arial" w:eastAsia="Arial" w:hAnsi="Arial"/>
                <w:sz w:val="14"/>
                <w:szCs w:val="14"/>
                <w:color w:val="auto"/>
              </w:rPr>
              <w:t>171</w:t>
            </w:r>
          </w:p>
        </w:tc>
        <w:tc>
          <w:tcPr>
            <w:tcW w:w="260" w:type="dxa"/>
            <w:vAlign w:val="bottom"/>
          </w:tcPr>
          <w:p>
            <w:pPr>
              <w:spacing w:after="0"/>
              <w:rPr>
                <w:sz w:val="12"/>
                <w:szCs w:val="12"/>
                <w:color w:val="auto"/>
              </w:rPr>
            </w:pPr>
          </w:p>
        </w:tc>
        <w:tc>
          <w:tcPr>
            <w:tcW w:w="540" w:type="dxa"/>
            <w:vAlign w:val="bottom"/>
          </w:tcPr>
          <w:p>
            <w:pPr>
              <w:jc w:val="right"/>
              <w:ind w:right="92"/>
              <w:spacing w:after="0" w:line="142" w:lineRule="exact"/>
              <w:rPr>
                <w:sz w:val="20"/>
                <w:szCs w:val="20"/>
                <w:color w:val="auto"/>
              </w:rPr>
            </w:pPr>
            <w:r>
              <w:rPr>
                <w:rFonts w:ascii="Arial" w:cs="Arial" w:eastAsia="Arial" w:hAnsi="Arial"/>
                <w:sz w:val="14"/>
                <w:szCs w:val="14"/>
                <w:color w:val="auto"/>
              </w:rPr>
              <w:t>8</w:t>
            </w:r>
          </w:p>
        </w:tc>
        <w:tc>
          <w:tcPr>
            <w:tcW w:w="260" w:type="dxa"/>
            <w:vAlign w:val="bottom"/>
          </w:tcPr>
          <w:p>
            <w:pPr>
              <w:spacing w:after="0"/>
              <w:rPr>
                <w:sz w:val="12"/>
                <w:szCs w:val="12"/>
                <w:color w:val="auto"/>
              </w:rPr>
            </w:pPr>
          </w:p>
        </w:tc>
        <w:tc>
          <w:tcPr>
            <w:tcW w:w="68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58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3,537</w:t>
            </w:r>
          </w:p>
        </w:tc>
        <w:tc>
          <w:tcPr>
            <w:tcW w:w="240" w:type="dxa"/>
            <w:vAlign w:val="bottom"/>
          </w:tcPr>
          <w:p>
            <w:pPr>
              <w:spacing w:after="0"/>
              <w:rPr>
                <w:sz w:val="12"/>
                <w:szCs w:val="12"/>
                <w:color w:val="auto"/>
              </w:rPr>
            </w:pPr>
          </w:p>
        </w:tc>
        <w:tc>
          <w:tcPr>
            <w:tcW w:w="1000" w:type="dxa"/>
            <w:vAlign w:val="bottom"/>
          </w:tcPr>
          <w:p>
            <w:pPr>
              <w:jc w:val="right"/>
              <w:ind w:right="172"/>
              <w:spacing w:after="0" w:line="142"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3,716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Investments</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68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2"/>
                <w:szCs w:val="12"/>
                <w:color w:val="auto"/>
              </w:rPr>
            </w:pPr>
          </w:p>
        </w:tc>
        <w:tc>
          <w:tcPr>
            <w:tcW w:w="80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4,783</w:t>
            </w:r>
          </w:p>
        </w:tc>
        <w:tc>
          <w:tcPr>
            <w:tcW w:w="240" w:type="dxa"/>
            <w:vAlign w:val="bottom"/>
            <w:shd w:val="clear" w:color="auto" w:fill="E5E5E5"/>
          </w:tcPr>
          <w:p>
            <w:pPr>
              <w:spacing w:after="0"/>
              <w:rPr>
                <w:sz w:val="12"/>
                <w:szCs w:val="12"/>
                <w:color w:val="auto"/>
              </w:rPr>
            </w:pPr>
          </w:p>
        </w:tc>
        <w:tc>
          <w:tcPr>
            <w:tcW w:w="100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7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4,783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w w:val="91"/>
              </w:rPr>
              <w:t>Investments in and amounts due from subsidiaries eliminated upon consolidation</w:t>
            </w:r>
          </w:p>
        </w:tc>
        <w:tc>
          <w:tcPr>
            <w:tcW w:w="34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3"/>
              </w:rPr>
              <w:t>70,076</w:t>
            </w:r>
          </w:p>
        </w:tc>
        <w:tc>
          <w:tcPr>
            <w:tcW w:w="26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w w:val="83"/>
              </w:rPr>
              <w:t>78,035</w:t>
            </w:r>
          </w:p>
        </w:tc>
        <w:tc>
          <w:tcPr>
            <w:tcW w:w="260" w:type="dxa"/>
            <w:vAlign w:val="bottom"/>
          </w:tcPr>
          <w:p>
            <w:pPr>
              <w:spacing w:after="0"/>
              <w:rPr>
                <w:sz w:val="12"/>
                <w:szCs w:val="12"/>
                <w:color w:val="auto"/>
              </w:rPr>
            </w:pPr>
          </w:p>
        </w:tc>
        <w:tc>
          <w:tcPr>
            <w:tcW w:w="6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46,314</w:t>
            </w:r>
          </w:p>
        </w:tc>
        <w:tc>
          <w:tcPr>
            <w:tcW w:w="28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8"/>
              </w:rPr>
              <w:t>26,519</w:t>
            </w:r>
          </w:p>
        </w:tc>
        <w:tc>
          <w:tcPr>
            <w:tcW w:w="240" w:type="dxa"/>
            <w:vAlign w:val="bottom"/>
          </w:tcPr>
          <w:p>
            <w:pPr>
              <w:spacing w:after="0"/>
              <w:rPr>
                <w:sz w:val="12"/>
                <w:szCs w:val="12"/>
                <w:color w:val="auto"/>
              </w:rPr>
            </w:pPr>
          </w:p>
        </w:tc>
        <w:tc>
          <w:tcPr>
            <w:tcW w:w="8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4,471</w:t>
            </w:r>
          </w:p>
        </w:tc>
        <w:tc>
          <w:tcPr>
            <w:tcW w:w="240" w:type="dxa"/>
            <w:vAlign w:val="bottom"/>
          </w:tcPr>
          <w:p>
            <w:pPr>
              <w:spacing w:after="0"/>
              <w:rPr>
                <w:sz w:val="12"/>
                <w:szCs w:val="12"/>
                <w:color w:val="auto"/>
              </w:rPr>
            </w:pPr>
          </w:p>
        </w:tc>
        <w:tc>
          <w:tcPr>
            <w:tcW w:w="10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(225,415)</w:t>
            </w:r>
          </w:p>
        </w:tc>
        <w:tc>
          <w:tcPr>
            <w:tcW w:w="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Property and equipment, net</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306</w:t>
            </w:r>
          </w:p>
        </w:tc>
        <w:tc>
          <w:tcPr>
            <w:tcW w:w="26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68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2"/>
                <w:szCs w:val="12"/>
                <w:color w:val="auto"/>
              </w:rPr>
            </w:pPr>
          </w:p>
        </w:tc>
        <w:tc>
          <w:tcPr>
            <w:tcW w:w="80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24,138</w:t>
            </w:r>
          </w:p>
        </w:tc>
        <w:tc>
          <w:tcPr>
            <w:tcW w:w="240" w:type="dxa"/>
            <w:vAlign w:val="bottom"/>
            <w:shd w:val="clear" w:color="auto" w:fill="E5E5E5"/>
          </w:tcPr>
          <w:p>
            <w:pPr>
              <w:spacing w:after="0"/>
              <w:rPr>
                <w:sz w:val="12"/>
                <w:szCs w:val="12"/>
                <w:color w:val="auto"/>
              </w:rPr>
            </w:pPr>
          </w:p>
        </w:tc>
        <w:tc>
          <w:tcPr>
            <w:tcW w:w="100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7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24,444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Franchise rights</w:t>
            </w:r>
          </w:p>
        </w:tc>
        <w:tc>
          <w:tcPr>
            <w:tcW w:w="34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59,449</w:t>
            </w:r>
          </w:p>
        </w:tc>
        <w:tc>
          <w:tcPr>
            <w:tcW w:w="240" w:type="dxa"/>
            <w:vAlign w:val="bottom"/>
          </w:tcPr>
          <w:p>
            <w:pPr>
              <w:spacing w:after="0"/>
              <w:rPr>
                <w:sz w:val="12"/>
                <w:szCs w:val="12"/>
                <w:color w:val="auto"/>
              </w:rPr>
            </w:pP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59,449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Goodwill</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68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2"/>
                <w:szCs w:val="12"/>
                <w:color w:val="auto"/>
              </w:rPr>
            </w:pPr>
          </w:p>
        </w:tc>
        <w:tc>
          <w:tcPr>
            <w:tcW w:w="80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14,889</w:t>
            </w:r>
          </w:p>
        </w:tc>
        <w:tc>
          <w:tcPr>
            <w:tcW w:w="240" w:type="dxa"/>
            <w:vAlign w:val="bottom"/>
            <w:shd w:val="clear" w:color="auto" w:fill="E5E5E5"/>
          </w:tcPr>
          <w:p>
            <w:pPr>
              <w:spacing w:after="0"/>
              <w:rPr>
                <w:sz w:val="12"/>
                <w:szCs w:val="12"/>
                <w:color w:val="auto"/>
              </w:rPr>
            </w:pPr>
          </w:p>
        </w:tc>
        <w:tc>
          <w:tcPr>
            <w:tcW w:w="100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7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14,889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Other intangible assets, net</w:t>
            </w:r>
          </w:p>
        </w:tc>
        <w:tc>
          <w:tcPr>
            <w:tcW w:w="34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w:t>
            </w:r>
          </w:p>
        </w:tc>
        <w:tc>
          <w:tcPr>
            <w:tcW w:w="26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4,557</w:t>
            </w:r>
          </w:p>
        </w:tc>
        <w:tc>
          <w:tcPr>
            <w:tcW w:w="240" w:type="dxa"/>
            <w:vAlign w:val="bottom"/>
          </w:tcPr>
          <w:p>
            <w:pPr>
              <w:spacing w:after="0"/>
              <w:rPr>
                <w:sz w:val="12"/>
                <w:szCs w:val="12"/>
                <w:color w:val="auto"/>
              </w:rPr>
            </w:pP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4,558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Borders>
              <w:bottom w:val="single" w:sz="8" w:color="auto"/>
            </w:tcBorders>
            <w:shd w:val="clear" w:color="auto" w:fill="E5E5E5"/>
          </w:tcPr>
          <w:p>
            <w:pPr>
              <w:spacing w:after="0" w:line="149" w:lineRule="exact"/>
              <w:rPr>
                <w:sz w:val="20"/>
                <w:szCs w:val="20"/>
                <w:color w:val="auto"/>
              </w:rPr>
            </w:pPr>
            <w:r>
              <w:rPr>
                <w:rFonts w:ascii="Arial" w:cs="Arial" w:eastAsia="Arial" w:hAnsi="Arial"/>
                <w:sz w:val="14"/>
                <w:szCs w:val="14"/>
                <w:color w:val="auto"/>
              </w:rPr>
              <w:t>Other noncurrent assets, net</w:t>
            </w:r>
          </w:p>
        </w:tc>
        <w:tc>
          <w:tcPr>
            <w:tcW w:w="34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603</w:t>
            </w:r>
          </w:p>
        </w:tc>
        <w:tc>
          <w:tcPr>
            <w:tcW w:w="260" w:type="dxa"/>
            <w:vAlign w:val="bottom"/>
            <w:tcBorders>
              <w:bottom w:val="single" w:sz="8" w:color="auto"/>
            </w:tcBorders>
            <w:shd w:val="clear" w:color="auto" w:fill="E5E5E5"/>
          </w:tcPr>
          <w:p>
            <w:pPr>
              <w:spacing w:after="0"/>
              <w:rPr>
                <w:sz w:val="12"/>
                <w:szCs w:val="12"/>
                <w:color w:val="auto"/>
              </w:rPr>
            </w:pPr>
          </w:p>
        </w:tc>
        <w:tc>
          <w:tcPr>
            <w:tcW w:w="54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21</w:t>
            </w:r>
          </w:p>
        </w:tc>
        <w:tc>
          <w:tcPr>
            <w:tcW w:w="260" w:type="dxa"/>
            <w:vAlign w:val="bottom"/>
            <w:tcBorders>
              <w:bottom w:val="single" w:sz="8" w:color="auto"/>
            </w:tcBorders>
            <w:shd w:val="clear" w:color="auto" w:fill="E5E5E5"/>
          </w:tcPr>
          <w:p>
            <w:pPr>
              <w:spacing w:after="0"/>
              <w:rPr>
                <w:sz w:val="12"/>
                <w:szCs w:val="12"/>
                <w:color w:val="auto"/>
              </w:rPr>
            </w:pPr>
          </w:p>
        </w:tc>
        <w:tc>
          <w:tcPr>
            <w:tcW w:w="680" w:type="dxa"/>
            <w:vAlign w:val="bottom"/>
            <w:tcBorders>
              <w:bottom w:val="single" w:sz="8" w:color="auto"/>
            </w:tcBorders>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17</w:t>
            </w:r>
          </w:p>
        </w:tc>
        <w:tc>
          <w:tcPr>
            <w:tcW w:w="240" w:type="dxa"/>
            <w:vAlign w:val="bottom"/>
            <w:tcBorders>
              <w:bottom w:val="single" w:sz="8" w:color="auto"/>
            </w:tcBorders>
            <w:shd w:val="clear" w:color="auto" w:fill="E5E5E5"/>
          </w:tcPr>
          <w:p>
            <w:pPr>
              <w:spacing w:after="0"/>
              <w:rPr>
                <w:sz w:val="12"/>
                <w:szCs w:val="12"/>
                <w:color w:val="auto"/>
              </w:rPr>
            </w:pPr>
          </w:p>
        </w:tc>
        <w:tc>
          <w:tcPr>
            <w:tcW w:w="800" w:type="dxa"/>
            <w:vAlign w:val="bottom"/>
            <w:tcBorders>
              <w:bottom w:val="single" w:sz="8" w:color="auto"/>
            </w:tcBorders>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537</w:t>
            </w:r>
          </w:p>
        </w:tc>
        <w:tc>
          <w:tcPr>
            <w:tcW w:w="240" w:type="dxa"/>
            <w:vAlign w:val="bottom"/>
            <w:tcBorders>
              <w:bottom w:val="single" w:sz="8" w:color="auto"/>
            </w:tcBorders>
            <w:shd w:val="clear" w:color="auto" w:fill="E5E5E5"/>
          </w:tcPr>
          <w:p>
            <w:pPr>
              <w:spacing w:after="0"/>
              <w:rPr>
                <w:sz w:val="12"/>
                <w:szCs w:val="12"/>
                <w:color w:val="auto"/>
              </w:rPr>
            </w:pPr>
          </w:p>
        </w:tc>
        <w:tc>
          <w:tcPr>
            <w:tcW w:w="100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E5E5E5"/>
          </w:tcPr>
          <w:p>
            <w:pPr>
              <w:spacing w:after="0"/>
              <w:rPr>
                <w:sz w:val="12"/>
                <w:szCs w:val="12"/>
                <w:color w:val="auto"/>
              </w:rPr>
            </w:pPr>
          </w:p>
        </w:tc>
        <w:tc>
          <w:tcPr>
            <w:tcW w:w="72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1,178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Total assets</w:t>
            </w:r>
          </w:p>
        </w:tc>
        <w:tc>
          <w:tcPr>
            <w:tcW w:w="340" w:type="dxa"/>
            <w:vAlign w:val="bottom"/>
            <w:tcBorders>
              <w:bottom w:val="single" w:sz="8" w:color="auto"/>
            </w:tcBorders>
          </w:tcPr>
          <w:p>
            <w:pPr>
              <w:ind w:left="280"/>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3"/>
              </w:rPr>
              <w:t>71,157</w:t>
            </w: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3"/>
              </w:rPr>
              <w:t>78,064</w:t>
            </w:r>
          </w:p>
        </w:tc>
        <w:tc>
          <w:tcPr>
            <w:tcW w:w="26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46,314</w:t>
            </w:r>
          </w:p>
        </w:tc>
        <w:tc>
          <w:tcPr>
            <w:tcW w:w="28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88"/>
              </w:rPr>
              <w:t>26,536</w:t>
            </w:r>
          </w:p>
        </w:tc>
        <w:tc>
          <w:tcPr>
            <w:tcW w:w="2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116,361</w:t>
            </w:r>
          </w:p>
        </w:tc>
        <w:tc>
          <w:tcPr>
            <w:tcW w:w="2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(225,415)</w:t>
            </w: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113,017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20" w:type="dxa"/>
            <w:vAlign w:val="bottom"/>
            <w:shd w:val="clear" w:color="auto" w:fill="E5E5E5"/>
          </w:tcPr>
          <w:p>
            <w:pPr>
              <w:spacing w:after="0" w:line="149" w:lineRule="exact"/>
              <w:rPr>
                <w:sz w:val="20"/>
                <w:szCs w:val="20"/>
                <w:color w:val="auto"/>
              </w:rPr>
            </w:pPr>
            <w:r>
              <w:rPr>
                <w:rFonts w:ascii="Arial" w:cs="Arial" w:eastAsia="Arial" w:hAnsi="Arial"/>
                <w:sz w:val="14"/>
                <w:szCs w:val="14"/>
                <w:b w:val="1"/>
                <w:bCs w:val="1"/>
                <w:color w:val="auto"/>
              </w:rPr>
              <w:t>LIABILITIES AND EQUITY</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68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100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720" w:type="dxa"/>
            <w:vAlign w:val="bottom"/>
            <w:shd w:val="clear" w:color="auto" w:fill="E5E5E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200"/>
              <w:spacing w:after="0" w:line="149" w:lineRule="exact"/>
              <w:rPr>
                <w:sz w:val="20"/>
                <w:szCs w:val="20"/>
                <w:color w:val="auto"/>
              </w:rPr>
            </w:pPr>
            <w:r>
              <w:rPr>
                <w:rFonts w:ascii="Arial" w:cs="Arial" w:eastAsia="Arial" w:hAnsi="Arial"/>
                <w:sz w:val="14"/>
                <w:szCs w:val="14"/>
                <w:color w:val="auto"/>
              </w:rPr>
              <w:t>Accounts payable and accrued expenses related to trade creditors</w:t>
            </w:r>
          </w:p>
        </w:tc>
        <w:tc>
          <w:tcPr>
            <w:tcW w:w="340" w:type="dxa"/>
            <w:vAlign w:val="bottom"/>
          </w:tcPr>
          <w:p>
            <w:pPr>
              <w:ind w:left="28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196</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ind w:left="180"/>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3,197</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3,393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810</w:t>
            </w:r>
          </w:p>
        </w:tc>
        <w:tc>
          <w:tcPr>
            <w:tcW w:w="26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297</w:t>
            </w:r>
          </w:p>
        </w:tc>
        <w:tc>
          <w:tcPr>
            <w:tcW w:w="260" w:type="dxa"/>
            <w:vAlign w:val="bottom"/>
            <w:shd w:val="clear" w:color="auto" w:fill="E5E5E5"/>
          </w:tcPr>
          <w:p>
            <w:pPr>
              <w:spacing w:after="0"/>
              <w:rPr>
                <w:sz w:val="12"/>
                <w:szCs w:val="12"/>
                <w:color w:val="auto"/>
              </w:rPr>
            </w:pPr>
          </w:p>
        </w:tc>
        <w:tc>
          <w:tcPr>
            <w:tcW w:w="68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87</w:t>
            </w:r>
          </w:p>
        </w:tc>
        <w:tc>
          <w:tcPr>
            <w:tcW w:w="28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129</w:t>
            </w:r>
          </w:p>
        </w:tc>
        <w:tc>
          <w:tcPr>
            <w:tcW w:w="240" w:type="dxa"/>
            <w:vAlign w:val="bottom"/>
            <w:shd w:val="clear" w:color="auto" w:fill="E5E5E5"/>
          </w:tcPr>
          <w:p>
            <w:pPr>
              <w:spacing w:after="0"/>
              <w:rPr>
                <w:sz w:val="12"/>
                <w:szCs w:val="12"/>
                <w:color w:val="auto"/>
              </w:rPr>
            </w:pPr>
          </w:p>
        </w:tc>
        <w:tc>
          <w:tcPr>
            <w:tcW w:w="80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1,945</w:t>
            </w:r>
          </w:p>
        </w:tc>
        <w:tc>
          <w:tcPr>
            <w:tcW w:w="240" w:type="dxa"/>
            <w:vAlign w:val="bottom"/>
            <w:shd w:val="clear" w:color="auto" w:fill="E5E5E5"/>
          </w:tcPr>
          <w:p>
            <w:pPr>
              <w:spacing w:after="0"/>
              <w:rPr>
                <w:sz w:val="12"/>
                <w:szCs w:val="12"/>
                <w:color w:val="auto"/>
              </w:rPr>
            </w:pPr>
          </w:p>
        </w:tc>
        <w:tc>
          <w:tcPr>
            <w:tcW w:w="100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7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3,268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Current portion of long-term debt</w:t>
            </w:r>
          </w:p>
        </w:tc>
        <w:tc>
          <w:tcPr>
            <w:tcW w:w="3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1,242</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1,006</w:t>
            </w: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30</w:t>
            </w: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Total current liabilities</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2" w:lineRule="exact"/>
              <w:rPr>
                <w:sz w:val="20"/>
                <w:szCs w:val="20"/>
                <w:color w:val="auto"/>
              </w:rPr>
            </w:pPr>
            <w:r>
              <w:rPr>
                <w:rFonts w:ascii="Arial" w:cs="Arial" w:eastAsia="Arial" w:hAnsi="Arial"/>
                <w:sz w:val="14"/>
                <w:szCs w:val="14"/>
                <w:color w:val="auto"/>
              </w:rPr>
              <w:t>2,248</w:t>
            </w:r>
          </w:p>
        </w:tc>
        <w:tc>
          <w:tcPr>
            <w:tcW w:w="26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92"/>
              <w:spacing w:after="0" w:line="142" w:lineRule="exact"/>
              <w:rPr>
                <w:sz w:val="20"/>
                <w:szCs w:val="20"/>
                <w:color w:val="auto"/>
              </w:rPr>
            </w:pPr>
            <w:r>
              <w:rPr>
                <w:rFonts w:ascii="Arial" w:cs="Arial" w:eastAsia="Arial" w:hAnsi="Arial"/>
                <w:sz w:val="14"/>
                <w:szCs w:val="14"/>
                <w:color w:val="auto"/>
              </w:rPr>
              <w:t>1,303</w:t>
            </w:r>
          </w:p>
        </w:tc>
        <w:tc>
          <w:tcPr>
            <w:tcW w:w="260" w:type="dxa"/>
            <w:vAlign w:val="bottom"/>
            <w:shd w:val="clear" w:color="auto" w:fill="E5E5E5"/>
          </w:tcPr>
          <w:p>
            <w:pPr>
              <w:spacing w:after="0"/>
              <w:rPr>
                <w:sz w:val="12"/>
                <w:szCs w:val="12"/>
                <w:color w:val="auto"/>
              </w:rPr>
            </w:pPr>
          </w:p>
        </w:tc>
        <w:tc>
          <w:tcPr>
            <w:tcW w:w="680" w:type="dxa"/>
            <w:vAlign w:val="bottom"/>
            <w:shd w:val="clear" w:color="auto" w:fill="E5E5E5"/>
          </w:tcPr>
          <w:p>
            <w:pPr>
              <w:jc w:val="right"/>
              <w:ind w:right="112"/>
              <w:spacing w:after="0" w:line="142" w:lineRule="exact"/>
              <w:rPr>
                <w:sz w:val="20"/>
                <w:szCs w:val="20"/>
                <w:color w:val="auto"/>
              </w:rPr>
            </w:pPr>
            <w:r>
              <w:rPr>
                <w:rFonts w:ascii="Arial" w:cs="Arial" w:eastAsia="Arial" w:hAnsi="Arial"/>
                <w:sz w:val="14"/>
                <w:szCs w:val="14"/>
                <w:color w:val="auto"/>
              </w:rPr>
              <w:t>87</w:t>
            </w:r>
          </w:p>
        </w:tc>
        <w:tc>
          <w:tcPr>
            <w:tcW w:w="28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12"/>
              <w:spacing w:after="0" w:line="142" w:lineRule="exact"/>
              <w:rPr>
                <w:sz w:val="20"/>
                <w:szCs w:val="20"/>
                <w:color w:val="auto"/>
              </w:rPr>
            </w:pPr>
            <w:r>
              <w:rPr>
                <w:rFonts w:ascii="Arial" w:cs="Arial" w:eastAsia="Arial" w:hAnsi="Arial"/>
                <w:sz w:val="14"/>
                <w:szCs w:val="14"/>
                <w:color w:val="auto"/>
              </w:rPr>
              <w:t>129</w:t>
            </w:r>
          </w:p>
        </w:tc>
        <w:tc>
          <w:tcPr>
            <w:tcW w:w="240" w:type="dxa"/>
            <w:vAlign w:val="bottom"/>
            <w:shd w:val="clear" w:color="auto" w:fill="E5E5E5"/>
          </w:tcPr>
          <w:p>
            <w:pPr>
              <w:spacing w:after="0"/>
              <w:rPr>
                <w:sz w:val="12"/>
                <w:szCs w:val="12"/>
                <w:color w:val="auto"/>
              </w:rPr>
            </w:pPr>
          </w:p>
        </w:tc>
        <w:tc>
          <w:tcPr>
            <w:tcW w:w="800" w:type="dxa"/>
            <w:vAlign w:val="bottom"/>
            <w:shd w:val="clear" w:color="auto" w:fill="E5E5E5"/>
          </w:tcPr>
          <w:p>
            <w:pPr>
              <w:jc w:val="right"/>
              <w:ind w:right="112"/>
              <w:spacing w:after="0" w:line="142" w:lineRule="exact"/>
              <w:rPr>
                <w:sz w:val="20"/>
                <w:szCs w:val="20"/>
                <w:color w:val="auto"/>
              </w:rPr>
            </w:pPr>
            <w:r>
              <w:rPr>
                <w:rFonts w:ascii="Arial" w:cs="Arial" w:eastAsia="Arial" w:hAnsi="Arial"/>
                <w:sz w:val="14"/>
                <w:szCs w:val="14"/>
                <w:color w:val="auto"/>
              </w:rPr>
              <w:t>5,172</w:t>
            </w:r>
          </w:p>
        </w:tc>
        <w:tc>
          <w:tcPr>
            <w:tcW w:w="240" w:type="dxa"/>
            <w:vAlign w:val="bottom"/>
            <w:shd w:val="clear" w:color="auto" w:fill="E5E5E5"/>
          </w:tcPr>
          <w:p>
            <w:pPr>
              <w:spacing w:after="0"/>
              <w:rPr>
                <w:sz w:val="12"/>
                <w:szCs w:val="12"/>
                <w:color w:val="auto"/>
              </w:rPr>
            </w:pPr>
          </w:p>
        </w:tc>
        <w:tc>
          <w:tcPr>
            <w:tcW w:w="1000" w:type="dxa"/>
            <w:vAlign w:val="bottom"/>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720" w:type="dxa"/>
            <w:vAlign w:val="bottom"/>
            <w:shd w:val="clear" w:color="auto" w:fill="E5E5E5"/>
          </w:tcPr>
          <w:p>
            <w:pPr>
              <w:jc w:val="right"/>
              <w:spacing w:after="0" w:line="142" w:lineRule="exact"/>
              <w:rPr>
                <w:sz w:val="20"/>
                <w:szCs w:val="20"/>
                <w:color w:val="auto"/>
              </w:rPr>
            </w:pPr>
            <w:r>
              <w:rPr>
                <w:rFonts w:ascii="Arial" w:cs="Arial" w:eastAsia="Arial" w:hAnsi="Arial"/>
                <w:sz w:val="14"/>
                <w:szCs w:val="14"/>
                <w:color w:val="auto"/>
              </w:rPr>
              <w:t>8,939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Long-term debt, less current portion</w:t>
            </w:r>
          </w:p>
        </w:tc>
        <w:tc>
          <w:tcPr>
            <w:tcW w:w="34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3"/>
              </w:rPr>
              <w:t>19,839</w:t>
            </w:r>
          </w:p>
        </w:tc>
        <w:tc>
          <w:tcPr>
            <w:tcW w:w="26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6,756</w:t>
            </w:r>
          </w:p>
        </w:tc>
        <w:tc>
          <w:tcPr>
            <w:tcW w:w="260" w:type="dxa"/>
            <w:vAlign w:val="bottom"/>
          </w:tcPr>
          <w:p>
            <w:pPr>
              <w:spacing w:after="0"/>
              <w:rPr>
                <w:sz w:val="12"/>
                <w:szCs w:val="12"/>
                <w:color w:val="auto"/>
              </w:rPr>
            </w:pPr>
          </w:p>
        </w:tc>
        <w:tc>
          <w:tcPr>
            <w:tcW w:w="6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2,691</w:t>
            </w:r>
          </w:p>
        </w:tc>
        <w:tc>
          <w:tcPr>
            <w:tcW w:w="28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610</w:t>
            </w:r>
          </w:p>
        </w:tc>
        <w:tc>
          <w:tcPr>
            <w:tcW w:w="240" w:type="dxa"/>
            <w:vAlign w:val="bottom"/>
          </w:tcPr>
          <w:p>
            <w:pPr>
              <w:spacing w:after="0"/>
              <w:rPr>
                <w:sz w:val="12"/>
                <w:szCs w:val="12"/>
                <w:color w:val="auto"/>
              </w:rPr>
            </w:pPr>
          </w:p>
        </w:tc>
        <w:tc>
          <w:tcPr>
            <w:tcW w:w="8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282</w:t>
            </w:r>
          </w:p>
        </w:tc>
        <w:tc>
          <w:tcPr>
            <w:tcW w:w="240" w:type="dxa"/>
            <w:vAlign w:val="bottom"/>
          </w:tcPr>
          <w:p>
            <w:pPr>
              <w:spacing w:after="0"/>
              <w:rPr>
                <w:sz w:val="12"/>
                <w:szCs w:val="12"/>
                <w:color w:val="auto"/>
              </w:rPr>
            </w:pP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30,178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Deferred income taxes</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7,160</w:t>
            </w:r>
          </w:p>
        </w:tc>
        <w:tc>
          <w:tcPr>
            <w:tcW w:w="26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68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656</w:t>
            </w:r>
          </w:p>
        </w:tc>
        <w:tc>
          <w:tcPr>
            <w:tcW w:w="240" w:type="dxa"/>
            <w:vAlign w:val="bottom"/>
            <w:shd w:val="clear" w:color="auto" w:fill="E5E5E5"/>
          </w:tcPr>
          <w:p>
            <w:pPr>
              <w:spacing w:after="0"/>
              <w:rPr>
                <w:sz w:val="12"/>
                <w:szCs w:val="12"/>
                <w:color w:val="auto"/>
              </w:rPr>
            </w:pPr>
          </w:p>
        </w:tc>
        <w:tc>
          <w:tcPr>
            <w:tcW w:w="80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19,166</w:t>
            </w:r>
          </w:p>
        </w:tc>
        <w:tc>
          <w:tcPr>
            <w:tcW w:w="240" w:type="dxa"/>
            <w:vAlign w:val="bottom"/>
            <w:shd w:val="clear" w:color="auto" w:fill="E5E5E5"/>
          </w:tcPr>
          <w:p>
            <w:pPr>
              <w:spacing w:after="0"/>
              <w:rPr>
                <w:sz w:val="12"/>
                <w:szCs w:val="12"/>
                <w:color w:val="auto"/>
              </w:rPr>
            </w:pPr>
          </w:p>
        </w:tc>
        <w:tc>
          <w:tcPr>
            <w:tcW w:w="100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7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26,982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34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1,460</w:t>
            </w:r>
          </w:p>
        </w:tc>
        <w:tc>
          <w:tcPr>
            <w:tcW w:w="26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119</w:t>
            </w:r>
          </w:p>
        </w:tc>
        <w:tc>
          <w:tcPr>
            <w:tcW w:w="240" w:type="dxa"/>
            <w:vAlign w:val="bottom"/>
          </w:tcPr>
          <w:p>
            <w:pPr>
              <w:spacing w:after="0"/>
              <w:rPr>
                <w:sz w:val="12"/>
                <w:szCs w:val="12"/>
                <w:color w:val="auto"/>
              </w:rPr>
            </w:pPr>
          </w:p>
        </w:tc>
        <w:tc>
          <w:tcPr>
            <w:tcW w:w="8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4,592</w:t>
            </w:r>
          </w:p>
        </w:tc>
        <w:tc>
          <w:tcPr>
            <w:tcW w:w="240" w:type="dxa"/>
            <w:vAlign w:val="bottom"/>
          </w:tcPr>
          <w:p>
            <w:pPr>
              <w:spacing w:after="0"/>
              <w:rPr>
                <w:sz w:val="12"/>
                <w:szCs w:val="12"/>
                <w:color w:val="auto"/>
              </w:rPr>
            </w:pP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6,171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Redeemable noncontrolling interests</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68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2"/>
                <w:szCs w:val="12"/>
                <w:color w:val="auto"/>
              </w:rPr>
            </w:pPr>
          </w:p>
        </w:tc>
        <w:tc>
          <w:tcPr>
            <w:tcW w:w="80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171</w:t>
            </w:r>
          </w:p>
        </w:tc>
        <w:tc>
          <w:tcPr>
            <w:tcW w:w="240" w:type="dxa"/>
            <w:vAlign w:val="bottom"/>
            <w:shd w:val="clear" w:color="auto" w:fill="E5E5E5"/>
          </w:tcPr>
          <w:p>
            <w:pPr>
              <w:spacing w:after="0"/>
              <w:rPr>
                <w:sz w:val="12"/>
                <w:szCs w:val="12"/>
                <w:color w:val="auto"/>
              </w:rPr>
            </w:pPr>
          </w:p>
        </w:tc>
        <w:tc>
          <w:tcPr>
            <w:tcW w:w="100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7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Equity:</w:t>
            </w: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Common stock</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33</w:t>
            </w:r>
          </w:p>
        </w:tc>
        <w:tc>
          <w:tcPr>
            <w:tcW w:w="26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68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2"/>
                <w:szCs w:val="12"/>
                <w:color w:val="auto"/>
              </w:rPr>
            </w:pPr>
          </w:p>
        </w:tc>
        <w:tc>
          <w:tcPr>
            <w:tcW w:w="80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2"/>
                <w:szCs w:val="12"/>
                <w:color w:val="auto"/>
              </w:rPr>
            </w:pPr>
          </w:p>
        </w:tc>
        <w:tc>
          <w:tcPr>
            <w:tcW w:w="100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7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 stockholders’ equity</w:t>
            </w:r>
          </w:p>
        </w:tc>
        <w:tc>
          <w:tcPr>
            <w:tcW w:w="3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w w:val="93"/>
              </w:rPr>
              <w:t>40,417</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w w:val="83"/>
              </w:rPr>
              <w:t>70,005</w:t>
            </w: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43,536</w:t>
            </w: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w w:val="88"/>
              </w:rPr>
              <w:t>25,022</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86,852</w:t>
            </w: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(225,415)</w:t>
            </w: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40,417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Total Comcast Corporation stockholders’ equity</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2" w:lineRule="exact"/>
              <w:rPr>
                <w:sz w:val="20"/>
                <w:szCs w:val="20"/>
                <w:color w:val="auto"/>
              </w:rPr>
            </w:pPr>
            <w:r>
              <w:rPr>
                <w:rFonts w:ascii="Arial" w:cs="Arial" w:eastAsia="Arial" w:hAnsi="Arial"/>
                <w:sz w:val="14"/>
                <w:szCs w:val="14"/>
                <w:color w:val="auto"/>
                <w:w w:val="93"/>
              </w:rPr>
              <w:t>40,450</w:t>
            </w:r>
          </w:p>
        </w:tc>
        <w:tc>
          <w:tcPr>
            <w:tcW w:w="26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92"/>
              <w:spacing w:after="0" w:line="142" w:lineRule="exact"/>
              <w:rPr>
                <w:sz w:val="20"/>
                <w:szCs w:val="20"/>
                <w:color w:val="auto"/>
              </w:rPr>
            </w:pPr>
            <w:r>
              <w:rPr>
                <w:rFonts w:ascii="Arial" w:cs="Arial" w:eastAsia="Arial" w:hAnsi="Arial"/>
                <w:sz w:val="14"/>
                <w:szCs w:val="14"/>
                <w:color w:val="auto"/>
                <w:w w:val="83"/>
              </w:rPr>
              <w:t>70,005</w:t>
            </w:r>
          </w:p>
        </w:tc>
        <w:tc>
          <w:tcPr>
            <w:tcW w:w="260" w:type="dxa"/>
            <w:vAlign w:val="bottom"/>
            <w:shd w:val="clear" w:color="auto" w:fill="E5E5E5"/>
          </w:tcPr>
          <w:p>
            <w:pPr>
              <w:spacing w:after="0"/>
              <w:rPr>
                <w:sz w:val="12"/>
                <w:szCs w:val="12"/>
                <w:color w:val="auto"/>
              </w:rPr>
            </w:pPr>
          </w:p>
        </w:tc>
        <w:tc>
          <w:tcPr>
            <w:tcW w:w="680" w:type="dxa"/>
            <w:vAlign w:val="bottom"/>
            <w:shd w:val="clear" w:color="auto" w:fill="E5E5E5"/>
          </w:tcPr>
          <w:p>
            <w:pPr>
              <w:jc w:val="right"/>
              <w:ind w:right="112"/>
              <w:spacing w:after="0" w:line="142" w:lineRule="exact"/>
              <w:rPr>
                <w:sz w:val="20"/>
                <w:szCs w:val="20"/>
                <w:color w:val="auto"/>
              </w:rPr>
            </w:pPr>
            <w:r>
              <w:rPr>
                <w:rFonts w:ascii="Arial" w:cs="Arial" w:eastAsia="Arial" w:hAnsi="Arial"/>
                <w:sz w:val="14"/>
                <w:szCs w:val="14"/>
                <w:color w:val="auto"/>
              </w:rPr>
              <w:t>43,536</w:t>
            </w:r>
          </w:p>
        </w:tc>
        <w:tc>
          <w:tcPr>
            <w:tcW w:w="28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12"/>
              <w:spacing w:after="0" w:line="142" w:lineRule="exact"/>
              <w:rPr>
                <w:sz w:val="20"/>
                <w:szCs w:val="20"/>
                <w:color w:val="auto"/>
              </w:rPr>
            </w:pPr>
            <w:r>
              <w:rPr>
                <w:rFonts w:ascii="Arial" w:cs="Arial" w:eastAsia="Arial" w:hAnsi="Arial"/>
                <w:sz w:val="14"/>
                <w:szCs w:val="14"/>
                <w:color w:val="auto"/>
                <w:w w:val="88"/>
              </w:rPr>
              <w:t>25,022</w:t>
            </w:r>
          </w:p>
        </w:tc>
        <w:tc>
          <w:tcPr>
            <w:tcW w:w="240" w:type="dxa"/>
            <w:vAlign w:val="bottom"/>
            <w:shd w:val="clear" w:color="auto" w:fill="E5E5E5"/>
          </w:tcPr>
          <w:p>
            <w:pPr>
              <w:spacing w:after="0"/>
              <w:rPr>
                <w:sz w:val="12"/>
                <w:szCs w:val="12"/>
                <w:color w:val="auto"/>
              </w:rPr>
            </w:pPr>
          </w:p>
        </w:tc>
        <w:tc>
          <w:tcPr>
            <w:tcW w:w="800" w:type="dxa"/>
            <w:vAlign w:val="bottom"/>
            <w:shd w:val="clear" w:color="auto" w:fill="E5E5E5"/>
          </w:tcPr>
          <w:p>
            <w:pPr>
              <w:jc w:val="right"/>
              <w:ind w:right="112"/>
              <w:spacing w:after="0" w:line="142" w:lineRule="exact"/>
              <w:rPr>
                <w:sz w:val="20"/>
                <w:szCs w:val="20"/>
                <w:color w:val="auto"/>
              </w:rPr>
            </w:pPr>
            <w:r>
              <w:rPr>
                <w:rFonts w:ascii="Arial" w:cs="Arial" w:eastAsia="Arial" w:hAnsi="Arial"/>
                <w:sz w:val="14"/>
                <w:szCs w:val="14"/>
                <w:color w:val="auto"/>
              </w:rPr>
              <w:t>86,852</w:t>
            </w:r>
          </w:p>
        </w:tc>
        <w:tc>
          <w:tcPr>
            <w:tcW w:w="240" w:type="dxa"/>
            <w:vAlign w:val="bottom"/>
            <w:shd w:val="clear" w:color="auto" w:fill="E5E5E5"/>
          </w:tcPr>
          <w:p>
            <w:pPr>
              <w:spacing w:after="0"/>
              <w:rPr>
                <w:sz w:val="12"/>
                <w:szCs w:val="12"/>
                <w:color w:val="auto"/>
              </w:rPr>
            </w:pPr>
          </w:p>
        </w:tc>
        <w:tc>
          <w:tcPr>
            <w:tcW w:w="1000" w:type="dxa"/>
            <w:vAlign w:val="bottom"/>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rPr>
              <w:t>(225,415)</w:t>
            </w:r>
          </w:p>
        </w:tc>
        <w:tc>
          <w:tcPr>
            <w:tcW w:w="260" w:type="dxa"/>
            <w:vAlign w:val="bottom"/>
            <w:shd w:val="clear" w:color="auto" w:fill="E5E5E5"/>
          </w:tcPr>
          <w:p>
            <w:pPr>
              <w:spacing w:after="0"/>
              <w:rPr>
                <w:sz w:val="12"/>
                <w:szCs w:val="12"/>
                <w:color w:val="auto"/>
              </w:rPr>
            </w:pPr>
          </w:p>
        </w:tc>
        <w:tc>
          <w:tcPr>
            <w:tcW w:w="720" w:type="dxa"/>
            <w:vAlign w:val="bottom"/>
            <w:shd w:val="clear" w:color="auto" w:fill="E5E5E5"/>
          </w:tcPr>
          <w:p>
            <w:pPr>
              <w:jc w:val="right"/>
              <w:spacing w:after="0" w:line="142" w:lineRule="exact"/>
              <w:rPr>
                <w:sz w:val="20"/>
                <w:szCs w:val="20"/>
                <w:color w:val="auto"/>
              </w:rPr>
            </w:pPr>
            <w:r>
              <w:rPr>
                <w:rFonts w:ascii="Arial" w:cs="Arial" w:eastAsia="Arial" w:hAnsi="Arial"/>
                <w:sz w:val="14"/>
                <w:szCs w:val="14"/>
                <w:color w:val="auto"/>
              </w:rPr>
              <w:t>40,450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Noncontrolling interests</w:t>
            </w:r>
          </w:p>
        </w:tc>
        <w:tc>
          <w:tcPr>
            <w:tcW w:w="3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126</w:t>
            </w: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Borders>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color w:val="auto"/>
              </w:rPr>
              <w:t>Total equity</w:t>
            </w:r>
          </w:p>
        </w:tc>
        <w:tc>
          <w:tcPr>
            <w:tcW w:w="34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92"/>
              <w:spacing w:after="0" w:line="142" w:lineRule="exact"/>
              <w:rPr>
                <w:sz w:val="20"/>
                <w:szCs w:val="20"/>
                <w:color w:val="auto"/>
              </w:rPr>
            </w:pPr>
            <w:r>
              <w:rPr>
                <w:rFonts w:ascii="Arial" w:cs="Arial" w:eastAsia="Arial" w:hAnsi="Arial"/>
                <w:sz w:val="14"/>
                <w:szCs w:val="14"/>
                <w:color w:val="auto"/>
                <w:w w:val="93"/>
              </w:rPr>
              <w:t>40,450</w:t>
            </w:r>
          </w:p>
        </w:tc>
        <w:tc>
          <w:tcPr>
            <w:tcW w:w="260" w:type="dxa"/>
            <w:vAlign w:val="bottom"/>
            <w:tcBorders>
              <w:bottom w:val="single" w:sz="8" w:color="auto"/>
            </w:tcBorders>
            <w:shd w:val="clear" w:color="auto" w:fill="E5E5E5"/>
          </w:tcPr>
          <w:p>
            <w:pPr>
              <w:spacing w:after="0"/>
              <w:rPr>
                <w:sz w:val="12"/>
                <w:szCs w:val="12"/>
                <w:color w:val="auto"/>
              </w:rPr>
            </w:pPr>
          </w:p>
        </w:tc>
        <w:tc>
          <w:tcPr>
            <w:tcW w:w="540" w:type="dxa"/>
            <w:vAlign w:val="bottom"/>
            <w:tcBorders>
              <w:bottom w:val="single" w:sz="8" w:color="auto"/>
            </w:tcBorders>
            <w:shd w:val="clear" w:color="auto" w:fill="E5E5E5"/>
          </w:tcPr>
          <w:p>
            <w:pPr>
              <w:jc w:val="right"/>
              <w:ind w:right="92"/>
              <w:spacing w:after="0" w:line="142" w:lineRule="exact"/>
              <w:rPr>
                <w:sz w:val="20"/>
                <w:szCs w:val="20"/>
                <w:color w:val="auto"/>
              </w:rPr>
            </w:pPr>
            <w:r>
              <w:rPr>
                <w:rFonts w:ascii="Arial" w:cs="Arial" w:eastAsia="Arial" w:hAnsi="Arial"/>
                <w:sz w:val="14"/>
                <w:szCs w:val="14"/>
                <w:color w:val="auto"/>
                <w:w w:val="83"/>
              </w:rPr>
              <w:t>70,005</w:t>
            </w:r>
          </w:p>
        </w:tc>
        <w:tc>
          <w:tcPr>
            <w:tcW w:w="260" w:type="dxa"/>
            <w:vAlign w:val="bottom"/>
            <w:tcBorders>
              <w:bottom w:val="single" w:sz="8" w:color="auto"/>
            </w:tcBorders>
            <w:shd w:val="clear" w:color="auto" w:fill="E5E5E5"/>
          </w:tcPr>
          <w:p>
            <w:pPr>
              <w:spacing w:after="0"/>
              <w:rPr>
                <w:sz w:val="12"/>
                <w:szCs w:val="12"/>
                <w:color w:val="auto"/>
              </w:rPr>
            </w:pPr>
          </w:p>
        </w:tc>
        <w:tc>
          <w:tcPr>
            <w:tcW w:w="680" w:type="dxa"/>
            <w:vAlign w:val="bottom"/>
            <w:tcBorders>
              <w:bottom w:val="single" w:sz="8" w:color="auto"/>
            </w:tcBorders>
            <w:shd w:val="clear" w:color="auto" w:fill="E5E5E5"/>
          </w:tcPr>
          <w:p>
            <w:pPr>
              <w:jc w:val="right"/>
              <w:ind w:right="112"/>
              <w:spacing w:after="0" w:line="142" w:lineRule="exact"/>
              <w:rPr>
                <w:sz w:val="20"/>
                <w:szCs w:val="20"/>
                <w:color w:val="auto"/>
              </w:rPr>
            </w:pPr>
            <w:r>
              <w:rPr>
                <w:rFonts w:ascii="Arial" w:cs="Arial" w:eastAsia="Arial" w:hAnsi="Arial"/>
                <w:sz w:val="14"/>
                <w:szCs w:val="14"/>
                <w:color w:val="auto"/>
              </w:rPr>
              <w:t>43,536</w:t>
            </w:r>
          </w:p>
        </w:tc>
        <w:tc>
          <w:tcPr>
            <w:tcW w:w="28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112"/>
              <w:spacing w:after="0" w:line="142" w:lineRule="exact"/>
              <w:rPr>
                <w:sz w:val="20"/>
                <w:szCs w:val="20"/>
                <w:color w:val="auto"/>
              </w:rPr>
            </w:pPr>
            <w:r>
              <w:rPr>
                <w:rFonts w:ascii="Arial" w:cs="Arial" w:eastAsia="Arial" w:hAnsi="Arial"/>
                <w:sz w:val="14"/>
                <w:szCs w:val="14"/>
                <w:color w:val="auto"/>
                <w:w w:val="88"/>
              </w:rPr>
              <w:t>25,022</w:t>
            </w:r>
          </w:p>
        </w:tc>
        <w:tc>
          <w:tcPr>
            <w:tcW w:w="240" w:type="dxa"/>
            <w:vAlign w:val="bottom"/>
            <w:tcBorders>
              <w:bottom w:val="single" w:sz="8" w:color="auto"/>
            </w:tcBorders>
            <w:shd w:val="clear" w:color="auto" w:fill="E5E5E5"/>
          </w:tcPr>
          <w:p>
            <w:pPr>
              <w:spacing w:after="0"/>
              <w:rPr>
                <w:sz w:val="12"/>
                <w:szCs w:val="12"/>
                <w:color w:val="auto"/>
              </w:rPr>
            </w:pPr>
          </w:p>
        </w:tc>
        <w:tc>
          <w:tcPr>
            <w:tcW w:w="800" w:type="dxa"/>
            <w:vAlign w:val="bottom"/>
            <w:tcBorders>
              <w:bottom w:val="single" w:sz="8" w:color="auto"/>
            </w:tcBorders>
            <w:shd w:val="clear" w:color="auto" w:fill="E5E5E5"/>
          </w:tcPr>
          <w:p>
            <w:pPr>
              <w:jc w:val="right"/>
              <w:ind w:right="112"/>
              <w:spacing w:after="0" w:line="142" w:lineRule="exact"/>
              <w:rPr>
                <w:sz w:val="20"/>
                <w:szCs w:val="20"/>
                <w:color w:val="auto"/>
              </w:rPr>
            </w:pPr>
            <w:r>
              <w:rPr>
                <w:rFonts w:ascii="Arial" w:cs="Arial" w:eastAsia="Arial" w:hAnsi="Arial"/>
                <w:sz w:val="14"/>
                <w:szCs w:val="14"/>
                <w:color w:val="auto"/>
              </w:rPr>
              <w:t>86,978</w:t>
            </w:r>
          </w:p>
        </w:tc>
        <w:tc>
          <w:tcPr>
            <w:tcW w:w="240" w:type="dxa"/>
            <w:vAlign w:val="bottom"/>
            <w:tcBorders>
              <w:bottom w:val="single" w:sz="8" w:color="auto"/>
            </w:tcBorders>
            <w:shd w:val="clear" w:color="auto" w:fill="E5E5E5"/>
          </w:tcPr>
          <w:p>
            <w:pPr>
              <w:spacing w:after="0"/>
              <w:rPr>
                <w:sz w:val="12"/>
                <w:szCs w:val="12"/>
                <w:color w:val="auto"/>
              </w:rPr>
            </w:pPr>
          </w:p>
        </w:tc>
        <w:tc>
          <w:tcPr>
            <w:tcW w:w="1000" w:type="dxa"/>
            <w:vAlign w:val="bottom"/>
            <w:tcBorders>
              <w:bottom w:val="single" w:sz="8" w:color="auto"/>
            </w:tcBorders>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rPr>
              <w:t>(225,415)</w:t>
            </w:r>
          </w:p>
        </w:tc>
        <w:tc>
          <w:tcPr>
            <w:tcW w:w="260" w:type="dxa"/>
            <w:vAlign w:val="bottom"/>
            <w:tcBorders>
              <w:bottom w:val="single" w:sz="8" w:color="auto"/>
            </w:tcBorders>
            <w:shd w:val="clear" w:color="auto" w:fill="E5E5E5"/>
          </w:tcPr>
          <w:p>
            <w:pPr>
              <w:spacing w:after="0"/>
              <w:rPr>
                <w:sz w:val="12"/>
                <w:szCs w:val="12"/>
                <w:color w:val="auto"/>
              </w:rPr>
            </w:pPr>
          </w:p>
        </w:tc>
        <w:tc>
          <w:tcPr>
            <w:tcW w:w="72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40,576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Borders>
              <w:bottom w:val="single" w:sz="8" w:color="auto"/>
            </w:tcBorders>
          </w:tcPr>
          <w:p>
            <w:pPr>
              <w:spacing w:after="0"/>
              <w:rPr>
                <w:sz w:val="12"/>
                <w:szCs w:val="12"/>
                <w:color w:val="auto"/>
              </w:rPr>
            </w:pPr>
          </w:p>
        </w:tc>
        <w:tc>
          <w:tcPr>
            <w:tcW w:w="46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Total liabilities and equity</w:t>
            </w:r>
          </w:p>
        </w:tc>
        <w:tc>
          <w:tcPr>
            <w:tcW w:w="340" w:type="dxa"/>
            <w:vAlign w:val="bottom"/>
            <w:tcBorders>
              <w:bottom w:val="single" w:sz="8" w:color="auto"/>
            </w:tcBorders>
          </w:tcPr>
          <w:p>
            <w:pPr>
              <w:ind w:left="280"/>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3"/>
              </w:rPr>
              <w:t>71,157</w:t>
            </w: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3"/>
              </w:rPr>
              <w:t>78,064</w:t>
            </w:r>
          </w:p>
        </w:tc>
        <w:tc>
          <w:tcPr>
            <w:tcW w:w="26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46,314</w:t>
            </w:r>
          </w:p>
        </w:tc>
        <w:tc>
          <w:tcPr>
            <w:tcW w:w="28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88"/>
              </w:rPr>
              <w:t>26,536</w:t>
            </w:r>
          </w:p>
        </w:tc>
        <w:tc>
          <w:tcPr>
            <w:tcW w:w="2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116,361</w:t>
            </w:r>
          </w:p>
        </w:tc>
        <w:tc>
          <w:tcPr>
            <w:tcW w:w="2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(225,415)</w:t>
            </w: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113,017</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jc w:val="center"/>
        <w:spacing w:after="0"/>
        <w:rPr>
          <w:sz w:val="20"/>
          <w:szCs w:val="20"/>
          <w:color w:val="auto"/>
        </w:rPr>
      </w:pPr>
      <w:r>
        <w:rPr>
          <w:rFonts w:ascii="Arial" w:cs="Arial" w:eastAsia="Arial" w:hAnsi="Arial"/>
          <w:sz w:val="18"/>
          <w:szCs w:val="18"/>
          <w:b w:val="1"/>
          <w:bCs w:val="1"/>
          <w:color w:val="auto"/>
        </w:rPr>
        <w:t>For the Three Months Ended September 30, 2009</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center"/>
              <w:ind w:right="272"/>
              <w:spacing w:after="0"/>
              <w:rPr>
                <w:sz w:val="20"/>
                <w:szCs w:val="20"/>
                <w:color w:val="auto"/>
              </w:rPr>
            </w:pPr>
            <w:r>
              <w:rPr>
                <w:rFonts w:ascii="Arial" w:cs="Arial" w:eastAsia="Arial" w:hAnsi="Arial"/>
                <w:sz w:val="14"/>
                <w:szCs w:val="14"/>
                <w:color w:val="auto"/>
                <w:w w:val="93"/>
              </w:rPr>
              <w:t>Elimination</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Combined</w:t>
            </w: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jc w:val="right"/>
              <w:ind w:right="412"/>
              <w:spacing w:after="0" w:line="149" w:lineRule="exact"/>
              <w:rPr>
                <w:sz w:val="20"/>
                <w:szCs w:val="20"/>
                <w:color w:val="auto"/>
              </w:rPr>
            </w:pPr>
            <w:r>
              <w:rPr>
                <w:rFonts w:ascii="Arial" w:cs="Arial" w:eastAsia="Arial" w:hAnsi="Arial"/>
                <w:sz w:val="14"/>
                <w:szCs w:val="14"/>
                <w:color w:val="auto"/>
              </w:rPr>
              <w:t>Non-</w:t>
            </w:r>
          </w:p>
        </w:tc>
        <w:tc>
          <w:tcPr>
            <w:tcW w:w="320" w:type="dxa"/>
            <w:vAlign w:val="bottom"/>
          </w:tcPr>
          <w:p>
            <w:pPr>
              <w:spacing w:after="0"/>
              <w:rPr>
                <w:sz w:val="12"/>
                <w:szCs w:val="12"/>
                <w:color w:val="auto"/>
              </w:rPr>
            </w:pPr>
          </w:p>
        </w:tc>
        <w:tc>
          <w:tcPr>
            <w:tcW w:w="980" w:type="dxa"/>
            <w:vAlign w:val="bottom"/>
          </w:tcPr>
          <w:p>
            <w:pPr>
              <w:jc w:val="center"/>
              <w:ind w:right="292"/>
              <w:spacing w:after="0" w:line="149" w:lineRule="exact"/>
              <w:rPr>
                <w:sz w:val="20"/>
                <w:szCs w:val="20"/>
                <w:color w:val="auto"/>
              </w:rPr>
            </w:pPr>
            <w:r>
              <w:rPr>
                <w:rFonts w:ascii="Arial" w:cs="Arial" w:eastAsia="Arial" w:hAnsi="Arial"/>
                <w:sz w:val="14"/>
                <w:szCs w:val="14"/>
                <w:color w:val="auto"/>
                <w:w w:val="76"/>
              </w:rPr>
              <w:t>and</w:t>
            </w:r>
          </w:p>
        </w:tc>
        <w:tc>
          <w:tcPr>
            <w:tcW w:w="104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95"/>
              </w:rPr>
              <w:t>Consolidated</w:t>
            </w: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Comcast</w:t>
            </w:r>
          </w:p>
        </w:tc>
        <w:tc>
          <w:tcPr>
            <w:tcW w:w="9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CCCL</w:t>
            </w:r>
          </w:p>
        </w:tc>
        <w:tc>
          <w:tcPr>
            <w:tcW w:w="110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CCHMO</w:t>
            </w:r>
          </w:p>
        </w:tc>
        <w:tc>
          <w:tcPr>
            <w:tcW w:w="10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Comcast</w:t>
            </w:r>
          </w:p>
        </w:tc>
        <w:tc>
          <w:tcPr>
            <w:tcW w:w="118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Guarantor</w:t>
            </w: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Consolidation</w:t>
            </w:r>
          </w:p>
        </w:tc>
        <w:tc>
          <w:tcPr>
            <w:tcW w:w="340" w:type="dxa"/>
            <w:vAlign w:val="bottom"/>
          </w:tcPr>
          <w:p>
            <w:pPr>
              <w:spacing w:after="0"/>
              <w:rPr>
                <w:sz w:val="12"/>
                <w:szCs w:val="12"/>
                <w:color w:val="auto"/>
              </w:rPr>
            </w:pPr>
          </w:p>
        </w:tc>
        <w:tc>
          <w:tcPr>
            <w:tcW w:w="70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86"/>
              </w:rPr>
              <w:t>Comcast</w:t>
            </w:r>
          </w:p>
        </w:tc>
      </w:tr>
      <w:tr>
        <w:trPr>
          <w:trHeight w:val="159"/>
        </w:trPr>
        <w:tc>
          <w:tcPr>
            <w:tcW w:w="364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240" w:type="dxa"/>
            <w:vAlign w:val="bottom"/>
            <w:gridSpan w:val="2"/>
          </w:tcPr>
          <w:p>
            <w:pPr>
              <w:jc w:val="right"/>
              <w:ind w:right="292"/>
              <w:spacing w:after="0" w:line="159" w:lineRule="exact"/>
              <w:rPr>
                <w:sz w:val="20"/>
                <w:szCs w:val="20"/>
                <w:color w:val="auto"/>
              </w:rPr>
            </w:pPr>
            <w:r>
              <w:rPr>
                <w:rFonts w:ascii="Arial" w:cs="Arial" w:eastAsia="Arial" w:hAnsi="Arial"/>
                <w:sz w:val="14"/>
                <w:szCs w:val="14"/>
                <w:color w:val="auto"/>
              </w:rPr>
              <w:t>Parent</w:t>
            </w:r>
          </w:p>
        </w:tc>
        <w:tc>
          <w:tcPr>
            <w:tcW w:w="90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Parent</w:t>
            </w:r>
          </w:p>
        </w:tc>
        <w:tc>
          <w:tcPr>
            <w:tcW w:w="320" w:type="dxa"/>
            <w:vAlign w:val="bottom"/>
          </w:tcPr>
          <w:p>
            <w:pPr>
              <w:spacing w:after="0"/>
              <w:rPr>
                <w:sz w:val="13"/>
                <w:szCs w:val="13"/>
                <w:color w:val="auto"/>
              </w:rPr>
            </w:pPr>
          </w:p>
        </w:tc>
        <w:tc>
          <w:tcPr>
            <w:tcW w:w="780" w:type="dxa"/>
            <w:vAlign w:val="bottom"/>
          </w:tcPr>
          <w:p>
            <w:pPr>
              <w:jc w:val="right"/>
              <w:ind w:right="312"/>
              <w:spacing w:after="0" w:line="159" w:lineRule="exact"/>
              <w:rPr>
                <w:sz w:val="20"/>
                <w:szCs w:val="20"/>
                <w:color w:val="auto"/>
              </w:rPr>
            </w:pPr>
            <w:r>
              <w:rPr>
                <w:rFonts w:ascii="Arial" w:cs="Arial" w:eastAsia="Arial" w:hAnsi="Arial"/>
                <w:sz w:val="14"/>
                <w:szCs w:val="14"/>
                <w:color w:val="auto"/>
                <w:w w:val="78"/>
              </w:rPr>
              <w:t>Parents</w:t>
            </w:r>
          </w:p>
        </w:tc>
        <w:tc>
          <w:tcPr>
            <w:tcW w:w="102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Holdings</w:t>
            </w:r>
          </w:p>
        </w:tc>
        <w:tc>
          <w:tcPr>
            <w:tcW w:w="118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Subsidiaries</w:t>
            </w:r>
          </w:p>
        </w:tc>
        <w:tc>
          <w:tcPr>
            <w:tcW w:w="130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1040" w:type="dxa"/>
            <w:vAlign w:val="bottom"/>
            <w:gridSpan w:val="2"/>
          </w:tcPr>
          <w:p>
            <w:pPr>
              <w:jc w:val="right"/>
              <w:ind w:right="52"/>
              <w:spacing w:after="0" w:line="159" w:lineRule="exact"/>
              <w:rPr>
                <w:sz w:val="20"/>
                <w:szCs w:val="20"/>
                <w:color w:val="auto"/>
              </w:rPr>
            </w:pPr>
            <w:r>
              <w:rPr>
                <w:rFonts w:ascii="Arial" w:cs="Arial" w:eastAsia="Arial" w:hAnsi="Arial"/>
                <w:sz w:val="14"/>
                <w:szCs w:val="14"/>
                <w:color w:val="auto"/>
              </w:rPr>
              <w:t>Corporation</w:t>
            </w:r>
          </w:p>
        </w:tc>
      </w:tr>
      <w:tr>
        <w:trPr>
          <w:trHeight w:val="142"/>
        </w:trPr>
        <w:tc>
          <w:tcPr>
            <w:tcW w:w="20" w:type="dxa"/>
            <w:vAlign w:val="bottom"/>
          </w:tcPr>
          <w:p>
            <w:pPr>
              <w:spacing w:after="0"/>
              <w:rPr>
                <w:sz w:val="12"/>
                <w:szCs w:val="12"/>
                <w:color w:val="auto"/>
              </w:rPr>
            </w:pPr>
          </w:p>
        </w:tc>
        <w:tc>
          <w:tcPr>
            <w:tcW w:w="3620" w:type="dxa"/>
            <w:vAlign w:val="bottom"/>
            <w:tcBorders>
              <w:top w:val="single" w:sz="8" w:color="auto"/>
            </w:tcBorders>
            <w:shd w:val="clear" w:color="auto" w:fill="E5E5E5"/>
          </w:tcPr>
          <w:p>
            <w:pPr>
              <w:spacing w:after="0" w:line="142" w:lineRule="exact"/>
              <w:rPr>
                <w:sz w:val="20"/>
                <w:szCs w:val="20"/>
                <w:color w:val="auto"/>
              </w:rPr>
            </w:pPr>
            <w:r>
              <w:rPr>
                <w:rFonts w:ascii="Arial" w:cs="Arial" w:eastAsia="Arial" w:hAnsi="Arial"/>
                <w:sz w:val="14"/>
                <w:szCs w:val="14"/>
                <w:color w:val="auto"/>
              </w:rPr>
              <w:t>Revenue:</w:t>
            </w:r>
          </w:p>
        </w:tc>
        <w:tc>
          <w:tcPr>
            <w:tcW w:w="600" w:type="dxa"/>
            <w:vAlign w:val="bottom"/>
            <w:tcBorders>
              <w:top w:val="single" w:sz="8" w:color="auto"/>
            </w:tcBorders>
            <w:shd w:val="clear" w:color="auto" w:fill="E5E5E5"/>
          </w:tcPr>
          <w:p>
            <w:pPr>
              <w:spacing w:after="0"/>
              <w:rPr>
                <w:sz w:val="12"/>
                <w:szCs w:val="12"/>
                <w:color w:val="auto"/>
              </w:rPr>
            </w:pPr>
          </w:p>
        </w:tc>
        <w:tc>
          <w:tcPr>
            <w:tcW w:w="640" w:type="dxa"/>
            <w:vAlign w:val="bottom"/>
            <w:tcBorders>
              <w:top w:val="single" w:sz="8" w:color="auto"/>
            </w:tcBorders>
            <w:shd w:val="clear" w:color="auto" w:fill="E5E5E5"/>
          </w:tcPr>
          <w:p>
            <w:pPr>
              <w:spacing w:after="0"/>
              <w:rPr>
                <w:sz w:val="12"/>
                <w:szCs w:val="12"/>
                <w:color w:val="auto"/>
              </w:rPr>
            </w:pPr>
          </w:p>
        </w:tc>
        <w:tc>
          <w:tcPr>
            <w:tcW w:w="300" w:type="dxa"/>
            <w:vAlign w:val="bottom"/>
            <w:tcBorders>
              <w:top w:val="single" w:sz="8" w:color="auto"/>
            </w:tcBorders>
            <w:shd w:val="clear" w:color="auto" w:fill="E5E5E5"/>
          </w:tcPr>
          <w:p>
            <w:pPr>
              <w:spacing w:after="0"/>
              <w:rPr>
                <w:sz w:val="12"/>
                <w:szCs w:val="12"/>
                <w:color w:val="auto"/>
              </w:rPr>
            </w:pPr>
          </w:p>
        </w:tc>
        <w:tc>
          <w:tcPr>
            <w:tcW w:w="600" w:type="dxa"/>
            <w:vAlign w:val="bottom"/>
            <w:tcBorders>
              <w:top w:val="single" w:sz="8" w:color="auto"/>
            </w:tcBorders>
            <w:shd w:val="clear" w:color="auto" w:fill="E5E5E5"/>
          </w:tcPr>
          <w:p>
            <w:pPr>
              <w:spacing w:after="0"/>
              <w:rPr>
                <w:sz w:val="12"/>
                <w:szCs w:val="12"/>
                <w:color w:val="auto"/>
              </w:rPr>
            </w:pPr>
          </w:p>
        </w:tc>
        <w:tc>
          <w:tcPr>
            <w:tcW w:w="320" w:type="dxa"/>
            <w:vAlign w:val="bottom"/>
            <w:tcBorders>
              <w:top w:val="single" w:sz="8" w:color="auto"/>
            </w:tcBorders>
            <w:shd w:val="clear" w:color="auto" w:fill="E5E5E5"/>
          </w:tcPr>
          <w:p>
            <w:pPr>
              <w:spacing w:after="0"/>
              <w:rPr>
                <w:sz w:val="12"/>
                <w:szCs w:val="12"/>
                <w:color w:val="auto"/>
              </w:rPr>
            </w:pPr>
          </w:p>
        </w:tc>
        <w:tc>
          <w:tcPr>
            <w:tcW w:w="780" w:type="dxa"/>
            <w:vAlign w:val="bottom"/>
            <w:tcBorders>
              <w:top w:val="single" w:sz="8" w:color="auto"/>
            </w:tcBorders>
            <w:shd w:val="clear" w:color="auto" w:fill="E5E5E5"/>
          </w:tcPr>
          <w:p>
            <w:pPr>
              <w:spacing w:after="0"/>
              <w:rPr>
                <w:sz w:val="12"/>
                <w:szCs w:val="12"/>
                <w:color w:val="auto"/>
              </w:rPr>
            </w:pPr>
          </w:p>
        </w:tc>
        <w:tc>
          <w:tcPr>
            <w:tcW w:w="420" w:type="dxa"/>
            <w:vAlign w:val="bottom"/>
            <w:tcBorders>
              <w:top w:val="single" w:sz="8" w:color="auto"/>
            </w:tcBorders>
            <w:shd w:val="clear" w:color="auto" w:fill="E5E5E5"/>
          </w:tcPr>
          <w:p>
            <w:pPr>
              <w:spacing w:after="0"/>
              <w:rPr>
                <w:sz w:val="12"/>
                <w:szCs w:val="12"/>
                <w:color w:val="auto"/>
              </w:rPr>
            </w:pPr>
          </w:p>
        </w:tc>
        <w:tc>
          <w:tcPr>
            <w:tcW w:w="600" w:type="dxa"/>
            <w:vAlign w:val="bottom"/>
            <w:tcBorders>
              <w:top w:val="single" w:sz="8" w:color="auto"/>
            </w:tcBorders>
            <w:shd w:val="clear" w:color="auto" w:fill="E5E5E5"/>
          </w:tcPr>
          <w:p>
            <w:pPr>
              <w:spacing w:after="0"/>
              <w:rPr>
                <w:sz w:val="12"/>
                <w:szCs w:val="12"/>
                <w:color w:val="auto"/>
              </w:rPr>
            </w:pPr>
          </w:p>
        </w:tc>
        <w:tc>
          <w:tcPr>
            <w:tcW w:w="360" w:type="dxa"/>
            <w:vAlign w:val="bottom"/>
            <w:tcBorders>
              <w:top w:val="single" w:sz="8" w:color="auto"/>
            </w:tcBorders>
            <w:shd w:val="clear" w:color="auto" w:fill="E5E5E5"/>
          </w:tcPr>
          <w:p>
            <w:pPr>
              <w:spacing w:after="0"/>
              <w:rPr>
                <w:sz w:val="12"/>
                <w:szCs w:val="12"/>
                <w:color w:val="auto"/>
              </w:rPr>
            </w:pPr>
          </w:p>
        </w:tc>
        <w:tc>
          <w:tcPr>
            <w:tcW w:w="820" w:type="dxa"/>
            <w:vAlign w:val="bottom"/>
            <w:tcBorders>
              <w:top w:val="single" w:sz="8" w:color="auto"/>
            </w:tcBorders>
            <w:shd w:val="clear" w:color="auto" w:fill="E5E5E5"/>
          </w:tcPr>
          <w:p>
            <w:pPr>
              <w:spacing w:after="0"/>
              <w:rPr>
                <w:sz w:val="12"/>
                <w:szCs w:val="12"/>
                <w:color w:val="auto"/>
              </w:rPr>
            </w:pPr>
          </w:p>
        </w:tc>
        <w:tc>
          <w:tcPr>
            <w:tcW w:w="320" w:type="dxa"/>
            <w:vAlign w:val="bottom"/>
            <w:tcBorders>
              <w:top w:val="single" w:sz="8" w:color="auto"/>
            </w:tcBorders>
            <w:shd w:val="clear" w:color="auto" w:fill="E5E5E5"/>
          </w:tcPr>
          <w:p>
            <w:pPr>
              <w:spacing w:after="0"/>
              <w:rPr>
                <w:sz w:val="12"/>
                <w:szCs w:val="12"/>
                <w:color w:val="auto"/>
              </w:rPr>
            </w:pPr>
          </w:p>
        </w:tc>
        <w:tc>
          <w:tcPr>
            <w:tcW w:w="980" w:type="dxa"/>
            <w:vAlign w:val="bottom"/>
            <w:tcBorders>
              <w:top w:val="single" w:sz="8" w:color="auto"/>
            </w:tcBorders>
            <w:shd w:val="clear" w:color="auto" w:fill="E5E5E5"/>
          </w:tcPr>
          <w:p>
            <w:pPr>
              <w:spacing w:after="0"/>
              <w:rPr>
                <w:sz w:val="12"/>
                <w:szCs w:val="12"/>
                <w:color w:val="auto"/>
              </w:rPr>
            </w:pPr>
          </w:p>
        </w:tc>
        <w:tc>
          <w:tcPr>
            <w:tcW w:w="340" w:type="dxa"/>
            <w:vAlign w:val="bottom"/>
            <w:tcBorders>
              <w:top w:val="single" w:sz="8" w:color="auto"/>
            </w:tcBorders>
            <w:shd w:val="clear" w:color="auto" w:fill="E5E5E5"/>
          </w:tcPr>
          <w:p>
            <w:pPr>
              <w:spacing w:after="0"/>
              <w:rPr>
                <w:sz w:val="12"/>
                <w:szCs w:val="12"/>
                <w:color w:val="auto"/>
              </w:rPr>
            </w:pPr>
          </w:p>
        </w:tc>
        <w:tc>
          <w:tcPr>
            <w:tcW w:w="700" w:type="dxa"/>
            <w:vAlign w:val="bottom"/>
            <w:tcBorders>
              <w:top w:val="single" w:sz="8" w:color="auto"/>
            </w:tcBorders>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200"/>
              <w:spacing w:after="0" w:line="149" w:lineRule="exact"/>
              <w:rPr>
                <w:sz w:val="20"/>
                <w:szCs w:val="20"/>
                <w:color w:val="auto"/>
              </w:rPr>
            </w:pPr>
            <w:r>
              <w:rPr>
                <w:rFonts w:ascii="Arial" w:cs="Arial" w:eastAsia="Arial" w:hAnsi="Arial"/>
                <w:sz w:val="14"/>
                <w:szCs w:val="14"/>
                <w:color w:val="auto"/>
              </w:rPr>
              <w:t>Service revenue</w:t>
            </w:r>
          </w:p>
        </w:tc>
        <w:tc>
          <w:tcPr>
            <w:tcW w:w="60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ind w:left="24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ind w:left="24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8,802</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8,802</w:t>
            </w:r>
          </w:p>
        </w:tc>
      </w:tr>
      <w:tr>
        <w:trPr>
          <w:trHeight w:val="149"/>
        </w:trPr>
        <w:tc>
          <w:tcPr>
            <w:tcW w:w="20" w:type="dxa"/>
            <w:vAlign w:val="bottom"/>
          </w:tcPr>
          <w:p>
            <w:pPr>
              <w:spacing w:after="0"/>
              <w:rPr>
                <w:sz w:val="12"/>
                <w:szCs w:val="12"/>
                <w:color w:val="auto"/>
              </w:rPr>
            </w:pPr>
          </w:p>
        </w:tc>
        <w:tc>
          <w:tcPr>
            <w:tcW w:w="362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Management fee revenue</w:t>
            </w:r>
          </w:p>
        </w:tc>
        <w:tc>
          <w:tcPr>
            <w:tcW w:w="600" w:type="dxa"/>
            <w:vAlign w:val="bottom"/>
            <w:tcBorders>
              <w:bottom w:val="single" w:sz="8" w:color="auto"/>
            </w:tcBorders>
            <w:shd w:val="clear" w:color="auto" w:fill="E5E5E5"/>
          </w:tcPr>
          <w:p>
            <w:pPr>
              <w:spacing w:after="0"/>
              <w:rPr>
                <w:sz w:val="12"/>
                <w:szCs w:val="12"/>
                <w:color w:val="auto"/>
              </w:rPr>
            </w:pPr>
          </w:p>
        </w:tc>
        <w:tc>
          <w:tcPr>
            <w:tcW w:w="640" w:type="dxa"/>
            <w:vAlign w:val="bottom"/>
            <w:tcBorders>
              <w:bottom w:val="single" w:sz="8" w:color="auto"/>
            </w:tcBorders>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192</w:t>
            </w:r>
          </w:p>
        </w:tc>
        <w:tc>
          <w:tcPr>
            <w:tcW w:w="30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168</w:t>
            </w:r>
          </w:p>
        </w:tc>
        <w:tc>
          <w:tcPr>
            <w:tcW w:w="320" w:type="dxa"/>
            <w:vAlign w:val="bottom"/>
            <w:tcBorders>
              <w:bottom w:val="single" w:sz="8" w:color="auto"/>
            </w:tcBorders>
            <w:shd w:val="clear" w:color="auto" w:fill="E5E5E5"/>
          </w:tcPr>
          <w:p>
            <w:pPr>
              <w:spacing w:after="0"/>
              <w:rPr>
                <w:sz w:val="12"/>
                <w:szCs w:val="12"/>
                <w:color w:val="auto"/>
              </w:rPr>
            </w:pPr>
          </w:p>
        </w:tc>
        <w:tc>
          <w:tcPr>
            <w:tcW w:w="780" w:type="dxa"/>
            <w:vAlign w:val="bottom"/>
            <w:tcBorders>
              <w:bottom w:val="single" w:sz="8" w:color="auto"/>
            </w:tcBorders>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108</w:t>
            </w:r>
          </w:p>
        </w:tc>
        <w:tc>
          <w:tcPr>
            <w:tcW w:w="42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E5E5E5"/>
          </w:tcPr>
          <w:p>
            <w:pPr>
              <w:spacing w:after="0"/>
              <w:rPr>
                <w:sz w:val="12"/>
                <w:szCs w:val="12"/>
                <w:color w:val="auto"/>
              </w:rPr>
            </w:pPr>
          </w:p>
        </w:tc>
        <w:tc>
          <w:tcPr>
            <w:tcW w:w="82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E5E5E5"/>
          </w:tcPr>
          <w:p>
            <w:pPr>
              <w:spacing w:after="0"/>
              <w:rPr>
                <w:sz w:val="12"/>
                <w:szCs w:val="12"/>
                <w:color w:val="auto"/>
              </w:rPr>
            </w:pPr>
          </w:p>
        </w:tc>
        <w:tc>
          <w:tcPr>
            <w:tcW w:w="98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(468)</w:t>
            </w:r>
          </w:p>
        </w:tc>
        <w:tc>
          <w:tcPr>
            <w:tcW w:w="34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w:t>
            </w:r>
          </w:p>
        </w:tc>
      </w:tr>
      <w:tr>
        <w:trPr>
          <w:trHeight w:val="142"/>
        </w:trPr>
        <w:tc>
          <w:tcPr>
            <w:tcW w:w="20" w:type="dxa"/>
            <w:vAlign w:val="bottom"/>
          </w:tcPr>
          <w:p>
            <w:pPr>
              <w:spacing w:after="0"/>
              <w:rPr>
                <w:sz w:val="12"/>
                <w:szCs w:val="12"/>
                <w:color w:val="auto"/>
              </w:rPr>
            </w:pPr>
          </w:p>
        </w:tc>
        <w:tc>
          <w:tcPr>
            <w:tcW w:w="36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color w:val="auto"/>
              </w:rPr>
              <w:t>192</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168</w:t>
            </w:r>
          </w:p>
        </w:tc>
        <w:tc>
          <w:tcPr>
            <w:tcW w:w="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color w:val="auto"/>
              </w:rPr>
              <w:t>108</w:t>
            </w:r>
          </w:p>
        </w:tc>
        <w:tc>
          <w:tcPr>
            <w:tcW w:w="4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8,802</w:t>
            </w: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(468)</w:t>
            </w: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8,802</w:t>
            </w:r>
          </w:p>
        </w:tc>
      </w:tr>
      <w:tr>
        <w:trPr>
          <w:trHeight w:val="142"/>
        </w:trPr>
        <w:tc>
          <w:tcPr>
            <w:tcW w:w="20" w:type="dxa"/>
            <w:vAlign w:val="bottom"/>
          </w:tcPr>
          <w:p>
            <w:pPr>
              <w:spacing w:after="0"/>
              <w:rPr>
                <w:sz w:val="12"/>
                <w:szCs w:val="12"/>
                <w:color w:val="auto"/>
              </w:rPr>
            </w:pPr>
          </w:p>
        </w:tc>
        <w:tc>
          <w:tcPr>
            <w:tcW w:w="362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Costs and Expenses:</w:t>
            </w:r>
          </w:p>
        </w:tc>
        <w:tc>
          <w:tcPr>
            <w:tcW w:w="60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42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820" w:type="dxa"/>
            <w:vAlign w:val="bottom"/>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98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200"/>
              <w:spacing w:after="0" w:line="149" w:lineRule="exact"/>
              <w:rPr>
                <w:sz w:val="20"/>
                <w:szCs w:val="20"/>
                <w:color w:val="auto"/>
              </w:rPr>
            </w:pPr>
            <w:r>
              <w:rPr>
                <w:rFonts w:ascii="Arial" w:cs="Arial" w:eastAsia="Arial" w:hAnsi="Arial"/>
                <w:sz w:val="14"/>
                <w:szCs w:val="14"/>
                <w:color w:val="auto"/>
              </w:rPr>
              <w:t>Operating (excluding depreciation and amortization)</w:t>
            </w:r>
          </w:p>
        </w:tc>
        <w:tc>
          <w:tcPr>
            <w:tcW w:w="600" w:type="dxa"/>
            <w:vAlign w:val="bottom"/>
          </w:tcPr>
          <w:p>
            <w:pPr>
              <w:spacing w:after="0"/>
              <w:rPr>
                <w:sz w:val="12"/>
                <w:szCs w:val="12"/>
                <w:color w:val="auto"/>
              </w:rPr>
            </w:pPr>
          </w:p>
        </w:tc>
        <w:tc>
          <w:tcPr>
            <w:tcW w:w="64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6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3,490</w:t>
            </w:r>
          </w:p>
        </w:tc>
        <w:tc>
          <w:tcPr>
            <w:tcW w:w="320" w:type="dxa"/>
            <w:vAlign w:val="bottom"/>
          </w:tcPr>
          <w:p>
            <w:pPr>
              <w:spacing w:after="0"/>
              <w:rPr>
                <w:sz w:val="12"/>
                <w:szCs w:val="12"/>
                <w:color w:val="auto"/>
              </w:rPr>
            </w:pPr>
          </w:p>
        </w:tc>
        <w:tc>
          <w:tcPr>
            <w:tcW w:w="9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3,490</w:t>
            </w:r>
          </w:p>
        </w:tc>
      </w:tr>
      <w:tr>
        <w:trPr>
          <w:trHeight w:val="149"/>
        </w:trPr>
        <w:tc>
          <w:tcPr>
            <w:tcW w:w="20" w:type="dxa"/>
            <w:vAlign w:val="bottom"/>
          </w:tcPr>
          <w:p>
            <w:pPr>
              <w:spacing w:after="0"/>
              <w:rPr>
                <w:sz w:val="12"/>
                <w:szCs w:val="12"/>
                <w:color w:val="auto"/>
              </w:rPr>
            </w:pPr>
          </w:p>
        </w:tc>
        <w:tc>
          <w:tcPr>
            <w:tcW w:w="36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Selling, general and administrative</w:t>
            </w:r>
          </w:p>
        </w:tc>
        <w:tc>
          <w:tcPr>
            <w:tcW w:w="60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92</w:t>
            </w: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168</w:t>
            </w: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108</w:t>
            </w:r>
          </w:p>
        </w:tc>
        <w:tc>
          <w:tcPr>
            <w:tcW w:w="42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15</w:t>
            </w:r>
          </w:p>
        </w:tc>
        <w:tc>
          <w:tcPr>
            <w:tcW w:w="36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2,071</w:t>
            </w:r>
          </w:p>
        </w:tc>
        <w:tc>
          <w:tcPr>
            <w:tcW w:w="320" w:type="dxa"/>
            <w:vAlign w:val="bottom"/>
            <w:shd w:val="clear" w:color="auto" w:fill="E5E5E5"/>
          </w:tcPr>
          <w:p>
            <w:pPr>
              <w:spacing w:after="0"/>
              <w:rPr>
                <w:sz w:val="12"/>
                <w:szCs w:val="12"/>
                <w:color w:val="auto"/>
              </w:rPr>
            </w:pPr>
          </w:p>
        </w:tc>
        <w:tc>
          <w:tcPr>
            <w:tcW w:w="98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(468)</w:t>
            </w:r>
          </w:p>
        </w:tc>
        <w:tc>
          <w:tcPr>
            <w:tcW w:w="34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1,986</w:t>
            </w:r>
          </w:p>
        </w:tc>
      </w:tr>
      <w:tr>
        <w:trPr>
          <w:trHeight w:val="149"/>
        </w:trPr>
        <w:tc>
          <w:tcPr>
            <w:tcW w:w="20" w:type="dxa"/>
            <w:vAlign w:val="bottom"/>
          </w:tcPr>
          <w:p>
            <w:pPr>
              <w:spacing w:after="0"/>
              <w:rPr>
                <w:sz w:val="12"/>
                <w:szCs w:val="12"/>
                <w:color w:val="auto"/>
              </w:rPr>
            </w:pPr>
          </w:p>
        </w:tc>
        <w:tc>
          <w:tcPr>
            <w:tcW w:w="3620" w:type="dxa"/>
            <w:vAlign w:val="bottom"/>
          </w:tcPr>
          <w:p>
            <w:pPr>
              <w:ind w:left="200"/>
              <w:spacing w:after="0" w:line="149" w:lineRule="exact"/>
              <w:rPr>
                <w:sz w:val="20"/>
                <w:szCs w:val="20"/>
                <w:color w:val="auto"/>
              </w:rPr>
            </w:pPr>
            <w:r>
              <w:rPr>
                <w:rFonts w:ascii="Arial" w:cs="Arial" w:eastAsia="Arial" w:hAnsi="Arial"/>
                <w:sz w:val="14"/>
                <w:szCs w:val="14"/>
                <w:color w:val="auto"/>
              </w:rPr>
              <w:t>Depreciation</w:t>
            </w:r>
          </w:p>
        </w:tc>
        <w:tc>
          <w:tcPr>
            <w:tcW w:w="600" w:type="dxa"/>
            <w:vAlign w:val="bottom"/>
          </w:tcPr>
          <w:p>
            <w:pPr>
              <w:spacing w:after="0"/>
              <w:rPr>
                <w:sz w:val="12"/>
                <w:szCs w:val="12"/>
                <w:color w:val="auto"/>
              </w:rPr>
            </w:pPr>
          </w:p>
        </w:tc>
        <w:tc>
          <w:tcPr>
            <w:tcW w:w="64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7</w:t>
            </w:r>
          </w:p>
        </w:tc>
        <w:tc>
          <w:tcPr>
            <w:tcW w:w="300" w:type="dxa"/>
            <w:vAlign w:val="bottom"/>
          </w:tcPr>
          <w:p>
            <w:pPr>
              <w:spacing w:after="0"/>
              <w:rPr>
                <w:sz w:val="12"/>
                <w:szCs w:val="12"/>
                <w:color w:val="auto"/>
              </w:rPr>
            </w:pPr>
          </w:p>
        </w:tc>
        <w:tc>
          <w:tcPr>
            <w:tcW w:w="6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6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1,355</w:t>
            </w:r>
          </w:p>
        </w:tc>
        <w:tc>
          <w:tcPr>
            <w:tcW w:w="320" w:type="dxa"/>
            <w:vAlign w:val="bottom"/>
          </w:tcPr>
          <w:p>
            <w:pPr>
              <w:spacing w:after="0"/>
              <w:rPr>
                <w:sz w:val="12"/>
                <w:szCs w:val="12"/>
                <w:color w:val="auto"/>
              </w:rPr>
            </w:pPr>
          </w:p>
        </w:tc>
        <w:tc>
          <w:tcPr>
            <w:tcW w:w="9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1,362</w:t>
            </w:r>
          </w:p>
        </w:tc>
      </w:tr>
      <w:tr>
        <w:trPr>
          <w:trHeight w:val="149"/>
        </w:trPr>
        <w:tc>
          <w:tcPr>
            <w:tcW w:w="20" w:type="dxa"/>
            <w:vAlign w:val="bottom"/>
          </w:tcPr>
          <w:p>
            <w:pPr>
              <w:spacing w:after="0"/>
              <w:rPr>
                <w:sz w:val="12"/>
                <w:szCs w:val="12"/>
                <w:color w:val="auto"/>
              </w:rPr>
            </w:pPr>
          </w:p>
        </w:tc>
        <w:tc>
          <w:tcPr>
            <w:tcW w:w="362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Amortization</w:t>
            </w:r>
          </w:p>
        </w:tc>
        <w:tc>
          <w:tcPr>
            <w:tcW w:w="600" w:type="dxa"/>
            <w:vAlign w:val="bottom"/>
            <w:tcBorders>
              <w:bottom w:val="single" w:sz="8" w:color="auto"/>
            </w:tcBorders>
            <w:shd w:val="clear" w:color="auto" w:fill="E5E5E5"/>
          </w:tcPr>
          <w:p>
            <w:pPr>
              <w:spacing w:after="0"/>
              <w:rPr>
                <w:sz w:val="12"/>
                <w:szCs w:val="12"/>
                <w:color w:val="auto"/>
              </w:rPr>
            </w:pPr>
          </w:p>
        </w:tc>
        <w:tc>
          <w:tcPr>
            <w:tcW w:w="640" w:type="dxa"/>
            <w:vAlign w:val="bottom"/>
            <w:tcBorders>
              <w:bottom w:val="single" w:sz="8" w:color="auto"/>
            </w:tcBorders>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E5E5E5"/>
          </w:tcPr>
          <w:p>
            <w:pPr>
              <w:spacing w:after="0"/>
              <w:rPr>
                <w:sz w:val="12"/>
                <w:szCs w:val="12"/>
                <w:color w:val="auto"/>
              </w:rPr>
            </w:pPr>
          </w:p>
        </w:tc>
        <w:tc>
          <w:tcPr>
            <w:tcW w:w="780" w:type="dxa"/>
            <w:vAlign w:val="bottom"/>
            <w:tcBorders>
              <w:bottom w:val="single" w:sz="8" w:color="auto"/>
            </w:tcBorders>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E5E5E5"/>
          </w:tcPr>
          <w:p>
            <w:pPr>
              <w:spacing w:after="0"/>
              <w:rPr>
                <w:sz w:val="12"/>
                <w:szCs w:val="12"/>
                <w:color w:val="auto"/>
              </w:rPr>
            </w:pPr>
          </w:p>
        </w:tc>
        <w:tc>
          <w:tcPr>
            <w:tcW w:w="82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253</w:t>
            </w:r>
          </w:p>
        </w:tc>
        <w:tc>
          <w:tcPr>
            <w:tcW w:w="320" w:type="dxa"/>
            <w:vAlign w:val="bottom"/>
            <w:tcBorders>
              <w:bottom w:val="single" w:sz="8" w:color="auto"/>
            </w:tcBorders>
            <w:shd w:val="clear" w:color="auto" w:fill="E5E5E5"/>
          </w:tcPr>
          <w:p>
            <w:pPr>
              <w:spacing w:after="0"/>
              <w:rPr>
                <w:sz w:val="12"/>
                <w:szCs w:val="12"/>
                <w:color w:val="auto"/>
              </w:rPr>
            </w:pPr>
          </w:p>
        </w:tc>
        <w:tc>
          <w:tcPr>
            <w:tcW w:w="98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253</w:t>
            </w:r>
          </w:p>
        </w:tc>
      </w:tr>
      <w:tr>
        <w:trPr>
          <w:trHeight w:val="142"/>
        </w:trPr>
        <w:tc>
          <w:tcPr>
            <w:tcW w:w="20" w:type="dxa"/>
            <w:vAlign w:val="bottom"/>
          </w:tcPr>
          <w:p>
            <w:pPr>
              <w:spacing w:after="0"/>
              <w:rPr>
                <w:sz w:val="12"/>
                <w:szCs w:val="12"/>
                <w:color w:val="auto"/>
              </w:rPr>
            </w:pPr>
          </w:p>
        </w:tc>
        <w:tc>
          <w:tcPr>
            <w:tcW w:w="36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color w:val="auto"/>
              </w:rPr>
              <w:t>99</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168</w:t>
            </w:r>
          </w:p>
        </w:tc>
        <w:tc>
          <w:tcPr>
            <w:tcW w:w="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color w:val="auto"/>
              </w:rPr>
              <w:t>108</w:t>
            </w:r>
          </w:p>
        </w:tc>
        <w:tc>
          <w:tcPr>
            <w:tcW w:w="4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15</w:t>
            </w:r>
          </w:p>
        </w:tc>
        <w:tc>
          <w:tcPr>
            <w:tcW w:w="3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7,169</w:t>
            </w: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(468)</w:t>
            </w: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7,091</w:t>
            </w:r>
          </w:p>
        </w:tc>
      </w:tr>
      <w:tr>
        <w:trPr>
          <w:trHeight w:val="142"/>
        </w:trPr>
        <w:tc>
          <w:tcPr>
            <w:tcW w:w="20" w:type="dxa"/>
            <w:vAlign w:val="bottom"/>
          </w:tcPr>
          <w:p>
            <w:pPr>
              <w:spacing w:after="0"/>
              <w:rPr>
                <w:sz w:val="12"/>
                <w:szCs w:val="12"/>
                <w:color w:val="auto"/>
              </w:rPr>
            </w:pPr>
          </w:p>
        </w:tc>
        <w:tc>
          <w:tcPr>
            <w:tcW w:w="362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Operating income (loss)</w:t>
            </w:r>
          </w:p>
        </w:tc>
        <w:tc>
          <w:tcPr>
            <w:tcW w:w="60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232"/>
              <w:spacing w:after="0" w:line="142" w:lineRule="exact"/>
              <w:rPr>
                <w:sz w:val="20"/>
                <w:szCs w:val="20"/>
                <w:color w:val="auto"/>
              </w:rPr>
            </w:pPr>
            <w:r>
              <w:rPr>
                <w:rFonts w:ascii="Arial" w:cs="Arial" w:eastAsia="Arial" w:hAnsi="Arial"/>
                <w:sz w:val="14"/>
                <w:szCs w:val="14"/>
                <w:color w:val="auto"/>
              </w:rPr>
              <w:t>93</w:t>
            </w: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212"/>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232"/>
              <w:spacing w:after="0" w:line="142" w:lineRule="exact"/>
              <w:rPr>
                <w:sz w:val="20"/>
                <w:szCs w:val="20"/>
                <w:color w:val="auto"/>
              </w:rPr>
            </w:pPr>
            <w:r>
              <w:rPr>
                <w:rFonts w:ascii="Arial" w:cs="Arial" w:eastAsia="Arial" w:hAnsi="Arial"/>
                <w:sz w:val="14"/>
                <w:szCs w:val="14"/>
                <w:color w:val="auto"/>
              </w:rPr>
              <w:t>—</w:t>
            </w:r>
          </w:p>
        </w:tc>
        <w:tc>
          <w:tcPr>
            <w:tcW w:w="42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(15)</w:t>
            </w:r>
          </w:p>
        </w:tc>
        <w:tc>
          <w:tcPr>
            <w:tcW w:w="36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212"/>
              <w:spacing w:after="0" w:line="142" w:lineRule="exact"/>
              <w:rPr>
                <w:sz w:val="20"/>
                <w:szCs w:val="20"/>
                <w:color w:val="auto"/>
              </w:rPr>
            </w:pPr>
            <w:r>
              <w:rPr>
                <w:rFonts w:ascii="Arial" w:cs="Arial" w:eastAsia="Arial" w:hAnsi="Arial"/>
                <w:sz w:val="14"/>
                <w:szCs w:val="14"/>
                <w:color w:val="auto"/>
              </w:rPr>
              <w:t>1,633</w:t>
            </w:r>
          </w:p>
        </w:tc>
        <w:tc>
          <w:tcPr>
            <w:tcW w:w="320" w:type="dxa"/>
            <w:vAlign w:val="bottom"/>
            <w:shd w:val="clear" w:color="auto" w:fill="E5E5E5"/>
          </w:tcPr>
          <w:p>
            <w:pPr>
              <w:spacing w:after="0"/>
              <w:rPr>
                <w:sz w:val="12"/>
                <w:szCs w:val="12"/>
                <w:color w:val="auto"/>
              </w:rPr>
            </w:pPr>
          </w:p>
        </w:tc>
        <w:tc>
          <w:tcPr>
            <w:tcW w:w="980" w:type="dxa"/>
            <w:vAlign w:val="bottom"/>
            <w:shd w:val="clear" w:color="auto" w:fill="E5E5E5"/>
          </w:tcPr>
          <w:p>
            <w:pPr>
              <w:jc w:val="right"/>
              <w:ind w:right="212"/>
              <w:spacing w:after="0" w:line="142" w:lineRule="exact"/>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1,711</w:t>
            </w:r>
          </w:p>
        </w:tc>
      </w:tr>
      <w:tr>
        <w:trPr>
          <w:trHeight w:val="149"/>
        </w:trPr>
        <w:tc>
          <w:tcPr>
            <w:tcW w:w="20" w:type="dxa"/>
            <w:vAlign w:val="bottom"/>
          </w:tcPr>
          <w:p>
            <w:pPr>
              <w:spacing w:after="0"/>
              <w:rPr>
                <w:sz w:val="12"/>
                <w:szCs w:val="12"/>
                <w:color w:val="auto"/>
              </w:rPr>
            </w:pPr>
          </w:p>
        </w:tc>
        <w:tc>
          <w:tcPr>
            <w:tcW w:w="3620" w:type="dxa"/>
            <w:vAlign w:val="bottom"/>
          </w:tcPr>
          <w:p>
            <w:pPr>
              <w:spacing w:after="0" w:line="149" w:lineRule="exact"/>
              <w:rPr>
                <w:sz w:val="20"/>
                <w:szCs w:val="20"/>
                <w:color w:val="auto"/>
              </w:rPr>
            </w:pPr>
            <w:r>
              <w:rPr>
                <w:rFonts w:ascii="Arial" w:cs="Arial" w:eastAsia="Arial" w:hAnsi="Arial"/>
                <w:sz w:val="14"/>
                <w:szCs w:val="14"/>
                <w:color w:val="auto"/>
              </w:rPr>
              <w:t>Other Income (Expense):</w:t>
            </w: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Interest expense</w:t>
            </w:r>
          </w:p>
        </w:tc>
        <w:tc>
          <w:tcPr>
            <w:tcW w:w="60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(335)</w:t>
            </w: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(254)</w:t>
            </w: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(79)</w:t>
            </w:r>
          </w:p>
        </w:tc>
        <w:tc>
          <w:tcPr>
            <w:tcW w:w="42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(8)</w:t>
            </w:r>
          </w:p>
        </w:tc>
        <w:tc>
          <w:tcPr>
            <w:tcW w:w="36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(31)</w:t>
            </w:r>
          </w:p>
        </w:tc>
        <w:tc>
          <w:tcPr>
            <w:tcW w:w="320" w:type="dxa"/>
            <w:vAlign w:val="bottom"/>
            <w:shd w:val="clear" w:color="auto" w:fill="E5E5E5"/>
          </w:tcPr>
          <w:p>
            <w:pPr>
              <w:spacing w:after="0"/>
              <w:rPr>
                <w:sz w:val="12"/>
                <w:szCs w:val="12"/>
                <w:color w:val="auto"/>
              </w:rPr>
            </w:pPr>
          </w:p>
        </w:tc>
        <w:tc>
          <w:tcPr>
            <w:tcW w:w="98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2"/>
                <w:szCs w:val="12"/>
                <w:color w:val="auto"/>
              </w:rPr>
            </w:pPr>
          </w:p>
        </w:tc>
        <w:tc>
          <w:tcPr>
            <w:tcW w:w="7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(707)</w:t>
            </w:r>
          </w:p>
        </w:tc>
      </w:tr>
      <w:tr>
        <w:trPr>
          <w:trHeight w:val="149"/>
        </w:trPr>
        <w:tc>
          <w:tcPr>
            <w:tcW w:w="20" w:type="dxa"/>
            <w:vAlign w:val="bottom"/>
          </w:tcPr>
          <w:p>
            <w:pPr>
              <w:spacing w:after="0"/>
              <w:rPr>
                <w:sz w:val="12"/>
                <w:szCs w:val="12"/>
                <w:color w:val="auto"/>
              </w:rPr>
            </w:pPr>
          </w:p>
        </w:tc>
        <w:tc>
          <w:tcPr>
            <w:tcW w:w="3620" w:type="dxa"/>
            <w:vAlign w:val="bottom"/>
          </w:tcPr>
          <w:p>
            <w:pPr>
              <w:ind w:left="200"/>
              <w:spacing w:after="0" w:line="149" w:lineRule="exact"/>
              <w:rPr>
                <w:sz w:val="20"/>
                <w:szCs w:val="20"/>
                <w:color w:val="auto"/>
              </w:rPr>
            </w:pPr>
            <w:r>
              <w:rPr>
                <w:rFonts w:ascii="Arial" w:cs="Arial" w:eastAsia="Arial" w:hAnsi="Arial"/>
                <w:sz w:val="14"/>
                <w:szCs w:val="14"/>
                <w:color w:val="auto"/>
              </w:rPr>
              <w:t>Investment income (loss), net</w:t>
            </w:r>
          </w:p>
        </w:tc>
        <w:tc>
          <w:tcPr>
            <w:tcW w:w="600" w:type="dxa"/>
            <w:vAlign w:val="bottom"/>
          </w:tcPr>
          <w:p>
            <w:pPr>
              <w:spacing w:after="0"/>
              <w:rPr>
                <w:sz w:val="12"/>
                <w:szCs w:val="12"/>
                <w:color w:val="auto"/>
              </w:rPr>
            </w:pPr>
          </w:p>
        </w:tc>
        <w:tc>
          <w:tcPr>
            <w:tcW w:w="64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w:t>
            </w:r>
          </w:p>
        </w:tc>
        <w:tc>
          <w:tcPr>
            <w:tcW w:w="300" w:type="dxa"/>
            <w:vAlign w:val="bottom"/>
          </w:tcPr>
          <w:p>
            <w:pPr>
              <w:spacing w:after="0"/>
              <w:rPr>
                <w:sz w:val="12"/>
                <w:szCs w:val="12"/>
                <w:color w:val="auto"/>
              </w:rPr>
            </w:pPr>
          </w:p>
        </w:tc>
        <w:tc>
          <w:tcPr>
            <w:tcW w:w="6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6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w:t>
            </w:r>
          </w:p>
        </w:tc>
        <w:tc>
          <w:tcPr>
            <w:tcW w:w="360" w:type="dxa"/>
            <w:vAlign w:val="bottom"/>
          </w:tcPr>
          <w:p>
            <w:pPr>
              <w:spacing w:after="0"/>
              <w:rPr>
                <w:sz w:val="12"/>
                <w:szCs w:val="12"/>
                <w:color w:val="auto"/>
              </w:rPr>
            </w:pPr>
          </w:p>
        </w:tc>
        <w:tc>
          <w:tcPr>
            <w:tcW w:w="8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145</w:t>
            </w:r>
          </w:p>
        </w:tc>
        <w:tc>
          <w:tcPr>
            <w:tcW w:w="320" w:type="dxa"/>
            <w:vAlign w:val="bottom"/>
          </w:tcPr>
          <w:p>
            <w:pPr>
              <w:spacing w:after="0"/>
              <w:rPr>
                <w:sz w:val="12"/>
                <w:szCs w:val="12"/>
                <w:color w:val="auto"/>
              </w:rPr>
            </w:pPr>
          </w:p>
        </w:tc>
        <w:tc>
          <w:tcPr>
            <w:tcW w:w="9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148</w:t>
            </w:r>
          </w:p>
        </w:tc>
      </w:tr>
      <w:tr>
        <w:trPr>
          <w:trHeight w:val="149"/>
        </w:trPr>
        <w:tc>
          <w:tcPr>
            <w:tcW w:w="20" w:type="dxa"/>
            <w:vAlign w:val="bottom"/>
          </w:tcPr>
          <w:p>
            <w:pPr>
              <w:spacing w:after="0"/>
              <w:rPr>
                <w:sz w:val="12"/>
                <w:szCs w:val="12"/>
                <w:color w:val="auto"/>
              </w:rPr>
            </w:pPr>
          </w:p>
        </w:tc>
        <w:tc>
          <w:tcPr>
            <w:tcW w:w="36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Equity in net income (losses) of affiliates, net</w:t>
            </w:r>
          </w:p>
        </w:tc>
        <w:tc>
          <w:tcPr>
            <w:tcW w:w="60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w w:val="91"/>
              </w:rPr>
              <w:t>1,101</w:t>
            </w: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w w:val="85"/>
              </w:rPr>
              <w:t>1,267</w:t>
            </w: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853</w:t>
            </w:r>
          </w:p>
        </w:tc>
        <w:tc>
          <w:tcPr>
            <w:tcW w:w="42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629</w:t>
            </w:r>
          </w:p>
        </w:tc>
        <w:tc>
          <w:tcPr>
            <w:tcW w:w="36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(234)</w:t>
            </w:r>
          </w:p>
        </w:tc>
        <w:tc>
          <w:tcPr>
            <w:tcW w:w="320" w:type="dxa"/>
            <w:vAlign w:val="bottom"/>
            <w:shd w:val="clear" w:color="auto" w:fill="E5E5E5"/>
          </w:tcPr>
          <w:p>
            <w:pPr>
              <w:spacing w:after="0"/>
              <w:rPr>
                <w:sz w:val="12"/>
                <w:szCs w:val="12"/>
                <w:color w:val="auto"/>
              </w:rPr>
            </w:pPr>
          </w:p>
        </w:tc>
        <w:tc>
          <w:tcPr>
            <w:tcW w:w="98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(3,633)</w:t>
            </w:r>
          </w:p>
        </w:tc>
        <w:tc>
          <w:tcPr>
            <w:tcW w:w="340" w:type="dxa"/>
            <w:vAlign w:val="bottom"/>
            <w:shd w:val="clear" w:color="auto" w:fill="E5E5E5"/>
          </w:tcPr>
          <w:p>
            <w:pPr>
              <w:spacing w:after="0"/>
              <w:rPr>
                <w:sz w:val="12"/>
                <w:szCs w:val="12"/>
                <w:color w:val="auto"/>
              </w:rPr>
            </w:pPr>
          </w:p>
        </w:tc>
        <w:tc>
          <w:tcPr>
            <w:tcW w:w="7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(17)</w:t>
            </w:r>
          </w:p>
        </w:tc>
      </w:tr>
      <w:tr>
        <w:trPr>
          <w:trHeight w:val="149"/>
        </w:trPr>
        <w:tc>
          <w:tcPr>
            <w:tcW w:w="20" w:type="dxa"/>
            <w:vAlign w:val="bottom"/>
          </w:tcPr>
          <w:p>
            <w:pPr>
              <w:spacing w:after="0"/>
              <w:rPr>
                <w:sz w:val="12"/>
                <w:szCs w:val="12"/>
                <w:color w:val="auto"/>
              </w:rPr>
            </w:pPr>
          </w:p>
        </w:tc>
        <w:tc>
          <w:tcPr>
            <w:tcW w:w="362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 income (expense)</w:t>
            </w:r>
          </w:p>
        </w:tc>
        <w:tc>
          <w:tcPr>
            <w:tcW w:w="6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2</w:t>
            </w: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2</w:t>
            </w:r>
          </w:p>
        </w:tc>
      </w:tr>
      <w:tr>
        <w:trPr>
          <w:trHeight w:val="142"/>
        </w:trPr>
        <w:tc>
          <w:tcPr>
            <w:tcW w:w="20" w:type="dxa"/>
            <w:vAlign w:val="bottom"/>
          </w:tcPr>
          <w:p>
            <w:pPr>
              <w:spacing w:after="0"/>
              <w:rPr>
                <w:sz w:val="12"/>
                <w:szCs w:val="12"/>
                <w:color w:val="auto"/>
              </w:rPr>
            </w:pPr>
          </w:p>
        </w:tc>
        <w:tc>
          <w:tcPr>
            <w:tcW w:w="362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spacing w:after="0"/>
              <w:rPr>
                <w:sz w:val="12"/>
                <w:szCs w:val="12"/>
                <w:color w:val="auto"/>
              </w:rPr>
            </w:pPr>
          </w:p>
        </w:tc>
        <w:tc>
          <w:tcPr>
            <w:tcW w:w="640" w:type="dxa"/>
            <w:vAlign w:val="bottom"/>
            <w:tcBorders>
              <w:bottom w:val="single" w:sz="8" w:color="auto"/>
            </w:tcBorders>
            <w:shd w:val="clear" w:color="auto" w:fill="E5E5E5"/>
          </w:tcPr>
          <w:p>
            <w:pPr>
              <w:jc w:val="right"/>
              <w:ind w:right="232"/>
              <w:spacing w:after="0" w:line="142" w:lineRule="exact"/>
              <w:rPr>
                <w:sz w:val="20"/>
                <w:szCs w:val="20"/>
                <w:color w:val="auto"/>
              </w:rPr>
            </w:pPr>
            <w:r>
              <w:rPr>
                <w:rFonts w:ascii="Arial" w:cs="Arial" w:eastAsia="Arial" w:hAnsi="Arial"/>
                <w:sz w:val="14"/>
                <w:szCs w:val="14"/>
                <w:color w:val="auto"/>
              </w:rPr>
              <w:t>767</w:t>
            </w:r>
          </w:p>
        </w:tc>
        <w:tc>
          <w:tcPr>
            <w:tcW w:w="30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212"/>
              <w:spacing w:after="0" w:line="142" w:lineRule="exact"/>
              <w:rPr>
                <w:sz w:val="20"/>
                <w:szCs w:val="20"/>
                <w:color w:val="auto"/>
              </w:rPr>
            </w:pPr>
            <w:r>
              <w:rPr>
                <w:rFonts w:ascii="Arial" w:cs="Arial" w:eastAsia="Arial" w:hAnsi="Arial"/>
                <w:sz w:val="14"/>
                <w:szCs w:val="14"/>
                <w:color w:val="auto"/>
                <w:w w:val="85"/>
              </w:rPr>
              <w:t>1,013</w:t>
            </w:r>
          </w:p>
        </w:tc>
        <w:tc>
          <w:tcPr>
            <w:tcW w:w="320" w:type="dxa"/>
            <w:vAlign w:val="bottom"/>
            <w:tcBorders>
              <w:bottom w:val="single" w:sz="8" w:color="auto"/>
            </w:tcBorders>
            <w:shd w:val="clear" w:color="auto" w:fill="E5E5E5"/>
          </w:tcPr>
          <w:p>
            <w:pPr>
              <w:spacing w:after="0"/>
              <w:rPr>
                <w:sz w:val="12"/>
                <w:szCs w:val="12"/>
                <w:color w:val="auto"/>
              </w:rPr>
            </w:pPr>
          </w:p>
        </w:tc>
        <w:tc>
          <w:tcPr>
            <w:tcW w:w="780" w:type="dxa"/>
            <w:vAlign w:val="bottom"/>
            <w:tcBorders>
              <w:bottom w:val="single" w:sz="8" w:color="auto"/>
            </w:tcBorders>
            <w:shd w:val="clear" w:color="auto" w:fill="E5E5E5"/>
          </w:tcPr>
          <w:p>
            <w:pPr>
              <w:jc w:val="right"/>
              <w:ind w:right="232"/>
              <w:spacing w:after="0" w:line="142" w:lineRule="exact"/>
              <w:rPr>
                <w:sz w:val="20"/>
                <w:szCs w:val="20"/>
                <w:color w:val="auto"/>
              </w:rPr>
            </w:pPr>
            <w:r>
              <w:rPr>
                <w:rFonts w:ascii="Arial" w:cs="Arial" w:eastAsia="Arial" w:hAnsi="Arial"/>
                <w:sz w:val="14"/>
                <w:szCs w:val="14"/>
                <w:color w:val="auto"/>
              </w:rPr>
              <w:t>774</w:t>
            </w:r>
          </w:p>
        </w:tc>
        <w:tc>
          <w:tcPr>
            <w:tcW w:w="42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212"/>
              <w:spacing w:after="0" w:line="142" w:lineRule="exact"/>
              <w:rPr>
                <w:sz w:val="20"/>
                <w:szCs w:val="20"/>
                <w:color w:val="auto"/>
              </w:rPr>
            </w:pPr>
            <w:r>
              <w:rPr>
                <w:rFonts w:ascii="Arial" w:cs="Arial" w:eastAsia="Arial" w:hAnsi="Arial"/>
                <w:sz w:val="14"/>
                <w:szCs w:val="14"/>
                <w:color w:val="auto"/>
              </w:rPr>
              <w:t>623</w:t>
            </w:r>
          </w:p>
        </w:tc>
        <w:tc>
          <w:tcPr>
            <w:tcW w:w="360" w:type="dxa"/>
            <w:vAlign w:val="bottom"/>
            <w:tcBorders>
              <w:bottom w:val="single" w:sz="8" w:color="auto"/>
            </w:tcBorders>
            <w:shd w:val="clear" w:color="auto" w:fill="E5E5E5"/>
          </w:tcPr>
          <w:p>
            <w:pPr>
              <w:spacing w:after="0"/>
              <w:rPr>
                <w:sz w:val="12"/>
                <w:szCs w:val="12"/>
                <w:color w:val="auto"/>
              </w:rPr>
            </w:pPr>
          </w:p>
        </w:tc>
        <w:tc>
          <w:tcPr>
            <w:tcW w:w="82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(118)</w:t>
            </w:r>
          </w:p>
        </w:tc>
        <w:tc>
          <w:tcPr>
            <w:tcW w:w="320" w:type="dxa"/>
            <w:vAlign w:val="bottom"/>
            <w:tcBorders>
              <w:bottom w:val="single" w:sz="8" w:color="auto"/>
            </w:tcBorders>
            <w:shd w:val="clear" w:color="auto" w:fill="E5E5E5"/>
          </w:tcPr>
          <w:p>
            <w:pPr>
              <w:spacing w:after="0"/>
              <w:rPr>
                <w:sz w:val="12"/>
                <w:szCs w:val="12"/>
                <w:color w:val="auto"/>
              </w:rPr>
            </w:pPr>
          </w:p>
        </w:tc>
        <w:tc>
          <w:tcPr>
            <w:tcW w:w="98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(3,633)</w:t>
            </w:r>
          </w:p>
        </w:tc>
        <w:tc>
          <w:tcPr>
            <w:tcW w:w="34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(574)</w:t>
            </w:r>
          </w:p>
        </w:tc>
      </w:tr>
      <w:tr>
        <w:trPr>
          <w:trHeight w:val="142"/>
        </w:trPr>
        <w:tc>
          <w:tcPr>
            <w:tcW w:w="20" w:type="dxa"/>
            <w:vAlign w:val="bottom"/>
          </w:tcPr>
          <w:p>
            <w:pPr>
              <w:spacing w:after="0"/>
              <w:rPr>
                <w:sz w:val="12"/>
                <w:szCs w:val="12"/>
                <w:color w:val="auto"/>
              </w:rPr>
            </w:pPr>
          </w:p>
        </w:tc>
        <w:tc>
          <w:tcPr>
            <w:tcW w:w="3620" w:type="dxa"/>
            <w:vAlign w:val="bottom"/>
          </w:tcPr>
          <w:p>
            <w:pPr>
              <w:spacing w:after="0" w:line="142" w:lineRule="exact"/>
              <w:rPr>
                <w:sz w:val="20"/>
                <w:szCs w:val="20"/>
                <w:color w:val="auto"/>
              </w:rPr>
            </w:pPr>
            <w:r>
              <w:rPr>
                <w:rFonts w:ascii="Arial" w:cs="Arial" w:eastAsia="Arial" w:hAnsi="Arial"/>
                <w:sz w:val="14"/>
                <w:szCs w:val="14"/>
                <w:color w:val="auto"/>
              </w:rPr>
              <w:t>Income (loss) before income taxes</w:t>
            </w:r>
          </w:p>
        </w:tc>
        <w:tc>
          <w:tcPr>
            <w:tcW w:w="600" w:type="dxa"/>
            <w:vAlign w:val="bottom"/>
          </w:tcPr>
          <w:p>
            <w:pPr>
              <w:spacing w:after="0"/>
              <w:rPr>
                <w:sz w:val="12"/>
                <w:szCs w:val="12"/>
                <w:color w:val="auto"/>
              </w:rPr>
            </w:pPr>
          </w:p>
        </w:tc>
        <w:tc>
          <w:tcPr>
            <w:tcW w:w="640" w:type="dxa"/>
            <w:vAlign w:val="bottom"/>
          </w:tcPr>
          <w:p>
            <w:pPr>
              <w:jc w:val="right"/>
              <w:ind w:right="232"/>
              <w:spacing w:after="0" w:line="142" w:lineRule="exact"/>
              <w:rPr>
                <w:sz w:val="20"/>
                <w:szCs w:val="20"/>
                <w:color w:val="auto"/>
              </w:rPr>
            </w:pPr>
            <w:r>
              <w:rPr>
                <w:rFonts w:ascii="Arial" w:cs="Arial" w:eastAsia="Arial" w:hAnsi="Arial"/>
                <w:sz w:val="14"/>
                <w:szCs w:val="14"/>
                <w:color w:val="auto"/>
              </w:rPr>
              <w:t>860</w:t>
            </w:r>
          </w:p>
        </w:tc>
        <w:tc>
          <w:tcPr>
            <w:tcW w:w="300" w:type="dxa"/>
            <w:vAlign w:val="bottom"/>
          </w:tcPr>
          <w:p>
            <w:pPr>
              <w:spacing w:after="0"/>
              <w:rPr>
                <w:sz w:val="12"/>
                <w:szCs w:val="12"/>
                <w:color w:val="auto"/>
              </w:rPr>
            </w:pPr>
          </w:p>
        </w:tc>
        <w:tc>
          <w:tcPr>
            <w:tcW w:w="600" w:type="dxa"/>
            <w:vAlign w:val="bottom"/>
          </w:tcPr>
          <w:p>
            <w:pPr>
              <w:jc w:val="right"/>
              <w:ind w:right="212"/>
              <w:spacing w:after="0" w:line="142" w:lineRule="exact"/>
              <w:rPr>
                <w:sz w:val="20"/>
                <w:szCs w:val="20"/>
                <w:color w:val="auto"/>
              </w:rPr>
            </w:pPr>
            <w:r>
              <w:rPr>
                <w:rFonts w:ascii="Arial" w:cs="Arial" w:eastAsia="Arial" w:hAnsi="Arial"/>
                <w:sz w:val="14"/>
                <w:szCs w:val="14"/>
                <w:color w:val="auto"/>
                <w:w w:val="85"/>
              </w:rPr>
              <w:t>1,013</w:t>
            </w:r>
          </w:p>
        </w:tc>
        <w:tc>
          <w:tcPr>
            <w:tcW w:w="320" w:type="dxa"/>
            <w:vAlign w:val="bottom"/>
          </w:tcPr>
          <w:p>
            <w:pPr>
              <w:spacing w:after="0"/>
              <w:rPr>
                <w:sz w:val="12"/>
                <w:szCs w:val="12"/>
                <w:color w:val="auto"/>
              </w:rPr>
            </w:pPr>
          </w:p>
        </w:tc>
        <w:tc>
          <w:tcPr>
            <w:tcW w:w="780" w:type="dxa"/>
            <w:vAlign w:val="bottom"/>
          </w:tcPr>
          <w:p>
            <w:pPr>
              <w:jc w:val="right"/>
              <w:ind w:right="232"/>
              <w:spacing w:after="0" w:line="142" w:lineRule="exact"/>
              <w:rPr>
                <w:sz w:val="20"/>
                <w:szCs w:val="20"/>
                <w:color w:val="auto"/>
              </w:rPr>
            </w:pPr>
            <w:r>
              <w:rPr>
                <w:rFonts w:ascii="Arial" w:cs="Arial" w:eastAsia="Arial" w:hAnsi="Arial"/>
                <w:sz w:val="14"/>
                <w:szCs w:val="14"/>
                <w:color w:val="auto"/>
              </w:rPr>
              <w:t>774</w:t>
            </w:r>
          </w:p>
        </w:tc>
        <w:tc>
          <w:tcPr>
            <w:tcW w:w="420" w:type="dxa"/>
            <w:vAlign w:val="bottom"/>
          </w:tcPr>
          <w:p>
            <w:pPr>
              <w:spacing w:after="0"/>
              <w:rPr>
                <w:sz w:val="12"/>
                <w:szCs w:val="12"/>
                <w:color w:val="auto"/>
              </w:rPr>
            </w:pPr>
          </w:p>
        </w:tc>
        <w:tc>
          <w:tcPr>
            <w:tcW w:w="600" w:type="dxa"/>
            <w:vAlign w:val="bottom"/>
          </w:tcPr>
          <w:p>
            <w:pPr>
              <w:jc w:val="right"/>
              <w:ind w:right="212"/>
              <w:spacing w:after="0" w:line="142" w:lineRule="exact"/>
              <w:rPr>
                <w:sz w:val="20"/>
                <w:szCs w:val="20"/>
                <w:color w:val="auto"/>
              </w:rPr>
            </w:pPr>
            <w:r>
              <w:rPr>
                <w:rFonts w:ascii="Arial" w:cs="Arial" w:eastAsia="Arial" w:hAnsi="Arial"/>
                <w:sz w:val="14"/>
                <w:szCs w:val="14"/>
                <w:color w:val="auto"/>
              </w:rPr>
              <w:t>608</w:t>
            </w:r>
          </w:p>
        </w:tc>
        <w:tc>
          <w:tcPr>
            <w:tcW w:w="360" w:type="dxa"/>
            <w:vAlign w:val="bottom"/>
          </w:tcPr>
          <w:p>
            <w:pPr>
              <w:spacing w:after="0"/>
              <w:rPr>
                <w:sz w:val="12"/>
                <w:szCs w:val="12"/>
                <w:color w:val="auto"/>
              </w:rPr>
            </w:pPr>
          </w:p>
        </w:tc>
        <w:tc>
          <w:tcPr>
            <w:tcW w:w="820" w:type="dxa"/>
            <w:vAlign w:val="bottom"/>
          </w:tcPr>
          <w:p>
            <w:pPr>
              <w:jc w:val="right"/>
              <w:ind w:right="212"/>
              <w:spacing w:after="0" w:line="142" w:lineRule="exact"/>
              <w:rPr>
                <w:sz w:val="20"/>
                <w:szCs w:val="20"/>
                <w:color w:val="auto"/>
              </w:rPr>
            </w:pPr>
            <w:r>
              <w:rPr>
                <w:rFonts w:ascii="Arial" w:cs="Arial" w:eastAsia="Arial" w:hAnsi="Arial"/>
                <w:sz w:val="14"/>
                <w:szCs w:val="14"/>
                <w:color w:val="auto"/>
              </w:rPr>
              <w:t>1,515</w:t>
            </w:r>
          </w:p>
        </w:tc>
        <w:tc>
          <w:tcPr>
            <w:tcW w:w="320" w:type="dxa"/>
            <w:vAlign w:val="bottom"/>
          </w:tcPr>
          <w:p>
            <w:pPr>
              <w:spacing w:after="0"/>
              <w:rPr>
                <w:sz w:val="12"/>
                <w:szCs w:val="12"/>
                <w:color w:val="auto"/>
              </w:rPr>
            </w:pPr>
          </w:p>
        </w:tc>
        <w:tc>
          <w:tcPr>
            <w:tcW w:w="980" w:type="dxa"/>
            <w:vAlign w:val="bottom"/>
          </w:tcPr>
          <w:p>
            <w:pPr>
              <w:jc w:val="right"/>
              <w:ind w:right="172"/>
              <w:spacing w:after="0" w:line="142" w:lineRule="exact"/>
              <w:rPr>
                <w:sz w:val="20"/>
                <w:szCs w:val="20"/>
                <w:color w:val="auto"/>
              </w:rPr>
            </w:pPr>
            <w:r>
              <w:rPr>
                <w:rFonts w:ascii="Arial" w:cs="Arial" w:eastAsia="Arial" w:hAnsi="Arial"/>
                <w:sz w:val="14"/>
                <w:szCs w:val="14"/>
                <w:color w:val="auto"/>
              </w:rPr>
              <w:t>(3,633)</w:t>
            </w:r>
          </w:p>
        </w:tc>
        <w:tc>
          <w:tcPr>
            <w:tcW w:w="340" w:type="dxa"/>
            <w:vAlign w:val="bottom"/>
          </w:tcPr>
          <w:p>
            <w:pPr>
              <w:spacing w:after="0"/>
              <w:rPr>
                <w:sz w:val="12"/>
                <w:szCs w:val="12"/>
                <w:color w:val="auto"/>
              </w:rPr>
            </w:pPr>
          </w:p>
        </w:tc>
        <w:tc>
          <w:tcPr>
            <w:tcW w:w="700" w:type="dxa"/>
            <w:vAlign w:val="bottom"/>
          </w:tcPr>
          <w:p>
            <w:pPr>
              <w:jc w:val="right"/>
              <w:ind w:right="12"/>
              <w:spacing w:after="0" w:line="142" w:lineRule="exact"/>
              <w:rPr>
                <w:sz w:val="20"/>
                <w:szCs w:val="20"/>
                <w:color w:val="auto"/>
              </w:rPr>
            </w:pPr>
            <w:r>
              <w:rPr>
                <w:rFonts w:ascii="Arial" w:cs="Arial" w:eastAsia="Arial" w:hAnsi="Arial"/>
                <w:sz w:val="14"/>
                <w:szCs w:val="14"/>
                <w:color w:val="auto"/>
              </w:rPr>
              <w:t>1,137</w:t>
            </w:r>
          </w:p>
        </w:tc>
      </w:tr>
      <w:tr>
        <w:trPr>
          <w:trHeight w:val="149"/>
        </w:trPr>
        <w:tc>
          <w:tcPr>
            <w:tcW w:w="20" w:type="dxa"/>
            <w:vAlign w:val="bottom"/>
          </w:tcPr>
          <w:p>
            <w:pPr>
              <w:spacing w:after="0"/>
              <w:rPr>
                <w:sz w:val="12"/>
                <w:szCs w:val="12"/>
                <w:color w:val="auto"/>
              </w:rPr>
            </w:pPr>
          </w:p>
        </w:tc>
        <w:tc>
          <w:tcPr>
            <w:tcW w:w="3620" w:type="dxa"/>
            <w:vAlign w:val="bottom"/>
            <w:tcBorders>
              <w:bottom w:val="single" w:sz="8" w:color="auto"/>
            </w:tcBorders>
            <w:shd w:val="clear" w:color="auto" w:fill="E5E5E5"/>
          </w:tcPr>
          <w:p>
            <w:pPr>
              <w:spacing w:after="0" w:line="149" w:lineRule="exact"/>
              <w:rPr>
                <w:sz w:val="20"/>
                <w:szCs w:val="20"/>
                <w:color w:val="auto"/>
              </w:rPr>
            </w:pPr>
            <w:r>
              <w:rPr>
                <w:rFonts w:ascii="Arial" w:cs="Arial" w:eastAsia="Arial" w:hAnsi="Arial"/>
                <w:sz w:val="14"/>
                <w:szCs w:val="14"/>
                <w:color w:val="auto"/>
              </w:rPr>
              <w:t>Income tax (expense) benefit</w:t>
            </w:r>
          </w:p>
        </w:tc>
        <w:tc>
          <w:tcPr>
            <w:tcW w:w="600" w:type="dxa"/>
            <w:vAlign w:val="bottom"/>
            <w:tcBorders>
              <w:bottom w:val="single" w:sz="8" w:color="auto"/>
            </w:tcBorders>
            <w:shd w:val="clear" w:color="auto" w:fill="E5E5E5"/>
          </w:tcPr>
          <w:p>
            <w:pPr>
              <w:spacing w:after="0"/>
              <w:rPr>
                <w:sz w:val="12"/>
                <w:szCs w:val="12"/>
                <w:color w:val="auto"/>
              </w:rPr>
            </w:pPr>
          </w:p>
        </w:tc>
        <w:tc>
          <w:tcPr>
            <w:tcW w:w="640" w:type="dxa"/>
            <w:vAlign w:val="bottom"/>
            <w:tcBorders>
              <w:bottom w:val="single" w:sz="8" w:color="auto"/>
            </w:tcBorders>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84</w:t>
            </w:r>
          </w:p>
        </w:tc>
        <w:tc>
          <w:tcPr>
            <w:tcW w:w="30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89</w:t>
            </w:r>
          </w:p>
        </w:tc>
        <w:tc>
          <w:tcPr>
            <w:tcW w:w="320" w:type="dxa"/>
            <w:vAlign w:val="bottom"/>
            <w:tcBorders>
              <w:bottom w:val="single" w:sz="8" w:color="auto"/>
            </w:tcBorders>
            <w:shd w:val="clear" w:color="auto" w:fill="E5E5E5"/>
          </w:tcPr>
          <w:p>
            <w:pPr>
              <w:spacing w:after="0"/>
              <w:rPr>
                <w:sz w:val="12"/>
                <w:szCs w:val="12"/>
                <w:color w:val="auto"/>
              </w:rPr>
            </w:pPr>
          </w:p>
        </w:tc>
        <w:tc>
          <w:tcPr>
            <w:tcW w:w="780" w:type="dxa"/>
            <w:vAlign w:val="bottom"/>
            <w:tcBorders>
              <w:bottom w:val="single" w:sz="8" w:color="auto"/>
            </w:tcBorders>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28</w:t>
            </w:r>
          </w:p>
        </w:tc>
        <w:tc>
          <w:tcPr>
            <w:tcW w:w="42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7</w:t>
            </w:r>
          </w:p>
        </w:tc>
        <w:tc>
          <w:tcPr>
            <w:tcW w:w="360" w:type="dxa"/>
            <w:vAlign w:val="bottom"/>
            <w:tcBorders>
              <w:bottom w:val="single" w:sz="8" w:color="auto"/>
            </w:tcBorders>
            <w:shd w:val="clear" w:color="auto" w:fill="E5E5E5"/>
          </w:tcPr>
          <w:p>
            <w:pPr>
              <w:spacing w:after="0"/>
              <w:rPr>
                <w:sz w:val="12"/>
                <w:szCs w:val="12"/>
                <w:color w:val="auto"/>
              </w:rPr>
            </w:pPr>
          </w:p>
        </w:tc>
        <w:tc>
          <w:tcPr>
            <w:tcW w:w="82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(411)</w:t>
            </w:r>
          </w:p>
        </w:tc>
        <w:tc>
          <w:tcPr>
            <w:tcW w:w="320" w:type="dxa"/>
            <w:vAlign w:val="bottom"/>
            <w:tcBorders>
              <w:bottom w:val="single" w:sz="8" w:color="auto"/>
            </w:tcBorders>
            <w:shd w:val="clear" w:color="auto" w:fill="E5E5E5"/>
          </w:tcPr>
          <w:p>
            <w:pPr>
              <w:spacing w:after="0"/>
              <w:rPr>
                <w:sz w:val="12"/>
                <w:szCs w:val="12"/>
                <w:color w:val="auto"/>
              </w:rPr>
            </w:pPr>
          </w:p>
        </w:tc>
        <w:tc>
          <w:tcPr>
            <w:tcW w:w="98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(203)</w:t>
            </w:r>
          </w:p>
        </w:tc>
      </w:tr>
      <w:tr>
        <w:trPr>
          <w:trHeight w:val="142"/>
        </w:trPr>
        <w:tc>
          <w:tcPr>
            <w:tcW w:w="20" w:type="dxa"/>
            <w:vAlign w:val="bottom"/>
          </w:tcPr>
          <w:p>
            <w:pPr>
              <w:spacing w:after="0"/>
              <w:rPr>
                <w:sz w:val="12"/>
                <w:szCs w:val="12"/>
                <w:color w:val="auto"/>
              </w:rPr>
            </w:pPr>
          </w:p>
        </w:tc>
        <w:tc>
          <w:tcPr>
            <w:tcW w:w="3620" w:type="dxa"/>
            <w:vAlign w:val="bottom"/>
          </w:tcPr>
          <w:p>
            <w:pPr>
              <w:spacing w:after="0" w:line="142" w:lineRule="exact"/>
              <w:rPr>
                <w:sz w:val="20"/>
                <w:szCs w:val="20"/>
                <w:color w:val="auto"/>
              </w:rPr>
            </w:pPr>
            <w:r>
              <w:rPr>
                <w:rFonts w:ascii="Arial" w:cs="Arial" w:eastAsia="Arial" w:hAnsi="Arial"/>
                <w:sz w:val="14"/>
                <w:szCs w:val="14"/>
                <w:color w:val="auto"/>
              </w:rPr>
              <w:t>Net income (loss) from consolidated operations</w:t>
            </w:r>
          </w:p>
        </w:tc>
        <w:tc>
          <w:tcPr>
            <w:tcW w:w="600" w:type="dxa"/>
            <w:vAlign w:val="bottom"/>
          </w:tcPr>
          <w:p>
            <w:pPr>
              <w:spacing w:after="0"/>
              <w:rPr>
                <w:sz w:val="12"/>
                <w:szCs w:val="12"/>
                <w:color w:val="auto"/>
              </w:rPr>
            </w:pPr>
          </w:p>
        </w:tc>
        <w:tc>
          <w:tcPr>
            <w:tcW w:w="640" w:type="dxa"/>
            <w:vAlign w:val="bottom"/>
          </w:tcPr>
          <w:p>
            <w:pPr>
              <w:jc w:val="right"/>
              <w:ind w:right="232"/>
              <w:spacing w:after="0" w:line="142" w:lineRule="exact"/>
              <w:rPr>
                <w:sz w:val="20"/>
                <w:szCs w:val="20"/>
                <w:color w:val="auto"/>
              </w:rPr>
            </w:pPr>
            <w:r>
              <w:rPr>
                <w:rFonts w:ascii="Arial" w:cs="Arial" w:eastAsia="Arial" w:hAnsi="Arial"/>
                <w:sz w:val="14"/>
                <w:szCs w:val="14"/>
                <w:color w:val="auto"/>
              </w:rPr>
              <w:t>944</w:t>
            </w:r>
          </w:p>
        </w:tc>
        <w:tc>
          <w:tcPr>
            <w:tcW w:w="300" w:type="dxa"/>
            <w:vAlign w:val="bottom"/>
          </w:tcPr>
          <w:p>
            <w:pPr>
              <w:spacing w:after="0"/>
              <w:rPr>
                <w:sz w:val="12"/>
                <w:szCs w:val="12"/>
                <w:color w:val="auto"/>
              </w:rPr>
            </w:pPr>
          </w:p>
        </w:tc>
        <w:tc>
          <w:tcPr>
            <w:tcW w:w="600" w:type="dxa"/>
            <w:vAlign w:val="bottom"/>
          </w:tcPr>
          <w:p>
            <w:pPr>
              <w:jc w:val="right"/>
              <w:ind w:right="212"/>
              <w:spacing w:after="0" w:line="142" w:lineRule="exact"/>
              <w:rPr>
                <w:sz w:val="20"/>
                <w:szCs w:val="20"/>
                <w:color w:val="auto"/>
              </w:rPr>
            </w:pPr>
            <w:r>
              <w:rPr>
                <w:rFonts w:ascii="Arial" w:cs="Arial" w:eastAsia="Arial" w:hAnsi="Arial"/>
                <w:sz w:val="14"/>
                <w:szCs w:val="14"/>
                <w:color w:val="auto"/>
                <w:w w:val="85"/>
              </w:rPr>
              <w:t>1,102</w:t>
            </w:r>
          </w:p>
        </w:tc>
        <w:tc>
          <w:tcPr>
            <w:tcW w:w="320" w:type="dxa"/>
            <w:vAlign w:val="bottom"/>
          </w:tcPr>
          <w:p>
            <w:pPr>
              <w:spacing w:after="0"/>
              <w:rPr>
                <w:sz w:val="12"/>
                <w:szCs w:val="12"/>
                <w:color w:val="auto"/>
              </w:rPr>
            </w:pPr>
          </w:p>
        </w:tc>
        <w:tc>
          <w:tcPr>
            <w:tcW w:w="780" w:type="dxa"/>
            <w:vAlign w:val="bottom"/>
          </w:tcPr>
          <w:p>
            <w:pPr>
              <w:jc w:val="right"/>
              <w:ind w:right="232"/>
              <w:spacing w:after="0" w:line="142" w:lineRule="exact"/>
              <w:rPr>
                <w:sz w:val="20"/>
                <w:szCs w:val="20"/>
                <w:color w:val="auto"/>
              </w:rPr>
            </w:pPr>
            <w:r>
              <w:rPr>
                <w:rFonts w:ascii="Arial" w:cs="Arial" w:eastAsia="Arial" w:hAnsi="Arial"/>
                <w:sz w:val="14"/>
                <w:szCs w:val="14"/>
                <w:color w:val="auto"/>
              </w:rPr>
              <w:t>802</w:t>
            </w:r>
          </w:p>
        </w:tc>
        <w:tc>
          <w:tcPr>
            <w:tcW w:w="420" w:type="dxa"/>
            <w:vAlign w:val="bottom"/>
          </w:tcPr>
          <w:p>
            <w:pPr>
              <w:spacing w:after="0"/>
              <w:rPr>
                <w:sz w:val="12"/>
                <w:szCs w:val="12"/>
                <w:color w:val="auto"/>
              </w:rPr>
            </w:pPr>
          </w:p>
        </w:tc>
        <w:tc>
          <w:tcPr>
            <w:tcW w:w="600" w:type="dxa"/>
            <w:vAlign w:val="bottom"/>
          </w:tcPr>
          <w:p>
            <w:pPr>
              <w:jc w:val="right"/>
              <w:ind w:right="212"/>
              <w:spacing w:after="0" w:line="142" w:lineRule="exact"/>
              <w:rPr>
                <w:sz w:val="20"/>
                <w:szCs w:val="20"/>
                <w:color w:val="auto"/>
              </w:rPr>
            </w:pPr>
            <w:r>
              <w:rPr>
                <w:rFonts w:ascii="Arial" w:cs="Arial" w:eastAsia="Arial" w:hAnsi="Arial"/>
                <w:sz w:val="14"/>
                <w:szCs w:val="14"/>
                <w:color w:val="auto"/>
              </w:rPr>
              <w:t>615</w:t>
            </w:r>
          </w:p>
        </w:tc>
        <w:tc>
          <w:tcPr>
            <w:tcW w:w="360" w:type="dxa"/>
            <w:vAlign w:val="bottom"/>
          </w:tcPr>
          <w:p>
            <w:pPr>
              <w:spacing w:after="0"/>
              <w:rPr>
                <w:sz w:val="12"/>
                <w:szCs w:val="12"/>
                <w:color w:val="auto"/>
              </w:rPr>
            </w:pPr>
          </w:p>
        </w:tc>
        <w:tc>
          <w:tcPr>
            <w:tcW w:w="820" w:type="dxa"/>
            <w:vAlign w:val="bottom"/>
          </w:tcPr>
          <w:p>
            <w:pPr>
              <w:jc w:val="right"/>
              <w:ind w:right="212"/>
              <w:spacing w:after="0" w:line="142" w:lineRule="exact"/>
              <w:rPr>
                <w:sz w:val="20"/>
                <w:szCs w:val="20"/>
                <w:color w:val="auto"/>
              </w:rPr>
            </w:pPr>
            <w:r>
              <w:rPr>
                <w:rFonts w:ascii="Arial" w:cs="Arial" w:eastAsia="Arial" w:hAnsi="Arial"/>
                <w:sz w:val="14"/>
                <w:szCs w:val="14"/>
                <w:color w:val="auto"/>
              </w:rPr>
              <w:t>1,104</w:t>
            </w:r>
          </w:p>
        </w:tc>
        <w:tc>
          <w:tcPr>
            <w:tcW w:w="320" w:type="dxa"/>
            <w:vAlign w:val="bottom"/>
          </w:tcPr>
          <w:p>
            <w:pPr>
              <w:spacing w:after="0"/>
              <w:rPr>
                <w:sz w:val="12"/>
                <w:szCs w:val="12"/>
                <w:color w:val="auto"/>
              </w:rPr>
            </w:pPr>
          </w:p>
        </w:tc>
        <w:tc>
          <w:tcPr>
            <w:tcW w:w="980" w:type="dxa"/>
            <w:vAlign w:val="bottom"/>
          </w:tcPr>
          <w:p>
            <w:pPr>
              <w:jc w:val="right"/>
              <w:ind w:right="172"/>
              <w:spacing w:after="0" w:line="142" w:lineRule="exact"/>
              <w:rPr>
                <w:sz w:val="20"/>
                <w:szCs w:val="20"/>
                <w:color w:val="auto"/>
              </w:rPr>
            </w:pPr>
            <w:r>
              <w:rPr>
                <w:rFonts w:ascii="Arial" w:cs="Arial" w:eastAsia="Arial" w:hAnsi="Arial"/>
                <w:sz w:val="14"/>
                <w:szCs w:val="14"/>
                <w:color w:val="auto"/>
              </w:rPr>
              <w:t>(3,633)</w:t>
            </w:r>
          </w:p>
        </w:tc>
        <w:tc>
          <w:tcPr>
            <w:tcW w:w="340" w:type="dxa"/>
            <w:vAlign w:val="bottom"/>
          </w:tcPr>
          <w:p>
            <w:pPr>
              <w:spacing w:after="0"/>
              <w:rPr>
                <w:sz w:val="12"/>
                <w:szCs w:val="12"/>
                <w:color w:val="auto"/>
              </w:rPr>
            </w:pPr>
          </w:p>
        </w:tc>
        <w:tc>
          <w:tcPr>
            <w:tcW w:w="700" w:type="dxa"/>
            <w:vAlign w:val="bottom"/>
          </w:tcPr>
          <w:p>
            <w:pPr>
              <w:jc w:val="right"/>
              <w:ind w:right="12"/>
              <w:spacing w:after="0" w:line="142" w:lineRule="exact"/>
              <w:rPr>
                <w:sz w:val="20"/>
                <w:szCs w:val="20"/>
                <w:color w:val="auto"/>
              </w:rPr>
            </w:pPr>
            <w:r>
              <w:rPr>
                <w:rFonts w:ascii="Arial" w:cs="Arial" w:eastAsia="Arial" w:hAnsi="Arial"/>
                <w:sz w:val="14"/>
                <w:szCs w:val="14"/>
                <w:color w:val="auto"/>
              </w:rPr>
              <w:t>934</w:t>
            </w:r>
          </w:p>
        </w:tc>
      </w:tr>
      <w:tr>
        <w:trPr>
          <w:trHeight w:val="149"/>
        </w:trPr>
        <w:tc>
          <w:tcPr>
            <w:tcW w:w="20" w:type="dxa"/>
            <w:vAlign w:val="bottom"/>
          </w:tcPr>
          <w:p>
            <w:pPr>
              <w:spacing w:after="0"/>
              <w:rPr>
                <w:sz w:val="12"/>
                <w:szCs w:val="12"/>
                <w:color w:val="auto"/>
              </w:rPr>
            </w:pPr>
          </w:p>
        </w:tc>
        <w:tc>
          <w:tcPr>
            <w:tcW w:w="3620" w:type="dxa"/>
            <w:vAlign w:val="bottom"/>
            <w:tcBorders>
              <w:bottom w:val="single" w:sz="8" w:color="auto"/>
            </w:tcBorders>
            <w:shd w:val="clear" w:color="auto" w:fill="E5E5E5"/>
          </w:tcPr>
          <w:p>
            <w:pPr>
              <w:spacing w:after="0" w:line="149" w:lineRule="exact"/>
              <w:rPr>
                <w:sz w:val="20"/>
                <w:szCs w:val="20"/>
                <w:color w:val="auto"/>
              </w:rPr>
            </w:pPr>
            <w:r>
              <w:rPr>
                <w:rFonts w:ascii="Arial" w:cs="Arial" w:eastAsia="Arial" w:hAnsi="Arial"/>
                <w:sz w:val="14"/>
                <w:szCs w:val="14"/>
                <w:color w:val="auto"/>
              </w:rPr>
              <w:t>Net (income) loss attributable to noncontrolling interests</w:t>
            </w:r>
          </w:p>
        </w:tc>
        <w:tc>
          <w:tcPr>
            <w:tcW w:w="600" w:type="dxa"/>
            <w:vAlign w:val="bottom"/>
            <w:tcBorders>
              <w:bottom w:val="single" w:sz="8" w:color="auto"/>
            </w:tcBorders>
            <w:shd w:val="clear" w:color="auto" w:fill="E5E5E5"/>
          </w:tcPr>
          <w:p>
            <w:pPr>
              <w:spacing w:after="0"/>
              <w:rPr>
                <w:sz w:val="12"/>
                <w:szCs w:val="12"/>
                <w:color w:val="auto"/>
              </w:rPr>
            </w:pPr>
          </w:p>
        </w:tc>
        <w:tc>
          <w:tcPr>
            <w:tcW w:w="640" w:type="dxa"/>
            <w:vAlign w:val="bottom"/>
            <w:tcBorders>
              <w:bottom w:val="single" w:sz="8" w:color="auto"/>
            </w:tcBorders>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E5E5E5"/>
          </w:tcPr>
          <w:p>
            <w:pPr>
              <w:spacing w:after="0"/>
              <w:rPr>
                <w:sz w:val="12"/>
                <w:szCs w:val="12"/>
                <w:color w:val="auto"/>
              </w:rPr>
            </w:pPr>
          </w:p>
        </w:tc>
        <w:tc>
          <w:tcPr>
            <w:tcW w:w="780" w:type="dxa"/>
            <w:vAlign w:val="bottom"/>
            <w:tcBorders>
              <w:bottom w:val="single" w:sz="8" w:color="auto"/>
            </w:tcBorders>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E5E5E5"/>
          </w:tcPr>
          <w:p>
            <w:pPr>
              <w:spacing w:after="0"/>
              <w:rPr>
                <w:sz w:val="12"/>
                <w:szCs w:val="12"/>
                <w:color w:val="auto"/>
              </w:rPr>
            </w:pPr>
          </w:p>
        </w:tc>
        <w:tc>
          <w:tcPr>
            <w:tcW w:w="82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10</w:t>
            </w:r>
          </w:p>
        </w:tc>
        <w:tc>
          <w:tcPr>
            <w:tcW w:w="320" w:type="dxa"/>
            <w:vAlign w:val="bottom"/>
            <w:tcBorders>
              <w:bottom w:val="single" w:sz="8" w:color="auto"/>
            </w:tcBorders>
            <w:shd w:val="clear" w:color="auto" w:fill="E5E5E5"/>
          </w:tcPr>
          <w:p>
            <w:pPr>
              <w:spacing w:after="0"/>
              <w:rPr>
                <w:sz w:val="12"/>
                <w:szCs w:val="12"/>
                <w:color w:val="auto"/>
              </w:rPr>
            </w:pPr>
          </w:p>
        </w:tc>
        <w:tc>
          <w:tcPr>
            <w:tcW w:w="98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10</w:t>
            </w:r>
          </w:p>
        </w:tc>
      </w:tr>
      <w:tr>
        <w:trPr>
          <w:trHeight w:val="149"/>
        </w:trPr>
        <w:tc>
          <w:tcPr>
            <w:tcW w:w="20" w:type="dxa"/>
            <w:vAlign w:val="bottom"/>
            <w:tcBorders>
              <w:bottom w:val="single" w:sz="8" w:color="auto"/>
            </w:tcBorders>
          </w:tcPr>
          <w:p>
            <w:pPr>
              <w:spacing w:after="0"/>
              <w:rPr>
                <w:sz w:val="12"/>
                <w:szCs w:val="12"/>
                <w:color w:val="auto"/>
              </w:rPr>
            </w:pPr>
          </w:p>
        </w:tc>
        <w:tc>
          <w:tcPr>
            <w:tcW w:w="36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9"/>
              </w:rPr>
              <w:t>Net income (loss) attributable to Comcast Corporation</w:t>
            </w:r>
          </w:p>
        </w:tc>
        <w:tc>
          <w:tcPr>
            <w:tcW w:w="600" w:type="dxa"/>
            <w:vAlign w:val="bottom"/>
            <w:tcBorders>
              <w:bottom w:val="single" w:sz="8" w:color="auto"/>
            </w:tcBorders>
          </w:tcPr>
          <w:p>
            <w:pPr>
              <w:ind w:left="480"/>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944</w:t>
            </w:r>
          </w:p>
        </w:tc>
        <w:tc>
          <w:tcPr>
            <w:tcW w:w="300" w:type="dxa"/>
            <w:vAlign w:val="bottom"/>
            <w:tcBorders>
              <w:bottom w:val="single" w:sz="8" w:color="auto"/>
            </w:tcBorders>
          </w:tcPr>
          <w:p>
            <w:pPr>
              <w:ind w:left="240"/>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w w:val="85"/>
              </w:rPr>
              <w:t>1,102</w:t>
            </w:r>
          </w:p>
        </w:tc>
        <w:tc>
          <w:tcPr>
            <w:tcW w:w="32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802</w:t>
            </w:r>
          </w:p>
        </w:tc>
        <w:tc>
          <w:tcPr>
            <w:tcW w:w="42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615</w:t>
            </w:r>
          </w:p>
        </w:tc>
        <w:tc>
          <w:tcPr>
            <w:tcW w:w="36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1,114</w:t>
            </w: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(3,633)</w:t>
            </w:r>
          </w:p>
        </w:tc>
        <w:tc>
          <w:tcPr>
            <w:tcW w:w="34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944</w:t>
            </w: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jc w:val="center"/>
        <w:spacing w:after="0"/>
        <w:rPr>
          <w:sz w:val="20"/>
          <w:szCs w:val="20"/>
          <w:color w:val="auto"/>
        </w:rPr>
      </w:pPr>
      <w:r>
        <w:rPr>
          <w:rFonts w:ascii="Arial" w:cs="Arial" w:eastAsia="Arial" w:hAnsi="Arial"/>
          <w:sz w:val="18"/>
          <w:szCs w:val="18"/>
          <w:b w:val="1"/>
          <w:bCs w:val="1"/>
          <w:color w:val="auto"/>
        </w:rPr>
        <w:t>For the Three Months Ended September 30, 2008</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center"/>
              <w:ind w:right="272"/>
              <w:spacing w:after="0"/>
              <w:rPr>
                <w:sz w:val="20"/>
                <w:szCs w:val="20"/>
                <w:color w:val="auto"/>
              </w:rPr>
            </w:pPr>
            <w:r>
              <w:rPr>
                <w:rFonts w:ascii="Arial" w:cs="Arial" w:eastAsia="Arial" w:hAnsi="Arial"/>
                <w:sz w:val="14"/>
                <w:szCs w:val="14"/>
                <w:color w:val="auto"/>
                <w:w w:val="93"/>
              </w:rPr>
              <w:t>Elimination</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Combined</w:t>
            </w: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jc w:val="right"/>
              <w:ind w:right="412"/>
              <w:spacing w:after="0" w:line="149" w:lineRule="exact"/>
              <w:rPr>
                <w:sz w:val="20"/>
                <w:szCs w:val="20"/>
                <w:color w:val="auto"/>
              </w:rPr>
            </w:pPr>
            <w:r>
              <w:rPr>
                <w:rFonts w:ascii="Arial" w:cs="Arial" w:eastAsia="Arial" w:hAnsi="Arial"/>
                <w:sz w:val="14"/>
                <w:szCs w:val="14"/>
                <w:color w:val="auto"/>
              </w:rPr>
              <w:t>Non-</w:t>
            </w:r>
          </w:p>
        </w:tc>
        <w:tc>
          <w:tcPr>
            <w:tcW w:w="320" w:type="dxa"/>
            <w:vAlign w:val="bottom"/>
          </w:tcPr>
          <w:p>
            <w:pPr>
              <w:spacing w:after="0"/>
              <w:rPr>
                <w:sz w:val="12"/>
                <w:szCs w:val="12"/>
                <w:color w:val="auto"/>
              </w:rPr>
            </w:pPr>
          </w:p>
        </w:tc>
        <w:tc>
          <w:tcPr>
            <w:tcW w:w="980" w:type="dxa"/>
            <w:vAlign w:val="bottom"/>
          </w:tcPr>
          <w:p>
            <w:pPr>
              <w:jc w:val="center"/>
              <w:ind w:right="292"/>
              <w:spacing w:after="0" w:line="149" w:lineRule="exact"/>
              <w:rPr>
                <w:sz w:val="20"/>
                <w:szCs w:val="20"/>
                <w:color w:val="auto"/>
              </w:rPr>
            </w:pPr>
            <w:r>
              <w:rPr>
                <w:rFonts w:ascii="Arial" w:cs="Arial" w:eastAsia="Arial" w:hAnsi="Arial"/>
                <w:sz w:val="14"/>
                <w:szCs w:val="14"/>
                <w:color w:val="auto"/>
                <w:w w:val="76"/>
              </w:rPr>
              <w:t>and</w:t>
            </w:r>
          </w:p>
        </w:tc>
        <w:tc>
          <w:tcPr>
            <w:tcW w:w="104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95"/>
              </w:rPr>
              <w:t>Consolidated</w:t>
            </w: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Comcast</w:t>
            </w:r>
          </w:p>
        </w:tc>
        <w:tc>
          <w:tcPr>
            <w:tcW w:w="9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CCCL</w:t>
            </w:r>
          </w:p>
        </w:tc>
        <w:tc>
          <w:tcPr>
            <w:tcW w:w="110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CCHMO</w:t>
            </w:r>
          </w:p>
        </w:tc>
        <w:tc>
          <w:tcPr>
            <w:tcW w:w="10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Comcast</w:t>
            </w:r>
          </w:p>
        </w:tc>
        <w:tc>
          <w:tcPr>
            <w:tcW w:w="118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Guarantor</w:t>
            </w: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Consolidation</w:t>
            </w:r>
          </w:p>
        </w:tc>
        <w:tc>
          <w:tcPr>
            <w:tcW w:w="340" w:type="dxa"/>
            <w:vAlign w:val="bottom"/>
          </w:tcPr>
          <w:p>
            <w:pPr>
              <w:spacing w:after="0"/>
              <w:rPr>
                <w:sz w:val="12"/>
                <w:szCs w:val="12"/>
                <w:color w:val="auto"/>
              </w:rPr>
            </w:pPr>
          </w:p>
        </w:tc>
        <w:tc>
          <w:tcPr>
            <w:tcW w:w="70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86"/>
              </w:rPr>
              <w:t>Comcast</w:t>
            </w:r>
          </w:p>
        </w:tc>
      </w:tr>
      <w:tr>
        <w:trPr>
          <w:trHeight w:val="159"/>
        </w:trPr>
        <w:tc>
          <w:tcPr>
            <w:tcW w:w="364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240" w:type="dxa"/>
            <w:vAlign w:val="bottom"/>
            <w:gridSpan w:val="2"/>
          </w:tcPr>
          <w:p>
            <w:pPr>
              <w:jc w:val="right"/>
              <w:ind w:right="292"/>
              <w:spacing w:after="0" w:line="159" w:lineRule="exact"/>
              <w:rPr>
                <w:sz w:val="20"/>
                <w:szCs w:val="20"/>
                <w:color w:val="auto"/>
              </w:rPr>
            </w:pPr>
            <w:r>
              <w:rPr>
                <w:rFonts w:ascii="Arial" w:cs="Arial" w:eastAsia="Arial" w:hAnsi="Arial"/>
                <w:sz w:val="14"/>
                <w:szCs w:val="14"/>
                <w:color w:val="auto"/>
              </w:rPr>
              <w:t>Parent</w:t>
            </w:r>
          </w:p>
        </w:tc>
        <w:tc>
          <w:tcPr>
            <w:tcW w:w="90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Parent</w:t>
            </w:r>
          </w:p>
        </w:tc>
        <w:tc>
          <w:tcPr>
            <w:tcW w:w="320" w:type="dxa"/>
            <w:vAlign w:val="bottom"/>
          </w:tcPr>
          <w:p>
            <w:pPr>
              <w:spacing w:after="0"/>
              <w:rPr>
                <w:sz w:val="13"/>
                <w:szCs w:val="13"/>
                <w:color w:val="auto"/>
              </w:rPr>
            </w:pPr>
          </w:p>
        </w:tc>
        <w:tc>
          <w:tcPr>
            <w:tcW w:w="780" w:type="dxa"/>
            <w:vAlign w:val="bottom"/>
          </w:tcPr>
          <w:p>
            <w:pPr>
              <w:jc w:val="right"/>
              <w:ind w:right="312"/>
              <w:spacing w:after="0" w:line="159" w:lineRule="exact"/>
              <w:rPr>
                <w:sz w:val="20"/>
                <w:szCs w:val="20"/>
                <w:color w:val="auto"/>
              </w:rPr>
            </w:pPr>
            <w:r>
              <w:rPr>
                <w:rFonts w:ascii="Arial" w:cs="Arial" w:eastAsia="Arial" w:hAnsi="Arial"/>
                <w:sz w:val="14"/>
                <w:szCs w:val="14"/>
                <w:color w:val="auto"/>
                <w:w w:val="78"/>
              </w:rPr>
              <w:t>Parents</w:t>
            </w:r>
          </w:p>
        </w:tc>
        <w:tc>
          <w:tcPr>
            <w:tcW w:w="102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Holdings</w:t>
            </w:r>
          </w:p>
        </w:tc>
        <w:tc>
          <w:tcPr>
            <w:tcW w:w="118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Subsidiaries</w:t>
            </w:r>
          </w:p>
        </w:tc>
        <w:tc>
          <w:tcPr>
            <w:tcW w:w="130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1040" w:type="dxa"/>
            <w:vAlign w:val="bottom"/>
            <w:gridSpan w:val="2"/>
          </w:tcPr>
          <w:p>
            <w:pPr>
              <w:jc w:val="right"/>
              <w:ind w:right="52"/>
              <w:spacing w:after="0" w:line="159" w:lineRule="exact"/>
              <w:rPr>
                <w:sz w:val="20"/>
                <w:szCs w:val="20"/>
                <w:color w:val="auto"/>
              </w:rPr>
            </w:pPr>
            <w:r>
              <w:rPr>
                <w:rFonts w:ascii="Arial" w:cs="Arial" w:eastAsia="Arial" w:hAnsi="Arial"/>
                <w:sz w:val="14"/>
                <w:szCs w:val="14"/>
                <w:color w:val="auto"/>
              </w:rPr>
              <w:t>Corporation</w:t>
            </w:r>
          </w:p>
        </w:tc>
      </w:tr>
      <w:tr>
        <w:trPr>
          <w:trHeight w:val="142"/>
        </w:trPr>
        <w:tc>
          <w:tcPr>
            <w:tcW w:w="20" w:type="dxa"/>
            <w:vAlign w:val="bottom"/>
          </w:tcPr>
          <w:p>
            <w:pPr>
              <w:spacing w:after="0"/>
              <w:rPr>
                <w:sz w:val="12"/>
                <w:szCs w:val="12"/>
                <w:color w:val="auto"/>
              </w:rPr>
            </w:pPr>
          </w:p>
        </w:tc>
        <w:tc>
          <w:tcPr>
            <w:tcW w:w="3620" w:type="dxa"/>
            <w:vAlign w:val="bottom"/>
            <w:tcBorders>
              <w:top w:val="single" w:sz="8" w:color="auto"/>
            </w:tcBorders>
            <w:shd w:val="clear" w:color="auto" w:fill="E5E5E5"/>
          </w:tcPr>
          <w:p>
            <w:pPr>
              <w:spacing w:after="0" w:line="142" w:lineRule="exact"/>
              <w:rPr>
                <w:sz w:val="20"/>
                <w:szCs w:val="20"/>
                <w:color w:val="auto"/>
              </w:rPr>
            </w:pPr>
            <w:r>
              <w:rPr>
                <w:rFonts w:ascii="Arial" w:cs="Arial" w:eastAsia="Arial" w:hAnsi="Arial"/>
                <w:sz w:val="14"/>
                <w:szCs w:val="14"/>
                <w:color w:val="auto"/>
              </w:rPr>
              <w:t>Revenue:</w:t>
            </w:r>
          </w:p>
        </w:tc>
        <w:tc>
          <w:tcPr>
            <w:tcW w:w="620" w:type="dxa"/>
            <w:vAlign w:val="bottom"/>
            <w:tcBorders>
              <w:top w:val="single" w:sz="8" w:color="auto"/>
            </w:tcBorders>
            <w:shd w:val="clear" w:color="auto" w:fill="E5E5E5"/>
          </w:tcPr>
          <w:p>
            <w:pPr>
              <w:spacing w:after="0"/>
              <w:rPr>
                <w:sz w:val="12"/>
                <w:szCs w:val="12"/>
                <w:color w:val="auto"/>
              </w:rPr>
            </w:pPr>
          </w:p>
        </w:tc>
        <w:tc>
          <w:tcPr>
            <w:tcW w:w="620" w:type="dxa"/>
            <w:vAlign w:val="bottom"/>
            <w:tcBorders>
              <w:top w:val="single" w:sz="8" w:color="auto"/>
            </w:tcBorders>
            <w:shd w:val="clear" w:color="auto" w:fill="E5E5E5"/>
          </w:tcPr>
          <w:p>
            <w:pPr>
              <w:spacing w:after="0"/>
              <w:rPr>
                <w:sz w:val="12"/>
                <w:szCs w:val="12"/>
                <w:color w:val="auto"/>
              </w:rPr>
            </w:pPr>
          </w:p>
        </w:tc>
        <w:tc>
          <w:tcPr>
            <w:tcW w:w="300" w:type="dxa"/>
            <w:vAlign w:val="bottom"/>
            <w:tcBorders>
              <w:top w:val="single" w:sz="8" w:color="auto"/>
            </w:tcBorders>
            <w:shd w:val="clear" w:color="auto" w:fill="E5E5E5"/>
          </w:tcPr>
          <w:p>
            <w:pPr>
              <w:spacing w:after="0"/>
              <w:rPr>
                <w:sz w:val="12"/>
                <w:szCs w:val="12"/>
                <w:color w:val="auto"/>
              </w:rPr>
            </w:pPr>
          </w:p>
        </w:tc>
        <w:tc>
          <w:tcPr>
            <w:tcW w:w="600" w:type="dxa"/>
            <w:vAlign w:val="bottom"/>
            <w:tcBorders>
              <w:top w:val="single" w:sz="8" w:color="auto"/>
            </w:tcBorders>
            <w:shd w:val="clear" w:color="auto" w:fill="E5E5E5"/>
          </w:tcPr>
          <w:p>
            <w:pPr>
              <w:spacing w:after="0"/>
              <w:rPr>
                <w:sz w:val="12"/>
                <w:szCs w:val="12"/>
                <w:color w:val="auto"/>
              </w:rPr>
            </w:pPr>
          </w:p>
        </w:tc>
        <w:tc>
          <w:tcPr>
            <w:tcW w:w="320" w:type="dxa"/>
            <w:vAlign w:val="bottom"/>
            <w:tcBorders>
              <w:top w:val="single" w:sz="8" w:color="auto"/>
            </w:tcBorders>
            <w:shd w:val="clear" w:color="auto" w:fill="E5E5E5"/>
          </w:tcPr>
          <w:p>
            <w:pPr>
              <w:spacing w:after="0"/>
              <w:rPr>
                <w:sz w:val="12"/>
                <w:szCs w:val="12"/>
                <w:color w:val="auto"/>
              </w:rPr>
            </w:pPr>
          </w:p>
        </w:tc>
        <w:tc>
          <w:tcPr>
            <w:tcW w:w="780" w:type="dxa"/>
            <w:vAlign w:val="bottom"/>
            <w:tcBorders>
              <w:top w:val="single" w:sz="8" w:color="auto"/>
            </w:tcBorders>
            <w:shd w:val="clear" w:color="auto" w:fill="E5E5E5"/>
          </w:tcPr>
          <w:p>
            <w:pPr>
              <w:spacing w:after="0"/>
              <w:rPr>
                <w:sz w:val="12"/>
                <w:szCs w:val="12"/>
                <w:color w:val="auto"/>
              </w:rPr>
            </w:pPr>
          </w:p>
        </w:tc>
        <w:tc>
          <w:tcPr>
            <w:tcW w:w="420" w:type="dxa"/>
            <w:vAlign w:val="bottom"/>
            <w:tcBorders>
              <w:top w:val="single" w:sz="8" w:color="auto"/>
            </w:tcBorders>
            <w:shd w:val="clear" w:color="auto" w:fill="E5E5E5"/>
          </w:tcPr>
          <w:p>
            <w:pPr>
              <w:spacing w:after="0"/>
              <w:rPr>
                <w:sz w:val="12"/>
                <w:szCs w:val="12"/>
                <w:color w:val="auto"/>
              </w:rPr>
            </w:pPr>
          </w:p>
        </w:tc>
        <w:tc>
          <w:tcPr>
            <w:tcW w:w="600" w:type="dxa"/>
            <w:vAlign w:val="bottom"/>
            <w:tcBorders>
              <w:top w:val="single" w:sz="8" w:color="auto"/>
            </w:tcBorders>
            <w:shd w:val="clear" w:color="auto" w:fill="E5E5E5"/>
          </w:tcPr>
          <w:p>
            <w:pPr>
              <w:spacing w:after="0"/>
              <w:rPr>
                <w:sz w:val="12"/>
                <w:szCs w:val="12"/>
                <w:color w:val="auto"/>
              </w:rPr>
            </w:pPr>
          </w:p>
        </w:tc>
        <w:tc>
          <w:tcPr>
            <w:tcW w:w="360" w:type="dxa"/>
            <w:vAlign w:val="bottom"/>
            <w:tcBorders>
              <w:top w:val="single" w:sz="8" w:color="auto"/>
            </w:tcBorders>
            <w:shd w:val="clear" w:color="auto" w:fill="E5E5E5"/>
          </w:tcPr>
          <w:p>
            <w:pPr>
              <w:spacing w:after="0"/>
              <w:rPr>
                <w:sz w:val="12"/>
                <w:szCs w:val="12"/>
                <w:color w:val="auto"/>
              </w:rPr>
            </w:pPr>
          </w:p>
        </w:tc>
        <w:tc>
          <w:tcPr>
            <w:tcW w:w="820" w:type="dxa"/>
            <w:vAlign w:val="bottom"/>
            <w:tcBorders>
              <w:top w:val="single" w:sz="8" w:color="auto"/>
            </w:tcBorders>
            <w:shd w:val="clear" w:color="auto" w:fill="E5E5E5"/>
          </w:tcPr>
          <w:p>
            <w:pPr>
              <w:spacing w:after="0"/>
              <w:rPr>
                <w:sz w:val="12"/>
                <w:szCs w:val="12"/>
                <w:color w:val="auto"/>
              </w:rPr>
            </w:pPr>
          </w:p>
        </w:tc>
        <w:tc>
          <w:tcPr>
            <w:tcW w:w="320" w:type="dxa"/>
            <w:vAlign w:val="bottom"/>
            <w:tcBorders>
              <w:top w:val="single" w:sz="8" w:color="auto"/>
            </w:tcBorders>
            <w:shd w:val="clear" w:color="auto" w:fill="E5E5E5"/>
          </w:tcPr>
          <w:p>
            <w:pPr>
              <w:spacing w:after="0"/>
              <w:rPr>
                <w:sz w:val="12"/>
                <w:szCs w:val="12"/>
                <w:color w:val="auto"/>
              </w:rPr>
            </w:pPr>
          </w:p>
        </w:tc>
        <w:tc>
          <w:tcPr>
            <w:tcW w:w="980" w:type="dxa"/>
            <w:vAlign w:val="bottom"/>
            <w:tcBorders>
              <w:top w:val="single" w:sz="8" w:color="auto"/>
            </w:tcBorders>
            <w:shd w:val="clear" w:color="auto" w:fill="E5E5E5"/>
          </w:tcPr>
          <w:p>
            <w:pPr>
              <w:spacing w:after="0"/>
              <w:rPr>
                <w:sz w:val="12"/>
                <w:szCs w:val="12"/>
                <w:color w:val="auto"/>
              </w:rPr>
            </w:pPr>
          </w:p>
        </w:tc>
        <w:tc>
          <w:tcPr>
            <w:tcW w:w="340" w:type="dxa"/>
            <w:vAlign w:val="bottom"/>
            <w:tcBorders>
              <w:top w:val="single" w:sz="8" w:color="auto"/>
            </w:tcBorders>
            <w:shd w:val="clear" w:color="auto" w:fill="E5E5E5"/>
          </w:tcPr>
          <w:p>
            <w:pPr>
              <w:spacing w:after="0"/>
              <w:rPr>
                <w:sz w:val="12"/>
                <w:szCs w:val="12"/>
                <w:color w:val="auto"/>
              </w:rPr>
            </w:pPr>
          </w:p>
        </w:tc>
        <w:tc>
          <w:tcPr>
            <w:tcW w:w="700" w:type="dxa"/>
            <w:vAlign w:val="bottom"/>
            <w:tcBorders>
              <w:top w:val="single" w:sz="8" w:color="auto"/>
            </w:tcBorders>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200"/>
              <w:spacing w:after="0" w:line="149" w:lineRule="exact"/>
              <w:rPr>
                <w:sz w:val="20"/>
                <w:szCs w:val="20"/>
                <w:color w:val="auto"/>
              </w:rPr>
            </w:pPr>
            <w:r>
              <w:rPr>
                <w:rFonts w:ascii="Arial" w:cs="Arial" w:eastAsia="Arial" w:hAnsi="Arial"/>
                <w:sz w:val="14"/>
                <w:szCs w:val="14"/>
                <w:color w:val="auto"/>
              </w:rPr>
              <w:t>Service revenue</w:t>
            </w:r>
          </w:p>
        </w:tc>
        <w:tc>
          <w:tcPr>
            <w:tcW w:w="62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ind w:left="24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ind w:left="24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8,549</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8,549</w:t>
            </w:r>
          </w:p>
        </w:tc>
      </w:tr>
      <w:tr>
        <w:trPr>
          <w:trHeight w:val="149"/>
        </w:trPr>
        <w:tc>
          <w:tcPr>
            <w:tcW w:w="20" w:type="dxa"/>
            <w:vAlign w:val="bottom"/>
          </w:tcPr>
          <w:p>
            <w:pPr>
              <w:spacing w:after="0"/>
              <w:rPr>
                <w:sz w:val="12"/>
                <w:szCs w:val="12"/>
                <w:color w:val="auto"/>
              </w:rPr>
            </w:pPr>
          </w:p>
        </w:tc>
        <w:tc>
          <w:tcPr>
            <w:tcW w:w="362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Management fee revenue</w:t>
            </w:r>
          </w:p>
        </w:tc>
        <w:tc>
          <w:tcPr>
            <w:tcW w:w="620" w:type="dxa"/>
            <w:vAlign w:val="bottom"/>
            <w:tcBorders>
              <w:bottom w:val="single" w:sz="8" w:color="auto"/>
            </w:tcBorders>
            <w:shd w:val="clear" w:color="auto" w:fill="E5E5E5"/>
          </w:tcPr>
          <w:p>
            <w:pPr>
              <w:spacing w:after="0"/>
              <w:rPr>
                <w:sz w:val="12"/>
                <w:szCs w:val="12"/>
                <w:color w:val="auto"/>
              </w:rPr>
            </w:pPr>
          </w:p>
        </w:tc>
        <w:tc>
          <w:tcPr>
            <w:tcW w:w="620" w:type="dxa"/>
            <w:vAlign w:val="bottom"/>
            <w:tcBorders>
              <w:bottom w:val="single" w:sz="8" w:color="auto"/>
            </w:tcBorders>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184</w:t>
            </w:r>
          </w:p>
        </w:tc>
        <w:tc>
          <w:tcPr>
            <w:tcW w:w="30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161</w:t>
            </w:r>
          </w:p>
        </w:tc>
        <w:tc>
          <w:tcPr>
            <w:tcW w:w="320" w:type="dxa"/>
            <w:vAlign w:val="bottom"/>
            <w:tcBorders>
              <w:bottom w:val="single" w:sz="8" w:color="auto"/>
            </w:tcBorders>
            <w:shd w:val="clear" w:color="auto" w:fill="E5E5E5"/>
          </w:tcPr>
          <w:p>
            <w:pPr>
              <w:spacing w:after="0"/>
              <w:rPr>
                <w:sz w:val="12"/>
                <w:szCs w:val="12"/>
                <w:color w:val="auto"/>
              </w:rPr>
            </w:pPr>
          </w:p>
        </w:tc>
        <w:tc>
          <w:tcPr>
            <w:tcW w:w="780" w:type="dxa"/>
            <w:vAlign w:val="bottom"/>
            <w:tcBorders>
              <w:bottom w:val="single" w:sz="8" w:color="auto"/>
            </w:tcBorders>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104</w:t>
            </w:r>
          </w:p>
        </w:tc>
        <w:tc>
          <w:tcPr>
            <w:tcW w:w="42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E5E5E5"/>
          </w:tcPr>
          <w:p>
            <w:pPr>
              <w:spacing w:after="0"/>
              <w:rPr>
                <w:sz w:val="12"/>
                <w:szCs w:val="12"/>
                <w:color w:val="auto"/>
              </w:rPr>
            </w:pPr>
          </w:p>
        </w:tc>
        <w:tc>
          <w:tcPr>
            <w:tcW w:w="82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E5E5E5"/>
          </w:tcPr>
          <w:p>
            <w:pPr>
              <w:spacing w:after="0"/>
              <w:rPr>
                <w:sz w:val="12"/>
                <w:szCs w:val="12"/>
                <w:color w:val="auto"/>
              </w:rPr>
            </w:pPr>
          </w:p>
        </w:tc>
        <w:tc>
          <w:tcPr>
            <w:tcW w:w="98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(449)</w:t>
            </w:r>
          </w:p>
        </w:tc>
        <w:tc>
          <w:tcPr>
            <w:tcW w:w="34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w:t>
            </w:r>
          </w:p>
        </w:tc>
      </w:tr>
      <w:tr>
        <w:trPr>
          <w:trHeight w:val="142"/>
        </w:trPr>
        <w:tc>
          <w:tcPr>
            <w:tcW w:w="20" w:type="dxa"/>
            <w:vAlign w:val="bottom"/>
          </w:tcPr>
          <w:p>
            <w:pPr>
              <w:spacing w:after="0"/>
              <w:rPr>
                <w:sz w:val="12"/>
                <w:szCs w:val="12"/>
                <w:color w:val="auto"/>
              </w:rPr>
            </w:pPr>
          </w:p>
        </w:tc>
        <w:tc>
          <w:tcPr>
            <w:tcW w:w="36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color w:val="auto"/>
              </w:rPr>
              <w:t>184</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161</w:t>
            </w:r>
          </w:p>
        </w:tc>
        <w:tc>
          <w:tcPr>
            <w:tcW w:w="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color w:val="auto"/>
              </w:rPr>
              <w:t>104</w:t>
            </w:r>
          </w:p>
        </w:tc>
        <w:tc>
          <w:tcPr>
            <w:tcW w:w="4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8,549</w:t>
            </w: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(449)</w:t>
            </w: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8,549</w:t>
            </w:r>
          </w:p>
        </w:tc>
      </w:tr>
      <w:tr>
        <w:trPr>
          <w:trHeight w:val="142"/>
        </w:trPr>
        <w:tc>
          <w:tcPr>
            <w:tcW w:w="20" w:type="dxa"/>
            <w:vAlign w:val="bottom"/>
          </w:tcPr>
          <w:p>
            <w:pPr>
              <w:spacing w:after="0"/>
              <w:rPr>
                <w:sz w:val="12"/>
                <w:szCs w:val="12"/>
                <w:color w:val="auto"/>
              </w:rPr>
            </w:pPr>
          </w:p>
        </w:tc>
        <w:tc>
          <w:tcPr>
            <w:tcW w:w="362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Costs and Expenses:</w:t>
            </w:r>
          </w:p>
        </w:tc>
        <w:tc>
          <w:tcPr>
            <w:tcW w:w="62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42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820" w:type="dxa"/>
            <w:vAlign w:val="bottom"/>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98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200"/>
              <w:spacing w:after="0" w:line="149" w:lineRule="exact"/>
              <w:rPr>
                <w:sz w:val="20"/>
                <w:szCs w:val="20"/>
                <w:color w:val="auto"/>
              </w:rPr>
            </w:pPr>
            <w:r>
              <w:rPr>
                <w:rFonts w:ascii="Arial" w:cs="Arial" w:eastAsia="Arial" w:hAnsi="Arial"/>
                <w:sz w:val="14"/>
                <w:szCs w:val="14"/>
                <w:color w:val="auto"/>
              </w:rPr>
              <w:t>Operating (excluding depreciation and amortization)</w:t>
            </w:r>
          </w:p>
        </w:tc>
        <w:tc>
          <w:tcPr>
            <w:tcW w:w="620" w:type="dxa"/>
            <w:vAlign w:val="bottom"/>
          </w:tcPr>
          <w:p>
            <w:pPr>
              <w:spacing w:after="0"/>
              <w:rPr>
                <w:sz w:val="12"/>
                <w:szCs w:val="12"/>
                <w:color w:val="auto"/>
              </w:rPr>
            </w:pPr>
          </w:p>
        </w:tc>
        <w:tc>
          <w:tcPr>
            <w:tcW w:w="6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6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3,345</w:t>
            </w:r>
          </w:p>
        </w:tc>
        <w:tc>
          <w:tcPr>
            <w:tcW w:w="320" w:type="dxa"/>
            <w:vAlign w:val="bottom"/>
          </w:tcPr>
          <w:p>
            <w:pPr>
              <w:spacing w:after="0"/>
              <w:rPr>
                <w:sz w:val="12"/>
                <w:szCs w:val="12"/>
                <w:color w:val="auto"/>
              </w:rPr>
            </w:pPr>
          </w:p>
        </w:tc>
        <w:tc>
          <w:tcPr>
            <w:tcW w:w="9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3,345</w:t>
            </w:r>
          </w:p>
        </w:tc>
      </w:tr>
      <w:tr>
        <w:trPr>
          <w:trHeight w:val="149"/>
        </w:trPr>
        <w:tc>
          <w:tcPr>
            <w:tcW w:w="20" w:type="dxa"/>
            <w:vAlign w:val="bottom"/>
          </w:tcPr>
          <w:p>
            <w:pPr>
              <w:spacing w:after="0"/>
              <w:rPr>
                <w:sz w:val="12"/>
                <w:szCs w:val="12"/>
                <w:color w:val="auto"/>
              </w:rPr>
            </w:pPr>
          </w:p>
        </w:tc>
        <w:tc>
          <w:tcPr>
            <w:tcW w:w="36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Selling, general and administrative</w:t>
            </w:r>
          </w:p>
        </w:tc>
        <w:tc>
          <w:tcPr>
            <w:tcW w:w="620" w:type="dxa"/>
            <w:vAlign w:val="bottom"/>
            <w:shd w:val="clear" w:color="auto" w:fill="E5E5E5"/>
          </w:tcPr>
          <w:p>
            <w:pPr>
              <w:spacing w:after="0"/>
              <w:rPr>
                <w:sz w:val="12"/>
                <w:szCs w:val="12"/>
                <w:color w:val="auto"/>
              </w:rPr>
            </w:pPr>
          </w:p>
        </w:tc>
        <w:tc>
          <w:tcPr>
            <w:tcW w:w="620" w:type="dxa"/>
            <w:vAlign w:val="bottom"/>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95</w:t>
            </w: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161</w:t>
            </w: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104</w:t>
            </w:r>
          </w:p>
        </w:tc>
        <w:tc>
          <w:tcPr>
            <w:tcW w:w="42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14</w:t>
            </w:r>
          </w:p>
        </w:tc>
        <w:tc>
          <w:tcPr>
            <w:tcW w:w="36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2,042</w:t>
            </w:r>
          </w:p>
        </w:tc>
        <w:tc>
          <w:tcPr>
            <w:tcW w:w="320" w:type="dxa"/>
            <w:vAlign w:val="bottom"/>
            <w:shd w:val="clear" w:color="auto" w:fill="E5E5E5"/>
          </w:tcPr>
          <w:p>
            <w:pPr>
              <w:spacing w:after="0"/>
              <w:rPr>
                <w:sz w:val="12"/>
                <w:szCs w:val="12"/>
                <w:color w:val="auto"/>
              </w:rPr>
            </w:pPr>
          </w:p>
        </w:tc>
        <w:tc>
          <w:tcPr>
            <w:tcW w:w="98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(449)</w:t>
            </w:r>
          </w:p>
        </w:tc>
        <w:tc>
          <w:tcPr>
            <w:tcW w:w="34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1,967</w:t>
            </w:r>
          </w:p>
        </w:tc>
      </w:tr>
      <w:tr>
        <w:trPr>
          <w:trHeight w:val="149"/>
        </w:trPr>
        <w:tc>
          <w:tcPr>
            <w:tcW w:w="20" w:type="dxa"/>
            <w:vAlign w:val="bottom"/>
          </w:tcPr>
          <w:p>
            <w:pPr>
              <w:spacing w:after="0"/>
              <w:rPr>
                <w:sz w:val="12"/>
                <w:szCs w:val="12"/>
                <w:color w:val="auto"/>
              </w:rPr>
            </w:pPr>
          </w:p>
        </w:tc>
        <w:tc>
          <w:tcPr>
            <w:tcW w:w="3620" w:type="dxa"/>
            <w:vAlign w:val="bottom"/>
          </w:tcPr>
          <w:p>
            <w:pPr>
              <w:ind w:left="200"/>
              <w:spacing w:after="0" w:line="149" w:lineRule="exact"/>
              <w:rPr>
                <w:sz w:val="20"/>
                <w:szCs w:val="20"/>
                <w:color w:val="auto"/>
              </w:rPr>
            </w:pPr>
            <w:r>
              <w:rPr>
                <w:rFonts w:ascii="Arial" w:cs="Arial" w:eastAsia="Arial" w:hAnsi="Arial"/>
                <w:sz w:val="14"/>
                <w:szCs w:val="14"/>
                <w:color w:val="auto"/>
              </w:rPr>
              <w:t>Depreciation</w:t>
            </w:r>
          </w:p>
        </w:tc>
        <w:tc>
          <w:tcPr>
            <w:tcW w:w="620" w:type="dxa"/>
            <w:vAlign w:val="bottom"/>
          </w:tcPr>
          <w:p>
            <w:pPr>
              <w:spacing w:after="0"/>
              <w:rPr>
                <w:sz w:val="12"/>
                <w:szCs w:val="12"/>
                <w:color w:val="auto"/>
              </w:rPr>
            </w:pPr>
          </w:p>
        </w:tc>
        <w:tc>
          <w:tcPr>
            <w:tcW w:w="6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7</w:t>
            </w:r>
          </w:p>
        </w:tc>
        <w:tc>
          <w:tcPr>
            <w:tcW w:w="300" w:type="dxa"/>
            <w:vAlign w:val="bottom"/>
          </w:tcPr>
          <w:p>
            <w:pPr>
              <w:spacing w:after="0"/>
              <w:rPr>
                <w:sz w:val="12"/>
                <w:szCs w:val="12"/>
                <w:color w:val="auto"/>
              </w:rPr>
            </w:pPr>
          </w:p>
        </w:tc>
        <w:tc>
          <w:tcPr>
            <w:tcW w:w="6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6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1,325</w:t>
            </w:r>
          </w:p>
        </w:tc>
        <w:tc>
          <w:tcPr>
            <w:tcW w:w="320" w:type="dxa"/>
            <w:vAlign w:val="bottom"/>
          </w:tcPr>
          <w:p>
            <w:pPr>
              <w:spacing w:after="0"/>
              <w:rPr>
                <w:sz w:val="12"/>
                <w:szCs w:val="12"/>
                <w:color w:val="auto"/>
              </w:rPr>
            </w:pPr>
          </w:p>
        </w:tc>
        <w:tc>
          <w:tcPr>
            <w:tcW w:w="9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1,332</w:t>
            </w:r>
          </w:p>
        </w:tc>
      </w:tr>
      <w:tr>
        <w:trPr>
          <w:trHeight w:val="149"/>
        </w:trPr>
        <w:tc>
          <w:tcPr>
            <w:tcW w:w="20" w:type="dxa"/>
            <w:vAlign w:val="bottom"/>
          </w:tcPr>
          <w:p>
            <w:pPr>
              <w:spacing w:after="0"/>
              <w:rPr>
                <w:sz w:val="12"/>
                <w:szCs w:val="12"/>
                <w:color w:val="auto"/>
              </w:rPr>
            </w:pPr>
          </w:p>
        </w:tc>
        <w:tc>
          <w:tcPr>
            <w:tcW w:w="362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Amortization</w:t>
            </w:r>
          </w:p>
        </w:tc>
        <w:tc>
          <w:tcPr>
            <w:tcW w:w="620" w:type="dxa"/>
            <w:vAlign w:val="bottom"/>
            <w:tcBorders>
              <w:bottom w:val="single" w:sz="8" w:color="auto"/>
            </w:tcBorders>
            <w:shd w:val="clear" w:color="auto" w:fill="E5E5E5"/>
          </w:tcPr>
          <w:p>
            <w:pPr>
              <w:spacing w:after="0"/>
              <w:rPr>
                <w:sz w:val="12"/>
                <w:szCs w:val="12"/>
                <w:color w:val="auto"/>
              </w:rPr>
            </w:pPr>
          </w:p>
        </w:tc>
        <w:tc>
          <w:tcPr>
            <w:tcW w:w="620" w:type="dxa"/>
            <w:vAlign w:val="bottom"/>
            <w:tcBorders>
              <w:bottom w:val="single" w:sz="8" w:color="auto"/>
            </w:tcBorders>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E5E5E5"/>
          </w:tcPr>
          <w:p>
            <w:pPr>
              <w:spacing w:after="0"/>
              <w:rPr>
                <w:sz w:val="12"/>
                <w:szCs w:val="12"/>
                <w:color w:val="auto"/>
              </w:rPr>
            </w:pPr>
          </w:p>
        </w:tc>
        <w:tc>
          <w:tcPr>
            <w:tcW w:w="780" w:type="dxa"/>
            <w:vAlign w:val="bottom"/>
            <w:tcBorders>
              <w:bottom w:val="single" w:sz="8" w:color="auto"/>
            </w:tcBorders>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E5E5E5"/>
          </w:tcPr>
          <w:p>
            <w:pPr>
              <w:spacing w:after="0"/>
              <w:rPr>
                <w:sz w:val="12"/>
                <w:szCs w:val="12"/>
                <w:color w:val="auto"/>
              </w:rPr>
            </w:pPr>
          </w:p>
        </w:tc>
        <w:tc>
          <w:tcPr>
            <w:tcW w:w="82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235</w:t>
            </w:r>
          </w:p>
        </w:tc>
        <w:tc>
          <w:tcPr>
            <w:tcW w:w="320" w:type="dxa"/>
            <w:vAlign w:val="bottom"/>
            <w:tcBorders>
              <w:bottom w:val="single" w:sz="8" w:color="auto"/>
            </w:tcBorders>
            <w:shd w:val="clear" w:color="auto" w:fill="E5E5E5"/>
          </w:tcPr>
          <w:p>
            <w:pPr>
              <w:spacing w:after="0"/>
              <w:rPr>
                <w:sz w:val="12"/>
                <w:szCs w:val="12"/>
                <w:color w:val="auto"/>
              </w:rPr>
            </w:pPr>
          </w:p>
        </w:tc>
        <w:tc>
          <w:tcPr>
            <w:tcW w:w="98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235</w:t>
            </w:r>
          </w:p>
        </w:tc>
      </w:tr>
      <w:tr>
        <w:trPr>
          <w:trHeight w:val="142"/>
        </w:trPr>
        <w:tc>
          <w:tcPr>
            <w:tcW w:w="20" w:type="dxa"/>
            <w:vAlign w:val="bottom"/>
          </w:tcPr>
          <w:p>
            <w:pPr>
              <w:spacing w:after="0"/>
              <w:rPr>
                <w:sz w:val="12"/>
                <w:szCs w:val="12"/>
                <w:color w:val="auto"/>
              </w:rPr>
            </w:pPr>
          </w:p>
        </w:tc>
        <w:tc>
          <w:tcPr>
            <w:tcW w:w="36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color w:val="auto"/>
              </w:rPr>
              <w:t>102</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161</w:t>
            </w:r>
          </w:p>
        </w:tc>
        <w:tc>
          <w:tcPr>
            <w:tcW w:w="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color w:val="auto"/>
              </w:rPr>
              <w:t>104</w:t>
            </w:r>
          </w:p>
        </w:tc>
        <w:tc>
          <w:tcPr>
            <w:tcW w:w="4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14</w:t>
            </w:r>
          </w:p>
        </w:tc>
        <w:tc>
          <w:tcPr>
            <w:tcW w:w="3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6,947</w:t>
            </w: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(449)</w:t>
            </w: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6,879</w:t>
            </w:r>
          </w:p>
        </w:tc>
      </w:tr>
      <w:tr>
        <w:trPr>
          <w:trHeight w:val="142"/>
        </w:trPr>
        <w:tc>
          <w:tcPr>
            <w:tcW w:w="20" w:type="dxa"/>
            <w:vAlign w:val="bottom"/>
          </w:tcPr>
          <w:p>
            <w:pPr>
              <w:spacing w:after="0"/>
              <w:rPr>
                <w:sz w:val="12"/>
                <w:szCs w:val="12"/>
                <w:color w:val="auto"/>
              </w:rPr>
            </w:pPr>
          </w:p>
        </w:tc>
        <w:tc>
          <w:tcPr>
            <w:tcW w:w="362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Operating income (loss)</w:t>
            </w:r>
          </w:p>
        </w:tc>
        <w:tc>
          <w:tcPr>
            <w:tcW w:w="620" w:type="dxa"/>
            <w:vAlign w:val="bottom"/>
            <w:shd w:val="clear" w:color="auto" w:fill="E5E5E5"/>
          </w:tcPr>
          <w:p>
            <w:pPr>
              <w:spacing w:after="0"/>
              <w:rPr>
                <w:sz w:val="12"/>
                <w:szCs w:val="12"/>
                <w:color w:val="auto"/>
              </w:rPr>
            </w:pPr>
          </w:p>
        </w:tc>
        <w:tc>
          <w:tcPr>
            <w:tcW w:w="620" w:type="dxa"/>
            <w:vAlign w:val="bottom"/>
            <w:shd w:val="clear" w:color="auto" w:fill="E5E5E5"/>
          </w:tcPr>
          <w:p>
            <w:pPr>
              <w:jc w:val="right"/>
              <w:ind w:right="232"/>
              <w:spacing w:after="0" w:line="142" w:lineRule="exact"/>
              <w:rPr>
                <w:sz w:val="20"/>
                <w:szCs w:val="20"/>
                <w:color w:val="auto"/>
              </w:rPr>
            </w:pPr>
            <w:r>
              <w:rPr>
                <w:rFonts w:ascii="Arial" w:cs="Arial" w:eastAsia="Arial" w:hAnsi="Arial"/>
                <w:sz w:val="14"/>
                <w:szCs w:val="14"/>
                <w:color w:val="auto"/>
              </w:rPr>
              <w:t>82</w:t>
            </w: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212"/>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232"/>
              <w:spacing w:after="0" w:line="142" w:lineRule="exact"/>
              <w:rPr>
                <w:sz w:val="20"/>
                <w:szCs w:val="20"/>
                <w:color w:val="auto"/>
              </w:rPr>
            </w:pPr>
            <w:r>
              <w:rPr>
                <w:rFonts w:ascii="Arial" w:cs="Arial" w:eastAsia="Arial" w:hAnsi="Arial"/>
                <w:sz w:val="14"/>
                <w:szCs w:val="14"/>
                <w:color w:val="auto"/>
              </w:rPr>
              <w:t>—</w:t>
            </w:r>
          </w:p>
        </w:tc>
        <w:tc>
          <w:tcPr>
            <w:tcW w:w="42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(14)</w:t>
            </w:r>
          </w:p>
        </w:tc>
        <w:tc>
          <w:tcPr>
            <w:tcW w:w="36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212"/>
              <w:spacing w:after="0" w:line="142" w:lineRule="exact"/>
              <w:rPr>
                <w:sz w:val="20"/>
                <w:szCs w:val="20"/>
                <w:color w:val="auto"/>
              </w:rPr>
            </w:pPr>
            <w:r>
              <w:rPr>
                <w:rFonts w:ascii="Arial" w:cs="Arial" w:eastAsia="Arial" w:hAnsi="Arial"/>
                <w:sz w:val="14"/>
                <w:szCs w:val="14"/>
                <w:color w:val="auto"/>
              </w:rPr>
              <w:t>1,602</w:t>
            </w:r>
          </w:p>
        </w:tc>
        <w:tc>
          <w:tcPr>
            <w:tcW w:w="320" w:type="dxa"/>
            <w:vAlign w:val="bottom"/>
            <w:shd w:val="clear" w:color="auto" w:fill="E5E5E5"/>
          </w:tcPr>
          <w:p>
            <w:pPr>
              <w:spacing w:after="0"/>
              <w:rPr>
                <w:sz w:val="12"/>
                <w:szCs w:val="12"/>
                <w:color w:val="auto"/>
              </w:rPr>
            </w:pPr>
          </w:p>
        </w:tc>
        <w:tc>
          <w:tcPr>
            <w:tcW w:w="980" w:type="dxa"/>
            <w:vAlign w:val="bottom"/>
            <w:shd w:val="clear" w:color="auto" w:fill="E5E5E5"/>
          </w:tcPr>
          <w:p>
            <w:pPr>
              <w:jc w:val="right"/>
              <w:ind w:right="212"/>
              <w:spacing w:after="0" w:line="142" w:lineRule="exact"/>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1,670</w:t>
            </w:r>
          </w:p>
        </w:tc>
      </w:tr>
      <w:tr>
        <w:trPr>
          <w:trHeight w:val="149"/>
        </w:trPr>
        <w:tc>
          <w:tcPr>
            <w:tcW w:w="20" w:type="dxa"/>
            <w:vAlign w:val="bottom"/>
          </w:tcPr>
          <w:p>
            <w:pPr>
              <w:spacing w:after="0"/>
              <w:rPr>
                <w:sz w:val="12"/>
                <w:szCs w:val="12"/>
                <w:color w:val="auto"/>
              </w:rPr>
            </w:pPr>
          </w:p>
        </w:tc>
        <w:tc>
          <w:tcPr>
            <w:tcW w:w="3620" w:type="dxa"/>
            <w:vAlign w:val="bottom"/>
          </w:tcPr>
          <w:p>
            <w:pPr>
              <w:spacing w:after="0" w:line="149" w:lineRule="exact"/>
              <w:rPr>
                <w:sz w:val="20"/>
                <w:szCs w:val="20"/>
                <w:color w:val="auto"/>
              </w:rPr>
            </w:pPr>
            <w:r>
              <w:rPr>
                <w:rFonts w:ascii="Arial" w:cs="Arial" w:eastAsia="Arial" w:hAnsi="Arial"/>
                <w:sz w:val="14"/>
                <w:szCs w:val="14"/>
                <w:color w:val="auto"/>
              </w:rPr>
              <w:t>Other Income (Expense):</w:t>
            </w: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Interest expense</w:t>
            </w:r>
          </w:p>
        </w:tc>
        <w:tc>
          <w:tcPr>
            <w:tcW w:w="620" w:type="dxa"/>
            <w:vAlign w:val="bottom"/>
            <w:shd w:val="clear" w:color="auto" w:fill="E5E5E5"/>
          </w:tcPr>
          <w:p>
            <w:pPr>
              <w:spacing w:after="0"/>
              <w:rPr>
                <w:sz w:val="12"/>
                <w:szCs w:val="12"/>
                <w:color w:val="auto"/>
              </w:rPr>
            </w:pPr>
          </w:p>
        </w:tc>
        <w:tc>
          <w:tcPr>
            <w:tcW w:w="62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(333)</w:t>
            </w: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(158)</w:t>
            </w: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(52)</w:t>
            </w:r>
          </w:p>
        </w:tc>
        <w:tc>
          <w:tcPr>
            <w:tcW w:w="42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(26)</w:t>
            </w:r>
          </w:p>
        </w:tc>
        <w:tc>
          <w:tcPr>
            <w:tcW w:w="36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(32)</w:t>
            </w:r>
          </w:p>
        </w:tc>
        <w:tc>
          <w:tcPr>
            <w:tcW w:w="320" w:type="dxa"/>
            <w:vAlign w:val="bottom"/>
            <w:shd w:val="clear" w:color="auto" w:fill="E5E5E5"/>
          </w:tcPr>
          <w:p>
            <w:pPr>
              <w:spacing w:after="0"/>
              <w:rPr>
                <w:sz w:val="12"/>
                <w:szCs w:val="12"/>
                <w:color w:val="auto"/>
              </w:rPr>
            </w:pPr>
          </w:p>
        </w:tc>
        <w:tc>
          <w:tcPr>
            <w:tcW w:w="98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2"/>
                <w:szCs w:val="12"/>
                <w:color w:val="auto"/>
              </w:rPr>
            </w:pPr>
          </w:p>
        </w:tc>
        <w:tc>
          <w:tcPr>
            <w:tcW w:w="7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(601)</w:t>
            </w:r>
          </w:p>
        </w:tc>
      </w:tr>
      <w:tr>
        <w:trPr>
          <w:trHeight w:val="149"/>
        </w:trPr>
        <w:tc>
          <w:tcPr>
            <w:tcW w:w="20" w:type="dxa"/>
            <w:vAlign w:val="bottom"/>
          </w:tcPr>
          <w:p>
            <w:pPr>
              <w:spacing w:after="0"/>
              <w:rPr>
                <w:sz w:val="12"/>
                <w:szCs w:val="12"/>
                <w:color w:val="auto"/>
              </w:rPr>
            </w:pPr>
          </w:p>
        </w:tc>
        <w:tc>
          <w:tcPr>
            <w:tcW w:w="3620" w:type="dxa"/>
            <w:vAlign w:val="bottom"/>
          </w:tcPr>
          <w:p>
            <w:pPr>
              <w:ind w:left="200"/>
              <w:spacing w:after="0" w:line="149" w:lineRule="exact"/>
              <w:rPr>
                <w:sz w:val="20"/>
                <w:szCs w:val="20"/>
                <w:color w:val="auto"/>
              </w:rPr>
            </w:pPr>
            <w:r>
              <w:rPr>
                <w:rFonts w:ascii="Arial" w:cs="Arial" w:eastAsia="Arial" w:hAnsi="Arial"/>
                <w:sz w:val="14"/>
                <w:szCs w:val="14"/>
                <w:color w:val="auto"/>
              </w:rPr>
              <w:t>Investment income (loss), net</w:t>
            </w:r>
          </w:p>
        </w:tc>
        <w:tc>
          <w:tcPr>
            <w:tcW w:w="620" w:type="dxa"/>
            <w:vAlign w:val="bottom"/>
          </w:tcPr>
          <w:p>
            <w:pPr>
              <w:spacing w:after="0"/>
              <w:rPr>
                <w:sz w:val="12"/>
                <w:szCs w:val="12"/>
                <w:color w:val="auto"/>
              </w:rPr>
            </w:pPr>
          </w:p>
        </w:tc>
        <w:tc>
          <w:tcPr>
            <w:tcW w:w="6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(13)</w:t>
            </w:r>
          </w:p>
        </w:tc>
        <w:tc>
          <w:tcPr>
            <w:tcW w:w="300" w:type="dxa"/>
            <w:vAlign w:val="bottom"/>
          </w:tcPr>
          <w:p>
            <w:pPr>
              <w:spacing w:after="0"/>
              <w:rPr>
                <w:sz w:val="12"/>
                <w:szCs w:val="12"/>
                <w:color w:val="auto"/>
              </w:rPr>
            </w:pPr>
          </w:p>
        </w:tc>
        <w:tc>
          <w:tcPr>
            <w:tcW w:w="6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6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49</w:t>
            </w:r>
          </w:p>
        </w:tc>
        <w:tc>
          <w:tcPr>
            <w:tcW w:w="360" w:type="dxa"/>
            <w:vAlign w:val="bottom"/>
          </w:tcPr>
          <w:p>
            <w:pPr>
              <w:spacing w:after="0"/>
              <w:rPr>
                <w:sz w:val="12"/>
                <w:szCs w:val="12"/>
                <w:color w:val="auto"/>
              </w:rPr>
            </w:pPr>
          </w:p>
        </w:tc>
        <w:tc>
          <w:tcPr>
            <w:tcW w:w="8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38</w:t>
            </w:r>
          </w:p>
        </w:tc>
        <w:tc>
          <w:tcPr>
            <w:tcW w:w="320" w:type="dxa"/>
            <w:vAlign w:val="bottom"/>
          </w:tcPr>
          <w:p>
            <w:pPr>
              <w:spacing w:after="0"/>
              <w:rPr>
                <w:sz w:val="12"/>
                <w:szCs w:val="12"/>
                <w:color w:val="auto"/>
              </w:rPr>
            </w:pPr>
          </w:p>
        </w:tc>
        <w:tc>
          <w:tcPr>
            <w:tcW w:w="9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74</w:t>
            </w:r>
          </w:p>
        </w:tc>
      </w:tr>
      <w:tr>
        <w:trPr>
          <w:trHeight w:val="149"/>
        </w:trPr>
        <w:tc>
          <w:tcPr>
            <w:tcW w:w="20" w:type="dxa"/>
            <w:vAlign w:val="bottom"/>
          </w:tcPr>
          <w:p>
            <w:pPr>
              <w:spacing w:after="0"/>
              <w:rPr>
                <w:sz w:val="12"/>
                <w:szCs w:val="12"/>
                <w:color w:val="auto"/>
              </w:rPr>
            </w:pPr>
          </w:p>
        </w:tc>
        <w:tc>
          <w:tcPr>
            <w:tcW w:w="36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Equity in net income (losses) of affiliates, net</w:t>
            </w:r>
          </w:p>
        </w:tc>
        <w:tc>
          <w:tcPr>
            <w:tcW w:w="620" w:type="dxa"/>
            <w:vAlign w:val="bottom"/>
            <w:shd w:val="clear" w:color="auto" w:fill="E5E5E5"/>
          </w:tcPr>
          <w:p>
            <w:pPr>
              <w:spacing w:after="0"/>
              <w:rPr>
                <w:sz w:val="12"/>
                <w:szCs w:val="12"/>
                <w:color w:val="auto"/>
              </w:rPr>
            </w:pPr>
          </w:p>
        </w:tc>
        <w:tc>
          <w:tcPr>
            <w:tcW w:w="620" w:type="dxa"/>
            <w:vAlign w:val="bottom"/>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940</w:t>
            </w: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w w:val="85"/>
              </w:rPr>
              <w:t>1,122</w:t>
            </w: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719</w:t>
            </w:r>
          </w:p>
        </w:tc>
        <w:tc>
          <w:tcPr>
            <w:tcW w:w="42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375</w:t>
            </w:r>
          </w:p>
        </w:tc>
        <w:tc>
          <w:tcPr>
            <w:tcW w:w="36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17</w:t>
            </w:r>
          </w:p>
        </w:tc>
        <w:tc>
          <w:tcPr>
            <w:tcW w:w="320" w:type="dxa"/>
            <w:vAlign w:val="bottom"/>
            <w:shd w:val="clear" w:color="auto" w:fill="E5E5E5"/>
          </w:tcPr>
          <w:p>
            <w:pPr>
              <w:spacing w:after="0"/>
              <w:rPr>
                <w:sz w:val="12"/>
                <w:szCs w:val="12"/>
                <w:color w:val="auto"/>
              </w:rPr>
            </w:pPr>
          </w:p>
        </w:tc>
        <w:tc>
          <w:tcPr>
            <w:tcW w:w="98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(3,170)</w:t>
            </w:r>
          </w:p>
        </w:tc>
        <w:tc>
          <w:tcPr>
            <w:tcW w:w="34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3</w:t>
            </w:r>
          </w:p>
        </w:tc>
      </w:tr>
      <w:tr>
        <w:trPr>
          <w:trHeight w:val="149"/>
        </w:trPr>
        <w:tc>
          <w:tcPr>
            <w:tcW w:w="20" w:type="dxa"/>
            <w:vAlign w:val="bottom"/>
          </w:tcPr>
          <w:p>
            <w:pPr>
              <w:spacing w:after="0"/>
              <w:rPr>
                <w:sz w:val="12"/>
                <w:szCs w:val="12"/>
                <w:color w:val="auto"/>
              </w:rPr>
            </w:pPr>
          </w:p>
        </w:tc>
        <w:tc>
          <w:tcPr>
            <w:tcW w:w="362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 income (expense)</w:t>
            </w:r>
          </w:p>
        </w:tc>
        <w:tc>
          <w:tcPr>
            <w:tcW w:w="6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11</w:t>
            </w: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11</w:t>
            </w:r>
          </w:p>
        </w:tc>
      </w:tr>
      <w:tr>
        <w:trPr>
          <w:trHeight w:val="142"/>
        </w:trPr>
        <w:tc>
          <w:tcPr>
            <w:tcW w:w="20" w:type="dxa"/>
            <w:vAlign w:val="bottom"/>
          </w:tcPr>
          <w:p>
            <w:pPr>
              <w:spacing w:after="0"/>
              <w:rPr>
                <w:sz w:val="12"/>
                <w:szCs w:val="12"/>
                <w:color w:val="auto"/>
              </w:rPr>
            </w:pPr>
          </w:p>
        </w:tc>
        <w:tc>
          <w:tcPr>
            <w:tcW w:w="3620" w:type="dxa"/>
            <w:vAlign w:val="bottom"/>
            <w:tcBorders>
              <w:bottom w:val="single" w:sz="8" w:color="auto"/>
            </w:tcBorders>
            <w:shd w:val="clear" w:color="auto" w:fill="E5E5E5"/>
          </w:tcPr>
          <w:p>
            <w:pPr>
              <w:spacing w:after="0"/>
              <w:rPr>
                <w:sz w:val="12"/>
                <w:szCs w:val="12"/>
                <w:color w:val="auto"/>
              </w:rPr>
            </w:pPr>
          </w:p>
        </w:tc>
        <w:tc>
          <w:tcPr>
            <w:tcW w:w="620" w:type="dxa"/>
            <w:vAlign w:val="bottom"/>
            <w:tcBorders>
              <w:bottom w:val="single" w:sz="8" w:color="auto"/>
            </w:tcBorders>
            <w:shd w:val="clear" w:color="auto" w:fill="E5E5E5"/>
          </w:tcPr>
          <w:p>
            <w:pPr>
              <w:spacing w:after="0"/>
              <w:rPr>
                <w:sz w:val="12"/>
                <w:szCs w:val="12"/>
                <w:color w:val="auto"/>
              </w:rPr>
            </w:pPr>
          </w:p>
        </w:tc>
        <w:tc>
          <w:tcPr>
            <w:tcW w:w="620" w:type="dxa"/>
            <w:vAlign w:val="bottom"/>
            <w:tcBorders>
              <w:bottom w:val="single" w:sz="8" w:color="auto"/>
            </w:tcBorders>
            <w:shd w:val="clear" w:color="auto" w:fill="E5E5E5"/>
          </w:tcPr>
          <w:p>
            <w:pPr>
              <w:jc w:val="right"/>
              <w:ind w:right="232"/>
              <w:spacing w:after="0" w:line="142" w:lineRule="exact"/>
              <w:rPr>
                <w:sz w:val="20"/>
                <w:szCs w:val="20"/>
                <w:color w:val="auto"/>
              </w:rPr>
            </w:pPr>
            <w:r>
              <w:rPr>
                <w:rFonts w:ascii="Arial" w:cs="Arial" w:eastAsia="Arial" w:hAnsi="Arial"/>
                <w:sz w:val="14"/>
                <w:szCs w:val="14"/>
                <w:color w:val="auto"/>
              </w:rPr>
              <w:t>594</w:t>
            </w:r>
          </w:p>
        </w:tc>
        <w:tc>
          <w:tcPr>
            <w:tcW w:w="30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212"/>
              <w:spacing w:after="0" w:line="142" w:lineRule="exact"/>
              <w:rPr>
                <w:sz w:val="20"/>
                <w:szCs w:val="20"/>
                <w:color w:val="auto"/>
              </w:rPr>
            </w:pPr>
            <w:r>
              <w:rPr>
                <w:rFonts w:ascii="Arial" w:cs="Arial" w:eastAsia="Arial" w:hAnsi="Arial"/>
                <w:sz w:val="14"/>
                <w:szCs w:val="14"/>
                <w:color w:val="auto"/>
              </w:rPr>
              <w:t>964</w:t>
            </w:r>
          </w:p>
        </w:tc>
        <w:tc>
          <w:tcPr>
            <w:tcW w:w="320" w:type="dxa"/>
            <w:vAlign w:val="bottom"/>
            <w:tcBorders>
              <w:bottom w:val="single" w:sz="8" w:color="auto"/>
            </w:tcBorders>
            <w:shd w:val="clear" w:color="auto" w:fill="E5E5E5"/>
          </w:tcPr>
          <w:p>
            <w:pPr>
              <w:spacing w:after="0"/>
              <w:rPr>
                <w:sz w:val="12"/>
                <w:szCs w:val="12"/>
                <w:color w:val="auto"/>
              </w:rPr>
            </w:pPr>
          </w:p>
        </w:tc>
        <w:tc>
          <w:tcPr>
            <w:tcW w:w="780" w:type="dxa"/>
            <w:vAlign w:val="bottom"/>
            <w:tcBorders>
              <w:bottom w:val="single" w:sz="8" w:color="auto"/>
            </w:tcBorders>
            <w:shd w:val="clear" w:color="auto" w:fill="E5E5E5"/>
          </w:tcPr>
          <w:p>
            <w:pPr>
              <w:jc w:val="right"/>
              <w:ind w:right="232"/>
              <w:spacing w:after="0" w:line="142" w:lineRule="exact"/>
              <w:rPr>
                <w:sz w:val="20"/>
                <w:szCs w:val="20"/>
                <w:color w:val="auto"/>
              </w:rPr>
            </w:pPr>
            <w:r>
              <w:rPr>
                <w:rFonts w:ascii="Arial" w:cs="Arial" w:eastAsia="Arial" w:hAnsi="Arial"/>
                <w:sz w:val="14"/>
                <w:szCs w:val="14"/>
                <w:color w:val="auto"/>
              </w:rPr>
              <w:t>667</w:t>
            </w:r>
          </w:p>
        </w:tc>
        <w:tc>
          <w:tcPr>
            <w:tcW w:w="42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212"/>
              <w:spacing w:after="0" w:line="142" w:lineRule="exact"/>
              <w:rPr>
                <w:sz w:val="20"/>
                <w:szCs w:val="20"/>
                <w:color w:val="auto"/>
              </w:rPr>
            </w:pPr>
            <w:r>
              <w:rPr>
                <w:rFonts w:ascii="Arial" w:cs="Arial" w:eastAsia="Arial" w:hAnsi="Arial"/>
                <w:sz w:val="14"/>
                <w:szCs w:val="14"/>
                <w:color w:val="auto"/>
              </w:rPr>
              <w:t>398</w:t>
            </w:r>
          </w:p>
        </w:tc>
        <w:tc>
          <w:tcPr>
            <w:tcW w:w="360" w:type="dxa"/>
            <w:vAlign w:val="bottom"/>
            <w:tcBorders>
              <w:bottom w:val="single" w:sz="8" w:color="auto"/>
            </w:tcBorders>
            <w:shd w:val="clear" w:color="auto" w:fill="E5E5E5"/>
          </w:tcPr>
          <w:p>
            <w:pPr>
              <w:spacing w:after="0"/>
              <w:rPr>
                <w:sz w:val="12"/>
                <w:szCs w:val="12"/>
                <w:color w:val="auto"/>
              </w:rPr>
            </w:pPr>
          </w:p>
        </w:tc>
        <w:tc>
          <w:tcPr>
            <w:tcW w:w="820" w:type="dxa"/>
            <w:vAlign w:val="bottom"/>
            <w:tcBorders>
              <w:bottom w:val="single" w:sz="8" w:color="auto"/>
            </w:tcBorders>
            <w:shd w:val="clear" w:color="auto" w:fill="E5E5E5"/>
          </w:tcPr>
          <w:p>
            <w:pPr>
              <w:jc w:val="right"/>
              <w:ind w:right="212"/>
              <w:spacing w:after="0" w:line="142" w:lineRule="exact"/>
              <w:rPr>
                <w:sz w:val="20"/>
                <w:szCs w:val="20"/>
                <w:color w:val="auto"/>
              </w:rPr>
            </w:pPr>
            <w:r>
              <w:rPr>
                <w:rFonts w:ascii="Arial" w:cs="Arial" w:eastAsia="Arial" w:hAnsi="Arial"/>
                <w:sz w:val="14"/>
                <w:szCs w:val="14"/>
                <w:color w:val="auto"/>
              </w:rPr>
              <w:t>34</w:t>
            </w:r>
          </w:p>
        </w:tc>
        <w:tc>
          <w:tcPr>
            <w:tcW w:w="320" w:type="dxa"/>
            <w:vAlign w:val="bottom"/>
            <w:tcBorders>
              <w:bottom w:val="single" w:sz="8" w:color="auto"/>
            </w:tcBorders>
            <w:shd w:val="clear" w:color="auto" w:fill="E5E5E5"/>
          </w:tcPr>
          <w:p>
            <w:pPr>
              <w:spacing w:after="0"/>
              <w:rPr>
                <w:sz w:val="12"/>
                <w:szCs w:val="12"/>
                <w:color w:val="auto"/>
              </w:rPr>
            </w:pPr>
          </w:p>
        </w:tc>
        <w:tc>
          <w:tcPr>
            <w:tcW w:w="98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(3,170)</w:t>
            </w:r>
          </w:p>
        </w:tc>
        <w:tc>
          <w:tcPr>
            <w:tcW w:w="34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(513)</w:t>
            </w:r>
          </w:p>
        </w:tc>
      </w:tr>
      <w:tr>
        <w:trPr>
          <w:trHeight w:val="142"/>
        </w:trPr>
        <w:tc>
          <w:tcPr>
            <w:tcW w:w="20" w:type="dxa"/>
            <w:vAlign w:val="bottom"/>
          </w:tcPr>
          <w:p>
            <w:pPr>
              <w:spacing w:after="0"/>
              <w:rPr>
                <w:sz w:val="12"/>
                <w:szCs w:val="12"/>
                <w:color w:val="auto"/>
              </w:rPr>
            </w:pPr>
          </w:p>
        </w:tc>
        <w:tc>
          <w:tcPr>
            <w:tcW w:w="3620" w:type="dxa"/>
            <w:vAlign w:val="bottom"/>
          </w:tcPr>
          <w:p>
            <w:pPr>
              <w:spacing w:after="0" w:line="142" w:lineRule="exact"/>
              <w:rPr>
                <w:sz w:val="20"/>
                <w:szCs w:val="20"/>
                <w:color w:val="auto"/>
              </w:rPr>
            </w:pPr>
            <w:r>
              <w:rPr>
                <w:rFonts w:ascii="Arial" w:cs="Arial" w:eastAsia="Arial" w:hAnsi="Arial"/>
                <w:sz w:val="14"/>
                <w:szCs w:val="14"/>
                <w:color w:val="auto"/>
              </w:rPr>
              <w:t>Income (loss) before income taxes</w:t>
            </w:r>
          </w:p>
        </w:tc>
        <w:tc>
          <w:tcPr>
            <w:tcW w:w="620" w:type="dxa"/>
            <w:vAlign w:val="bottom"/>
          </w:tcPr>
          <w:p>
            <w:pPr>
              <w:spacing w:after="0"/>
              <w:rPr>
                <w:sz w:val="12"/>
                <w:szCs w:val="12"/>
                <w:color w:val="auto"/>
              </w:rPr>
            </w:pPr>
          </w:p>
        </w:tc>
        <w:tc>
          <w:tcPr>
            <w:tcW w:w="620" w:type="dxa"/>
            <w:vAlign w:val="bottom"/>
          </w:tcPr>
          <w:p>
            <w:pPr>
              <w:jc w:val="right"/>
              <w:ind w:right="232"/>
              <w:spacing w:after="0" w:line="142" w:lineRule="exact"/>
              <w:rPr>
                <w:sz w:val="20"/>
                <w:szCs w:val="20"/>
                <w:color w:val="auto"/>
              </w:rPr>
            </w:pPr>
            <w:r>
              <w:rPr>
                <w:rFonts w:ascii="Arial" w:cs="Arial" w:eastAsia="Arial" w:hAnsi="Arial"/>
                <w:sz w:val="14"/>
                <w:szCs w:val="14"/>
                <w:color w:val="auto"/>
              </w:rPr>
              <w:t>676</w:t>
            </w:r>
          </w:p>
        </w:tc>
        <w:tc>
          <w:tcPr>
            <w:tcW w:w="300" w:type="dxa"/>
            <w:vAlign w:val="bottom"/>
          </w:tcPr>
          <w:p>
            <w:pPr>
              <w:spacing w:after="0"/>
              <w:rPr>
                <w:sz w:val="12"/>
                <w:szCs w:val="12"/>
                <w:color w:val="auto"/>
              </w:rPr>
            </w:pPr>
          </w:p>
        </w:tc>
        <w:tc>
          <w:tcPr>
            <w:tcW w:w="600" w:type="dxa"/>
            <w:vAlign w:val="bottom"/>
          </w:tcPr>
          <w:p>
            <w:pPr>
              <w:jc w:val="right"/>
              <w:ind w:right="212"/>
              <w:spacing w:after="0" w:line="142" w:lineRule="exact"/>
              <w:rPr>
                <w:sz w:val="20"/>
                <w:szCs w:val="20"/>
                <w:color w:val="auto"/>
              </w:rPr>
            </w:pPr>
            <w:r>
              <w:rPr>
                <w:rFonts w:ascii="Arial" w:cs="Arial" w:eastAsia="Arial" w:hAnsi="Arial"/>
                <w:sz w:val="14"/>
                <w:szCs w:val="14"/>
                <w:color w:val="auto"/>
              </w:rPr>
              <w:t>964</w:t>
            </w:r>
          </w:p>
        </w:tc>
        <w:tc>
          <w:tcPr>
            <w:tcW w:w="320" w:type="dxa"/>
            <w:vAlign w:val="bottom"/>
          </w:tcPr>
          <w:p>
            <w:pPr>
              <w:spacing w:after="0"/>
              <w:rPr>
                <w:sz w:val="12"/>
                <w:szCs w:val="12"/>
                <w:color w:val="auto"/>
              </w:rPr>
            </w:pPr>
          </w:p>
        </w:tc>
        <w:tc>
          <w:tcPr>
            <w:tcW w:w="780" w:type="dxa"/>
            <w:vAlign w:val="bottom"/>
          </w:tcPr>
          <w:p>
            <w:pPr>
              <w:jc w:val="right"/>
              <w:ind w:right="232"/>
              <w:spacing w:after="0" w:line="142" w:lineRule="exact"/>
              <w:rPr>
                <w:sz w:val="20"/>
                <w:szCs w:val="20"/>
                <w:color w:val="auto"/>
              </w:rPr>
            </w:pPr>
            <w:r>
              <w:rPr>
                <w:rFonts w:ascii="Arial" w:cs="Arial" w:eastAsia="Arial" w:hAnsi="Arial"/>
                <w:sz w:val="14"/>
                <w:szCs w:val="14"/>
                <w:color w:val="auto"/>
              </w:rPr>
              <w:t>667</w:t>
            </w:r>
          </w:p>
        </w:tc>
        <w:tc>
          <w:tcPr>
            <w:tcW w:w="420" w:type="dxa"/>
            <w:vAlign w:val="bottom"/>
          </w:tcPr>
          <w:p>
            <w:pPr>
              <w:spacing w:after="0"/>
              <w:rPr>
                <w:sz w:val="12"/>
                <w:szCs w:val="12"/>
                <w:color w:val="auto"/>
              </w:rPr>
            </w:pPr>
          </w:p>
        </w:tc>
        <w:tc>
          <w:tcPr>
            <w:tcW w:w="600" w:type="dxa"/>
            <w:vAlign w:val="bottom"/>
          </w:tcPr>
          <w:p>
            <w:pPr>
              <w:jc w:val="right"/>
              <w:ind w:right="212"/>
              <w:spacing w:after="0" w:line="142" w:lineRule="exact"/>
              <w:rPr>
                <w:sz w:val="20"/>
                <w:szCs w:val="20"/>
                <w:color w:val="auto"/>
              </w:rPr>
            </w:pPr>
            <w:r>
              <w:rPr>
                <w:rFonts w:ascii="Arial" w:cs="Arial" w:eastAsia="Arial" w:hAnsi="Arial"/>
                <w:sz w:val="14"/>
                <w:szCs w:val="14"/>
                <w:color w:val="auto"/>
              </w:rPr>
              <w:t>384</w:t>
            </w:r>
          </w:p>
        </w:tc>
        <w:tc>
          <w:tcPr>
            <w:tcW w:w="360" w:type="dxa"/>
            <w:vAlign w:val="bottom"/>
          </w:tcPr>
          <w:p>
            <w:pPr>
              <w:spacing w:after="0"/>
              <w:rPr>
                <w:sz w:val="12"/>
                <w:szCs w:val="12"/>
                <w:color w:val="auto"/>
              </w:rPr>
            </w:pPr>
          </w:p>
        </w:tc>
        <w:tc>
          <w:tcPr>
            <w:tcW w:w="820" w:type="dxa"/>
            <w:vAlign w:val="bottom"/>
          </w:tcPr>
          <w:p>
            <w:pPr>
              <w:jc w:val="right"/>
              <w:ind w:right="212"/>
              <w:spacing w:after="0" w:line="142" w:lineRule="exact"/>
              <w:rPr>
                <w:sz w:val="20"/>
                <w:szCs w:val="20"/>
                <w:color w:val="auto"/>
              </w:rPr>
            </w:pPr>
            <w:r>
              <w:rPr>
                <w:rFonts w:ascii="Arial" w:cs="Arial" w:eastAsia="Arial" w:hAnsi="Arial"/>
                <w:sz w:val="14"/>
                <w:szCs w:val="14"/>
                <w:color w:val="auto"/>
              </w:rPr>
              <w:t>1,636</w:t>
            </w:r>
          </w:p>
        </w:tc>
        <w:tc>
          <w:tcPr>
            <w:tcW w:w="320" w:type="dxa"/>
            <w:vAlign w:val="bottom"/>
          </w:tcPr>
          <w:p>
            <w:pPr>
              <w:spacing w:after="0"/>
              <w:rPr>
                <w:sz w:val="12"/>
                <w:szCs w:val="12"/>
                <w:color w:val="auto"/>
              </w:rPr>
            </w:pPr>
          </w:p>
        </w:tc>
        <w:tc>
          <w:tcPr>
            <w:tcW w:w="980" w:type="dxa"/>
            <w:vAlign w:val="bottom"/>
          </w:tcPr>
          <w:p>
            <w:pPr>
              <w:jc w:val="right"/>
              <w:ind w:right="172"/>
              <w:spacing w:after="0" w:line="142" w:lineRule="exact"/>
              <w:rPr>
                <w:sz w:val="20"/>
                <w:szCs w:val="20"/>
                <w:color w:val="auto"/>
              </w:rPr>
            </w:pPr>
            <w:r>
              <w:rPr>
                <w:rFonts w:ascii="Arial" w:cs="Arial" w:eastAsia="Arial" w:hAnsi="Arial"/>
                <w:sz w:val="14"/>
                <w:szCs w:val="14"/>
                <w:color w:val="auto"/>
              </w:rPr>
              <w:t>(3,170)</w:t>
            </w:r>
          </w:p>
        </w:tc>
        <w:tc>
          <w:tcPr>
            <w:tcW w:w="340" w:type="dxa"/>
            <w:vAlign w:val="bottom"/>
          </w:tcPr>
          <w:p>
            <w:pPr>
              <w:spacing w:after="0"/>
              <w:rPr>
                <w:sz w:val="12"/>
                <w:szCs w:val="12"/>
                <w:color w:val="auto"/>
              </w:rPr>
            </w:pPr>
          </w:p>
        </w:tc>
        <w:tc>
          <w:tcPr>
            <w:tcW w:w="700" w:type="dxa"/>
            <w:vAlign w:val="bottom"/>
          </w:tcPr>
          <w:p>
            <w:pPr>
              <w:jc w:val="right"/>
              <w:ind w:right="12"/>
              <w:spacing w:after="0" w:line="142" w:lineRule="exact"/>
              <w:rPr>
                <w:sz w:val="20"/>
                <w:szCs w:val="20"/>
                <w:color w:val="auto"/>
              </w:rPr>
            </w:pPr>
            <w:r>
              <w:rPr>
                <w:rFonts w:ascii="Arial" w:cs="Arial" w:eastAsia="Arial" w:hAnsi="Arial"/>
                <w:sz w:val="14"/>
                <w:szCs w:val="14"/>
                <w:color w:val="auto"/>
              </w:rPr>
              <w:t>1,157</w:t>
            </w:r>
          </w:p>
        </w:tc>
      </w:tr>
      <w:tr>
        <w:trPr>
          <w:trHeight w:val="149"/>
        </w:trPr>
        <w:tc>
          <w:tcPr>
            <w:tcW w:w="20" w:type="dxa"/>
            <w:vAlign w:val="bottom"/>
          </w:tcPr>
          <w:p>
            <w:pPr>
              <w:spacing w:after="0"/>
              <w:rPr>
                <w:sz w:val="12"/>
                <w:szCs w:val="12"/>
                <w:color w:val="auto"/>
              </w:rPr>
            </w:pPr>
          </w:p>
        </w:tc>
        <w:tc>
          <w:tcPr>
            <w:tcW w:w="3620" w:type="dxa"/>
            <w:vAlign w:val="bottom"/>
            <w:tcBorders>
              <w:bottom w:val="single" w:sz="8" w:color="auto"/>
            </w:tcBorders>
            <w:shd w:val="clear" w:color="auto" w:fill="E5E5E5"/>
          </w:tcPr>
          <w:p>
            <w:pPr>
              <w:spacing w:after="0" w:line="149" w:lineRule="exact"/>
              <w:rPr>
                <w:sz w:val="20"/>
                <w:szCs w:val="20"/>
                <w:color w:val="auto"/>
              </w:rPr>
            </w:pPr>
            <w:r>
              <w:rPr>
                <w:rFonts w:ascii="Arial" w:cs="Arial" w:eastAsia="Arial" w:hAnsi="Arial"/>
                <w:sz w:val="14"/>
                <w:szCs w:val="14"/>
                <w:color w:val="auto"/>
              </w:rPr>
              <w:t>Income tax (expense) benefit</w:t>
            </w:r>
          </w:p>
        </w:tc>
        <w:tc>
          <w:tcPr>
            <w:tcW w:w="620" w:type="dxa"/>
            <w:vAlign w:val="bottom"/>
            <w:tcBorders>
              <w:bottom w:val="single" w:sz="8" w:color="auto"/>
            </w:tcBorders>
            <w:shd w:val="clear" w:color="auto" w:fill="E5E5E5"/>
          </w:tcPr>
          <w:p>
            <w:pPr>
              <w:spacing w:after="0"/>
              <w:rPr>
                <w:sz w:val="12"/>
                <w:szCs w:val="12"/>
                <w:color w:val="auto"/>
              </w:rPr>
            </w:pPr>
          </w:p>
        </w:tc>
        <w:tc>
          <w:tcPr>
            <w:tcW w:w="620" w:type="dxa"/>
            <w:vAlign w:val="bottom"/>
            <w:tcBorders>
              <w:bottom w:val="single" w:sz="8" w:color="auto"/>
            </w:tcBorders>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95</w:t>
            </w:r>
          </w:p>
        </w:tc>
        <w:tc>
          <w:tcPr>
            <w:tcW w:w="30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54</w:t>
            </w:r>
          </w:p>
        </w:tc>
        <w:tc>
          <w:tcPr>
            <w:tcW w:w="320" w:type="dxa"/>
            <w:vAlign w:val="bottom"/>
            <w:tcBorders>
              <w:bottom w:val="single" w:sz="8" w:color="auto"/>
            </w:tcBorders>
            <w:shd w:val="clear" w:color="auto" w:fill="E5E5E5"/>
          </w:tcPr>
          <w:p>
            <w:pPr>
              <w:spacing w:after="0"/>
              <w:rPr>
                <w:sz w:val="12"/>
                <w:szCs w:val="12"/>
                <w:color w:val="auto"/>
              </w:rPr>
            </w:pPr>
          </w:p>
        </w:tc>
        <w:tc>
          <w:tcPr>
            <w:tcW w:w="780" w:type="dxa"/>
            <w:vAlign w:val="bottom"/>
            <w:tcBorders>
              <w:bottom w:val="single" w:sz="8" w:color="auto"/>
            </w:tcBorders>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18</w:t>
            </w:r>
          </w:p>
        </w:tc>
        <w:tc>
          <w:tcPr>
            <w:tcW w:w="42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(3)</w:t>
            </w:r>
          </w:p>
        </w:tc>
        <w:tc>
          <w:tcPr>
            <w:tcW w:w="360" w:type="dxa"/>
            <w:vAlign w:val="bottom"/>
            <w:tcBorders>
              <w:bottom w:val="single" w:sz="8" w:color="auto"/>
            </w:tcBorders>
            <w:shd w:val="clear" w:color="auto" w:fill="E5E5E5"/>
          </w:tcPr>
          <w:p>
            <w:pPr>
              <w:spacing w:after="0"/>
              <w:rPr>
                <w:sz w:val="12"/>
                <w:szCs w:val="12"/>
                <w:color w:val="auto"/>
              </w:rPr>
            </w:pPr>
          </w:p>
        </w:tc>
        <w:tc>
          <w:tcPr>
            <w:tcW w:w="82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(565)</w:t>
            </w:r>
          </w:p>
        </w:tc>
        <w:tc>
          <w:tcPr>
            <w:tcW w:w="320" w:type="dxa"/>
            <w:vAlign w:val="bottom"/>
            <w:tcBorders>
              <w:bottom w:val="single" w:sz="8" w:color="auto"/>
            </w:tcBorders>
            <w:shd w:val="clear" w:color="auto" w:fill="E5E5E5"/>
          </w:tcPr>
          <w:p>
            <w:pPr>
              <w:spacing w:after="0"/>
              <w:rPr>
                <w:sz w:val="12"/>
                <w:szCs w:val="12"/>
                <w:color w:val="auto"/>
              </w:rPr>
            </w:pPr>
          </w:p>
        </w:tc>
        <w:tc>
          <w:tcPr>
            <w:tcW w:w="98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(401)</w:t>
            </w:r>
          </w:p>
        </w:tc>
      </w:tr>
      <w:tr>
        <w:trPr>
          <w:trHeight w:val="142"/>
        </w:trPr>
        <w:tc>
          <w:tcPr>
            <w:tcW w:w="20" w:type="dxa"/>
            <w:vAlign w:val="bottom"/>
          </w:tcPr>
          <w:p>
            <w:pPr>
              <w:spacing w:after="0"/>
              <w:rPr>
                <w:sz w:val="12"/>
                <w:szCs w:val="12"/>
                <w:color w:val="auto"/>
              </w:rPr>
            </w:pPr>
          </w:p>
        </w:tc>
        <w:tc>
          <w:tcPr>
            <w:tcW w:w="3620" w:type="dxa"/>
            <w:vAlign w:val="bottom"/>
          </w:tcPr>
          <w:p>
            <w:pPr>
              <w:spacing w:after="0" w:line="142" w:lineRule="exact"/>
              <w:rPr>
                <w:sz w:val="20"/>
                <w:szCs w:val="20"/>
                <w:color w:val="auto"/>
              </w:rPr>
            </w:pPr>
            <w:r>
              <w:rPr>
                <w:rFonts w:ascii="Arial" w:cs="Arial" w:eastAsia="Arial" w:hAnsi="Arial"/>
                <w:sz w:val="14"/>
                <w:szCs w:val="14"/>
                <w:color w:val="auto"/>
              </w:rPr>
              <w:t>Net income (loss) from consolidated operations</w:t>
            </w:r>
          </w:p>
        </w:tc>
        <w:tc>
          <w:tcPr>
            <w:tcW w:w="620" w:type="dxa"/>
            <w:vAlign w:val="bottom"/>
          </w:tcPr>
          <w:p>
            <w:pPr>
              <w:spacing w:after="0"/>
              <w:rPr>
                <w:sz w:val="12"/>
                <w:szCs w:val="12"/>
                <w:color w:val="auto"/>
              </w:rPr>
            </w:pPr>
          </w:p>
        </w:tc>
        <w:tc>
          <w:tcPr>
            <w:tcW w:w="620" w:type="dxa"/>
            <w:vAlign w:val="bottom"/>
          </w:tcPr>
          <w:p>
            <w:pPr>
              <w:jc w:val="right"/>
              <w:ind w:right="232"/>
              <w:spacing w:after="0" w:line="142" w:lineRule="exact"/>
              <w:rPr>
                <w:sz w:val="20"/>
                <w:szCs w:val="20"/>
                <w:color w:val="auto"/>
              </w:rPr>
            </w:pPr>
            <w:r>
              <w:rPr>
                <w:rFonts w:ascii="Arial" w:cs="Arial" w:eastAsia="Arial" w:hAnsi="Arial"/>
                <w:sz w:val="14"/>
                <w:szCs w:val="14"/>
                <w:color w:val="auto"/>
              </w:rPr>
              <w:t>771</w:t>
            </w:r>
          </w:p>
        </w:tc>
        <w:tc>
          <w:tcPr>
            <w:tcW w:w="300" w:type="dxa"/>
            <w:vAlign w:val="bottom"/>
          </w:tcPr>
          <w:p>
            <w:pPr>
              <w:spacing w:after="0"/>
              <w:rPr>
                <w:sz w:val="12"/>
                <w:szCs w:val="12"/>
                <w:color w:val="auto"/>
              </w:rPr>
            </w:pPr>
          </w:p>
        </w:tc>
        <w:tc>
          <w:tcPr>
            <w:tcW w:w="600" w:type="dxa"/>
            <w:vAlign w:val="bottom"/>
          </w:tcPr>
          <w:p>
            <w:pPr>
              <w:jc w:val="right"/>
              <w:ind w:right="212"/>
              <w:spacing w:after="0" w:line="142" w:lineRule="exact"/>
              <w:rPr>
                <w:sz w:val="20"/>
                <w:szCs w:val="20"/>
                <w:color w:val="auto"/>
              </w:rPr>
            </w:pPr>
            <w:r>
              <w:rPr>
                <w:rFonts w:ascii="Arial" w:cs="Arial" w:eastAsia="Arial" w:hAnsi="Arial"/>
                <w:sz w:val="14"/>
                <w:szCs w:val="14"/>
                <w:color w:val="auto"/>
                <w:w w:val="85"/>
              </w:rPr>
              <w:t>1,018</w:t>
            </w:r>
          </w:p>
        </w:tc>
        <w:tc>
          <w:tcPr>
            <w:tcW w:w="320" w:type="dxa"/>
            <w:vAlign w:val="bottom"/>
          </w:tcPr>
          <w:p>
            <w:pPr>
              <w:spacing w:after="0"/>
              <w:rPr>
                <w:sz w:val="12"/>
                <w:szCs w:val="12"/>
                <w:color w:val="auto"/>
              </w:rPr>
            </w:pPr>
          </w:p>
        </w:tc>
        <w:tc>
          <w:tcPr>
            <w:tcW w:w="780" w:type="dxa"/>
            <w:vAlign w:val="bottom"/>
          </w:tcPr>
          <w:p>
            <w:pPr>
              <w:jc w:val="right"/>
              <w:ind w:right="232"/>
              <w:spacing w:after="0" w:line="142" w:lineRule="exact"/>
              <w:rPr>
                <w:sz w:val="20"/>
                <w:szCs w:val="20"/>
                <w:color w:val="auto"/>
              </w:rPr>
            </w:pPr>
            <w:r>
              <w:rPr>
                <w:rFonts w:ascii="Arial" w:cs="Arial" w:eastAsia="Arial" w:hAnsi="Arial"/>
                <w:sz w:val="14"/>
                <w:szCs w:val="14"/>
                <w:color w:val="auto"/>
              </w:rPr>
              <w:t>685</w:t>
            </w:r>
          </w:p>
        </w:tc>
        <w:tc>
          <w:tcPr>
            <w:tcW w:w="420" w:type="dxa"/>
            <w:vAlign w:val="bottom"/>
          </w:tcPr>
          <w:p>
            <w:pPr>
              <w:spacing w:after="0"/>
              <w:rPr>
                <w:sz w:val="12"/>
                <w:szCs w:val="12"/>
                <w:color w:val="auto"/>
              </w:rPr>
            </w:pPr>
          </w:p>
        </w:tc>
        <w:tc>
          <w:tcPr>
            <w:tcW w:w="600" w:type="dxa"/>
            <w:vAlign w:val="bottom"/>
          </w:tcPr>
          <w:p>
            <w:pPr>
              <w:jc w:val="right"/>
              <w:ind w:right="212"/>
              <w:spacing w:after="0" w:line="142" w:lineRule="exact"/>
              <w:rPr>
                <w:sz w:val="20"/>
                <w:szCs w:val="20"/>
                <w:color w:val="auto"/>
              </w:rPr>
            </w:pPr>
            <w:r>
              <w:rPr>
                <w:rFonts w:ascii="Arial" w:cs="Arial" w:eastAsia="Arial" w:hAnsi="Arial"/>
                <w:sz w:val="14"/>
                <w:szCs w:val="14"/>
                <w:color w:val="auto"/>
              </w:rPr>
              <w:t>381</w:t>
            </w:r>
          </w:p>
        </w:tc>
        <w:tc>
          <w:tcPr>
            <w:tcW w:w="360" w:type="dxa"/>
            <w:vAlign w:val="bottom"/>
          </w:tcPr>
          <w:p>
            <w:pPr>
              <w:spacing w:after="0"/>
              <w:rPr>
                <w:sz w:val="12"/>
                <w:szCs w:val="12"/>
                <w:color w:val="auto"/>
              </w:rPr>
            </w:pPr>
          </w:p>
        </w:tc>
        <w:tc>
          <w:tcPr>
            <w:tcW w:w="820" w:type="dxa"/>
            <w:vAlign w:val="bottom"/>
          </w:tcPr>
          <w:p>
            <w:pPr>
              <w:jc w:val="right"/>
              <w:ind w:right="212"/>
              <w:spacing w:after="0" w:line="142" w:lineRule="exact"/>
              <w:rPr>
                <w:sz w:val="20"/>
                <w:szCs w:val="20"/>
                <w:color w:val="auto"/>
              </w:rPr>
            </w:pPr>
            <w:r>
              <w:rPr>
                <w:rFonts w:ascii="Arial" w:cs="Arial" w:eastAsia="Arial" w:hAnsi="Arial"/>
                <w:sz w:val="14"/>
                <w:szCs w:val="14"/>
                <w:color w:val="auto"/>
              </w:rPr>
              <w:t>1,071</w:t>
            </w:r>
          </w:p>
        </w:tc>
        <w:tc>
          <w:tcPr>
            <w:tcW w:w="320" w:type="dxa"/>
            <w:vAlign w:val="bottom"/>
          </w:tcPr>
          <w:p>
            <w:pPr>
              <w:spacing w:after="0"/>
              <w:rPr>
                <w:sz w:val="12"/>
                <w:szCs w:val="12"/>
                <w:color w:val="auto"/>
              </w:rPr>
            </w:pPr>
          </w:p>
        </w:tc>
        <w:tc>
          <w:tcPr>
            <w:tcW w:w="980" w:type="dxa"/>
            <w:vAlign w:val="bottom"/>
          </w:tcPr>
          <w:p>
            <w:pPr>
              <w:jc w:val="right"/>
              <w:ind w:right="172"/>
              <w:spacing w:after="0" w:line="142" w:lineRule="exact"/>
              <w:rPr>
                <w:sz w:val="20"/>
                <w:szCs w:val="20"/>
                <w:color w:val="auto"/>
              </w:rPr>
            </w:pPr>
            <w:r>
              <w:rPr>
                <w:rFonts w:ascii="Arial" w:cs="Arial" w:eastAsia="Arial" w:hAnsi="Arial"/>
                <w:sz w:val="14"/>
                <w:szCs w:val="14"/>
                <w:color w:val="auto"/>
              </w:rPr>
              <w:t>(3,170)</w:t>
            </w:r>
          </w:p>
        </w:tc>
        <w:tc>
          <w:tcPr>
            <w:tcW w:w="340" w:type="dxa"/>
            <w:vAlign w:val="bottom"/>
          </w:tcPr>
          <w:p>
            <w:pPr>
              <w:spacing w:after="0"/>
              <w:rPr>
                <w:sz w:val="12"/>
                <w:szCs w:val="12"/>
                <w:color w:val="auto"/>
              </w:rPr>
            </w:pPr>
          </w:p>
        </w:tc>
        <w:tc>
          <w:tcPr>
            <w:tcW w:w="700" w:type="dxa"/>
            <w:vAlign w:val="bottom"/>
          </w:tcPr>
          <w:p>
            <w:pPr>
              <w:jc w:val="right"/>
              <w:ind w:right="12"/>
              <w:spacing w:after="0" w:line="142" w:lineRule="exact"/>
              <w:rPr>
                <w:sz w:val="20"/>
                <w:szCs w:val="20"/>
                <w:color w:val="auto"/>
              </w:rPr>
            </w:pPr>
            <w:r>
              <w:rPr>
                <w:rFonts w:ascii="Arial" w:cs="Arial" w:eastAsia="Arial" w:hAnsi="Arial"/>
                <w:sz w:val="14"/>
                <w:szCs w:val="14"/>
                <w:color w:val="auto"/>
              </w:rPr>
              <w:t>756</w:t>
            </w:r>
          </w:p>
        </w:tc>
      </w:tr>
      <w:tr>
        <w:trPr>
          <w:trHeight w:val="149"/>
        </w:trPr>
        <w:tc>
          <w:tcPr>
            <w:tcW w:w="20" w:type="dxa"/>
            <w:vAlign w:val="bottom"/>
          </w:tcPr>
          <w:p>
            <w:pPr>
              <w:spacing w:after="0"/>
              <w:rPr>
                <w:sz w:val="12"/>
                <w:szCs w:val="12"/>
                <w:color w:val="auto"/>
              </w:rPr>
            </w:pPr>
          </w:p>
        </w:tc>
        <w:tc>
          <w:tcPr>
            <w:tcW w:w="3620" w:type="dxa"/>
            <w:vAlign w:val="bottom"/>
            <w:tcBorders>
              <w:bottom w:val="single" w:sz="8" w:color="auto"/>
            </w:tcBorders>
            <w:shd w:val="clear" w:color="auto" w:fill="E5E5E5"/>
          </w:tcPr>
          <w:p>
            <w:pPr>
              <w:spacing w:after="0" w:line="149" w:lineRule="exact"/>
              <w:rPr>
                <w:sz w:val="20"/>
                <w:szCs w:val="20"/>
                <w:color w:val="auto"/>
              </w:rPr>
            </w:pPr>
            <w:r>
              <w:rPr>
                <w:rFonts w:ascii="Arial" w:cs="Arial" w:eastAsia="Arial" w:hAnsi="Arial"/>
                <w:sz w:val="14"/>
                <w:szCs w:val="14"/>
                <w:color w:val="auto"/>
              </w:rPr>
              <w:t>Net (income) loss attributable to noncontrolling interests</w:t>
            </w:r>
          </w:p>
        </w:tc>
        <w:tc>
          <w:tcPr>
            <w:tcW w:w="620" w:type="dxa"/>
            <w:vAlign w:val="bottom"/>
            <w:tcBorders>
              <w:bottom w:val="single" w:sz="8" w:color="auto"/>
            </w:tcBorders>
            <w:shd w:val="clear" w:color="auto" w:fill="E5E5E5"/>
          </w:tcPr>
          <w:p>
            <w:pPr>
              <w:spacing w:after="0"/>
              <w:rPr>
                <w:sz w:val="12"/>
                <w:szCs w:val="12"/>
                <w:color w:val="auto"/>
              </w:rPr>
            </w:pPr>
          </w:p>
        </w:tc>
        <w:tc>
          <w:tcPr>
            <w:tcW w:w="620" w:type="dxa"/>
            <w:vAlign w:val="bottom"/>
            <w:tcBorders>
              <w:bottom w:val="single" w:sz="8" w:color="auto"/>
            </w:tcBorders>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E5E5E5"/>
          </w:tcPr>
          <w:p>
            <w:pPr>
              <w:spacing w:after="0"/>
              <w:rPr>
                <w:sz w:val="12"/>
                <w:szCs w:val="12"/>
                <w:color w:val="auto"/>
              </w:rPr>
            </w:pPr>
          </w:p>
        </w:tc>
        <w:tc>
          <w:tcPr>
            <w:tcW w:w="780" w:type="dxa"/>
            <w:vAlign w:val="bottom"/>
            <w:tcBorders>
              <w:bottom w:val="single" w:sz="8" w:color="auto"/>
            </w:tcBorders>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E5E5E5"/>
          </w:tcPr>
          <w:p>
            <w:pPr>
              <w:spacing w:after="0"/>
              <w:rPr>
                <w:sz w:val="12"/>
                <w:szCs w:val="12"/>
                <w:color w:val="auto"/>
              </w:rPr>
            </w:pPr>
          </w:p>
        </w:tc>
        <w:tc>
          <w:tcPr>
            <w:tcW w:w="82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15</w:t>
            </w:r>
          </w:p>
        </w:tc>
        <w:tc>
          <w:tcPr>
            <w:tcW w:w="320" w:type="dxa"/>
            <w:vAlign w:val="bottom"/>
            <w:tcBorders>
              <w:bottom w:val="single" w:sz="8" w:color="auto"/>
            </w:tcBorders>
            <w:shd w:val="clear" w:color="auto" w:fill="E5E5E5"/>
          </w:tcPr>
          <w:p>
            <w:pPr>
              <w:spacing w:after="0"/>
              <w:rPr>
                <w:sz w:val="12"/>
                <w:szCs w:val="12"/>
                <w:color w:val="auto"/>
              </w:rPr>
            </w:pPr>
          </w:p>
        </w:tc>
        <w:tc>
          <w:tcPr>
            <w:tcW w:w="98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15</w:t>
            </w:r>
          </w:p>
        </w:tc>
      </w:tr>
      <w:tr>
        <w:trPr>
          <w:trHeight w:val="149"/>
        </w:trPr>
        <w:tc>
          <w:tcPr>
            <w:tcW w:w="20" w:type="dxa"/>
            <w:vAlign w:val="bottom"/>
            <w:tcBorders>
              <w:bottom w:val="single" w:sz="8" w:color="auto"/>
            </w:tcBorders>
          </w:tcPr>
          <w:p>
            <w:pPr>
              <w:spacing w:after="0"/>
              <w:rPr>
                <w:sz w:val="12"/>
                <w:szCs w:val="12"/>
                <w:color w:val="auto"/>
              </w:rPr>
            </w:pPr>
          </w:p>
        </w:tc>
        <w:tc>
          <w:tcPr>
            <w:tcW w:w="36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9"/>
              </w:rPr>
              <w:t>Net income (loss) attributable to Comcast Corporation</w:t>
            </w:r>
          </w:p>
        </w:tc>
        <w:tc>
          <w:tcPr>
            <w:tcW w:w="620" w:type="dxa"/>
            <w:vAlign w:val="bottom"/>
            <w:tcBorders>
              <w:bottom w:val="single" w:sz="8" w:color="auto"/>
            </w:tcBorders>
          </w:tcPr>
          <w:p>
            <w:pPr>
              <w:ind w:left="480"/>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771</w:t>
            </w:r>
          </w:p>
        </w:tc>
        <w:tc>
          <w:tcPr>
            <w:tcW w:w="300" w:type="dxa"/>
            <w:vAlign w:val="bottom"/>
            <w:tcBorders>
              <w:bottom w:val="single" w:sz="8" w:color="auto"/>
            </w:tcBorders>
          </w:tcPr>
          <w:p>
            <w:pPr>
              <w:ind w:left="240"/>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w w:val="85"/>
              </w:rPr>
              <w:t>1,018</w:t>
            </w:r>
          </w:p>
        </w:tc>
        <w:tc>
          <w:tcPr>
            <w:tcW w:w="32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685</w:t>
            </w:r>
          </w:p>
        </w:tc>
        <w:tc>
          <w:tcPr>
            <w:tcW w:w="42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381</w:t>
            </w:r>
          </w:p>
        </w:tc>
        <w:tc>
          <w:tcPr>
            <w:tcW w:w="36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1,086</w:t>
            </w: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(3,170)</w:t>
            </w:r>
          </w:p>
        </w:tc>
        <w:tc>
          <w:tcPr>
            <w:tcW w:w="34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771</w:t>
            </w: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jc w:val="center"/>
        <w:spacing w:after="0"/>
        <w:rPr>
          <w:sz w:val="20"/>
          <w:szCs w:val="20"/>
          <w:color w:val="auto"/>
        </w:rPr>
      </w:pPr>
      <w:r>
        <w:rPr>
          <w:rFonts w:ascii="Arial" w:cs="Arial" w:eastAsia="Arial" w:hAnsi="Arial"/>
          <w:sz w:val="18"/>
          <w:szCs w:val="18"/>
          <w:b w:val="1"/>
          <w:bCs w:val="1"/>
          <w:color w:val="auto"/>
        </w:rPr>
        <w:t>For the Nine Months Ended September 30, 2009</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center"/>
              <w:ind w:right="252"/>
              <w:spacing w:after="0"/>
              <w:rPr>
                <w:sz w:val="20"/>
                <w:szCs w:val="20"/>
                <w:color w:val="auto"/>
              </w:rPr>
            </w:pPr>
            <w:r>
              <w:rPr>
                <w:rFonts w:ascii="Arial" w:cs="Arial" w:eastAsia="Arial" w:hAnsi="Arial"/>
                <w:sz w:val="14"/>
                <w:szCs w:val="14"/>
                <w:color w:val="auto"/>
                <w:w w:val="93"/>
              </w:rPr>
              <w:t>Elimination</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Combined</w:t>
            </w: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center"/>
              <w:ind w:right="312"/>
              <w:spacing w:after="0" w:line="149" w:lineRule="exact"/>
              <w:rPr>
                <w:sz w:val="20"/>
                <w:szCs w:val="20"/>
                <w:color w:val="auto"/>
              </w:rPr>
            </w:pPr>
            <w:r>
              <w:rPr>
                <w:rFonts w:ascii="Arial" w:cs="Arial" w:eastAsia="Arial" w:hAnsi="Arial"/>
                <w:sz w:val="14"/>
                <w:szCs w:val="14"/>
                <w:color w:val="auto"/>
                <w:w w:val="92"/>
              </w:rPr>
              <w:t>Non-</w:t>
            </w:r>
          </w:p>
        </w:tc>
        <w:tc>
          <w:tcPr>
            <w:tcW w:w="280" w:type="dxa"/>
            <w:vAlign w:val="bottom"/>
          </w:tcPr>
          <w:p>
            <w:pPr>
              <w:spacing w:after="0"/>
              <w:rPr>
                <w:sz w:val="12"/>
                <w:szCs w:val="12"/>
                <w:color w:val="auto"/>
              </w:rPr>
            </w:pPr>
          </w:p>
        </w:tc>
        <w:tc>
          <w:tcPr>
            <w:tcW w:w="960" w:type="dxa"/>
            <w:vAlign w:val="bottom"/>
          </w:tcPr>
          <w:p>
            <w:pPr>
              <w:jc w:val="center"/>
              <w:ind w:right="252"/>
              <w:spacing w:after="0" w:line="149" w:lineRule="exact"/>
              <w:rPr>
                <w:sz w:val="20"/>
                <w:szCs w:val="20"/>
                <w:color w:val="auto"/>
              </w:rPr>
            </w:pPr>
            <w:r>
              <w:rPr>
                <w:rFonts w:ascii="Arial" w:cs="Arial" w:eastAsia="Arial" w:hAnsi="Arial"/>
                <w:sz w:val="14"/>
                <w:szCs w:val="14"/>
                <w:color w:val="auto"/>
                <w:w w:val="85"/>
              </w:rPr>
              <w:t>and</w:t>
            </w:r>
          </w:p>
        </w:tc>
        <w:tc>
          <w:tcPr>
            <w:tcW w:w="102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95"/>
              </w:rPr>
              <w:t>Consolidated</w:t>
            </w: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38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Comcast</w:t>
            </w:r>
          </w:p>
        </w:tc>
        <w:tc>
          <w:tcPr>
            <w:tcW w:w="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CCCL</w:t>
            </w:r>
          </w:p>
        </w:tc>
        <w:tc>
          <w:tcPr>
            <w:tcW w:w="102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CCHMO</w:t>
            </w:r>
          </w:p>
        </w:tc>
        <w:tc>
          <w:tcPr>
            <w:tcW w:w="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Comcast</w:t>
            </w: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8"/>
              </w:rPr>
              <w:t>Guarantor</w:t>
            </w: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Consolidation</w:t>
            </w:r>
          </w:p>
        </w:tc>
        <w:tc>
          <w:tcPr>
            <w:tcW w:w="320" w:type="dxa"/>
            <w:vAlign w:val="bottom"/>
          </w:tcPr>
          <w:p>
            <w:pPr>
              <w:spacing w:after="0"/>
              <w:rPr>
                <w:sz w:val="12"/>
                <w:szCs w:val="12"/>
                <w:color w:val="auto"/>
              </w:rPr>
            </w:pPr>
          </w:p>
        </w:tc>
        <w:tc>
          <w:tcPr>
            <w:tcW w:w="70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86"/>
              </w:rPr>
              <w:t>Comcast</w:t>
            </w:r>
          </w:p>
        </w:tc>
      </w:tr>
      <w:tr>
        <w:trPr>
          <w:trHeight w:val="159"/>
        </w:trPr>
        <w:tc>
          <w:tcPr>
            <w:tcW w:w="382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380" w:type="dxa"/>
            <w:vAlign w:val="bottom"/>
            <w:gridSpan w:val="2"/>
          </w:tcPr>
          <w:p>
            <w:pPr>
              <w:jc w:val="right"/>
              <w:ind w:right="252"/>
              <w:spacing w:after="0" w:line="159" w:lineRule="exact"/>
              <w:rPr>
                <w:sz w:val="20"/>
                <w:szCs w:val="20"/>
                <w:color w:val="auto"/>
              </w:rPr>
            </w:pPr>
            <w:r>
              <w:rPr>
                <w:rFonts w:ascii="Arial" w:cs="Arial" w:eastAsia="Arial" w:hAnsi="Arial"/>
                <w:sz w:val="14"/>
                <w:szCs w:val="14"/>
                <w:color w:val="auto"/>
              </w:rPr>
              <w:t>Parent</w:t>
            </w:r>
          </w:p>
        </w:tc>
        <w:tc>
          <w:tcPr>
            <w:tcW w:w="84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Parent</w:t>
            </w:r>
          </w:p>
        </w:tc>
        <w:tc>
          <w:tcPr>
            <w:tcW w:w="280" w:type="dxa"/>
            <w:vAlign w:val="bottom"/>
          </w:tcPr>
          <w:p>
            <w:pPr>
              <w:spacing w:after="0"/>
              <w:rPr>
                <w:sz w:val="13"/>
                <w:szCs w:val="13"/>
                <w:color w:val="auto"/>
              </w:rPr>
            </w:pPr>
          </w:p>
        </w:tc>
        <w:tc>
          <w:tcPr>
            <w:tcW w:w="740" w:type="dxa"/>
            <w:vAlign w:val="bottom"/>
          </w:tcPr>
          <w:p>
            <w:pPr>
              <w:jc w:val="right"/>
              <w:ind w:right="272"/>
              <w:spacing w:after="0" w:line="159" w:lineRule="exact"/>
              <w:rPr>
                <w:sz w:val="20"/>
                <w:szCs w:val="20"/>
                <w:color w:val="auto"/>
              </w:rPr>
            </w:pPr>
            <w:r>
              <w:rPr>
                <w:rFonts w:ascii="Arial" w:cs="Arial" w:eastAsia="Arial" w:hAnsi="Arial"/>
                <w:sz w:val="14"/>
                <w:szCs w:val="14"/>
                <w:color w:val="auto"/>
                <w:w w:val="78"/>
              </w:rPr>
              <w:t>Parents</w:t>
            </w:r>
          </w:p>
        </w:tc>
        <w:tc>
          <w:tcPr>
            <w:tcW w:w="98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Holdings</w:t>
            </w:r>
          </w:p>
        </w:tc>
        <w:tc>
          <w:tcPr>
            <w:tcW w:w="112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6"/>
              </w:rPr>
              <w:t>Subsidiaries</w:t>
            </w:r>
          </w:p>
        </w:tc>
        <w:tc>
          <w:tcPr>
            <w:tcW w:w="124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1020" w:type="dxa"/>
            <w:vAlign w:val="bottom"/>
            <w:gridSpan w:val="2"/>
          </w:tcPr>
          <w:p>
            <w:pPr>
              <w:jc w:val="right"/>
              <w:ind w:right="52"/>
              <w:spacing w:after="0" w:line="159" w:lineRule="exact"/>
              <w:rPr>
                <w:sz w:val="20"/>
                <w:szCs w:val="20"/>
                <w:color w:val="auto"/>
              </w:rPr>
            </w:pPr>
            <w:r>
              <w:rPr>
                <w:rFonts w:ascii="Arial" w:cs="Arial" w:eastAsia="Arial" w:hAnsi="Arial"/>
                <w:sz w:val="14"/>
                <w:szCs w:val="14"/>
                <w:color w:val="auto"/>
              </w:rPr>
              <w:t>Corporation</w:t>
            </w:r>
          </w:p>
        </w:tc>
      </w:tr>
      <w:tr>
        <w:trPr>
          <w:trHeight w:val="142"/>
        </w:trPr>
        <w:tc>
          <w:tcPr>
            <w:tcW w:w="20" w:type="dxa"/>
            <w:vAlign w:val="bottom"/>
          </w:tcPr>
          <w:p>
            <w:pPr>
              <w:spacing w:after="0"/>
              <w:rPr>
                <w:sz w:val="12"/>
                <w:szCs w:val="12"/>
                <w:color w:val="auto"/>
              </w:rPr>
            </w:pPr>
          </w:p>
        </w:tc>
        <w:tc>
          <w:tcPr>
            <w:tcW w:w="3800" w:type="dxa"/>
            <w:vAlign w:val="bottom"/>
            <w:tcBorders>
              <w:top w:val="single" w:sz="8" w:color="auto"/>
            </w:tcBorders>
            <w:shd w:val="clear" w:color="auto" w:fill="E5E5E5"/>
          </w:tcPr>
          <w:p>
            <w:pPr>
              <w:spacing w:after="0" w:line="142" w:lineRule="exact"/>
              <w:rPr>
                <w:sz w:val="20"/>
                <w:szCs w:val="20"/>
                <w:color w:val="auto"/>
              </w:rPr>
            </w:pPr>
            <w:r>
              <w:rPr>
                <w:rFonts w:ascii="Arial" w:cs="Arial" w:eastAsia="Arial" w:hAnsi="Arial"/>
                <w:sz w:val="14"/>
                <w:szCs w:val="14"/>
                <w:color w:val="auto"/>
              </w:rPr>
              <w:t>Revenue:</w:t>
            </w:r>
          </w:p>
        </w:tc>
        <w:tc>
          <w:tcPr>
            <w:tcW w:w="780" w:type="dxa"/>
            <w:vAlign w:val="bottom"/>
            <w:tcBorders>
              <w:top w:val="single" w:sz="8" w:color="auto"/>
            </w:tcBorders>
            <w:shd w:val="clear" w:color="auto" w:fill="E5E5E5"/>
          </w:tcPr>
          <w:p>
            <w:pPr>
              <w:spacing w:after="0"/>
              <w:rPr>
                <w:sz w:val="12"/>
                <w:szCs w:val="12"/>
                <w:color w:val="auto"/>
              </w:rPr>
            </w:pPr>
          </w:p>
        </w:tc>
        <w:tc>
          <w:tcPr>
            <w:tcW w:w="600" w:type="dxa"/>
            <w:vAlign w:val="bottom"/>
            <w:tcBorders>
              <w:top w:val="single" w:sz="8" w:color="auto"/>
            </w:tcBorders>
            <w:shd w:val="clear" w:color="auto" w:fill="E5E5E5"/>
          </w:tcPr>
          <w:p>
            <w:pPr>
              <w:spacing w:after="0"/>
              <w:rPr>
                <w:sz w:val="12"/>
                <w:szCs w:val="12"/>
                <w:color w:val="auto"/>
              </w:rPr>
            </w:pPr>
          </w:p>
        </w:tc>
        <w:tc>
          <w:tcPr>
            <w:tcW w:w="280" w:type="dxa"/>
            <w:vAlign w:val="bottom"/>
            <w:tcBorders>
              <w:top w:val="single" w:sz="8" w:color="auto"/>
            </w:tcBorders>
            <w:shd w:val="clear" w:color="auto" w:fill="E5E5E5"/>
          </w:tcPr>
          <w:p>
            <w:pPr>
              <w:spacing w:after="0"/>
              <w:rPr>
                <w:sz w:val="12"/>
                <w:szCs w:val="12"/>
                <w:color w:val="auto"/>
              </w:rPr>
            </w:pPr>
          </w:p>
        </w:tc>
        <w:tc>
          <w:tcPr>
            <w:tcW w:w="560" w:type="dxa"/>
            <w:vAlign w:val="bottom"/>
            <w:tcBorders>
              <w:top w:val="single" w:sz="8" w:color="auto"/>
            </w:tcBorders>
            <w:shd w:val="clear" w:color="auto" w:fill="E5E5E5"/>
          </w:tcPr>
          <w:p>
            <w:pPr>
              <w:spacing w:after="0"/>
              <w:rPr>
                <w:sz w:val="12"/>
                <w:szCs w:val="12"/>
                <w:color w:val="auto"/>
              </w:rPr>
            </w:pPr>
          </w:p>
        </w:tc>
        <w:tc>
          <w:tcPr>
            <w:tcW w:w="280" w:type="dxa"/>
            <w:vAlign w:val="bottom"/>
            <w:tcBorders>
              <w:top w:val="single" w:sz="8" w:color="auto"/>
            </w:tcBorders>
            <w:shd w:val="clear" w:color="auto" w:fill="E5E5E5"/>
          </w:tcPr>
          <w:p>
            <w:pPr>
              <w:spacing w:after="0"/>
              <w:rPr>
                <w:sz w:val="12"/>
                <w:szCs w:val="12"/>
                <w:color w:val="auto"/>
              </w:rPr>
            </w:pPr>
          </w:p>
        </w:tc>
        <w:tc>
          <w:tcPr>
            <w:tcW w:w="740" w:type="dxa"/>
            <w:vAlign w:val="bottom"/>
            <w:tcBorders>
              <w:top w:val="single" w:sz="8" w:color="auto"/>
            </w:tcBorders>
            <w:shd w:val="clear" w:color="auto" w:fill="E5E5E5"/>
          </w:tcPr>
          <w:p>
            <w:pPr>
              <w:spacing w:after="0"/>
              <w:rPr>
                <w:sz w:val="12"/>
                <w:szCs w:val="12"/>
                <w:color w:val="auto"/>
              </w:rPr>
            </w:pPr>
          </w:p>
        </w:tc>
        <w:tc>
          <w:tcPr>
            <w:tcW w:w="340" w:type="dxa"/>
            <w:vAlign w:val="bottom"/>
            <w:tcBorders>
              <w:top w:val="single" w:sz="8" w:color="auto"/>
            </w:tcBorders>
            <w:shd w:val="clear" w:color="auto" w:fill="E5E5E5"/>
          </w:tcPr>
          <w:p>
            <w:pPr>
              <w:spacing w:after="0"/>
              <w:rPr>
                <w:sz w:val="12"/>
                <w:szCs w:val="12"/>
                <w:color w:val="auto"/>
              </w:rPr>
            </w:pPr>
          </w:p>
        </w:tc>
        <w:tc>
          <w:tcPr>
            <w:tcW w:w="640" w:type="dxa"/>
            <w:vAlign w:val="bottom"/>
            <w:tcBorders>
              <w:top w:val="single" w:sz="8" w:color="auto"/>
            </w:tcBorders>
            <w:shd w:val="clear" w:color="auto" w:fill="E5E5E5"/>
          </w:tcPr>
          <w:p>
            <w:pPr>
              <w:spacing w:after="0"/>
              <w:rPr>
                <w:sz w:val="12"/>
                <w:szCs w:val="12"/>
                <w:color w:val="auto"/>
              </w:rPr>
            </w:pPr>
          </w:p>
        </w:tc>
        <w:tc>
          <w:tcPr>
            <w:tcW w:w="340" w:type="dxa"/>
            <w:vAlign w:val="bottom"/>
            <w:tcBorders>
              <w:top w:val="single" w:sz="8" w:color="auto"/>
            </w:tcBorders>
            <w:shd w:val="clear" w:color="auto" w:fill="E5E5E5"/>
          </w:tcPr>
          <w:p>
            <w:pPr>
              <w:spacing w:after="0"/>
              <w:rPr>
                <w:sz w:val="12"/>
                <w:szCs w:val="12"/>
                <w:color w:val="auto"/>
              </w:rPr>
            </w:pPr>
          </w:p>
        </w:tc>
        <w:tc>
          <w:tcPr>
            <w:tcW w:w="780" w:type="dxa"/>
            <w:vAlign w:val="bottom"/>
            <w:tcBorders>
              <w:top w:val="single" w:sz="8" w:color="auto"/>
            </w:tcBorders>
            <w:shd w:val="clear" w:color="auto" w:fill="E5E5E5"/>
          </w:tcPr>
          <w:p>
            <w:pPr>
              <w:spacing w:after="0"/>
              <w:rPr>
                <w:sz w:val="12"/>
                <w:szCs w:val="12"/>
                <w:color w:val="auto"/>
              </w:rPr>
            </w:pPr>
          </w:p>
        </w:tc>
        <w:tc>
          <w:tcPr>
            <w:tcW w:w="280" w:type="dxa"/>
            <w:vAlign w:val="bottom"/>
            <w:tcBorders>
              <w:top w:val="single" w:sz="8" w:color="auto"/>
            </w:tcBorders>
            <w:shd w:val="clear" w:color="auto" w:fill="E5E5E5"/>
          </w:tcPr>
          <w:p>
            <w:pPr>
              <w:spacing w:after="0"/>
              <w:rPr>
                <w:sz w:val="12"/>
                <w:szCs w:val="12"/>
                <w:color w:val="auto"/>
              </w:rPr>
            </w:pPr>
          </w:p>
        </w:tc>
        <w:tc>
          <w:tcPr>
            <w:tcW w:w="960" w:type="dxa"/>
            <w:vAlign w:val="bottom"/>
            <w:tcBorders>
              <w:top w:val="single" w:sz="8" w:color="auto"/>
            </w:tcBorders>
            <w:shd w:val="clear" w:color="auto" w:fill="E5E5E5"/>
          </w:tcPr>
          <w:p>
            <w:pPr>
              <w:spacing w:after="0"/>
              <w:rPr>
                <w:sz w:val="12"/>
                <w:szCs w:val="12"/>
                <w:color w:val="auto"/>
              </w:rPr>
            </w:pPr>
          </w:p>
        </w:tc>
        <w:tc>
          <w:tcPr>
            <w:tcW w:w="320" w:type="dxa"/>
            <w:vAlign w:val="bottom"/>
            <w:tcBorders>
              <w:top w:val="single" w:sz="8" w:color="auto"/>
            </w:tcBorders>
            <w:shd w:val="clear" w:color="auto" w:fill="E5E5E5"/>
          </w:tcPr>
          <w:p>
            <w:pPr>
              <w:spacing w:after="0"/>
              <w:rPr>
                <w:sz w:val="12"/>
                <w:szCs w:val="12"/>
                <w:color w:val="auto"/>
              </w:rPr>
            </w:pPr>
          </w:p>
        </w:tc>
        <w:tc>
          <w:tcPr>
            <w:tcW w:w="700" w:type="dxa"/>
            <w:vAlign w:val="bottom"/>
            <w:tcBorders>
              <w:top w:val="single" w:sz="8" w:color="auto"/>
            </w:tcBorders>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00" w:type="dxa"/>
            <w:vAlign w:val="bottom"/>
          </w:tcPr>
          <w:p>
            <w:pPr>
              <w:ind w:left="200"/>
              <w:spacing w:after="0" w:line="149" w:lineRule="exact"/>
              <w:rPr>
                <w:sz w:val="20"/>
                <w:szCs w:val="20"/>
                <w:color w:val="auto"/>
              </w:rPr>
            </w:pPr>
            <w:r>
              <w:rPr>
                <w:rFonts w:ascii="Arial" w:cs="Arial" w:eastAsia="Arial" w:hAnsi="Arial"/>
                <w:sz w:val="14"/>
                <w:szCs w:val="14"/>
                <w:color w:val="auto"/>
              </w:rPr>
              <w:t>Service revenue</w:t>
            </w:r>
          </w:p>
        </w:tc>
        <w:tc>
          <w:tcPr>
            <w:tcW w:w="780" w:type="dxa"/>
            <w:vAlign w:val="bottom"/>
          </w:tcPr>
          <w:p>
            <w:pPr>
              <w:ind w:left="66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ind w:left="22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ind w:left="20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7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26,575</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26,575</w:t>
            </w:r>
          </w:p>
        </w:tc>
      </w:tr>
      <w:tr>
        <w:trPr>
          <w:trHeight w:val="149"/>
        </w:trPr>
        <w:tc>
          <w:tcPr>
            <w:tcW w:w="20" w:type="dxa"/>
            <w:vAlign w:val="bottom"/>
          </w:tcPr>
          <w:p>
            <w:pPr>
              <w:spacing w:after="0"/>
              <w:rPr>
                <w:sz w:val="12"/>
                <w:szCs w:val="12"/>
                <w:color w:val="auto"/>
              </w:rPr>
            </w:pPr>
          </w:p>
        </w:tc>
        <w:tc>
          <w:tcPr>
            <w:tcW w:w="380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Management fee revenue</w:t>
            </w:r>
          </w:p>
        </w:tc>
        <w:tc>
          <w:tcPr>
            <w:tcW w:w="78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576</w:t>
            </w:r>
          </w:p>
        </w:tc>
        <w:tc>
          <w:tcPr>
            <w:tcW w:w="28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504</w:t>
            </w:r>
          </w:p>
        </w:tc>
        <w:tc>
          <w:tcPr>
            <w:tcW w:w="28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E5E5E5"/>
          </w:tcPr>
          <w:p>
            <w:pPr>
              <w:spacing w:after="0"/>
              <w:rPr>
                <w:sz w:val="12"/>
                <w:szCs w:val="12"/>
                <w:color w:val="auto"/>
              </w:rPr>
            </w:pPr>
          </w:p>
        </w:tc>
        <w:tc>
          <w:tcPr>
            <w:tcW w:w="640" w:type="dxa"/>
            <w:vAlign w:val="bottom"/>
            <w:tcBorders>
              <w:bottom w:val="single" w:sz="8" w:color="auto"/>
            </w:tcBorders>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E5E5E5"/>
          </w:tcPr>
          <w:p>
            <w:pPr>
              <w:spacing w:after="0"/>
              <w:rPr>
                <w:sz w:val="12"/>
                <w:szCs w:val="12"/>
                <w:color w:val="auto"/>
              </w:rPr>
            </w:pPr>
          </w:p>
        </w:tc>
        <w:tc>
          <w:tcPr>
            <w:tcW w:w="780" w:type="dxa"/>
            <w:vAlign w:val="bottom"/>
            <w:tcBorders>
              <w:bottom w:val="single" w:sz="8" w:color="auto"/>
            </w:tcBorders>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E5E5E5"/>
          </w:tcPr>
          <w:p>
            <w:pPr>
              <w:spacing w:after="0"/>
              <w:rPr>
                <w:sz w:val="12"/>
                <w:szCs w:val="12"/>
                <w:color w:val="auto"/>
              </w:rPr>
            </w:pPr>
          </w:p>
        </w:tc>
        <w:tc>
          <w:tcPr>
            <w:tcW w:w="960" w:type="dxa"/>
            <w:vAlign w:val="bottom"/>
            <w:tcBorders>
              <w:bottom w:val="single" w:sz="8" w:color="auto"/>
            </w:tcBorders>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(1,403)</w:t>
            </w:r>
          </w:p>
        </w:tc>
        <w:tc>
          <w:tcPr>
            <w:tcW w:w="32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w:t>
            </w:r>
          </w:p>
        </w:tc>
      </w:tr>
      <w:tr>
        <w:trPr>
          <w:trHeight w:val="142"/>
        </w:trPr>
        <w:tc>
          <w:tcPr>
            <w:tcW w:w="20" w:type="dxa"/>
            <w:vAlign w:val="bottom"/>
          </w:tcPr>
          <w:p>
            <w:pPr>
              <w:spacing w:after="0"/>
              <w:rPr>
                <w:sz w:val="12"/>
                <w:szCs w:val="12"/>
                <w:color w:val="auto"/>
              </w:rPr>
            </w:pPr>
          </w:p>
        </w:tc>
        <w:tc>
          <w:tcPr>
            <w:tcW w:w="38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576</w:t>
            </w: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504</w:t>
            </w: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26,575</w:t>
            </w: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(1,403)</w:t>
            </w: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26,575</w:t>
            </w:r>
          </w:p>
        </w:tc>
      </w:tr>
      <w:tr>
        <w:trPr>
          <w:trHeight w:val="142"/>
        </w:trPr>
        <w:tc>
          <w:tcPr>
            <w:tcW w:w="20" w:type="dxa"/>
            <w:vAlign w:val="bottom"/>
          </w:tcPr>
          <w:p>
            <w:pPr>
              <w:spacing w:after="0"/>
              <w:rPr>
                <w:sz w:val="12"/>
                <w:szCs w:val="12"/>
                <w:color w:val="auto"/>
              </w:rPr>
            </w:pPr>
          </w:p>
        </w:tc>
        <w:tc>
          <w:tcPr>
            <w:tcW w:w="380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Costs and Expenses:</w:t>
            </w:r>
          </w:p>
        </w:tc>
        <w:tc>
          <w:tcPr>
            <w:tcW w:w="78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56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74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960" w:type="dxa"/>
            <w:vAlign w:val="bottom"/>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00" w:type="dxa"/>
            <w:vAlign w:val="bottom"/>
          </w:tcPr>
          <w:p>
            <w:pPr>
              <w:ind w:left="200"/>
              <w:spacing w:after="0" w:line="149" w:lineRule="exact"/>
              <w:rPr>
                <w:sz w:val="20"/>
                <w:szCs w:val="20"/>
                <w:color w:val="auto"/>
              </w:rPr>
            </w:pPr>
            <w:r>
              <w:rPr>
                <w:rFonts w:ascii="Arial" w:cs="Arial" w:eastAsia="Arial" w:hAnsi="Arial"/>
                <w:sz w:val="14"/>
                <w:szCs w:val="14"/>
                <w:color w:val="auto"/>
              </w:rPr>
              <w:t>Operating (excluding depreciation and amortization)</w:t>
            </w:r>
          </w:p>
        </w:tc>
        <w:tc>
          <w:tcPr>
            <w:tcW w:w="780" w:type="dxa"/>
            <w:vAlign w:val="bottom"/>
          </w:tcPr>
          <w:p>
            <w:pPr>
              <w:spacing w:after="0"/>
              <w:rPr>
                <w:sz w:val="12"/>
                <w:szCs w:val="12"/>
                <w:color w:val="auto"/>
              </w:rPr>
            </w:pPr>
          </w:p>
        </w:tc>
        <w:tc>
          <w:tcPr>
            <w:tcW w:w="6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5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6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7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10,600</w:t>
            </w:r>
          </w:p>
        </w:tc>
        <w:tc>
          <w:tcPr>
            <w:tcW w:w="280" w:type="dxa"/>
            <w:vAlign w:val="bottom"/>
          </w:tcPr>
          <w:p>
            <w:pPr>
              <w:spacing w:after="0"/>
              <w:rPr>
                <w:sz w:val="12"/>
                <w:szCs w:val="12"/>
                <w:color w:val="auto"/>
              </w:rPr>
            </w:pPr>
          </w:p>
        </w:tc>
        <w:tc>
          <w:tcPr>
            <w:tcW w:w="9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10,600</w:t>
            </w:r>
          </w:p>
        </w:tc>
      </w:tr>
      <w:tr>
        <w:trPr>
          <w:trHeight w:val="149"/>
        </w:trPr>
        <w:tc>
          <w:tcPr>
            <w:tcW w:w="20" w:type="dxa"/>
            <w:vAlign w:val="bottom"/>
          </w:tcPr>
          <w:p>
            <w:pPr>
              <w:spacing w:after="0"/>
              <w:rPr>
                <w:sz w:val="12"/>
                <w:szCs w:val="12"/>
                <w:color w:val="auto"/>
              </w:rPr>
            </w:pPr>
          </w:p>
        </w:tc>
        <w:tc>
          <w:tcPr>
            <w:tcW w:w="380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Selling, general and administrative</w:t>
            </w:r>
          </w:p>
        </w:tc>
        <w:tc>
          <w:tcPr>
            <w:tcW w:w="78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252</w:t>
            </w:r>
          </w:p>
        </w:tc>
        <w:tc>
          <w:tcPr>
            <w:tcW w:w="28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504</w:t>
            </w:r>
          </w:p>
        </w:tc>
        <w:tc>
          <w:tcPr>
            <w:tcW w:w="28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323</w:t>
            </w:r>
          </w:p>
        </w:tc>
        <w:tc>
          <w:tcPr>
            <w:tcW w:w="34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43</w:t>
            </w:r>
          </w:p>
        </w:tc>
        <w:tc>
          <w:tcPr>
            <w:tcW w:w="34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5,951</w:t>
            </w:r>
          </w:p>
        </w:tc>
        <w:tc>
          <w:tcPr>
            <w:tcW w:w="28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(1,403)</w:t>
            </w:r>
          </w:p>
        </w:tc>
        <w:tc>
          <w:tcPr>
            <w:tcW w:w="32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5,670</w:t>
            </w:r>
          </w:p>
        </w:tc>
      </w:tr>
      <w:tr>
        <w:trPr>
          <w:trHeight w:val="149"/>
        </w:trPr>
        <w:tc>
          <w:tcPr>
            <w:tcW w:w="20" w:type="dxa"/>
            <w:vAlign w:val="bottom"/>
          </w:tcPr>
          <w:p>
            <w:pPr>
              <w:spacing w:after="0"/>
              <w:rPr>
                <w:sz w:val="12"/>
                <w:szCs w:val="12"/>
                <w:color w:val="auto"/>
              </w:rPr>
            </w:pPr>
          </w:p>
        </w:tc>
        <w:tc>
          <w:tcPr>
            <w:tcW w:w="3800" w:type="dxa"/>
            <w:vAlign w:val="bottom"/>
          </w:tcPr>
          <w:p>
            <w:pPr>
              <w:ind w:left="200"/>
              <w:spacing w:after="0" w:line="149" w:lineRule="exact"/>
              <w:rPr>
                <w:sz w:val="20"/>
                <w:szCs w:val="20"/>
                <w:color w:val="auto"/>
              </w:rPr>
            </w:pPr>
            <w:r>
              <w:rPr>
                <w:rFonts w:ascii="Arial" w:cs="Arial" w:eastAsia="Arial" w:hAnsi="Arial"/>
                <w:sz w:val="14"/>
                <w:szCs w:val="14"/>
                <w:color w:val="auto"/>
              </w:rPr>
              <w:t>Depreciation</w:t>
            </w:r>
          </w:p>
        </w:tc>
        <w:tc>
          <w:tcPr>
            <w:tcW w:w="780" w:type="dxa"/>
            <w:vAlign w:val="bottom"/>
          </w:tcPr>
          <w:p>
            <w:pPr>
              <w:spacing w:after="0"/>
              <w:rPr>
                <w:sz w:val="12"/>
                <w:szCs w:val="12"/>
                <w:color w:val="auto"/>
              </w:rPr>
            </w:pPr>
          </w:p>
        </w:tc>
        <w:tc>
          <w:tcPr>
            <w:tcW w:w="6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21</w:t>
            </w:r>
          </w:p>
        </w:tc>
        <w:tc>
          <w:tcPr>
            <w:tcW w:w="280" w:type="dxa"/>
            <w:vAlign w:val="bottom"/>
          </w:tcPr>
          <w:p>
            <w:pPr>
              <w:spacing w:after="0"/>
              <w:rPr>
                <w:sz w:val="12"/>
                <w:szCs w:val="12"/>
                <w:color w:val="auto"/>
              </w:rPr>
            </w:pPr>
          </w:p>
        </w:tc>
        <w:tc>
          <w:tcPr>
            <w:tcW w:w="5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6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7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4,127</w:t>
            </w:r>
          </w:p>
        </w:tc>
        <w:tc>
          <w:tcPr>
            <w:tcW w:w="280" w:type="dxa"/>
            <w:vAlign w:val="bottom"/>
          </w:tcPr>
          <w:p>
            <w:pPr>
              <w:spacing w:after="0"/>
              <w:rPr>
                <w:sz w:val="12"/>
                <w:szCs w:val="12"/>
                <w:color w:val="auto"/>
              </w:rPr>
            </w:pPr>
          </w:p>
        </w:tc>
        <w:tc>
          <w:tcPr>
            <w:tcW w:w="9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4,148</w:t>
            </w:r>
          </w:p>
        </w:tc>
      </w:tr>
      <w:tr>
        <w:trPr>
          <w:trHeight w:val="149"/>
        </w:trPr>
        <w:tc>
          <w:tcPr>
            <w:tcW w:w="20" w:type="dxa"/>
            <w:vAlign w:val="bottom"/>
          </w:tcPr>
          <w:p>
            <w:pPr>
              <w:spacing w:after="0"/>
              <w:rPr>
                <w:sz w:val="12"/>
                <w:szCs w:val="12"/>
                <w:color w:val="auto"/>
              </w:rPr>
            </w:pPr>
          </w:p>
        </w:tc>
        <w:tc>
          <w:tcPr>
            <w:tcW w:w="380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Amortization</w:t>
            </w:r>
          </w:p>
        </w:tc>
        <w:tc>
          <w:tcPr>
            <w:tcW w:w="78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E5E5E5"/>
          </w:tcPr>
          <w:p>
            <w:pPr>
              <w:spacing w:after="0"/>
              <w:rPr>
                <w:sz w:val="12"/>
                <w:szCs w:val="12"/>
                <w:color w:val="auto"/>
              </w:rPr>
            </w:pPr>
          </w:p>
        </w:tc>
        <w:tc>
          <w:tcPr>
            <w:tcW w:w="640" w:type="dxa"/>
            <w:vAlign w:val="bottom"/>
            <w:tcBorders>
              <w:bottom w:val="single" w:sz="8" w:color="auto"/>
            </w:tcBorders>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E5E5E5"/>
          </w:tcPr>
          <w:p>
            <w:pPr>
              <w:spacing w:after="0"/>
              <w:rPr>
                <w:sz w:val="12"/>
                <w:szCs w:val="12"/>
                <w:color w:val="auto"/>
              </w:rPr>
            </w:pPr>
          </w:p>
        </w:tc>
        <w:tc>
          <w:tcPr>
            <w:tcW w:w="780" w:type="dxa"/>
            <w:vAlign w:val="bottom"/>
            <w:tcBorders>
              <w:bottom w:val="single" w:sz="8" w:color="auto"/>
            </w:tcBorders>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760</w:t>
            </w:r>
          </w:p>
        </w:tc>
        <w:tc>
          <w:tcPr>
            <w:tcW w:w="280" w:type="dxa"/>
            <w:vAlign w:val="bottom"/>
            <w:tcBorders>
              <w:bottom w:val="single" w:sz="8" w:color="auto"/>
            </w:tcBorders>
            <w:shd w:val="clear" w:color="auto" w:fill="E5E5E5"/>
          </w:tcPr>
          <w:p>
            <w:pPr>
              <w:spacing w:after="0"/>
              <w:rPr>
                <w:sz w:val="12"/>
                <w:szCs w:val="12"/>
                <w:color w:val="auto"/>
              </w:rPr>
            </w:pPr>
          </w:p>
        </w:tc>
        <w:tc>
          <w:tcPr>
            <w:tcW w:w="96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760</w:t>
            </w:r>
          </w:p>
        </w:tc>
      </w:tr>
      <w:tr>
        <w:trPr>
          <w:trHeight w:val="142"/>
        </w:trPr>
        <w:tc>
          <w:tcPr>
            <w:tcW w:w="20" w:type="dxa"/>
            <w:vAlign w:val="bottom"/>
          </w:tcPr>
          <w:p>
            <w:pPr>
              <w:spacing w:after="0"/>
              <w:rPr>
                <w:sz w:val="12"/>
                <w:szCs w:val="12"/>
                <w:color w:val="auto"/>
              </w:rPr>
            </w:pPr>
          </w:p>
        </w:tc>
        <w:tc>
          <w:tcPr>
            <w:tcW w:w="38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273</w:t>
            </w: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504</w:t>
            </w: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43</w:t>
            </w: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21,438</w:t>
            </w: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(1,403)</w:t>
            </w: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21,178</w:t>
            </w:r>
          </w:p>
        </w:tc>
      </w:tr>
      <w:tr>
        <w:trPr>
          <w:trHeight w:val="142"/>
        </w:trPr>
        <w:tc>
          <w:tcPr>
            <w:tcW w:w="20" w:type="dxa"/>
            <w:vAlign w:val="bottom"/>
          </w:tcPr>
          <w:p>
            <w:pPr>
              <w:spacing w:after="0"/>
              <w:rPr>
                <w:sz w:val="12"/>
                <w:szCs w:val="12"/>
                <w:color w:val="auto"/>
              </w:rPr>
            </w:pPr>
          </w:p>
        </w:tc>
        <w:tc>
          <w:tcPr>
            <w:tcW w:w="380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Operating income (loss)</w:t>
            </w:r>
          </w:p>
        </w:tc>
        <w:tc>
          <w:tcPr>
            <w:tcW w:w="78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303</w:t>
            </w:r>
          </w:p>
        </w:tc>
        <w:tc>
          <w:tcPr>
            <w:tcW w:w="28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(43)</w:t>
            </w:r>
          </w:p>
        </w:tc>
        <w:tc>
          <w:tcPr>
            <w:tcW w:w="34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5,137</w:t>
            </w:r>
          </w:p>
        </w:tc>
        <w:tc>
          <w:tcPr>
            <w:tcW w:w="28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5,397</w:t>
            </w:r>
          </w:p>
        </w:tc>
      </w:tr>
      <w:tr>
        <w:trPr>
          <w:trHeight w:val="149"/>
        </w:trPr>
        <w:tc>
          <w:tcPr>
            <w:tcW w:w="20" w:type="dxa"/>
            <w:vAlign w:val="bottom"/>
          </w:tcPr>
          <w:p>
            <w:pPr>
              <w:spacing w:after="0"/>
              <w:rPr>
                <w:sz w:val="12"/>
                <w:szCs w:val="12"/>
                <w:color w:val="auto"/>
              </w:rPr>
            </w:pPr>
          </w:p>
        </w:tc>
        <w:tc>
          <w:tcPr>
            <w:tcW w:w="3800" w:type="dxa"/>
            <w:vAlign w:val="bottom"/>
          </w:tcPr>
          <w:p>
            <w:pPr>
              <w:spacing w:after="0" w:line="149" w:lineRule="exact"/>
              <w:rPr>
                <w:sz w:val="20"/>
                <w:szCs w:val="20"/>
                <w:color w:val="auto"/>
              </w:rPr>
            </w:pPr>
            <w:r>
              <w:rPr>
                <w:rFonts w:ascii="Arial" w:cs="Arial" w:eastAsia="Arial" w:hAnsi="Arial"/>
                <w:sz w:val="14"/>
                <w:szCs w:val="14"/>
                <w:color w:val="auto"/>
              </w:rPr>
              <w:t>Other Income (Expense):</w:t>
            </w: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Interest expense</w:t>
            </w:r>
          </w:p>
        </w:tc>
        <w:tc>
          <w:tcPr>
            <w:tcW w:w="78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(969)</w:t>
            </w:r>
          </w:p>
        </w:tc>
        <w:tc>
          <w:tcPr>
            <w:tcW w:w="28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(562)</w:t>
            </w:r>
          </w:p>
        </w:tc>
        <w:tc>
          <w:tcPr>
            <w:tcW w:w="28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(179)</w:t>
            </w:r>
          </w:p>
        </w:tc>
        <w:tc>
          <w:tcPr>
            <w:tcW w:w="34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(18)</w:t>
            </w:r>
          </w:p>
        </w:tc>
        <w:tc>
          <w:tcPr>
            <w:tcW w:w="34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(100)</w:t>
            </w:r>
          </w:p>
        </w:tc>
        <w:tc>
          <w:tcPr>
            <w:tcW w:w="28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(1,828)</w:t>
            </w:r>
          </w:p>
        </w:tc>
      </w:tr>
      <w:tr>
        <w:trPr>
          <w:trHeight w:val="149"/>
        </w:trPr>
        <w:tc>
          <w:tcPr>
            <w:tcW w:w="20" w:type="dxa"/>
            <w:vAlign w:val="bottom"/>
          </w:tcPr>
          <w:p>
            <w:pPr>
              <w:spacing w:after="0"/>
              <w:rPr>
                <w:sz w:val="12"/>
                <w:szCs w:val="12"/>
                <w:color w:val="auto"/>
              </w:rPr>
            </w:pPr>
          </w:p>
        </w:tc>
        <w:tc>
          <w:tcPr>
            <w:tcW w:w="3800" w:type="dxa"/>
            <w:vAlign w:val="bottom"/>
          </w:tcPr>
          <w:p>
            <w:pPr>
              <w:ind w:left="200"/>
              <w:spacing w:after="0" w:line="149" w:lineRule="exact"/>
              <w:rPr>
                <w:sz w:val="20"/>
                <w:szCs w:val="20"/>
                <w:color w:val="auto"/>
              </w:rPr>
            </w:pPr>
            <w:r>
              <w:rPr>
                <w:rFonts w:ascii="Arial" w:cs="Arial" w:eastAsia="Arial" w:hAnsi="Arial"/>
                <w:sz w:val="14"/>
                <w:szCs w:val="14"/>
                <w:color w:val="auto"/>
              </w:rPr>
              <w:t>Investment income (loss), net</w:t>
            </w:r>
          </w:p>
        </w:tc>
        <w:tc>
          <w:tcPr>
            <w:tcW w:w="780" w:type="dxa"/>
            <w:vAlign w:val="bottom"/>
          </w:tcPr>
          <w:p>
            <w:pPr>
              <w:spacing w:after="0"/>
              <w:rPr>
                <w:sz w:val="12"/>
                <w:szCs w:val="12"/>
                <w:color w:val="auto"/>
              </w:rPr>
            </w:pPr>
          </w:p>
        </w:tc>
        <w:tc>
          <w:tcPr>
            <w:tcW w:w="6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w:t>
            </w:r>
          </w:p>
        </w:tc>
        <w:tc>
          <w:tcPr>
            <w:tcW w:w="280" w:type="dxa"/>
            <w:vAlign w:val="bottom"/>
          </w:tcPr>
          <w:p>
            <w:pPr>
              <w:spacing w:after="0"/>
              <w:rPr>
                <w:sz w:val="12"/>
                <w:szCs w:val="12"/>
                <w:color w:val="auto"/>
              </w:rPr>
            </w:pPr>
          </w:p>
        </w:tc>
        <w:tc>
          <w:tcPr>
            <w:tcW w:w="5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6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7</w:t>
            </w:r>
          </w:p>
        </w:tc>
        <w:tc>
          <w:tcPr>
            <w:tcW w:w="340" w:type="dxa"/>
            <w:vAlign w:val="bottom"/>
          </w:tcPr>
          <w:p>
            <w:pPr>
              <w:spacing w:after="0"/>
              <w:rPr>
                <w:sz w:val="12"/>
                <w:szCs w:val="12"/>
                <w:color w:val="auto"/>
              </w:rPr>
            </w:pPr>
          </w:p>
        </w:tc>
        <w:tc>
          <w:tcPr>
            <w:tcW w:w="7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217</w:t>
            </w:r>
          </w:p>
        </w:tc>
        <w:tc>
          <w:tcPr>
            <w:tcW w:w="280" w:type="dxa"/>
            <w:vAlign w:val="bottom"/>
          </w:tcPr>
          <w:p>
            <w:pPr>
              <w:spacing w:after="0"/>
              <w:rPr>
                <w:sz w:val="12"/>
                <w:szCs w:val="12"/>
                <w:color w:val="auto"/>
              </w:rPr>
            </w:pPr>
          </w:p>
        </w:tc>
        <w:tc>
          <w:tcPr>
            <w:tcW w:w="9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218</w:t>
            </w:r>
          </w:p>
        </w:tc>
      </w:tr>
      <w:tr>
        <w:trPr>
          <w:trHeight w:val="149"/>
        </w:trPr>
        <w:tc>
          <w:tcPr>
            <w:tcW w:w="20" w:type="dxa"/>
            <w:vAlign w:val="bottom"/>
          </w:tcPr>
          <w:p>
            <w:pPr>
              <w:spacing w:after="0"/>
              <w:rPr>
                <w:sz w:val="12"/>
                <w:szCs w:val="12"/>
                <w:color w:val="auto"/>
              </w:rPr>
            </w:pPr>
          </w:p>
        </w:tc>
        <w:tc>
          <w:tcPr>
            <w:tcW w:w="380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Equity in net income (losses) of affiliates, net</w:t>
            </w:r>
          </w:p>
        </w:tc>
        <w:tc>
          <w:tcPr>
            <w:tcW w:w="78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w w:val="96"/>
              </w:rPr>
              <w:t>3,120</w:t>
            </w:r>
          </w:p>
        </w:tc>
        <w:tc>
          <w:tcPr>
            <w:tcW w:w="28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w w:val="79"/>
              </w:rPr>
              <w:t>3,592</w:t>
            </w:r>
          </w:p>
        </w:tc>
        <w:tc>
          <w:tcPr>
            <w:tcW w:w="28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2,436</w:t>
            </w:r>
          </w:p>
        </w:tc>
        <w:tc>
          <w:tcPr>
            <w:tcW w:w="34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1,430</w:t>
            </w:r>
          </w:p>
        </w:tc>
        <w:tc>
          <w:tcPr>
            <w:tcW w:w="34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(329)</w:t>
            </w:r>
          </w:p>
        </w:tc>
        <w:tc>
          <w:tcPr>
            <w:tcW w:w="28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(10,293)</w:t>
            </w:r>
          </w:p>
        </w:tc>
        <w:tc>
          <w:tcPr>
            <w:tcW w:w="320" w:type="dxa"/>
            <w:vAlign w:val="bottom"/>
            <w:shd w:val="clear" w:color="auto" w:fill="E5E5E5"/>
          </w:tcPr>
          <w:p>
            <w:pPr>
              <w:spacing w:after="0"/>
              <w:rPr>
                <w:sz w:val="12"/>
                <w:szCs w:val="12"/>
                <w:color w:val="auto"/>
              </w:rPr>
            </w:pPr>
          </w:p>
        </w:tc>
        <w:tc>
          <w:tcPr>
            <w:tcW w:w="7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(44)</w:t>
            </w:r>
          </w:p>
        </w:tc>
      </w:tr>
      <w:tr>
        <w:trPr>
          <w:trHeight w:val="149"/>
        </w:trPr>
        <w:tc>
          <w:tcPr>
            <w:tcW w:w="20" w:type="dxa"/>
            <w:vAlign w:val="bottom"/>
          </w:tcPr>
          <w:p>
            <w:pPr>
              <w:spacing w:after="0"/>
              <w:rPr>
                <w:sz w:val="12"/>
                <w:szCs w:val="12"/>
                <w:color w:val="auto"/>
              </w:rPr>
            </w:pPr>
          </w:p>
        </w:tc>
        <w:tc>
          <w:tcPr>
            <w:tcW w:w="380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 income (expense)</w:t>
            </w:r>
          </w:p>
        </w:tc>
        <w:tc>
          <w:tcPr>
            <w:tcW w:w="7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13</w:t>
            </w: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13</w:t>
            </w:r>
          </w:p>
        </w:tc>
      </w:tr>
      <w:tr>
        <w:trPr>
          <w:trHeight w:val="142"/>
        </w:trPr>
        <w:tc>
          <w:tcPr>
            <w:tcW w:w="20" w:type="dxa"/>
            <w:vAlign w:val="bottom"/>
          </w:tcPr>
          <w:p>
            <w:pPr>
              <w:spacing w:after="0"/>
              <w:rPr>
                <w:sz w:val="12"/>
                <w:szCs w:val="12"/>
                <w:color w:val="auto"/>
              </w:rPr>
            </w:pPr>
          </w:p>
        </w:tc>
        <w:tc>
          <w:tcPr>
            <w:tcW w:w="3800" w:type="dxa"/>
            <w:vAlign w:val="bottom"/>
            <w:tcBorders>
              <w:bottom w:val="single" w:sz="8" w:color="auto"/>
            </w:tcBorders>
            <w:shd w:val="clear" w:color="auto" w:fill="E5E5E5"/>
          </w:tcPr>
          <w:p>
            <w:pPr>
              <w:spacing w:after="0"/>
              <w:rPr>
                <w:sz w:val="12"/>
                <w:szCs w:val="12"/>
                <w:color w:val="auto"/>
              </w:rPr>
            </w:pPr>
          </w:p>
        </w:tc>
        <w:tc>
          <w:tcPr>
            <w:tcW w:w="78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w w:val="96"/>
              </w:rPr>
              <w:t>2,145</w:t>
            </w:r>
          </w:p>
        </w:tc>
        <w:tc>
          <w:tcPr>
            <w:tcW w:w="28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w w:val="79"/>
              </w:rPr>
              <w:t>3,030</w:t>
            </w:r>
          </w:p>
        </w:tc>
        <w:tc>
          <w:tcPr>
            <w:tcW w:w="28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2,257</w:t>
            </w:r>
          </w:p>
        </w:tc>
        <w:tc>
          <w:tcPr>
            <w:tcW w:w="340" w:type="dxa"/>
            <w:vAlign w:val="bottom"/>
            <w:tcBorders>
              <w:bottom w:val="single" w:sz="8" w:color="auto"/>
            </w:tcBorders>
            <w:shd w:val="clear" w:color="auto" w:fill="E5E5E5"/>
          </w:tcPr>
          <w:p>
            <w:pPr>
              <w:spacing w:after="0"/>
              <w:rPr>
                <w:sz w:val="12"/>
                <w:szCs w:val="12"/>
                <w:color w:val="auto"/>
              </w:rPr>
            </w:pPr>
          </w:p>
        </w:tc>
        <w:tc>
          <w:tcPr>
            <w:tcW w:w="640" w:type="dxa"/>
            <w:vAlign w:val="bottom"/>
            <w:tcBorders>
              <w:bottom w:val="single" w:sz="8" w:color="auto"/>
            </w:tcBorders>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1,419</w:t>
            </w:r>
          </w:p>
        </w:tc>
        <w:tc>
          <w:tcPr>
            <w:tcW w:w="340" w:type="dxa"/>
            <w:vAlign w:val="bottom"/>
            <w:tcBorders>
              <w:bottom w:val="single" w:sz="8" w:color="auto"/>
            </w:tcBorders>
            <w:shd w:val="clear" w:color="auto" w:fill="E5E5E5"/>
          </w:tcPr>
          <w:p>
            <w:pPr>
              <w:spacing w:after="0"/>
              <w:rPr>
                <w:sz w:val="12"/>
                <w:szCs w:val="12"/>
                <w:color w:val="auto"/>
              </w:rPr>
            </w:pPr>
          </w:p>
        </w:tc>
        <w:tc>
          <w:tcPr>
            <w:tcW w:w="780" w:type="dxa"/>
            <w:vAlign w:val="bottom"/>
            <w:tcBorders>
              <w:bottom w:val="single" w:sz="8" w:color="auto"/>
            </w:tcBorders>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rPr>
              <w:t>(199)</w:t>
            </w:r>
          </w:p>
        </w:tc>
        <w:tc>
          <w:tcPr>
            <w:tcW w:w="280" w:type="dxa"/>
            <w:vAlign w:val="bottom"/>
            <w:tcBorders>
              <w:bottom w:val="single" w:sz="8" w:color="auto"/>
            </w:tcBorders>
            <w:shd w:val="clear" w:color="auto" w:fill="E5E5E5"/>
          </w:tcPr>
          <w:p>
            <w:pPr>
              <w:spacing w:after="0"/>
              <w:rPr>
                <w:sz w:val="12"/>
                <w:szCs w:val="12"/>
                <w:color w:val="auto"/>
              </w:rPr>
            </w:pPr>
          </w:p>
        </w:tc>
        <w:tc>
          <w:tcPr>
            <w:tcW w:w="960" w:type="dxa"/>
            <w:vAlign w:val="bottom"/>
            <w:tcBorders>
              <w:bottom w:val="single" w:sz="8" w:color="auto"/>
            </w:tcBorders>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rPr>
              <w:t>(10,293)</w:t>
            </w:r>
          </w:p>
        </w:tc>
        <w:tc>
          <w:tcPr>
            <w:tcW w:w="32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(1,641)</w:t>
            </w:r>
          </w:p>
        </w:tc>
      </w:tr>
      <w:tr>
        <w:trPr>
          <w:trHeight w:val="142"/>
        </w:trPr>
        <w:tc>
          <w:tcPr>
            <w:tcW w:w="20" w:type="dxa"/>
            <w:vAlign w:val="bottom"/>
          </w:tcPr>
          <w:p>
            <w:pPr>
              <w:spacing w:after="0"/>
              <w:rPr>
                <w:sz w:val="12"/>
                <w:szCs w:val="12"/>
                <w:color w:val="auto"/>
              </w:rPr>
            </w:pPr>
          </w:p>
        </w:tc>
        <w:tc>
          <w:tcPr>
            <w:tcW w:w="3800" w:type="dxa"/>
            <w:vAlign w:val="bottom"/>
          </w:tcPr>
          <w:p>
            <w:pPr>
              <w:spacing w:after="0" w:line="142" w:lineRule="exact"/>
              <w:rPr>
                <w:sz w:val="20"/>
                <w:szCs w:val="20"/>
                <w:color w:val="auto"/>
              </w:rPr>
            </w:pPr>
            <w:r>
              <w:rPr>
                <w:rFonts w:ascii="Arial" w:cs="Arial" w:eastAsia="Arial" w:hAnsi="Arial"/>
                <w:sz w:val="14"/>
                <w:szCs w:val="14"/>
                <w:color w:val="auto"/>
              </w:rPr>
              <w:t>Income (loss) before income taxes</w:t>
            </w:r>
          </w:p>
        </w:tc>
        <w:tc>
          <w:tcPr>
            <w:tcW w:w="780" w:type="dxa"/>
            <w:vAlign w:val="bottom"/>
          </w:tcPr>
          <w:p>
            <w:pPr>
              <w:spacing w:after="0"/>
              <w:rPr>
                <w:sz w:val="12"/>
                <w:szCs w:val="12"/>
                <w:color w:val="auto"/>
              </w:rPr>
            </w:pPr>
          </w:p>
        </w:tc>
        <w:tc>
          <w:tcPr>
            <w:tcW w:w="600" w:type="dxa"/>
            <w:vAlign w:val="bottom"/>
          </w:tcPr>
          <w:p>
            <w:pPr>
              <w:jc w:val="right"/>
              <w:ind w:right="172"/>
              <w:spacing w:after="0" w:line="142" w:lineRule="exact"/>
              <w:rPr>
                <w:sz w:val="20"/>
                <w:szCs w:val="20"/>
                <w:color w:val="auto"/>
              </w:rPr>
            </w:pPr>
            <w:r>
              <w:rPr>
                <w:rFonts w:ascii="Arial" w:cs="Arial" w:eastAsia="Arial" w:hAnsi="Arial"/>
                <w:sz w:val="14"/>
                <w:szCs w:val="14"/>
                <w:color w:val="auto"/>
                <w:w w:val="96"/>
              </w:rPr>
              <w:t>2,448</w:t>
            </w:r>
          </w:p>
        </w:tc>
        <w:tc>
          <w:tcPr>
            <w:tcW w:w="280" w:type="dxa"/>
            <w:vAlign w:val="bottom"/>
          </w:tcPr>
          <w:p>
            <w:pPr>
              <w:spacing w:after="0"/>
              <w:rPr>
                <w:sz w:val="12"/>
                <w:szCs w:val="12"/>
                <w:color w:val="auto"/>
              </w:rPr>
            </w:pPr>
          </w:p>
        </w:tc>
        <w:tc>
          <w:tcPr>
            <w:tcW w:w="560" w:type="dxa"/>
            <w:vAlign w:val="bottom"/>
          </w:tcPr>
          <w:p>
            <w:pPr>
              <w:jc w:val="right"/>
              <w:ind w:right="192"/>
              <w:spacing w:after="0" w:line="142" w:lineRule="exact"/>
              <w:rPr>
                <w:sz w:val="20"/>
                <w:szCs w:val="20"/>
                <w:color w:val="auto"/>
              </w:rPr>
            </w:pPr>
            <w:r>
              <w:rPr>
                <w:rFonts w:ascii="Arial" w:cs="Arial" w:eastAsia="Arial" w:hAnsi="Arial"/>
                <w:sz w:val="14"/>
                <w:szCs w:val="14"/>
                <w:color w:val="auto"/>
                <w:w w:val="79"/>
              </w:rPr>
              <w:t>3,030</w:t>
            </w:r>
          </w:p>
        </w:tc>
        <w:tc>
          <w:tcPr>
            <w:tcW w:w="280" w:type="dxa"/>
            <w:vAlign w:val="bottom"/>
          </w:tcPr>
          <w:p>
            <w:pPr>
              <w:spacing w:after="0"/>
              <w:rPr>
                <w:sz w:val="12"/>
                <w:szCs w:val="12"/>
                <w:color w:val="auto"/>
              </w:rPr>
            </w:pPr>
          </w:p>
        </w:tc>
        <w:tc>
          <w:tcPr>
            <w:tcW w:w="740" w:type="dxa"/>
            <w:vAlign w:val="bottom"/>
          </w:tcPr>
          <w:p>
            <w:pPr>
              <w:jc w:val="right"/>
              <w:ind w:right="172"/>
              <w:spacing w:after="0" w:line="142" w:lineRule="exact"/>
              <w:rPr>
                <w:sz w:val="20"/>
                <w:szCs w:val="20"/>
                <w:color w:val="auto"/>
              </w:rPr>
            </w:pPr>
            <w:r>
              <w:rPr>
                <w:rFonts w:ascii="Arial" w:cs="Arial" w:eastAsia="Arial" w:hAnsi="Arial"/>
                <w:sz w:val="14"/>
                <w:szCs w:val="14"/>
                <w:color w:val="auto"/>
              </w:rPr>
              <w:t>2,257</w:t>
            </w:r>
          </w:p>
        </w:tc>
        <w:tc>
          <w:tcPr>
            <w:tcW w:w="340" w:type="dxa"/>
            <w:vAlign w:val="bottom"/>
          </w:tcPr>
          <w:p>
            <w:pPr>
              <w:spacing w:after="0"/>
              <w:rPr>
                <w:sz w:val="12"/>
                <w:szCs w:val="12"/>
                <w:color w:val="auto"/>
              </w:rPr>
            </w:pPr>
          </w:p>
        </w:tc>
        <w:tc>
          <w:tcPr>
            <w:tcW w:w="640" w:type="dxa"/>
            <w:vAlign w:val="bottom"/>
          </w:tcPr>
          <w:p>
            <w:pPr>
              <w:jc w:val="right"/>
              <w:ind w:right="192"/>
              <w:spacing w:after="0" w:line="142" w:lineRule="exact"/>
              <w:rPr>
                <w:sz w:val="20"/>
                <w:szCs w:val="20"/>
                <w:color w:val="auto"/>
              </w:rPr>
            </w:pPr>
            <w:r>
              <w:rPr>
                <w:rFonts w:ascii="Arial" w:cs="Arial" w:eastAsia="Arial" w:hAnsi="Arial"/>
                <w:sz w:val="14"/>
                <w:szCs w:val="14"/>
                <w:color w:val="auto"/>
              </w:rPr>
              <w:t>1,376</w:t>
            </w:r>
          </w:p>
        </w:tc>
        <w:tc>
          <w:tcPr>
            <w:tcW w:w="340" w:type="dxa"/>
            <w:vAlign w:val="bottom"/>
          </w:tcPr>
          <w:p>
            <w:pPr>
              <w:spacing w:after="0"/>
              <w:rPr>
                <w:sz w:val="12"/>
                <w:szCs w:val="12"/>
                <w:color w:val="auto"/>
              </w:rPr>
            </w:pPr>
          </w:p>
        </w:tc>
        <w:tc>
          <w:tcPr>
            <w:tcW w:w="780" w:type="dxa"/>
            <w:vAlign w:val="bottom"/>
          </w:tcPr>
          <w:p>
            <w:pPr>
              <w:jc w:val="right"/>
              <w:ind w:right="192"/>
              <w:spacing w:after="0" w:line="142" w:lineRule="exact"/>
              <w:rPr>
                <w:sz w:val="20"/>
                <w:szCs w:val="20"/>
                <w:color w:val="auto"/>
              </w:rPr>
            </w:pPr>
            <w:r>
              <w:rPr>
                <w:rFonts w:ascii="Arial" w:cs="Arial" w:eastAsia="Arial" w:hAnsi="Arial"/>
                <w:sz w:val="14"/>
                <w:szCs w:val="14"/>
                <w:color w:val="auto"/>
              </w:rPr>
              <w:t>4,938</w:t>
            </w:r>
          </w:p>
        </w:tc>
        <w:tc>
          <w:tcPr>
            <w:tcW w:w="280" w:type="dxa"/>
            <w:vAlign w:val="bottom"/>
          </w:tcPr>
          <w:p>
            <w:pPr>
              <w:spacing w:after="0"/>
              <w:rPr>
                <w:sz w:val="12"/>
                <w:szCs w:val="12"/>
                <w:color w:val="auto"/>
              </w:rPr>
            </w:pPr>
          </w:p>
        </w:tc>
        <w:tc>
          <w:tcPr>
            <w:tcW w:w="960" w:type="dxa"/>
            <w:vAlign w:val="bottom"/>
          </w:tcPr>
          <w:p>
            <w:pPr>
              <w:jc w:val="right"/>
              <w:ind w:right="132"/>
              <w:spacing w:after="0" w:line="142" w:lineRule="exact"/>
              <w:rPr>
                <w:sz w:val="20"/>
                <w:szCs w:val="20"/>
                <w:color w:val="auto"/>
              </w:rPr>
            </w:pPr>
            <w:r>
              <w:rPr>
                <w:rFonts w:ascii="Arial" w:cs="Arial" w:eastAsia="Arial" w:hAnsi="Arial"/>
                <w:sz w:val="14"/>
                <w:szCs w:val="14"/>
                <w:color w:val="auto"/>
              </w:rPr>
              <w:t>(10,293)</w:t>
            </w:r>
          </w:p>
        </w:tc>
        <w:tc>
          <w:tcPr>
            <w:tcW w:w="320" w:type="dxa"/>
            <w:vAlign w:val="bottom"/>
          </w:tcPr>
          <w:p>
            <w:pPr>
              <w:spacing w:after="0"/>
              <w:rPr>
                <w:sz w:val="12"/>
                <w:szCs w:val="12"/>
                <w:color w:val="auto"/>
              </w:rPr>
            </w:pPr>
          </w:p>
        </w:tc>
        <w:tc>
          <w:tcPr>
            <w:tcW w:w="700" w:type="dxa"/>
            <w:vAlign w:val="bottom"/>
          </w:tcPr>
          <w:p>
            <w:pPr>
              <w:jc w:val="right"/>
              <w:ind w:right="12"/>
              <w:spacing w:after="0" w:line="142" w:lineRule="exact"/>
              <w:rPr>
                <w:sz w:val="20"/>
                <w:szCs w:val="20"/>
                <w:color w:val="auto"/>
              </w:rPr>
            </w:pPr>
            <w:r>
              <w:rPr>
                <w:rFonts w:ascii="Arial" w:cs="Arial" w:eastAsia="Arial" w:hAnsi="Arial"/>
                <w:sz w:val="14"/>
                <w:szCs w:val="14"/>
                <w:color w:val="auto"/>
              </w:rPr>
              <w:t>3,756</w:t>
            </w:r>
          </w:p>
        </w:tc>
      </w:tr>
      <w:tr>
        <w:trPr>
          <w:trHeight w:val="149"/>
        </w:trPr>
        <w:tc>
          <w:tcPr>
            <w:tcW w:w="20" w:type="dxa"/>
            <w:vAlign w:val="bottom"/>
          </w:tcPr>
          <w:p>
            <w:pPr>
              <w:spacing w:after="0"/>
              <w:rPr>
                <w:sz w:val="12"/>
                <w:szCs w:val="12"/>
                <w:color w:val="auto"/>
              </w:rPr>
            </w:pPr>
          </w:p>
        </w:tc>
        <w:tc>
          <w:tcPr>
            <w:tcW w:w="3800" w:type="dxa"/>
            <w:vAlign w:val="bottom"/>
            <w:tcBorders>
              <w:bottom w:val="single" w:sz="8" w:color="auto"/>
            </w:tcBorders>
            <w:shd w:val="clear" w:color="auto" w:fill="E5E5E5"/>
          </w:tcPr>
          <w:p>
            <w:pPr>
              <w:spacing w:after="0" w:line="149" w:lineRule="exact"/>
              <w:rPr>
                <w:sz w:val="20"/>
                <w:szCs w:val="20"/>
                <w:color w:val="auto"/>
              </w:rPr>
            </w:pPr>
            <w:r>
              <w:rPr>
                <w:rFonts w:ascii="Arial" w:cs="Arial" w:eastAsia="Arial" w:hAnsi="Arial"/>
                <w:sz w:val="14"/>
                <w:szCs w:val="14"/>
                <w:color w:val="auto"/>
              </w:rPr>
              <w:t>Income tax (expense) benefit</w:t>
            </w:r>
          </w:p>
        </w:tc>
        <w:tc>
          <w:tcPr>
            <w:tcW w:w="78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235</w:t>
            </w:r>
          </w:p>
        </w:tc>
        <w:tc>
          <w:tcPr>
            <w:tcW w:w="28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197</w:t>
            </w:r>
          </w:p>
        </w:tc>
        <w:tc>
          <w:tcPr>
            <w:tcW w:w="28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63</w:t>
            </w:r>
          </w:p>
        </w:tc>
        <w:tc>
          <w:tcPr>
            <w:tcW w:w="340" w:type="dxa"/>
            <w:vAlign w:val="bottom"/>
            <w:tcBorders>
              <w:bottom w:val="single" w:sz="8" w:color="auto"/>
            </w:tcBorders>
            <w:shd w:val="clear" w:color="auto" w:fill="E5E5E5"/>
          </w:tcPr>
          <w:p>
            <w:pPr>
              <w:spacing w:after="0"/>
              <w:rPr>
                <w:sz w:val="12"/>
                <w:szCs w:val="12"/>
                <w:color w:val="auto"/>
              </w:rPr>
            </w:pPr>
          </w:p>
        </w:tc>
        <w:tc>
          <w:tcPr>
            <w:tcW w:w="640" w:type="dxa"/>
            <w:vAlign w:val="bottom"/>
            <w:tcBorders>
              <w:bottom w:val="single" w:sz="8" w:color="auto"/>
            </w:tcBorders>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19</w:t>
            </w:r>
          </w:p>
        </w:tc>
        <w:tc>
          <w:tcPr>
            <w:tcW w:w="340" w:type="dxa"/>
            <w:vAlign w:val="bottom"/>
            <w:tcBorders>
              <w:bottom w:val="single" w:sz="8" w:color="auto"/>
            </w:tcBorders>
            <w:shd w:val="clear" w:color="auto" w:fill="E5E5E5"/>
          </w:tcPr>
          <w:p>
            <w:pPr>
              <w:spacing w:after="0"/>
              <w:rPr>
                <w:sz w:val="12"/>
                <w:szCs w:val="12"/>
                <w:color w:val="auto"/>
              </w:rPr>
            </w:pPr>
          </w:p>
        </w:tc>
        <w:tc>
          <w:tcPr>
            <w:tcW w:w="780" w:type="dxa"/>
            <w:vAlign w:val="bottom"/>
            <w:tcBorders>
              <w:bottom w:val="single" w:sz="8" w:color="auto"/>
            </w:tcBorders>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(1,602)</w:t>
            </w:r>
          </w:p>
        </w:tc>
        <w:tc>
          <w:tcPr>
            <w:tcW w:w="280" w:type="dxa"/>
            <w:vAlign w:val="bottom"/>
            <w:tcBorders>
              <w:bottom w:val="single" w:sz="8" w:color="auto"/>
            </w:tcBorders>
            <w:shd w:val="clear" w:color="auto" w:fill="E5E5E5"/>
          </w:tcPr>
          <w:p>
            <w:pPr>
              <w:spacing w:after="0"/>
              <w:rPr>
                <w:sz w:val="12"/>
                <w:szCs w:val="12"/>
                <w:color w:val="auto"/>
              </w:rPr>
            </w:pPr>
          </w:p>
        </w:tc>
        <w:tc>
          <w:tcPr>
            <w:tcW w:w="96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(1,088)</w:t>
            </w:r>
          </w:p>
        </w:tc>
      </w:tr>
      <w:tr>
        <w:trPr>
          <w:trHeight w:val="142"/>
        </w:trPr>
        <w:tc>
          <w:tcPr>
            <w:tcW w:w="20" w:type="dxa"/>
            <w:vAlign w:val="bottom"/>
          </w:tcPr>
          <w:p>
            <w:pPr>
              <w:spacing w:after="0"/>
              <w:rPr>
                <w:sz w:val="12"/>
                <w:szCs w:val="12"/>
                <w:color w:val="auto"/>
              </w:rPr>
            </w:pPr>
          </w:p>
        </w:tc>
        <w:tc>
          <w:tcPr>
            <w:tcW w:w="3800" w:type="dxa"/>
            <w:vAlign w:val="bottom"/>
          </w:tcPr>
          <w:p>
            <w:pPr>
              <w:spacing w:after="0" w:line="142" w:lineRule="exact"/>
              <w:rPr>
                <w:sz w:val="20"/>
                <w:szCs w:val="20"/>
                <w:color w:val="auto"/>
              </w:rPr>
            </w:pPr>
            <w:r>
              <w:rPr>
                <w:rFonts w:ascii="Arial" w:cs="Arial" w:eastAsia="Arial" w:hAnsi="Arial"/>
                <w:sz w:val="14"/>
                <w:szCs w:val="14"/>
                <w:color w:val="auto"/>
              </w:rPr>
              <w:t>Net income (loss) from consolidated operations</w:t>
            </w:r>
          </w:p>
        </w:tc>
        <w:tc>
          <w:tcPr>
            <w:tcW w:w="780" w:type="dxa"/>
            <w:vAlign w:val="bottom"/>
          </w:tcPr>
          <w:p>
            <w:pPr>
              <w:spacing w:after="0"/>
              <w:rPr>
                <w:sz w:val="12"/>
                <w:szCs w:val="12"/>
                <w:color w:val="auto"/>
              </w:rPr>
            </w:pPr>
          </w:p>
        </w:tc>
        <w:tc>
          <w:tcPr>
            <w:tcW w:w="600" w:type="dxa"/>
            <w:vAlign w:val="bottom"/>
          </w:tcPr>
          <w:p>
            <w:pPr>
              <w:jc w:val="right"/>
              <w:ind w:right="172"/>
              <w:spacing w:after="0" w:line="142" w:lineRule="exact"/>
              <w:rPr>
                <w:sz w:val="20"/>
                <w:szCs w:val="20"/>
                <w:color w:val="auto"/>
              </w:rPr>
            </w:pPr>
            <w:r>
              <w:rPr>
                <w:rFonts w:ascii="Arial" w:cs="Arial" w:eastAsia="Arial" w:hAnsi="Arial"/>
                <w:sz w:val="14"/>
                <w:szCs w:val="14"/>
                <w:color w:val="auto"/>
                <w:w w:val="96"/>
              </w:rPr>
              <w:t>2,683</w:t>
            </w:r>
          </w:p>
        </w:tc>
        <w:tc>
          <w:tcPr>
            <w:tcW w:w="280" w:type="dxa"/>
            <w:vAlign w:val="bottom"/>
          </w:tcPr>
          <w:p>
            <w:pPr>
              <w:spacing w:after="0"/>
              <w:rPr>
                <w:sz w:val="12"/>
                <w:szCs w:val="12"/>
                <w:color w:val="auto"/>
              </w:rPr>
            </w:pPr>
          </w:p>
        </w:tc>
        <w:tc>
          <w:tcPr>
            <w:tcW w:w="560" w:type="dxa"/>
            <w:vAlign w:val="bottom"/>
          </w:tcPr>
          <w:p>
            <w:pPr>
              <w:jc w:val="right"/>
              <w:ind w:right="192"/>
              <w:spacing w:after="0" w:line="142" w:lineRule="exact"/>
              <w:rPr>
                <w:sz w:val="20"/>
                <w:szCs w:val="20"/>
                <w:color w:val="auto"/>
              </w:rPr>
            </w:pPr>
            <w:r>
              <w:rPr>
                <w:rFonts w:ascii="Arial" w:cs="Arial" w:eastAsia="Arial" w:hAnsi="Arial"/>
                <w:sz w:val="14"/>
                <w:szCs w:val="14"/>
                <w:color w:val="auto"/>
                <w:w w:val="79"/>
              </w:rPr>
              <w:t>3,227</w:t>
            </w:r>
          </w:p>
        </w:tc>
        <w:tc>
          <w:tcPr>
            <w:tcW w:w="280" w:type="dxa"/>
            <w:vAlign w:val="bottom"/>
          </w:tcPr>
          <w:p>
            <w:pPr>
              <w:spacing w:after="0"/>
              <w:rPr>
                <w:sz w:val="12"/>
                <w:szCs w:val="12"/>
                <w:color w:val="auto"/>
              </w:rPr>
            </w:pPr>
          </w:p>
        </w:tc>
        <w:tc>
          <w:tcPr>
            <w:tcW w:w="740" w:type="dxa"/>
            <w:vAlign w:val="bottom"/>
          </w:tcPr>
          <w:p>
            <w:pPr>
              <w:jc w:val="right"/>
              <w:ind w:right="172"/>
              <w:spacing w:after="0" w:line="142" w:lineRule="exact"/>
              <w:rPr>
                <w:sz w:val="20"/>
                <w:szCs w:val="20"/>
                <w:color w:val="auto"/>
              </w:rPr>
            </w:pPr>
            <w:r>
              <w:rPr>
                <w:rFonts w:ascii="Arial" w:cs="Arial" w:eastAsia="Arial" w:hAnsi="Arial"/>
                <w:sz w:val="14"/>
                <w:szCs w:val="14"/>
                <w:color w:val="auto"/>
              </w:rPr>
              <w:t>2,320</w:t>
            </w:r>
          </w:p>
        </w:tc>
        <w:tc>
          <w:tcPr>
            <w:tcW w:w="340" w:type="dxa"/>
            <w:vAlign w:val="bottom"/>
          </w:tcPr>
          <w:p>
            <w:pPr>
              <w:spacing w:after="0"/>
              <w:rPr>
                <w:sz w:val="12"/>
                <w:szCs w:val="12"/>
                <w:color w:val="auto"/>
              </w:rPr>
            </w:pPr>
          </w:p>
        </w:tc>
        <w:tc>
          <w:tcPr>
            <w:tcW w:w="640" w:type="dxa"/>
            <w:vAlign w:val="bottom"/>
          </w:tcPr>
          <w:p>
            <w:pPr>
              <w:jc w:val="right"/>
              <w:ind w:right="192"/>
              <w:spacing w:after="0" w:line="142" w:lineRule="exact"/>
              <w:rPr>
                <w:sz w:val="20"/>
                <w:szCs w:val="20"/>
                <w:color w:val="auto"/>
              </w:rPr>
            </w:pPr>
            <w:r>
              <w:rPr>
                <w:rFonts w:ascii="Arial" w:cs="Arial" w:eastAsia="Arial" w:hAnsi="Arial"/>
                <w:sz w:val="14"/>
                <w:szCs w:val="14"/>
                <w:color w:val="auto"/>
              </w:rPr>
              <w:t>1,395</w:t>
            </w:r>
          </w:p>
        </w:tc>
        <w:tc>
          <w:tcPr>
            <w:tcW w:w="340" w:type="dxa"/>
            <w:vAlign w:val="bottom"/>
          </w:tcPr>
          <w:p>
            <w:pPr>
              <w:spacing w:after="0"/>
              <w:rPr>
                <w:sz w:val="12"/>
                <w:szCs w:val="12"/>
                <w:color w:val="auto"/>
              </w:rPr>
            </w:pPr>
          </w:p>
        </w:tc>
        <w:tc>
          <w:tcPr>
            <w:tcW w:w="780" w:type="dxa"/>
            <w:vAlign w:val="bottom"/>
          </w:tcPr>
          <w:p>
            <w:pPr>
              <w:jc w:val="right"/>
              <w:ind w:right="192"/>
              <w:spacing w:after="0" w:line="142" w:lineRule="exact"/>
              <w:rPr>
                <w:sz w:val="20"/>
                <w:szCs w:val="20"/>
                <w:color w:val="auto"/>
              </w:rPr>
            </w:pPr>
            <w:r>
              <w:rPr>
                <w:rFonts w:ascii="Arial" w:cs="Arial" w:eastAsia="Arial" w:hAnsi="Arial"/>
                <w:sz w:val="14"/>
                <w:szCs w:val="14"/>
                <w:color w:val="auto"/>
              </w:rPr>
              <w:t>3,336</w:t>
            </w:r>
          </w:p>
        </w:tc>
        <w:tc>
          <w:tcPr>
            <w:tcW w:w="280" w:type="dxa"/>
            <w:vAlign w:val="bottom"/>
          </w:tcPr>
          <w:p>
            <w:pPr>
              <w:spacing w:after="0"/>
              <w:rPr>
                <w:sz w:val="12"/>
                <w:szCs w:val="12"/>
                <w:color w:val="auto"/>
              </w:rPr>
            </w:pPr>
          </w:p>
        </w:tc>
        <w:tc>
          <w:tcPr>
            <w:tcW w:w="960" w:type="dxa"/>
            <w:vAlign w:val="bottom"/>
          </w:tcPr>
          <w:p>
            <w:pPr>
              <w:jc w:val="right"/>
              <w:ind w:right="132"/>
              <w:spacing w:after="0" w:line="142" w:lineRule="exact"/>
              <w:rPr>
                <w:sz w:val="20"/>
                <w:szCs w:val="20"/>
                <w:color w:val="auto"/>
              </w:rPr>
            </w:pPr>
            <w:r>
              <w:rPr>
                <w:rFonts w:ascii="Arial" w:cs="Arial" w:eastAsia="Arial" w:hAnsi="Arial"/>
                <w:sz w:val="14"/>
                <w:szCs w:val="14"/>
                <w:color w:val="auto"/>
              </w:rPr>
              <w:t>(10,293)</w:t>
            </w:r>
          </w:p>
        </w:tc>
        <w:tc>
          <w:tcPr>
            <w:tcW w:w="320" w:type="dxa"/>
            <w:vAlign w:val="bottom"/>
          </w:tcPr>
          <w:p>
            <w:pPr>
              <w:spacing w:after="0"/>
              <w:rPr>
                <w:sz w:val="12"/>
                <w:szCs w:val="12"/>
                <w:color w:val="auto"/>
              </w:rPr>
            </w:pPr>
          </w:p>
        </w:tc>
        <w:tc>
          <w:tcPr>
            <w:tcW w:w="700" w:type="dxa"/>
            <w:vAlign w:val="bottom"/>
          </w:tcPr>
          <w:p>
            <w:pPr>
              <w:jc w:val="right"/>
              <w:ind w:right="12"/>
              <w:spacing w:after="0" w:line="142" w:lineRule="exact"/>
              <w:rPr>
                <w:sz w:val="20"/>
                <w:szCs w:val="20"/>
                <w:color w:val="auto"/>
              </w:rPr>
            </w:pPr>
            <w:r>
              <w:rPr>
                <w:rFonts w:ascii="Arial" w:cs="Arial" w:eastAsia="Arial" w:hAnsi="Arial"/>
                <w:sz w:val="14"/>
                <w:szCs w:val="14"/>
                <w:color w:val="auto"/>
              </w:rPr>
              <w:t>2,668</w:t>
            </w:r>
          </w:p>
        </w:tc>
      </w:tr>
      <w:tr>
        <w:trPr>
          <w:trHeight w:val="149"/>
        </w:trPr>
        <w:tc>
          <w:tcPr>
            <w:tcW w:w="20" w:type="dxa"/>
            <w:vAlign w:val="bottom"/>
          </w:tcPr>
          <w:p>
            <w:pPr>
              <w:spacing w:after="0"/>
              <w:rPr>
                <w:sz w:val="12"/>
                <w:szCs w:val="12"/>
                <w:color w:val="auto"/>
              </w:rPr>
            </w:pPr>
          </w:p>
        </w:tc>
        <w:tc>
          <w:tcPr>
            <w:tcW w:w="3800" w:type="dxa"/>
            <w:vAlign w:val="bottom"/>
            <w:tcBorders>
              <w:bottom w:val="single" w:sz="8" w:color="auto"/>
            </w:tcBorders>
            <w:shd w:val="clear" w:color="auto" w:fill="E5E5E5"/>
          </w:tcPr>
          <w:p>
            <w:pPr>
              <w:spacing w:after="0" w:line="149" w:lineRule="exact"/>
              <w:rPr>
                <w:sz w:val="20"/>
                <w:szCs w:val="20"/>
                <w:color w:val="auto"/>
              </w:rPr>
            </w:pPr>
            <w:r>
              <w:rPr>
                <w:rFonts w:ascii="Arial" w:cs="Arial" w:eastAsia="Arial" w:hAnsi="Arial"/>
                <w:sz w:val="14"/>
                <w:szCs w:val="14"/>
                <w:color w:val="auto"/>
              </w:rPr>
              <w:t>Net (income) loss attributable to noncontrolling interests</w:t>
            </w:r>
          </w:p>
        </w:tc>
        <w:tc>
          <w:tcPr>
            <w:tcW w:w="78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E5E5E5"/>
          </w:tcPr>
          <w:p>
            <w:pPr>
              <w:spacing w:after="0"/>
              <w:rPr>
                <w:sz w:val="12"/>
                <w:szCs w:val="12"/>
                <w:color w:val="auto"/>
              </w:rPr>
            </w:pPr>
          </w:p>
        </w:tc>
        <w:tc>
          <w:tcPr>
            <w:tcW w:w="640" w:type="dxa"/>
            <w:vAlign w:val="bottom"/>
            <w:tcBorders>
              <w:bottom w:val="single" w:sz="8" w:color="auto"/>
            </w:tcBorders>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E5E5E5"/>
          </w:tcPr>
          <w:p>
            <w:pPr>
              <w:spacing w:after="0"/>
              <w:rPr>
                <w:sz w:val="12"/>
                <w:szCs w:val="12"/>
                <w:color w:val="auto"/>
              </w:rPr>
            </w:pPr>
          </w:p>
        </w:tc>
        <w:tc>
          <w:tcPr>
            <w:tcW w:w="780" w:type="dxa"/>
            <w:vAlign w:val="bottom"/>
            <w:tcBorders>
              <w:bottom w:val="single" w:sz="8" w:color="auto"/>
            </w:tcBorders>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15</w:t>
            </w:r>
          </w:p>
        </w:tc>
        <w:tc>
          <w:tcPr>
            <w:tcW w:w="280" w:type="dxa"/>
            <w:vAlign w:val="bottom"/>
            <w:tcBorders>
              <w:bottom w:val="single" w:sz="8" w:color="auto"/>
            </w:tcBorders>
            <w:shd w:val="clear" w:color="auto" w:fill="E5E5E5"/>
          </w:tcPr>
          <w:p>
            <w:pPr>
              <w:spacing w:after="0"/>
              <w:rPr>
                <w:sz w:val="12"/>
                <w:szCs w:val="12"/>
                <w:color w:val="auto"/>
              </w:rPr>
            </w:pPr>
          </w:p>
        </w:tc>
        <w:tc>
          <w:tcPr>
            <w:tcW w:w="96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15</w:t>
            </w:r>
          </w:p>
        </w:tc>
      </w:tr>
      <w:tr>
        <w:trPr>
          <w:trHeight w:val="149"/>
        </w:trPr>
        <w:tc>
          <w:tcPr>
            <w:tcW w:w="20" w:type="dxa"/>
            <w:vAlign w:val="bottom"/>
            <w:tcBorders>
              <w:bottom w:val="single" w:sz="8" w:color="auto"/>
            </w:tcBorders>
          </w:tcPr>
          <w:p>
            <w:pPr>
              <w:spacing w:after="0"/>
              <w:rPr>
                <w:sz w:val="12"/>
                <w:szCs w:val="12"/>
                <w:color w:val="auto"/>
              </w:rPr>
            </w:pPr>
          </w:p>
        </w:tc>
        <w:tc>
          <w:tcPr>
            <w:tcW w:w="38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Net income (loss) attributable to Comcast Corporation</w:t>
            </w:r>
          </w:p>
        </w:tc>
        <w:tc>
          <w:tcPr>
            <w:tcW w:w="780" w:type="dxa"/>
            <w:vAlign w:val="bottom"/>
            <w:tcBorders>
              <w:bottom w:val="single" w:sz="8" w:color="auto"/>
            </w:tcBorders>
          </w:tcPr>
          <w:p>
            <w:pPr>
              <w:ind w:left="660"/>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w w:val="96"/>
              </w:rPr>
              <w:t>2,683</w:t>
            </w:r>
          </w:p>
        </w:tc>
        <w:tc>
          <w:tcPr>
            <w:tcW w:w="280" w:type="dxa"/>
            <w:vAlign w:val="bottom"/>
            <w:tcBorders>
              <w:bottom w:val="single" w:sz="8" w:color="auto"/>
            </w:tcBorders>
          </w:tcPr>
          <w:p>
            <w:pPr>
              <w:ind w:left="220"/>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w w:val="79"/>
              </w:rPr>
              <w:t>3,227</w:t>
            </w:r>
          </w:p>
        </w:tc>
        <w:tc>
          <w:tcPr>
            <w:tcW w:w="28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2,320</w:t>
            </w:r>
          </w:p>
        </w:tc>
        <w:tc>
          <w:tcPr>
            <w:tcW w:w="34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1,395</w:t>
            </w: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3,351</w:t>
            </w: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(10,293)</w:t>
            </w:r>
          </w:p>
        </w:tc>
        <w:tc>
          <w:tcPr>
            <w:tcW w:w="32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2,683</w:t>
            </w: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jc w:val="center"/>
        <w:spacing w:after="0"/>
        <w:rPr>
          <w:sz w:val="20"/>
          <w:szCs w:val="20"/>
          <w:color w:val="auto"/>
        </w:rPr>
      </w:pPr>
      <w:r>
        <w:rPr>
          <w:rFonts w:ascii="Arial" w:cs="Arial" w:eastAsia="Arial" w:hAnsi="Arial"/>
          <w:sz w:val="18"/>
          <w:szCs w:val="18"/>
          <w:b w:val="1"/>
          <w:bCs w:val="1"/>
          <w:color w:val="auto"/>
        </w:rPr>
        <w:t>For the Nine Months Ended September 30, 2008</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center"/>
              <w:ind w:right="252"/>
              <w:spacing w:after="0"/>
              <w:rPr>
                <w:sz w:val="20"/>
                <w:szCs w:val="20"/>
                <w:color w:val="auto"/>
              </w:rPr>
            </w:pPr>
            <w:r>
              <w:rPr>
                <w:rFonts w:ascii="Arial" w:cs="Arial" w:eastAsia="Arial" w:hAnsi="Arial"/>
                <w:sz w:val="14"/>
                <w:szCs w:val="14"/>
                <w:color w:val="auto"/>
                <w:w w:val="93"/>
              </w:rPr>
              <w:t>Elimination</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Combined</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Non-</w:t>
            </w:r>
          </w:p>
        </w:tc>
        <w:tc>
          <w:tcPr>
            <w:tcW w:w="280" w:type="dxa"/>
            <w:vAlign w:val="bottom"/>
          </w:tcPr>
          <w:p>
            <w:pPr>
              <w:spacing w:after="0"/>
              <w:rPr>
                <w:sz w:val="12"/>
                <w:szCs w:val="12"/>
                <w:color w:val="auto"/>
              </w:rPr>
            </w:pPr>
          </w:p>
        </w:tc>
        <w:tc>
          <w:tcPr>
            <w:tcW w:w="960" w:type="dxa"/>
            <w:vAlign w:val="bottom"/>
          </w:tcPr>
          <w:p>
            <w:pPr>
              <w:jc w:val="center"/>
              <w:ind w:right="252"/>
              <w:spacing w:after="0" w:line="149" w:lineRule="exact"/>
              <w:rPr>
                <w:sz w:val="20"/>
                <w:szCs w:val="20"/>
                <w:color w:val="auto"/>
              </w:rPr>
            </w:pPr>
            <w:r>
              <w:rPr>
                <w:rFonts w:ascii="Arial" w:cs="Arial" w:eastAsia="Arial" w:hAnsi="Arial"/>
                <w:sz w:val="14"/>
                <w:szCs w:val="14"/>
                <w:color w:val="auto"/>
                <w:w w:val="85"/>
              </w:rPr>
              <w:t>and</w:t>
            </w:r>
          </w:p>
        </w:tc>
        <w:tc>
          <w:tcPr>
            <w:tcW w:w="100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5"/>
              </w:rPr>
              <w:t>Consolidated</w:t>
            </w: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40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Comcast</w:t>
            </w:r>
          </w:p>
        </w:tc>
        <w:tc>
          <w:tcPr>
            <w:tcW w:w="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CCCL</w:t>
            </w:r>
          </w:p>
        </w:tc>
        <w:tc>
          <w:tcPr>
            <w:tcW w:w="102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CCHMO</w:t>
            </w:r>
          </w:p>
        </w:tc>
        <w:tc>
          <w:tcPr>
            <w:tcW w:w="9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Comcast</w:t>
            </w:r>
          </w:p>
        </w:tc>
        <w:tc>
          <w:tcPr>
            <w:tcW w:w="112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Guarantor</w:t>
            </w: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Consolidation</w:t>
            </w:r>
          </w:p>
        </w:tc>
        <w:tc>
          <w:tcPr>
            <w:tcW w:w="300" w:type="dxa"/>
            <w:vAlign w:val="bottom"/>
          </w:tcPr>
          <w:p>
            <w:pPr>
              <w:spacing w:after="0"/>
              <w:rPr>
                <w:sz w:val="12"/>
                <w:szCs w:val="12"/>
                <w:color w:val="auto"/>
              </w:rPr>
            </w:pPr>
          </w:p>
        </w:tc>
        <w:tc>
          <w:tcPr>
            <w:tcW w:w="70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86"/>
              </w:rPr>
              <w:t>Comcast</w:t>
            </w:r>
          </w:p>
        </w:tc>
      </w:tr>
      <w:tr>
        <w:trPr>
          <w:trHeight w:val="159"/>
        </w:trPr>
        <w:tc>
          <w:tcPr>
            <w:tcW w:w="384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400" w:type="dxa"/>
            <w:vAlign w:val="bottom"/>
            <w:gridSpan w:val="2"/>
          </w:tcPr>
          <w:p>
            <w:pPr>
              <w:jc w:val="right"/>
              <w:ind w:right="252"/>
              <w:spacing w:after="0" w:line="159" w:lineRule="exact"/>
              <w:rPr>
                <w:sz w:val="20"/>
                <w:szCs w:val="20"/>
                <w:color w:val="auto"/>
              </w:rPr>
            </w:pPr>
            <w:r>
              <w:rPr>
                <w:rFonts w:ascii="Arial" w:cs="Arial" w:eastAsia="Arial" w:hAnsi="Arial"/>
                <w:sz w:val="14"/>
                <w:szCs w:val="14"/>
                <w:color w:val="auto"/>
              </w:rPr>
              <w:t>Parent</w:t>
            </w:r>
          </w:p>
        </w:tc>
        <w:tc>
          <w:tcPr>
            <w:tcW w:w="84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Parent</w:t>
            </w:r>
          </w:p>
        </w:tc>
        <w:tc>
          <w:tcPr>
            <w:tcW w:w="280" w:type="dxa"/>
            <w:vAlign w:val="bottom"/>
          </w:tcPr>
          <w:p>
            <w:pPr>
              <w:spacing w:after="0"/>
              <w:rPr>
                <w:sz w:val="13"/>
                <w:szCs w:val="13"/>
                <w:color w:val="auto"/>
              </w:rPr>
            </w:pPr>
          </w:p>
        </w:tc>
        <w:tc>
          <w:tcPr>
            <w:tcW w:w="740" w:type="dxa"/>
            <w:vAlign w:val="bottom"/>
          </w:tcPr>
          <w:p>
            <w:pPr>
              <w:jc w:val="right"/>
              <w:ind w:right="252"/>
              <w:spacing w:after="0" w:line="159" w:lineRule="exact"/>
              <w:rPr>
                <w:sz w:val="20"/>
                <w:szCs w:val="20"/>
                <w:color w:val="auto"/>
              </w:rPr>
            </w:pPr>
            <w:r>
              <w:rPr>
                <w:rFonts w:ascii="Arial" w:cs="Arial" w:eastAsia="Arial" w:hAnsi="Arial"/>
                <w:sz w:val="14"/>
                <w:szCs w:val="14"/>
                <w:color w:val="auto"/>
                <w:w w:val="82"/>
              </w:rPr>
              <w:t>Parents</w:t>
            </w:r>
          </w:p>
        </w:tc>
        <w:tc>
          <w:tcPr>
            <w:tcW w:w="96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Holdings</w:t>
            </w:r>
          </w:p>
        </w:tc>
        <w:tc>
          <w:tcPr>
            <w:tcW w:w="112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Subsidiaries</w:t>
            </w:r>
          </w:p>
        </w:tc>
        <w:tc>
          <w:tcPr>
            <w:tcW w:w="124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1000" w:type="dxa"/>
            <w:vAlign w:val="bottom"/>
            <w:gridSpan w:val="2"/>
          </w:tcPr>
          <w:p>
            <w:pPr>
              <w:jc w:val="right"/>
              <w:ind w:right="52"/>
              <w:spacing w:after="0" w:line="159" w:lineRule="exact"/>
              <w:rPr>
                <w:sz w:val="20"/>
                <w:szCs w:val="20"/>
                <w:color w:val="auto"/>
              </w:rPr>
            </w:pPr>
            <w:r>
              <w:rPr>
                <w:rFonts w:ascii="Arial" w:cs="Arial" w:eastAsia="Arial" w:hAnsi="Arial"/>
                <w:sz w:val="14"/>
                <w:szCs w:val="14"/>
                <w:color w:val="auto"/>
              </w:rPr>
              <w:t>Corporation</w:t>
            </w:r>
          </w:p>
        </w:tc>
      </w:tr>
      <w:tr>
        <w:trPr>
          <w:trHeight w:val="142"/>
        </w:trPr>
        <w:tc>
          <w:tcPr>
            <w:tcW w:w="20" w:type="dxa"/>
            <w:vAlign w:val="bottom"/>
          </w:tcPr>
          <w:p>
            <w:pPr>
              <w:spacing w:after="0"/>
              <w:rPr>
                <w:sz w:val="12"/>
                <w:szCs w:val="12"/>
                <w:color w:val="auto"/>
              </w:rPr>
            </w:pPr>
          </w:p>
        </w:tc>
        <w:tc>
          <w:tcPr>
            <w:tcW w:w="3820" w:type="dxa"/>
            <w:vAlign w:val="bottom"/>
            <w:tcBorders>
              <w:top w:val="single" w:sz="8" w:color="auto"/>
            </w:tcBorders>
            <w:shd w:val="clear" w:color="auto" w:fill="E5E5E5"/>
          </w:tcPr>
          <w:p>
            <w:pPr>
              <w:spacing w:after="0" w:line="142" w:lineRule="exact"/>
              <w:rPr>
                <w:sz w:val="20"/>
                <w:szCs w:val="20"/>
                <w:color w:val="auto"/>
              </w:rPr>
            </w:pPr>
            <w:r>
              <w:rPr>
                <w:rFonts w:ascii="Arial" w:cs="Arial" w:eastAsia="Arial" w:hAnsi="Arial"/>
                <w:sz w:val="14"/>
                <w:szCs w:val="14"/>
                <w:color w:val="auto"/>
              </w:rPr>
              <w:t>Revenue:</w:t>
            </w:r>
          </w:p>
        </w:tc>
        <w:tc>
          <w:tcPr>
            <w:tcW w:w="800" w:type="dxa"/>
            <w:vAlign w:val="bottom"/>
            <w:tcBorders>
              <w:top w:val="single" w:sz="8" w:color="auto"/>
            </w:tcBorders>
            <w:shd w:val="clear" w:color="auto" w:fill="E5E5E5"/>
          </w:tcPr>
          <w:p>
            <w:pPr>
              <w:spacing w:after="0"/>
              <w:rPr>
                <w:sz w:val="12"/>
                <w:szCs w:val="12"/>
                <w:color w:val="auto"/>
              </w:rPr>
            </w:pPr>
          </w:p>
        </w:tc>
        <w:tc>
          <w:tcPr>
            <w:tcW w:w="600" w:type="dxa"/>
            <w:vAlign w:val="bottom"/>
            <w:tcBorders>
              <w:top w:val="single" w:sz="8" w:color="auto"/>
            </w:tcBorders>
            <w:shd w:val="clear" w:color="auto" w:fill="E5E5E5"/>
          </w:tcPr>
          <w:p>
            <w:pPr>
              <w:spacing w:after="0"/>
              <w:rPr>
                <w:sz w:val="12"/>
                <w:szCs w:val="12"/>
                <w:color w:val="auto"/>
              </w:rPr>
            </w:pPr>
          </w:p>
        </w:tc>
        <w:tc>
          <w:tcPr>
            <w:tcW w:w="280" w:type="dxa"/>
            <w:vAlign w:val="bottom"/>
            <w:tcBorders>
              <w:top w:val="single" w:sz="8" w:color="auto"/>
            </w:tcBorders>
            <w:shd w:val="clear" w:color="auto" w:fill="E5E5E5"/>
          </w:tcPr>
          <w:p>
            <w:pPr>
              <w:spacing w:after="0"/>
              <w:rPr>
                <w:sz w:val="12"/>
                <w:szCs w:val="12"/>
                <w:color w:val="auto"/>
              </w:rPr>
            </w:pPr>
          </w:p>
        </w:tc>
        <w:tc>
          <w:tcPr>
            <w:tcW w:w="560" w:type="dxa"/>
            <w:vAlign w:val="bottom"/>
            <w:tcBorders>
              <w:top w:val="single" w:sz="8" w:color="auto"/>
            </w:tcBorders>
            <w:shd w:val="clear" w:color="auto" w:fill="E5E5E5"/>
          </w:tcPr>
          <w:p>
            <w:pPr>
              <w:spacing w:after="0"/>
              <w:rPr>
                <w:sz w:val="12"/>
                <w:szCs w:val="12"/>
                <w:color w:val="auto"/>
              </w:rPr>
            </w:pPr>
          </w:p>
        </w:tc>
        <w:tc>
          <w:tcPr>
            <w:tcW w:w="280" w:type="dxa"/>
            <w:vAlign w:val="bottom"/>
            <w:tcBorders>
              <w:top w:val="single" w:sz="8" w:color="auto"/>
            </w:tcBorders>
            <w:shd w:val="clear" w:color="auto" w:fill="E5E5E5"/>
          </w:tcPr>
          <w:p>
            <w:pPr>
              <w:spacing w:after="0"/>
              <w:rPr>
                <w:sz w:val="12"/>
                <w:szCs w:val="12"/>
                <w:color w:val="auto"/>
              </w:rPr>
            </w:pPr>
          </w:p>
        </w:tc>
        <w:tc>
          <w:tcPr>
            <w:tcW w:w="740" w:type="dxa"/>
            <w:vAlign w:val="bottom"/>
            <w:tcBorders>
              <w:top w:val="single" w:sz="8" w:color="auto"/>
            </w:tcBorders>
            <w:shd w:val="clear" w:color="auto" w:fill="E5E5E5"/>
          </w:tcPr>
          <w:p>
            <w:pPr>
              <w:spacing w:after="0"/>
              <w:rPr>
                <w:sz w:val="12"/>
                <w:szCs w:val="12"/>
                <w:color w:val="auto"/>
              </w:rPr>
            </w:pPr>
          </w:p>
        </w:tc>
        <w:tc>
          <w:tcPr>
            <w:tcW w:w="340" w:type="dxa"/>
            <w:vAlign w:val="bottom"/>
            <w:tcBorders>
              <w:top w:val="single" w:sz="8" w:color="auto"/>
            </w:tcBorders>
            <w:shd w:val="clear" w:color="auto" w:fill="E5E5E5"/>
          </w:tcPr>
          <w:p>
            <w:pPr>
              <w:spacing w:after="0"/>
              <w:rPr>
                <w:sz w:val="12"/>
                <w:szCs w:val="12"/>
                <w:color w:val="auto"/>
              </w:rPr>
            </w:pPr>
          </w:p>
        </w:tc>
        <w:tc>
          <w:tcPr>
            <w:tcW w:w="620" w:type="dxa"/>
            <w:vAlign w:val="bottom"/>
            <w:tcBorders>
              <w:top w:val="single" w:sz="8" w:color="auto"/>
            </w:tcBorders>
            <w:shd w:val="clear" w:color="auto" w:fill="E5E5E5"/>
          </w:tcPr>
          <w:p>
            <w:pPr>
              <w:spacing w:after="0"/>
              <w:rPr>
                <w:sz w:val="12"/>
                <w:szCs w:val="12"/>
                <w:color w:val="auto"/>
              </w:rPr>
            </w:pPr>
          </w:p>
        </w:tc>
        <w:tc>
          <w:tcPr>
            <w:tcW w:w="340" w:type="dxa"/>
            <w:vAlign w:val="bottom"/>
            <w:tcBorders>
              <w:top w:val="single" w:sz="8" w:color="auto"/>
            </w:tcBorders>
            <w:shd w:val="clear" w:color="auto" w:fill="E5E5E5"/>
          </w:tcPr>
          <w:p>
            <w:pPr>
              <w:spacing w:after="0"/>
              <w:rPr>
                <w:sz w:val="12"/>
                <w:szCs w:val="12"/>
                <w:color w:val="auto"/>
              </w:rPr>
            </w:pPr>
          </w:p>
        </w:tc>
        <w:tc>
          <w:tcPr>
            <w:tcW w:w="780" w:type="dxa"/>
            <w:vAlign w:val="bottom"/>
            <w:tcBorders>
              <w:top w:val="single" w:sz="8" w:color="auto"/>
            </w:tcBorders>
            <w:shd w:val="clear" w:color="auto" w:fill="E5E5E5"/>
          </w:tcPr>
          <w:p>
            <w:pPr>
              <w:spacing w:after="0"/>
              <w:rPr>
                <w:sz w:val="12"/>
                <w:szCs w:val="12"/>
                <w:color w:val="auto"/>
              </w:rPr>
            </w:pPr>
          </w:p>
        </w:tc>
        <w:tc>
          <w:tcPr>
            <w:tcW w:w="280" w:type="dxa"/>
            <w:vAlign w:val="bottom"/>
            <w:tcBorders>
              <w:top w:val="single" w:sz="8" w:color="auto"/>
            </w:tcBorders>
            <w:shd w:val="clear" w:color="auto" w:fill="E5E5E5"/>
          </w:tcPr>
          <w:p>
            <w:pPr>
              <w:spacing w:after="0"/>
              <w:rPr>
                <w:sz w:val="12"/>
                <w:szCs w:val="12"/>
                <w:color w:val="auto"/>
              </w:rPr>
            </w:pPr>
          </w:p>
        </w:tc>
        <w:tc>
          <w:tcPr>
            <w:tcW w:w="960" w:type="dxa"/>
            <w:vAlign w:val="bottom"/>
            <w:tcBorders>
              <w:top w:val="single" w:sz="8" w:color="auto"/>
            </w:tcBorders>
            <w:shd w:val="clear" w:color="auto" w:fill="E5E5E5"/>
          </w:tcPr>
          <w:p>
            <w:pPr>
              <w:spacing w:after="0"/>
              <w:rPr>
                <w:sz w:val="12"/>
                <w:szCs w:val="12"/>
                <w:color w:val="auto"/>
              </w:rPr>
            </w:pPr>
          </w:p>
        </w:tc>
        <w:tc>
          <w:tcPr>
            <w:tcW w:w="300" w:type="dxa"/>
            <w:vAlign w:val="bottom"/>
            <w:tcBorders>
              <w:top w:val="single" w:sz="8" w:color="auto"/>
            </w:tcBorders>
            <w:shd w:val="clear" w:color="auto" w:fill="E5E5E5"/>
          </w:tcPr>
          <w:p>
            <w:pPr>
              <w:spacing w:after="0"/>
              <w:rPr>
                <w:sz w:val="12"/>
                <w:szCs w:val="12"/>
                <w:color w:val="auto"/>
              </w:rPr>
            </w:pPr>
          </w:p>
        </w:tc>
        <w:tc>
          <w:tcPr>
            <w:tcW w:w="700" w:type="dxa"/>
            <w:vAlign w:val="bottom"/>
            <w:tcBorders>
              <w:top w:val="single" w:sz="8" w:color="auto"/>
            </w:tcBorders>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line="149" w:lineRule="exact"/>
              <w:rPr>
                <w:sz w:val="20"/>
                <w:szCs w:val="20"/>
                <w:color w:val="auto"/>
              </w:rPr>
            </w:pPr>
            <w:r>
              <w:rPr>
                <w:rFonts w:ascii="Arial" w:cs="Arial" w:eastAsia="Arial" w:hAnsi="Arial"/>
                <w:sz w:val="14"/>
                <w:szCs w:val="14"/>
                <w:color w:val="auto"/>
              </w:rPr>
              <w:t>Service revenue</w:t>
            </w:r>
          </w:p>
        </w:tc>
        <w:tc>
          <w:tcPr>
            <w:tcW w:w="800" w:type="dxa"/>
            <w:vAlign w:val="bottom"/>
          </w:tcPr>
          <w:p>
            <w:pPr>
              <w:ind w:left="68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ind w:left="22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ind w:left="20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25,491</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25,491</w:t>
            </w:r>
          </w:p>
        </w:tc>
      </w:tr>
      <w:tr>
        <w:trPr>
          <w:trHeight w:val="149"/>
        </w:trPr>
        <w:tc>
          <w:tcPr>
            <w:tcW w:w="20" w:type="dxa"/>
            <w:vAlign w:val="bottom"/>
          </w:tcPr>
          <w:p>
            <w:pPr>
              <w:spacing w:after="0"/>
              <w:rPr>
                <w:sz w:val="12"/>
                <w:szCs w:val="12"/>
                <w:color w:val="auto"/>
              </w:rPr>
            </w:pPr>
          </w:p>
        </w:tc>
        <w:tc>
          <w:tcPr>
            <w:tcW w:w="382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Management fee revenue</w:t>
            </w:r>
          </w:p>
        </w:tc>
        <w:tc>
          <w:tcPr>
            <w:tcW w:w="80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544</w:t>
            </w:r>
          </w:p>
        </w:tc>
        <w:tc>
          <w:tcPr>
            <w:tcW w:w="28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472</w:t>
            </w:r>
          </w:p>
        </w:tc>
        <w:tc>
          <w:tcPr>
            <w:tcW w:w="28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306</w:t>
            </w:r>
          </w:p>
        </w:tc>
        <w:tc>
          <w:tcPr>
            <w:tcW w:w="340" w:type="dxa"/>
            <w:vAlign w:val="bottom"/>
            <w:tcBorders>
              <w:bottom w:val="single" w:sz="8" w:color="auto"/>
            </w:tcBorders>
            <w:shd w:val="clear" w:color="auto" w:fill="E5E5E5"/>
          </w:tcPr>
          <w:p>
            <w:pPr>
              <w:spacing w:after="0"/>
              <w:rPr>
                <w:sz w:val="12"/>
                <w:szCs w:val="12"/>
                <w:color w:val="auto"/>
              </w:rPr>
            </w:pPr>
          </w:p>
        </w:tc>
        <w:tc>
          <w:tcPr>
            <w:tcW w:w="62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E5E5E5"/>
          </w:tcPr>
          <w:p>
            <w:pPr>
              <w:spacing w:after="0"/>
              <w:rPr>
                <w:sz w:val="12"/>
                <w:szCs w:val="12"/>
                <w:color w:val="auto"/>
              </w:rPr>
            </w:pPr>
          </w:p>
        </w:tc>
        <w:tc>
          <w:tcPr>
            <w:tcW w:w="78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E5E5E5"/>
          </w:tcPr>
          <w:p>
            <w:pPr>
              <w:spacing w:after="0"/>
              <w:rPr>
                <w:sz w:val="12"/>
                <w:szCs w:val="12"/>
                <w:color w:val="auto"/>
              </w:rPr>
            </w:pPr>
          </w:p>
        </w:tc>
        <w:tc>
          <w:tcPr>
            <w:tcW w:w="96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(1,322)</w:t>
            </w:r>
          </w:p>
        </w:tc>
        <w:tc>
          <w:tcPr>
            <w:tcW w:w="30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w:t>
            </w:r>
          </w:p>
        </w:tc>
      </w:tr>
      <w:tr>
        <w:trPr>
          <w:trHeight w:val="142"/>
        </w:trPr>
        <w:tc>
          <w:tcPr>
            <w:tcW w:w="20" w:type="dxa"/>
            <w:vAlign w:val="bottom"/>
          </w:tcPr>
          <w:p>
            <w:pPr>
              <w:spacing w:after="0"/>
              <w:rPr>
                <w:sz w:val="12"/>
                <w:szCs w:val="12"/>
                <w:color w:val="auto"/>
              </w:rPr>
            </w:pPr>
          </w:p>
        </w:tc>
        <w:tc>
          <w:tcPr>
            <w:tcW w:w="38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544</w:t>
            </w: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472</w:t>
            </w: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306</w:t>
            </w:r>
          </w:p>
        </w:tc>
        <w:tc>
          <w:tcPr>
            <w:tcW w:w="3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25,491</w:t>
            </w: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(1,322)</w:t>
            </w:r>
          </w:p>
        </w:tc>
        <w:tc>
          <w:tcPr>
            <w:tcW w:w="3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25,491</w:t>
            </w:r>
          </w:p>
        </w:tc>
      </w:tr>
      <w:tr>
        <w:trPr>
          <w:trHeight w:val="142"/>
        </w:trPr>
        <w:tc>
          <w:tcPr>
            <w:tcW w:w="20" w:type="dxa"/>
            <w:vAlign w:val="bottom"/>
          </w:tcPr>
          <w:p>
            <w:pPr>
              <w:spacing w:after="0"/>
              <w:rPr>
                <w:sz w:val="12"/>
                <w:szCs w:val="12"/>
                <w:color w:val="auto"/>
              </w:rPr>
            </w:pPr>
          </w:p>
        </w:tc>
        <w:tc>
          <w:tcPr>
            <w:tcW w:w="382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Costs and Expenses:</w:t>
            </w:r>
          </w:p>
        </w:tc>
        <w:tc>
          <w:tcPr>
            <w:tcW w:w="80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56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74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96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line="149" w:lineRule="exact"/>
              <w:rPr>
                <w:sz w:val="20"/>
                <w:szCs w:val="20"/>
                <w:color w:val="auto"/>
              </w:rPr>
            </w:pPr>
            <w:r>
              <w:rPr>
                <w:rFonts w:ascii="Arial" w:cs="Arial" w:eastAsia="Arial" w:hAnsi="Arial"/>
                <w:sz w:val="14"/>
                <w:szCs w:val="14"/>
                <w:color w:val="auto"/>
              </w:rPr>
              <w:t>Operating (excluding depreciation and amortization)</w:t>
            </w:r>
          </w:p>
        </w:tc>
        <w:tc>
          <w:tcPr>
            <w:tcW w:w="800" w:type="dxa"/>
            <w:vAlign w:val="bottom"/>
          </w:tcPr>
          <w:p>
            <w:pPr>
              <w:spacing w:after="0"/>
              <w:rPr>
                <w:sz w:val="12"/>
                <w:szCs w:val="12"/>
                <w:color w:val="auto"/>
              </w:rPr>
            </w:pPr>
          </w:p>
        </w:tc>
        <w:tc>
          <w:tcPr>
            <w:tcW w:w="6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5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6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7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10,040</w:t>
            </w:r>
          </w:p>
        </w:tc>
        <w:tc>
          <w:tcPr>
            <w:tcW w:w="280" w:type="dxa"/>
            <w:vAlign w:val="bottom"/>
          </w:tcPr>
          <w:p>
            <w:pPr>
              <w:spacing w:after="0"/>
              <w:rPr>
                <w:sz w:val="12"/>
                <w:szCs w:val="12"/>
                <w:color w:val="auto"/>
              </w:rPr>
            </w:pPr>
          </w:p>
        </w:tc>
        <w:tc>
          <w:tcPr>
            <w:tcW w:w="9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10,040</w:t>
            </w:r>
          </w:p>
        </w:tc>
      </w:tr>
      <w:tr>
        <w:trPr>
          <w:trHeight w:val="149"/>
        </w:trPr>
        <w:tc>
          <w:tcPr>
            <w:tcW w:w="20" w:type="dxa"/>
            <w:vAlign w:val="bottom"/>
          </w:tcPr>
          <w:p>
            <w:pPr>
              <w:spacing w:after="0"/>
              <w:rPr>
                <w:sz w:val="12"/>
                <w:szCs w:val="12"/>
                <w:color w:val="auto"/>
              </w:rPr>
            </w:pPr>
          </w:p>
        </w:tc>
        <w:tc>
          <w:tcPr>
            <w:tcW w:w="38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Selling, general and administrative</w:t>
            </w:r>
          </w:p>
        </w:tc>
        <w:tc>
          <w:tcPr>
            <w:tcW w:w="8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272</w:t>
            </w:r>
          </w:p>
        </w:tc>
        <w:tc>
          <w:tcPr>
            <w:tcW w:w="28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472</w:t>
            </w:r>
          </w:p>
        </w:tc>
        <w:tc>
          <w:tcPr>
            <w:tcW w:w="28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306</w:t>
            </w:r>
          </w:p>
        </w:tc>
        <w:tc>
          <w:tcPr>
            <w:tcW w:w="340" w:type="dxa"/>
            <w:vAlign w:val="bottom"/>
            <w:shd w:val="clear" w:color="auto" w:fill="E5E5E5"/>
          </w:tcPr>
          <w:p>
            <w:pPr>
              <w:spacing w:after="0"/>
              <w:rPr>
                <w:sz w:val="12"/>
                <w:szCs w:val="12"/>
                <w:color w:val="auto"/>
              </w:rPr>
            </w:pPr>
          </w:p>
        </w:tc>
        <w:tc>
          <w:tcPr>
            <w:tcW w:w="62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40</w:t>
            </w:r>
          </w:p>
        </w:tc>
        <w:tc>
          <w:tcPr>
            <w:tcW w:w="34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5,921</w:t>
            </w:r>
          </w:p>
        </w:tc>
        <w:tc>
          <w:tcPr>
            <w:tcW w:w="28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(1,322)</w:t>
            </w:r>
          </w:p>
        </w:tc>
        <w:tc>
          <w:tcPr>
            <w:tcW w:w="30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5,689</w:t>
            </w: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line="149" w:lineRule="exact"/>
              <w:rPr>
                <w:sz w:val="20"/>
                <w:szCs w:val="20"/>
                <w:color w:val="auto"/>
              </w:rPr>
            </w:pPr>
            <w:r>
              <w:rPr>
                <w:rFonts w:ascii="Arial" w:cs="Arial" w:eastAsia="Arial" w:hAnsi="Arial"/>
                <w:sz w:val="14"/>
                <w:szCs w:val="14"/>
                <w:color w:val="auto"/>
              </w:rPr>
              <w:t>Depreciation</w:t>
            </w:r>
          </w:p>
        </w:tc>
        <w:tc>
          <w:tcPr>
            <w:tcW w:w="800" w:type="dxa"/>
            <w:vAlign w:val="bottom"/>
          </w:tcPr>
          <w:p>
            <w:pPr>
              <w:spacing w:after="0"/>
              <w:rPr>
                <w:sz w:val="12"/>
                <w:szCs w:val="12"/>
                <w:color w:val="auto"/>
              </w:rPr>
            </w:pPr>
          </w:p>
        </w:tc>
        <w:tc>
          <w:tcPr>
            <w:tcW w:w="6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17</w:t>
            </w:r>
          </w:p>
        </w:tc>
        <w:tc>
          <w:tcPr>
            <w:tcW w:w="280" w:type="dxa"/>
            <w:vAlign w:val="bottom"/>
          </w:tcPr>
          <w:p>
            <w:pPr>
              <w:spacing w:after="0"/>
              <w:rPr>
                <w:sz w:val="12"/>
                <w:szCs w:val="12"/>
                <w:color w:val="auto"/>
              </w:rPr>
            </w:pPr>
          </w:p>
        </w:tc>
        <w:tc>
          <w:tcPr>
            <w:tcW w:w="5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6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7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4,076</w:t>
            </w:r>
          </w:p>
        </w:tc>
        <w:tc>
          <w:tcPr>
            <w:tcW w:w="280" w:type="dxa"/>
            <w:vAlign w:val="bottom"/>
          </w:tcPr>
          <w:p>
            <w:pPr>
              <w:spacing w:after="0"/>
              <w:rPr>
                <w:sz w:val="12"/>
                <w:szCs w:val="12"/>
                <w:color w:val="auto"/>
              </w:rPr>
            </w:pPr>
          </w:p>
        </w:tc>
        <w:tc>
          <w:tcPr>
            <w:tcW w:w="9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4.093</w:t>
            </w:r>
          </w:p>
        </w:tc>
      </w:tr>
      <w:tr>
        <w:trPr>
          <w:trHeight w:val="149"/>
        </w:trPr>
        <w:tc>
          <w:tcPr>
            <w:tcW w:w="20" w:type="dxa"/>
            <w:vAlign w:val="bottom"/>
          </w:tcPr>
          <w:p>
            <w:pPr>
              <w:spacing w:after="0"/>
              <w:rPr>
                <w:sz w:val="12"/>
                <w:szCs w:val="12"/>
                <w:color w:val="auto"/>
              </w:rPr>
            </w:pPr>
          </w:p>
        </w:tc>
        <w:tc>
          <w:tcPr>
            <w:tcW w:w="382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Amortization</w:t>
            </w:r>
          </w:p>
        </w:tc>
        <w:tc>
          <w:tcPr>
            <w:tcW w:w="80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E5E5E5"/>
          </w:tcPr>
          <w:p>
            <w:pPr>
              <w:spacing w:after="0"/>
              <w:rPr>
                <w:sz w:val="12"/>
                <w:szCs w:val="12"/>
                <w:color w:val="auto"/>
              </w:rPr>
            </w:pPr>
          </w:p>
        </w:tc>
        <w:tc>
          <w:tcPr>
            <w:tcW w:w="62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E5E5E5"/>
          </w:tcPr>
          <w:p>
            <w:pPr>
              <w:spacing w:after="0"/>
              <w:rPr>
                <w:sz w:val="12"/>
                <w:szCs w:val="12"/>
                <w:color w:val="auto"/>
              </w:rPr>
            </w:pPr>
          </w:p>
        </w:tc>
        <w:tc>
          <w:tcPr>
            <w:tcW w:w="78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694</w:t>
            </w:r>
          </w:p>
        </w:tc>
        <w:tc>
          <w:tcPr>
            <w:tcW w:w="280" w:type="dxa"/>
            <w:vAlign w:val="bottom"/>
            <w:tcBorders>
              <w:bottom w:val="single" w:sz="8" w:color="auto"/>
            </w:tcBorders>
            <w:shd w:val="clear" w:color="auto" w:fill="E5E5E5"/>
          </w:tcPr>
          <w:p>
            <w:pPr>
              <w:spacing w:after="0"/>
              <w:rPr>
                <w:sz w:val="12"/>
                <w:szCs w:val="12"/>
                <w:color w:val="auto"/>
              </w:rPr>
            </w:pPr>
          </w:p>
        </w:tc>
        <w:tc>
          <w:tcPr>
            <w:tcW w:w="960" w:type="dxa"/>
            <w:vAlign w:val="bottom"/>
            <w:tcBorders>
              <w:bottom w:val="single" w:sz="8" w:color="auto"/>
            </w:tcBorders>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694</w:t>
            </w:r>
          </w:p>
        </w:tc>
      </w:tr>
      <w:tr>
        <w:trPr>
          <w:trHeight w:val="142"/>
        </w:trPr>
        <w:tc>
          <w:tcPr>
            <w:tcW w:w="20" w:type="dxa"/>
            <w:vAlign w:val="bottom"/>
          </w:tcPr>
          <w:p>
            <w:pPr>
              <w:spacing w:after="0"/>
              <w:rPr>
                <w:sz w:val="12"/>
                <w:szCs w:val="12"/>
                <w:color w:val="auto"/>
              </w:rPr>
            </w:pPr>
          </w:p>
        </w:tc>
        <w:tc>
          <w:tcPr>
            <w:tcW w:w="38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289</w:t>
            </w: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472</w:t>
            </w: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306</w:t>
            </w:r>
          </w:p>
        </w:tc>
        <w:tc>
          <w:tcPr>
            <w:tcW w:w="3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40</w:t>
            </w: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20,731</w:t>
            </w: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(1,322)</w:t>
            </w:r>
          </w:p>
        </w:tc>
        <w:tc>
          <w:tcPr>
            <w:tcW w:w="3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20,516</w:t>
            </w:r>
          </w:p>
        </w:tc>
      </w:tr>
      <w:tr>
        <w:trPr>
          <w:trHeight w:val="142"/>
        </w:trPr>
        <w:tc>
          <w:tcPr>
            <w:tcW w:w="20" w:type="dxa"/>
            <w:vAlign w:val="bottom"/>
          </w:tcPr>
          <w:p>
            <w:pPr>
              <w:spacing w:after="0"/>
              <w:rPr>
                <w:sz w:val="12"/>
                <w:szCs w:val="12"/>
                <w:color w:val="auto"/>
              </w:rPr>
            </w:pPr>
          </w:p>
        </w:tc>
        <w:tc>
          <w:tcPr>
            <w:tcW w:w="382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Operating income (loss)</w:t>
            </w:r>
          </w:p>
        </w:tc>
        <w:tc>
          <w:tcPr>
            <w:tcW w:w="8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255</w:t>
            </w:r>
          </w:p>
        </w:tc>
        <w:tc>
          <w:tcPr>
            <w:tcW w:w="28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2"/>
                <w:szCs w:val="12"/>
                <w:color w:val="auto"/>
              </w:rPr>
            </w:pPr>
          </w:p>
        </w:tc>
        <w:tc>
          <w:tcPr>
            <w:tcW w:w="620" w:type="dxa"/>
            <w:vAlign w:val="bottom"/>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rPr>
              <w:t>(40)</w:t>
            </w:r>
          </w:p>
        </w:tc>
        <w:tc>
          <w:tcPr>
            <w:tcW w:w="34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4,760</w:t>
            </w:r>
          </w:p>
        </w:tc>
        <w:tc>
          <w:tcPr>
            <w:tcW w:w="28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4,975</w:t>
            </w:r>
          </w:p>
        </w:tc>
      </w:tr>
      <w:tr>
        <w:trPr>
          <w:trHeight w:val="149"/>
        </w:trPr>
        <w:tc>
          <w:tcPr>
            <w:tcW w:w="20" w:type="dxa"/>
            <w:vAlign w:val="bottom"/>
          </w:tcPr>
          <w:p>
            <w:pPr>
              <w:spacing w:after="0"/>
              <w:rPr>
                <w:sz w:val="12"/>
                <w:szCs w:val="12"/>
                <w:color w:val="auto"/>
              </w:rPr>
            </w:pPr>
          </w:p>
        </w:tc>
        <w:tc>
          <w:tcPr>
            <w:tcW w:w="3820" w:type="dxa"/>
            <w:vAlign w:val="bottom"/>
          </w:tcPr>
          <w:p>
            <w:pPr>
              <w:spacing w:after="0" w:line="149" w:lineRule="exact"/>
              <w:rPr>
                <w:sz w:val="20"/>
                <w:szCs w:val="20"/>
                <w:color w:val="auto"/>
              </w:rPr>
            </w:pPr>
            <w:r>
              <w:rPr>
                <w:rFonts w:ascii="Arial" w:cs="Arial" w:eastAsia="Arial" w:hAnsi="Arial"/>
                <w:sz w:val="14"/>
                <w:szCs w:val="14"/>
                <w:color w:val="auto"/>
              </w:rPr>
              <w:t>Other Income (Expense):</w:t>
            </w: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Interest expense</w:t>
            </w:r>
          </w:p>
        </w:tc>
        <w:tc>
          <w:tcPr>
            <w:tcW w:w="8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(976)</w:t>
            </w:r>
          </w:p>
        </w:tc>
        <w:tc>
          <w:tcPr>
            <w:tcW w:w="28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(479)</w:t>
            </w:r>
          </w:p>
        </w:tc>
        <w:tc>
          <w:tcPr>
            <w:tcW w:w="28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(162)</w:t>
            </w:r>
          </w:p>
        </w:tc>
        <w:tc>
          <w:tcPr>
            <w:tcW w:w="340" w:type="dxa"/>
            <w:vAlign w:val="bottom"/>
            <w:shd w:val="clear" w:color="auto" w:fill="E5E5E5"/>
          </w:tcPr>
          <w:p>
            <w:pPr>
              <w:spacing w:after="0"/>
              <w:rPr>
                <w:sz w:val="12"/>
                <w:szCs w:val="12"/>
                <w:color w:val="auto"/>
              </w:rPr>
            </w:pPr>
          </w:p>
        </w:tc>
        <w:tc>
          <w:tcPr>
            <w:tcW w:w="62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(121)</w:t>
            </w:r>
          </w:p>
        </w:tc>
        <w:tc>
          <w:tcPr>
            <w:tcW w:w="34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(102)</w:t>
            </w:r>
          </w:p>
        </w:tc>
        <w:tc>
          <w:tcPr>
            <w:tcW w:w="28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spacing w:after="0"/>
              <w:rPr>
                <w:sz w:val="12"/>
                <w:szCs w:val="12"/>
                <w:color w:val="auto"/>
              </w:rPr>
            </w:pPr>
          </w:p>
        </w:tc>
        <w:tc>
          <w:tcPr>
            <w:tcW w:w="7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(1,840)</w:t>
            </w: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line="149" w:lineRule="exact"/>
              <w:rPr>
                <w:sz w:val="20"/>
                <w:szCs w:val="20"/>
                <w:color w:val="auto"/>
              </w:rPr>
            </w:pPr>
            <w:r>
              <w:rPr>
                <w:rFonts w:ascii="Arial" w:cs="Arial" w:eastAsia="Arial" w:hAnsi="Arial"/>
                <w:sz w:val="14"/>
                <w:szCs w:val="14"/>
                <w:color w:val="auto"/>
              </w:rPr>
              <w:t>Investment income (loss), net</w:t>
            </w:r>
          </w:p>
        </w:tc>
        <w:tc>
          <w:tcPr>
            <w:tcW w:w="800" w:type="dxa"/>
            <w:vAlign w:val="bottom"/>
          </w:tcPr>
          <w:p>
            <w:pPr>
              <w:spacing w:after="0"/>
              <w:rPr>
                <w:sz w:val="12"/>
                <w:szCs w:val="12"/>
                <w:color w:val="auto"/>
              </w:rPr>
            </w:pPr>
          </w:p>
        </w:tc>
        <w:tc>
          <w:tcPr>
            <w:tcW w:w="6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(22)</w:t>
            </w:r>
          </w:p>
        </w:tc>
        <w:tc>
          <w:tcPr>
            <w:tcW w:w="280" w:type="dxa"/>
            <w:vAlign w:val="bottom"/>
          </w:tcPr>
          <w:p>
            <w:pPr>
              <w:spacing w:after="0"/>
              <w:rPr>
                <w:sz w:val="12"/>
                <w:szCs w:val="12"/>
                <w:color w:val="auto"/>
              </w:rPr>
            </w:pPr>
          </w:p>
        </w:tc>
        <w:tc>
          <w:tcPr>
            <w:tcW w:w="5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6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27</w:t>
            </w:r>
          </w:p>
        </w:tc>
        <w:tc>
          <w:tcPr>
            <w:tcW w:w="340" w:type="dxa"/>
            <w:vAlign w:val="bottom"/>
          </w:tcPr>
          <w:p>
            <w:pPr>
              <w:spacing w:after="0"/>
              <w:rPr>
                <w:sz w:val="12"/>
                <w:szCs w:val="12"/>
                <w:color w:val="auto"/>
              </w:rPr>
            </w:pPr>
          </w:p>
        </w:tc>
        <w:tc>
          <w:tcPr>
            <w:tcW w:w="7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78</w:t>
            </w:r>
          </w:p>
        </w:tc>
        <w:tc>
          <w:tcPr>
            <w:tcW w:w="280" w:type="dxa"/>
            <w:vAlign w:val="bottom"/>
          </w:tcPr>
          <w:p>
            <w:pPr>
              <w:spacing w:after="0"/>
              <w:rPr>
                <w:sz w:val="12"/>
                <w:szCs w:val="12"/>
                <w:color w:val="auto"/>
              </w:rPr>
            </w:pPr>
          </w:p>
        </w:tc>
        <w:tc>
          <w:tcPr>
            <w:tcW w:w="9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83</w:t>
            </w:r>
          </w:p>
        </w:tc>
      </w:tr>
      <w:tr>
        <w:trPr>
          <w:trHeight w:val="149"/>
        </w:trPr>
        <w:tc>
          <w:tcPr>
            <w:tcW w:w="20" w:type="dxa"/>
            <w:vAlign w:val="bottom"/>
          </w:tcPr>
          <w:p>
            <w:pPr>
              <w:spacing w:after="0"/>
              <w:rPr>
                <w:sz w:val="12"/>
                <w:szCs w:val="12"/>
                <w:color w:val="auto"/>
              </w:rPr>
            </w:pPr>
          </w:p>
        </w:tc>
        <w:tc>
          <w:tcPr>
            <w:tcW w:w="38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Equity in net income (losses) of affiliates, net</w:t>
            </w:r>
          </w:p>
        </w:tc>
        <w:tc>
          <w:tcPr>
            <w:tcW w:w="8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w w:val="96"/>
              </w:rPr>
              <w:t>2,616</w:t>
            </w:r>
          </w:p>
        </w:tc>
        <w:tc>
          <w:tcPr>
            <w:tcW w:w="28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w w:val="79"/>
              </w:rPr>
              <w:t>3,197</w:t>
            </w:r>
          </w:p>
        </w:tc>
        <w:tc>
          <w:tcPr>
            <w:tcW w:w="28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2,088</w:t>
            </w:r>
          </w:p>
        </w:tc>
        <w:tc>
          <w:tcPr>
            <w:tcW w:w="340" w:type="dxa"/>
            <w:vAlign w:val="bottom"/>
            <w:shd w:val="clear" w:color="auto" w:fill="E5E5E5"/>
          </w:tcPr>
          <w:p>
            <w:pPr>
              <w:spacing w:after="0"/>
              <w:rPr>
                <w:sz w:val="12"/>
                <w:szCs w:val="12"/>
                <w:color w:val="auto"/>
              </w:rPr>
            </w:pPr>
          </w:p>
        </w:tc>
        <w:tc>
          <w:tcPr>
            <w:tcW w:w="62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1,065</w:t>
            </w:r>
          </w:p>
        </w:tc>
        <w:tc>
          <w:tcPr>
            <w:tcW w:w="34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(38)</w:t>
            </w:r>
          </w:p>
        </w:tc>
        <w:tc>
          <w:tcPr>
            <w:tcW w:w="28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(8,964)</w:t>
            </w:r>
          </w:p>
        </w:tc>
        <w:tc>
          <w:tcPr>
            <w:tcW w:w="300" w:type="dxa"/>
            <w:vAlign w:val="bottom"/>
            <w:shd w:val="clear" w:color="auto" w:fill="E5E5E5"/>
          </w:tcPr>
          <w:p>
            <w:pPr>
              <w:spacing w:after="0"/>
              <w:rPr>
                <w:sz w:val="12"/>
                <w:szCs w:val="12"/>
                <w:color w:val="auto"/>
              </w:rPr>
            </w:pPr>
          </w:p>
        </w:tc>
        <w:tc>
          <w:tcPr>
            <w:tcW w:w="7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(36)</w:t>
            </w:r>
          </w:p>
        </w:tc>
      </w:tr>
      <w:tr>
        <w:trPr>
          <w:trHeight w:val="149"/>
        </w:trPr>
        <w:tc>
          <w:tcPr>
            <w:tcW w:w="20" w:type="dxa"/>
            <w:vAlign w:val="bottom"/>
          </w:tcPr>
          <w:p>
            <w:pPr>
              <w:spacing w:after="0"/>
              <w:rPr>
                <w:sz w:val="12"/>
                <w:szCs w:val="12"/>
                <w:color w:val="auto"/>
              </w:rPr>
            </w:pPr>
          </w:p>
        </w:tc>
        <w:tc>
          <w:tcPr>
            <w:tcW w:w="382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 income (expense)</w:t>
            </w:r>
          </w:p>
        </w:tc>
        <w:tc>
          <w:tcPr>
            <w:tcW w:w="8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(1)</w:t>
            </w: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296</w:t>
            </w: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295</w:t>
            </w:r>
          </w:p>
        </w:tc>
      </w:tr>
      <w:tr>
        <w:trPr>
          <w:trHeight w:val="142"/>
        </w:trPr>
        <w:tc>
          <w:tcPr>
            <w:tcW w:w="20" w:type="dxa"/>
            <w:vAlign w:val="bottom"/>
          </w:tcPr>
          <w:p>
            <w:pPr>
              <w:spacing w:after="0"/>
              <w:rPr>
                <w:sz w:val="12"/>
                <w:szCs w:val="12"/>
                <w:color w:val="auto"/>
              </w:rPr>
            </w:pPr>
          </w:p>
        </w:tc>
        <w:tc>
          <w:tcPr>
            <w:tcW w:w="3820" w:type="dxa"/>
            <w:vAlign w:val="bottom"/>
            <w:tcBorders>
              <w:bottom w:val="single" w:sz="8" w:color="auto"/>
            </w:tcBorders>
            <w:shd w:val="clear" w:color="auto" w:fill="E5E5E5"/>
          </w:tcPr>
          <w:p>
            <w:pPr>
              <w:spacing w:after="0"/>
              <w:rPr>
                <w:sz w:val="12"/>
                <w:szCs w:val="12"/>
                <w:color w:val="auto"/>
              </w:rPr>
            </w:pPr>
          </w:p>
        </w:tc>
        <w:tc>
          <w:tcPr>
            <w:tcW w:w="80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w w:val="96"/>
              </w:rPr>
              <w:t>1,617</w:t>
            </w:r>
          </w:p>
        </w:tc>
        <w:tc>
          <w:tcPr>
            <w:tcW w:w="28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w w:val="79"/>
              </w:rPr>
              <w:t>2,718</w:t>
            </w:r>
          </w:p>
        </w:tc>
        <w:tc>
          <w:tcPr>
            <w:tcW w:w="28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1,926</w:t>
            </w:r>
          </w:p>
        </w:tc>
        <w:tc>
          <w:tcPr>
            <w:tcW w:w="340" w:type="dxa"/>
            <w:vAlign w:val="bottom"/>
            <w:tcBorders>
              <w:bottom w:val="single" w:sz="8" w:color="auto"/>
            </w:tcBorders>
            <w:shd w:val="clear" w:color="auto" w:fill="E5E5E5"/>
          </w:tcPr>
          <w:p>
            <w:pPr>
              <w:spacing w:after="0"/>
              <w:rPr>
                <w:sz w:val="12"/>
                <w:szCs w:val="12"/>
                <w:color w:val="auto"/>
              </w:rPr>
            </w:pPr>
          </w:p>
        </w:tc>
        <w:tc>
          <w:tcPr>
            <w:tcW w:w="62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971</w:t>
            </w:r>
          </w:p>
        </w:tc>
        <w:tc>
          <w:tcPr>
            <w:tcW w:w="340" w:type="dxa"/>
            <w:vAlign w:val="bottom"/>
            <w:tcBorders>
              <w:bottom w:val="single" w:sz="8" w:color="auto"/>
            </w:tcBorders>
            <w:shd w:val="clear" w:color="auto" w:fill="E5E5E5"/>
          </w:tcPr>
          <w:p>
            <w:pPr>
              <w:spacing w:after="0"/>
              <w:rPr>
                <w:sz w:val="12"/>
                <w:szCs w:val="12"/>
                <w:color w:val="auto"/>
              </w:rPr>
            </w:pPr>
          </w:p>
        </w:tc>
        <w:tc>
          <w:tcPr>
            <w:tcW w:w="78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234</w:t>
            </w:r>
          </w:p>
        </w:tc>
        <w:tc>
          <w:tcPr>
            <w:tcW w:w="280" w:type="dxa"/>
            <w:vAlign w:val="bottom"/>
            <w:tcBorders>
              <w:bottom w:val="single" w:sz="8" w:color="auto"/>
            </w:tcBorders>
            <w:shd w:val="clear" w:color="auto" w:fill="E5E5E5"/>
          </w:tcPr>
          <w:p>
            <w:pPr>
              <w:spacing w:after="0"/>
              <w:rPr>
                <w:sz w:val="12"/>
                <w:szCs w:val="12"/>
                <w:color w:val="auto"/>
              </w:rPr>
            </w:pPr>
          </w:p>
        </w:tc>
        <w:tc>
          <w:tcPr>
            <w:tcW w:w="96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(8,964)</w:t>
            </w:r>
          </w:p>
        </w:tc>
        <w:tc>
          <w:tcPr>
            <w:tcW w:w="30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(1,498)</w:t>
            </w:r>
          </w:p>
        </w:tc>
      </w:tr>
      <w:tr>
        <w:trPr>
          <w:trHeight w:val="142"/>
        </w:trPr>
        <w:tc>
          <w:tcPr>
            <w:tcW w:w="20" w:type="dxa"/>
            <w:vAlign w:val="bottom"/>
          </w:tcPr>
          <w:p>
            <w:pPr>
              <w:spacing w:after="0"/>
              <w:rPr>
                <w:sz w:val="12"/>
                <w:szCs w:val="12"/>
                <w:color w:val="auto"/>
              </w:rPr>
            </w:pPr>
          </w:p>
        </w:tc>
        <w:tc>
          <w:tcPr>
            <w:tcW w:w="3820" w:type="dxa"/>
            <w:vAlign w:val="bottom"/>
          </w:tcPr>
          <w:p>
            <w:pPr>
              <w:spacing w:after="0" w:line="142" w:lineRule="exact"/>
              <w:rPr>
                <w:sz w:val="20"/>
                <w:szCs w:val="20"/>
                <w:color w:val="auto"/>
              </w:rPr>
            </w:pPr>
            <w:r>
              <w:rPr>
                <w:rFonts w:ascii="Arial" w:cs="Arial" w:eastAsia="Arial" w:hAnsi="Arial"/>
                <w:sz w:val="14"/>
                <w:szCs w:val="14"/>
                <w:color w:val="auto"/>
              </w:rPr>
              <w:t>Income (loss) before income taxes</w:t>
            </w:r>
          </w:p>
        </w:tc>
        <w:tc>
          <w:tcPr>
            <w:tcW w:w="800" w:type="dxa"/>
            <w:vAlign w:val="bottom"/>
          </w:tcPr>
          <w:p>
            <w:pPr>
              <w:spacing w:after="0"/>
              <w:rPr>
                <w:sz w:val="12"/>
                <w:szCs w:val="12"/>
                <w:color w:val="auto"/>
              </w:rPr>
            </w:pPr>
          </w:p>
        </w:tc>
        <w:tc>
          <w:tcPr>
            <w:tcW w:w="600" w:type="dxa"/>
            <w:vAlign w:val="bottom"/>
          </w:tcPr>
          <w:p>
            <w:pPr>
              <w:jc w:val="right"/>
              <w:ind w:right="172"/>
              <w:spacing w:after="0" w:line="142" w:lineRule="exact"/>
              <w:rPr>
                <w:sz w:val="20"/>
                <w:szCs w:val="20"/>
                <w:color w:val="auto"/>
              </w:rPr>
            </w:pPr>
            <w:r>
              <w:rPr>
                <w:rFonts w:ascii="Arial" w:cs="Arial" w:eastAsia="Arial" w:hAnsi="Arial"/>
                <w:sz w:val="14"/>
                <w:szCs w:val="14"/>
                <w:color w:val="auto"/>
                <w:w w:val="96"/>
              </w:rPr>
              <w:t>1,872</w:t>
            </w:r>
          </w:p>
        </w:tc>
        <w:tc>
          <w:tcPr>
            <w:tcW w:w="280" w:type="dxa"/>
            <w:vAlign w:val="bottom"/>
          </w:tcPr>
          <w:p>
            <w:pPr>
              <w:spacing w:after="0"/>
              <w:rPr>
                <w:sz w:val="12"/>
                <w:szCs w:val="12"/>
                <w:color w:val="auto"/>
              </w:rPr>
            </w:pPr>
          </w:p>
        </w:tc>
        <w:tc>
          <w:tcPr>
            <w:tcW w:w="560" w:type="dxa"/>
            <w:vAlign w:val="bottom"/>
          </w:tcPr>
          <w:p>
            <w:pPr>
              <w:jc w:val="right"/>
              <w:ind w:right="192"/>
              <w:spacing w:after="0" w:line="142" w:lineRule="exact"/>
              <w:rPr>
                <w:sz w:val="20"/>
                <w:szCs w:val="20"/>
                <w:color w:val="auto"/>
              </w:rPr>
            </w:pPr>
            <w:r>
              <w:rPr>
                <w:rFonts w:ascii="Arial" w:cs="Arial" w:eastAsia="Arial" w:hAnsi="Arial"/>
                <w:sz w:val="14"/>
                <w:szCs w:val="14"/>
                <w:color w:val="auto"/>
                <w:w w:val="79"/>
              </w:rPr>
              <w:t>2,718</w:t>
            </w:r>
          </w:p>
        </w:tc>
        <w:tc>
          <w:tcPr>
            <w:tcW w:w="280" w:type="dxa"/>
            <w:vAlign w:val="bottom"/>
          </w:tcPr>
          <w:p>
            <w:pPr>
              <w:spacing w:after="0"/>
              <w:rPr>
                <w:sz w:val="12"/>
                <w:szCs w:val="12"/>
                <w:color w:val="auto"/>
              </w:rPr>
            </w:pPr>
          </w:p>
        </w:tc>
        <w:tc>
          <w:tcPr>
            <w:tcW w:w="740" w:type="dxa"/>
            <w:vAlign w:val="bottom"/>
          </w:tcPr>
          <w:p>
            <w:pPr>
              <w:jc w:val="right"/>
              <w:ind w:right="172"/>
              <w:spacing w:after="0" w:line="142" w:lineRule="exact"/>
              <w:rPr>
                <w:sz w:val="20"/>
                <w:szCs w:val="20"/>
                <w:color w:val="auto"/>
              </w:rPr>
            </w:pPr>
            <w:r>
              <w:rPr>
                <w:rFonts w:ascii="Arial" w:cs="Arial" w:eastAsia="Arial" w:hAnsi="Arial"/>
                <w:sz w:val="14"/>
                <w:szCs w:val="14"/>
                <w:color w:val="auto"/>
              </w:rPr>
              <w:t>1,926</w:t>
            </w:r>
          </w:p>
        </w:tc>
        <w:tc>
          <w:tcPr>
            <w:tcW w:w="340" w:type="dxa"/>
            <w:vAlign w:val="bottom"/>
          </w:tcPr>
          <w:p>
            <w:pPr>
              <w:spacing w:after="0"/>
              <w:rPr>
                <w:sz w:val="12"/>
                <w:szCs w:val="12"/>
                <w:color w:val="auto"/>
              </w:rPr>
            </w:pPr>
          </w:p>
        </w:tc>
        <w:tc>
          <w:tcPr>
            <w:tcW w:w="620" w:type="dxa"/>
            <w:vAlign w:val="bottom"/>
          </w:tcPr>
          <w:p>
            <w:pPr>
              <w:jc w:val="right"/>
              <w:ind w:right="172"/>
              <w:spacing w:after="0" w:line="142" w:lineRule="exact"/>
              <w:rPr>
                <w:sz w:val="20"/>
                <w:szCs w:val="20"/>
                <w:color w:val="auto"/>
              </w:rPr>
            </w:pPr>
            <w:r>
              <w:rPr>
                <w:rFonts w:ascii="Arial" w:cs="Arial" w:eastAsia="Arial" w:hAnsi="Arial"/>
                <w:sz w:val="14"/>
                <w:szCs w:val="14"/>
                <w:color w:val="auto"/>
              </w:rPr>
              <w:t>931</w:t>
            </w:r>
          </w:p>
        </w:tc>
        <w:tc>
          <w:tcPr>
            <w:tcW w:w="340" w:type="dxa"/>
            <w:vAlign w:val="bottom"/>
          </w:tcPr>
          <w:p>
            <w:pPr>
              <w:spacing w:after="0"/>
              <w:rPr>
                <w:sz w:val="12"/>
                <w:szCs w:val="12"/>
                <w:color w:val="auto"/>
              </w:rPr>
            </w:pPr>
          </w:p>
        </w:tc>
        <w:tc>
          <w:tcPr>
            <w:tcW w:w="780" w:type="dxa"/>
            <w:vAlign w:val="bottom"/>
          </w:tcPr>
          <w:p>
            <w:pPr>
              <w:jc w:val="right"/>
              <w:ind w:right="172"/>
              <w:spacing w:after="0" w:line="142" w:lineRule="exact"/>
              <w:rPr>
                <w:sz w:val="20"/>
                <w:szCs w:val="20"/>
                <w:color w:val="auto"/>
              </w:rPr>
            </w:pPr>
            <w:r>
              <w:rPr>
                <w:rFonts w:ascii="Arial" w:cs="Arial" w:eastAsia="Arial" w:hAnsi="Arial"/>
                <w:sz w:val="14"/>
                <w:szCs w:val="14"/>
                <w:color w:val="auto"/>
              </w:rPr>
              <w:t>4,994</w:t>
            </w:r>
          </w:p>
        </w:tc>
        <w:tc>
          <w:tcPr>
            <w:tcW w:w="280" w:type="dxa"/>
            <w:vAlign w:val="bottom"/>
          </w:tcPr>
          <w:p>
            <w:pPr>
              <w:spacing w:after="0"/>
              <w:rPr>
                <w:sz w:val="12"/>
                <w:szCs w:val="12"/>
                <w:color w:val="auto"/>
              </w:rPr>
            </w:pPr>
          </w:p>
        </w:tc>
        <w:tc>
          <w:tcPr>
            <w:tcW w:w="96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(8,964)</w:t>
            </w:r>
          </w:p>
        </w:tc>
        <w:tc>
          <w:tcPr>
            <w:tcW w:w="300" w:type="dxa"/>
            <w:vAlign w:val="bottom"/>
          </w:tcPr>
          <w:p>
            <w:pPr>
              <w:spacing w:after="0"/>
              <w:rPr>
                <w:sz w:val="12"/>
                <w:szCs w:val="12"/>
                <w:color w:val="auto"/>
              </w:rPr>
            </w:pPr>
          </w:p>
        </w:tc>
        <w:tc>
          <w:tcPr>
            <w:tcW w:w="700" w:type="dxa"/>
            <w:vAlign w:val="bottom"/>
          </w:tcPr>
          <w:p>
            <w:pPr>
              <w:jc w:val="right"/>
              <w:ind w:right="12"/>
              <w:spacing w:after="0" w:line="142" w:lineRule="exact"/>
              <w:rPr>
                <w:sz w:val="20"/>
                <w:szCs w:val="20"/>
                <w:color w:val="auto"/>
              </w:rPr>
            </w:pPr>
            <w:r>
              <w:rPr>
                <w:rFonts w:ascii="Arial" w:cs="Arial" w:eastAsia="Arial" w:hAnsi="Arial"/>
                <w:sz w:val="14"/>
                <w:szCs w:val="14"/>
                <w:color w:val="auto"/>
              </w:rPr>
              <w:t>3,477</w:t>
            </w:r>
          </w:p>
        </w:tc>
      </w:tr>
      <w:tr>
        <w:trPr>
          <w:trHeight w:val="149"/>
        </w:trPr>
        <w:tc>
          <w:tcPr>
            <w:tcW w:w="20" w:type="dxa"/>
            <w:vAlign w:val="bottom"/>
          </w:tcPr>
          <w:p>
            <w:pPr>
              <w:spacing w:after="0"/>
              <w:rPr>
                <w:sz w:val="12"/>
                <w:szCs w:val="12"/>
                <w:color w:val="auto"/>
              </w:rPr>
            </w:pPr>
          </w:p>
        </w:tc>
        <w:tc>
          <w:tcPr>
            <w:tcW w:w="3820" w:type="dxa"/>
            <w:vAlign w:val="bottom"/>
            <w:tcBorders>
              <w:bottom w:val="single" w:sz="8" w:color="auto"/>
            </w:tcBorders>
            <w:shd w:val="clear" w:color="auto" w:fill="E5E5E5"/>
          </w:tcPr>
          <w:p>
            <w:pPr>
              <w:spacing w:after="0" w:line="149" w:lineRule="exact"/>
              <w:rPr>
                <w:sz w:val="20"/>
                <w:szCs w:val="20"/>
                <w:color w:val="auto"/>
              </w:rPr>
            </w:pPr>
            <w:r>
              <w:rPr>
                <w:rFonts w:ascii="Arial" w:cs="Arial" w:eastAsia="Arial" w:hAnsi="Arial"/>
                <w:sz w:val="14"/>
                <w:szCs w:val="14"/>
                <w:color w:val="auto"/>
              </w:rPr>
              <w:t>Income tax (expense) benefit</w:t>
            </w:r>
          </w:p>
        </w:tc>
        <w:tc>
          <w:tcPr>
            <w:tcW w:w="80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263</w:t>
            </w:r>
          </w:p>
        </w:tc>
        <w:tc>
          <w:tcPr>
            <w:tcW w:w="28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167</w:t>
            </w:r>
          </w:p>
        </w:tc>
        <w:tc>
          <w:tcPr>
            <w:tcW w:w="28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57</w:t>
            </w:r>
          </w:p>
        </w:tc>
        <w:tc>
          <w:tcPr>
            <w:tcW w:w="340" w:type="dxa"/>
            <w:vAlign w:val="bottom"/>
            <w:tcBorders>
              <w:bottom w:val="single" w:sz="8" w:color="auto"/>
            </w:tcBorders>
            <w:shd w:val="clear" w:color="auto" w:fill="E5E5E5"/>
          </w:tcPr>
          <w:p>
            <w:pPr>
              <w:spacing w:after="0"/>
              <w:rPr>
                <w:sz w:val="12"/>
                <w:szCs w:val="12"/>
                <w:color w:val="auto"/>
              </w:rPr>
            </w:pPr>
          </w:p>
        </w:tc>
        <w:tc>
          <w:tcPr>
            <w:tcW w:w="62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47</w:t>
            </w:r>
          </w:p>
        </w:tc>
        <w:tc>
          <w:tcPr>
            <w:tcW w:w="340" w:type="dxa"/>
            <w:vAlign w:val="bottom"/>
            <w:tcBorders>
              <w:bottom w:val="single" w:sz="8" w:color="auto"/>
            </w:tcBorders>
            <w:shd w:val="clear" w:color="auto" w:fill="E5E5E5"/>
          </w:tcPr>
          <w:p>
            <w:pPr>
              <w:spacing w:after="0"/>
              <w:rPr>
                <w:sz w:val="12"/>
                <w:szCs w:val="12"/>
                <w:color w:val="auto"/>
              </w:rPr>
            </w:pPr>
          </w:p>
        </w:tc>
        <w:tc>
          <w:tcPr>
            <w:tcW w:w="780" w:type="dxa"/>
            <w:vAlign w:val="bottom"/>
            <w:tcBorders>
              <w:bottom w:val="single" w:sz="8" w:color="auto"/>
            </w:tcBorders>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(1,898)</w:t>
            </w:r>
          </w:p>
        </w:tc>
        <w:tc>
          <w:tcPr>
            <w:tcW w:w="280" w:type="dxa"/>
            <w:vAlign w:val="bottom"/>
            <w:tcBorders>
              <w:bottom w:val="single" w:sz="8" w:color="auto"/>
            </w:tcBorders>
            <w:shd w:val="clear" w:color="auto" w:fill="E5E5E5"/>
          </w:tcPr>
          <w:p>
            <w:pPr>
              <w:spacing w:after="0"/>
              <w:rPr>
                <w:sz w:val="12"/>
                <w:szCs w:val="12"/>
                <w:color w:val="auto"/>
              </w:rPr>
            </w:pPr>
          </w:p>
        </w:tc>
        <w:tc>
          <w:tcPr>
            <w:tcW w:w="960" w:type="dxa"/>
            <w:vAlign w:val="bottom"/>
            <w:tcBorders>
              <w:bottom w:val="single" w:sz="8" w:color="auto"/>
            </w:tcBorders>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(1,364)</w:t>
            </w:r>
          </w:p>
        </w:tc>
      </w:tr>
      <w:tr>
        <w:trPr>
          <w:trHeight w:val="142"/>
        </w:trPr>
        <w:tc>
          <w:tcPr>
            <w:tcW w:w="20" w:type="dxa"/>
            <w:vAlign w:val="bottom"/>
          </w:tcPr>
          <w:p>
            <w:pPr>
              <w:spacing w:after="0"/>
              <w:rPr>
                <w:sz w:val="12"/>
                <w:szCs w:val="12"/>
                <w:color w:val="auto"/>
              </w:rPr>
            </w:pPr>
          </w:p>
        </w:tc>
        <w:tc>
          <w:tcPr>
            <w:tcW w:w="3820" w:type="dxa"/>
            <w:vAlign w:val="bottom"/>
          </w:tcPr>
          <w:p>
            <w:pPr>
              <w:spacing w:after="0" w:line="142" w:lineRule="exact"/>
              <w:rPr>
                <w:sz w:val="20"/>
                <w:szCs w:val="20"/>
                <w:color w:val="auto"/>
              </w:rPr>
            </w:pPr>
            <w:r>
              <w:rPr>
                <w:rFonts w:ascii="Arial" w:cs="Arial" w:eastAsia="Arial" w:hAnsi="Arial"/>
                <w:sz w:val="14"/>
                <w:szCs w:val="14"/>
                <w:color w:val="auto"/>
              </w:rPr>
              <w:t>Net income (loss) from consolidated operations</w:t>
            </w:r>
          </w:p>
        </w:tc>
        <w:tc>
          <w:tcPr>
            <w:tcW w:w="800" w:type="dxa"/>
            <w:vAlign w:val="bottom"/>
          </w:tcPr>
          <w:p>
            <w:pPr>
              <w:spacing w:after="0"/>
              <w:rPr>
                <w:sz w:val="12"/>
                <w:szCs w:val="12"/>
                <w:color w:val="auto"/>
              </w:rPr>
            </w:pPr>
          </w:p>
        </w:tc>
        <w:tc>
          <w:tcPr>
            <w:tcW w:w="600" w:type="dxa"/>
            <w:vAlign w:val="bottom"/>
          </w:tcPr>
          <w:p>
            <w:pPr>
              <w:jc w:val="right"/>
              <w:ind w:right="172"/>
              <w:spacing w:after="0" w:line="142" w:lineRule="exact"/>
              <w:rPr>
                <w:sz w:val="20"/>
                <w:szCs w:val="20"/>
                <w:color w:val="auto"/>
              </w:rPr>
            </w:pPr>
            <w:r>
              <w:rPr>
                <w:rFonts w:ascii="Arial" w:cs="Arial" w:eastAsia="Arial" w:hAnsi="Arial"/>
                <w:sz w:val="14"/>
                <w:szCs w:val="14"/>
                <w:color w:val="auto"/>
                <w:w w:val="96"/>
              </w:rPr>
              <w:t>2,135</w:t>
            </w:r>
          </w:p>
        </w:tc>
        <w:tc>
          <w:tcPr>
            <w:tcW w:w="280" w:type="dxa"/>
            <w:vAlign w:val="bottom"/>
          </w:tcPr>
          <w:p>
            <w:pPr>
              <w:spacing w:after="0"/>
              <w:rPr>
                <w:sz w:val="12"/>
                <w:szCs w:val="12"/>
                <w:color w:val="auto"/>
              </w:rPr>
            </w:pPr>
          </w:p>
        </w:tc>
        <w:tc>
          <w:tcPr>
            <w:tcW w:w="560" w:type="dxa"/>
            <w:vAlign w:val="bottom"/>
          </w:tcPr>
          <w:p>
            <w:pPr>
              <w:jc w:val="right"/>
              <w:ind w:right="192"/>
              <w:spacing w:after="0" w:line="142" w:lineRule="exact"/>
              <w:rPr>
                <w:sz w:val="20"/>
                <w:szCs w:val="20"/>
                <w:color w:val="auto"/>
              </w:rPr>
            </w:pPr>
            <w:r>
              <w:rPr>
                <w:rFonts w:ascii="Arial" w:cs="Arial" w:eastAsia="Arial" w:hAnsi="Arial"/>
                <w:sz w:val="14"/>
                <w:szCs w:val="14"/>
                <w:color w:val="auto"/>
                <w:w w:val="79"/>
              </w:rPr>
              <w:t>2,885</w:t>
            </w:r>
          </w:p>
        </w:tc>
        <w:tc>
          <w:tcPr>
            <w:tcW w:w="280" w:type="dxa"/>
            <w:vAlign w:val="bottom"/>
          </w:tcPr>
          <w:p>
            <w:pPr>
              <w:spacing w:after="0"/>
              <w:rPr>
                <w:sz w:val="12"/>
                <w:szCs w:val="12"/>
                <w:color w:val="auto"/>
              </w:rPr>
            </w:pPr>
          </w:p>
        </w:tc>
        <w:tc>
          <w:tcPr>
            <w:tcW w:w="740" w:type="dxa"/>
            <w:vAlign w:val="bottom"/>
          </w:tcPr>
          <w:p>
            <w:pPr>
              <w:jc w:val="right"/>
              <w:ind w:right="172"/>
              <w:spacing w:after="0" w:line="142" w:lineRule="exact"/>
              <w:rPr>
                <w:sz w:val="20"/>
                <w:szCs w:val="20"/>
                <w:color w:val="auto"/>
              </w:rPr>
            </w:pPr>
            <w:r>
              <w:rPr>
                <w:rFonts w:ascii="Arial" w:cs="Arial" w:eastAsia="Arial" w:hAnsi="Arial"/>
                <w:sz w:val="14"/>
                <w:szCs w:val="14"/>
                <w:color w:val="auto"/>
              </w:rPr>
              <w:t>1,983</w:t>
            </w:r>
          </w:p>
        </w:tc>
        <w:tc>
          <w:tcPr>
            <w:tcW w:w="340" w:type="dxa"/>
            <w:vAlign w:val="bottom"/>
          </w:tcPr>
          <w:p>
            <w:pPr>
              <w:spacing w:after="0"/>
              <w:rPr>
                <w:sz w:val="12"/>
                <w:szCs w:val="12"/>
                <w:color w:val="auto"/>
              </w:rPr>
            </w:pPr>
          </w:p>
        </w:tc>
        <w:tc>
          <w:tcPr>
            <w:tcW w:w="620" w:type="dxa"/>
            <w:vAlign w:val="bottom"/>
          </w:tcPr>
          <w:p>
            <w:pPr>
              <w:jc w:val="right"/>
              <w:ind w:right="172"/>
              <w:spacing w:after="0" w:line="142" w:lineRule="exact"/>
              <w:rPr>
                <w:sz w:val="20"/>
                <w:szCs w:val="20"/>
                <w:color w:val="auto"/>
              </w:rPr>
            </w:pPr>
            <w:r>
              <w:rPr>
                <w:rFonts w:ascii="Arial" w:cs="Arial" w:eastAsia="Arial" w:hAnsi="Arial"/>
                <w:sz w:val="14"/>
                <w:szCs w:val="14"/>
                <w:color w:val="auto"/>
              </w:rPr>
              <w:t>978</w:t>
            </w:r>
          </w:p>
        </w:tc>
        <w:tc>
          <w:tcPr>
            <w:tcW w:w="340" w:type="dxa"/>
            <w:vAlign w:val="bottom"/>
          </w:tcPr>
          <w:p>
            <w:pPr>
              <w:spacing w:after="0"/>
              <w:rPr>
                <w:sz w:val="12"/>
                <w:szCs w:val="12"/>
                <w:color w:val="auto"/>
              </w:rPr>
            </w:pPr>
          </w:p>
        </w:tc>
        <w:tc>
          <w:tcPr>
            <w:tcW w:w="780" w:type="dxa"/>
            <w:vAlign w:val="bottom"/>
          </w:tcPr>
          <w:p>
            <w:pPr>
              <w:jc w:val="right"/>
              <w:ind w:right="172"/>
              <w:spacing w:after="0" w:line="142" w:lineRule="exact"/>
              <w:rPr>
                <w:sz w:val="20"/>
                <w:szCs w:val="20"/>
                <w:color w:val="auto"/>
              </w:rPr>
            </w:pPr>
            <w:r>
              <w:rPr>
                <w:rFonts w:ascii="Arial" w:cs="Arial" w:eastAsia="Arial" w:hAnsi="Arial"/>
                <w:sz w:val="14"/>
                <w:szCs w:val="14"/>
                <w:color w:val="auto"/>
              </w:rPr>
              <w:t>3,096</w:t>
            </w:r>
          </w:p>
        </w:tc>
        <w:tc>
          <w:tcPr>
            <w:tcW w:w="280" w:type="dxa"/>
            <w:vAlign w:val="bottom"/>
          </w:tcPr>
          <w:p>
            <w:pPr>
              <w:spacing w:after="0"/>
              <w:rPr>
                <w:sz w:val="12"/>
                <w:szCs w:val="12"/>
                <w:color w:val="auto"/>
              </w:rPr>
            </w:pPr>
          </w:p>
        </w:tc>
        <w:tc>
          <w:tcPr>
            <w:tcW w:w="96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(8,964)</w:t>
            </w:r>
          </w:p>
        </w:tc>
        <w:tc>
          <w:tcPr>
            <w:tcW w:w="300" w:type="dxa"/>
            <w:vAlign w:val="bottom"/>
          </w:tcPr>
          <w:p>
            <w:pPr>
              <w:spacing w:after="0"/>
              <w:rPr>
                <w:sz w:val="12"/>
                <w:szCs w:val="12"/>
                <w:color w:val="auto"/>
              </w:rPr>
            </w:pPr>
          </w:p>
        </w:tc>
        <w:tc>
          <w:tcPr>
            <w:tcW w:w="700" w:type="dxa"/>
            <w:vAlign w:val="bottom"/>
          </w:tcPr>
          <w:p>
            <w:pPr>
              <w:jc w:val="right"/>
              <w:ind w:right="12"/>
              <w:spacing w:after="0" w:line="142" w:lineRule="exact"/>
              <w:rPr>
                <w:sz w:val="20"/>
                <w:szCs w:val="20"/>
                <w:color w:val="auto"/>
              </w:rPr>
            </w:pPr>
            <w:r>
              <w:rPr>
                <w:rFonts w:ascii="Arial" w:cs="Arial" w:eastAsia="Arial" w:hAnsi="Arial"/>
                <w:sz w:val="14"/>
                <w:szCs w:val="14"/>
                <w:color w:val="auto"/>
              </w:rPr>
              <w:t>2,113</w:t>
            </w:r>
          </w:p>
        </w:tc>
      </w:tr>
      <w:tr>
        <w:trPr>
          <w:trHeight w:val="149"/>
        </w:trPr>
        <w:tc>
          <w:tcPr>
            <w:tcW w:w="20" w:type="dxa"/>
            <w:vAlign w:val="bottom"/>
          </w:tcPr>
          <w:p>
            <w:pPr>
              <w:spacing w:after="0"/>
              <w:rPr>
                <w:sz w:val="12"/>
                <w:szCs w:val="12"/>
                <w:color w:val="auto"/>
              </w:rPr>
            </w:pPr>
          </w:p>
        </w:tc>
        <w:tc>
          <w:tcPr>
            <w:tcW w:w="3820" w:type="dxa"/>
            <w:vAlign w:val="bottom"/>
            <w:tcBorders>
              <w:bottom w:val="single" w:sz="8" w:color="auto"/>
            </w:tcBorders>
            <w:shd w:val="clear" w:color="auto" w:fill="E5E5E5"/>
          </w:tcPr>
          <w:p>
            <w:pPr>
              <w:spacing w:after="0" w:line="149" w:lineRule="exact"/>
              <w:rPr>
                <w:sz w:val="20"/>
                <w:szCs w:val="20"/>
                <w:color w:val="auto"/>
              </w:rPr>
            </w:pPr>
            <w:r>
              <w:rPr>
                <w:rFonts w:ascii="Arial" w:cs="Arial" w:eastAsia="Arial" w:hAnsi="Arial"/>
                <w:sz w:val="14"/>
                <w:szCs w:val="14"/>
                <w:color w:val="auto"/>
              </w:rPr>
              <w:t>Net (income) loss attributable to noncontrolling interests</w:t>
            </w:r>
          </w:p>
        </w:tc>
        <w:tc>
          <w:tcPr>
            <w:tcW w:w="80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E5E5E5"/>
          </w:tcPr>
          <w:p>
            <w:pPr>
              <w:spacing w:after="0"/>
              <w:rPr>
                <w:sz w:val="12"/>
                <w:szCs w:val="12"/>
                <w:color w:val="auto"/>
              </w:rPr>
            </w:pPr>
          </w:p>
        </w:tc>
        <w:tc>
          <w:tcPr>
            <w:tcW w:w="62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E5E5E5"/>
          </w:tcPr>
          <w:p>
            <w:pPr>
              <w:spacing w:after="0"/>
              <w:rPr>
                <w:sz w:val="12"/>
                <w:szCs w:val="12"/>
                <w:color w:val="auto"/>
              </w:rPr>
            </w:pPr>
          </w:p>
        </w:tc>
        <w:tc>
          <w:tcPr>
            <w:tcW w:w="78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22</w:t>
            </w:r>
          </w:p>
        </w:tc>
        <w:tc>
          <w:tcPr>
            <w:tcW w:w="280" w:type="dxa"/>
            <w:vAlign w:val="bottom"/>
            <w:tcBorders>
              <w:bottom w:val="single" w:sz="8" w:color="auto"/>
            </w:tcBorders>
            <w:shd w:val="clear" w:color="auto" w:fill="E5E5E5"/>
          </w:tcPr>
          <w:p>
            <w:pPr>
              <w:spacing w:after="0"/>
              <w:rPr>
                <w:sz w:val="12"/>
                <w:szCs w:val="12"/>
                <w:color w:val="auto"/>
              </w:rPr>
            </w:pPr>
          </w:p>
        </w:tc>
        <w:tc>
          <w:tcPr>
            <w:tcW w:w="960" w:type="dxa"/>
            <w:vAlign w:val="bottom"/>
            <w:tcBorders>
              <w:bottom w:val="single" w:sz="8" w:color="auto"/>
            </w:tcBorders>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22</w:t>
            </w:r>
          </w:p>
        </w:tc>
      </w:tr>
      <w:tr>
        <w:trPr>
          <w:trHeight w:val="149"/>
        </w:trPr>
        <w:tc>
          <w:tcPr>
            <w:tcW w:w="20" w:type="dxa"/>
            <w:vAlign w:val="bottom"/>
            <w:tcBorders>
              <w:bottom w:val="single" w:sz="8" w:color="auto"/>
            </w:tcBorders>
          </w:tcPr>
          <w:p>
            <w:pPr>
              <w:spacing w:after="0"/>
              <w:rPr>
                <w:sz w:val="12"/>
                <w:szCs w:val="12"/>
                <w:color w:val="auto"/>
              </w:rPr>
            </w:pPr>
          </w:p>
        </w:tc>
        <w:tc>
          <w:tcPr>
            <w:tcW w:w="38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Net income (loss) attributable to Comcast Corporation</w:t>
            </w:r>
          </w:p>
        </w:tc>
        <w:tc>
          <w:tcPr>
            <w:tcW w:w="800" w:type="dxa"/>
            <w:vAlign w:val="bottom"/>
            <w:tcBorders>
              <w:bottom w:val="single" w:sz="8" w:color="auto"/>
            </w:tcBorders>
          </w:tcPr>
          <w:p>
            <w:pPr>
              <w:ind w:left="680"/>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w w:val="96"/>
              </w:rPr>
              <w:t>2,135</w:t>
            </w:r>
          </w:p>
        </w:tc>
        <w:tc>
          <w:tcPr>
            <w:tcW w:w="280" w:type="dxa"/>
            <w:vAlign w:val="bottom"/>
            <w:tcBorders>
              <w:bottom w:val="single" w:sz="8" w:color="auto"/>
            </w:tcBorders>
          </w:tcPr>
          <w:p>
            <w:pPr>
              <w:ind w:left="220"/>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w w:val="79"/>
              </w:rPr>
              <w:t>2,885</w:t>
            </w:r>
          </w:p>
        </w:tc>
        <w:tc>
          <w:tcPr>
            <w:tcW w:w="28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1,983</w:t>
            </w:r>
          </w:p>
        </w:tc>
        <w:tc>
          <w:tcPr>
            <w:tcW w:w="34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978</w:t>
            </w:r>
          </w:p>
        </w:tc>
        <w:tc>
          <w:tcPr>
            <w:tcW w:w="34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3,118</w:t>
            </w: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(8,964)</w:t>
            </w:r>
          </w:p>
        </w:tc>
        <w:tc>
          <w:tcPr>
            <w:tcW w:w="30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2,135</w:t>
            </w: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jc w:val="center"/>
        <w:spacing w:after="0"/>
        <w:rPr>
          <w:sz w:val="20"/>
          <w:szCs w:val="20"/>
          <w:color w:val="auto"/>
        </w:rPr>
      </w:pPr>
      <w:r>
        <w:rPr>
          <w:rFonts w:ascii="Arial" w:cs="Arial" w:eastAsia="Arial" w:hAnsi="Arial"/>
          <w:sz w:val="18"/>
          <w:szCs w:val="18"/>
          <w:b w:val="1"/>
          <w:bCs w:val="1"/>
          <w:color w:val="auto"/>
        </w:rPr>
        <w:t>For the Nine Months Ended September 30, 2009</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center"/>
              <w:ind w:right="232"/>
              <w:spacing w:after="0"/>
              <w:rPr>
                <w:sz w:val="20"/>
                <w:szCs w:val="20"/>
                <w:color w:val="auto"/>
              </w:rPr>
            </w:pPr>
            <w:r>
              <w:rPr>
                <w:rFonts w:ascii="Arial" w:cs="Arial" w:eastAsia="Arial" w:hAnsi="Arial"/>
                <w:sz w:val="14"/>
                <w:szCs w:val="14"/>
                <w:color w:val="auto"/>
                <w:w w:val="93"/>
              </w:rPr>
              <w:t>Elimination</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Combined</w:t>
            </w: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center"/>
              <w:ind w:right="352"/>
              <w:spacing w:after="0" w:line="149" w:lineRule="exact"/>
              <w:rPr>
                <w:sz w:val="20"/>
                <w:szCs w:val="20"/>
                <w:color w:val="auto"/>
              </w:rPr>
            </w:pPr>
            <w:r>
              <w:rPr>
                <w:rFonts w:ascii="Arial" w:cs="Arial" w:eastAsia="Arial" w:hAnsi="Arial"/>
                <w:sz w:val="14"/>
                <w:szCs w:val="14"/>
                <w:color w:val="auto"/>
                <w:w w:val="92"/>
              </w:rPr>
              <w:t>Non-</w:t>
            </w:r>
          </w:p>
        </w:tc>
        <w:tc>
          <w:tcPr>
            <w:tcW w:w="300" w:type="dxa"/>
            <w:vAlign w:val="bottom"/>
          </w:tcPr>
          <w:p>
            <w:pPr>
              <w:spacing w:after="0"/>
              <w:rPr>
                <w:sz w:val="12"/>
                <w:szCs w:val="12"/>
                <w:color w:val="auto"/>
              </w:rPr>
            </w:pPr>
          </w:p>
        </w:tc>
        <w:tc>
          <w:tcPr>
            <w:tcW w:w="940" w:type="dxa"/>
            <w:vAlign w:val="bottom"/>
          </w:tcPr>
          <w:p>
            <w:pPr>
              <w:jc w:val="center"/>
              <w:ind w:right="232"/>
              <w:spacing w:after="0" w:line="149" w:lineRule="exact"/>
              <w:rPr>
                <w:sz w:val="20"/>
                <w:szCs w:val="20"/>
                <w:color w:val="auto"/>
              </w:rPr>
            </w:pPr>
            <w:r>
              <w:rPr>
                <w:rFonts w:ascii="Arial" w:cs="Arial" w:eastAsia="Arial" w:hAnsi="Arial"/>
                <w:sz w:val="14"/>
                <w:szCs w:val="14"/>
                <w:color w:val="auto"/>
                <w:w w:val="85"/>
              </w:rPr>
              <w:t>and</w:t>
            </w:r>
          </w:p>
        </w:tc>
        <w:tc>
          <w:tcPr>
            <w:tcW w:w="102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95"/>
              </w:rPr>
              <w:t>Consolidated</w:t>
            </w: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3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Comcast</w:t>
            </w:r>
          </w:p>
        </w:tc>
        <w:tc>
          <w:tcPr>
            <w:tcW w:w="94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CCCL</w:t>
            </w:r>
          </w:p>
        </w:tc>
        <w:tc>
          <w:tcPr>
            <w:tcW w:w="110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CCHMO</w:t>
            </w:r>
          </w:p>
        </w:tc>
        <w:tc>
          <w:tcPr>
            <w:tcW w:w="10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Comcast</w:t>
            </w: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8"/>
              </w:rPr>
              <w:t>Guarantor</w:t>
            </w:r>
          </w:p>
        </w:tc>
        <w:tc>
          <w:tcPr>
            <w:tcW w:w="124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Consolidation</w:t>
            </w:r>
          </w:p>
        </w:tc>
        <w:tc>
          <w:tcPr>
            <w:tcW w:w="320" w:type="dxa"/>
            <w:vAlign w:val="bottom"/>
          </w:tcPr>
          <w:p>
            <w:pPr>
              <w:spacing w:after="0"/>
              <w:rPr>
                <w:sz w:val="12"/>
                <w:szCs w:val="12"/>
                <w:color w:val="auto"/>
              </w:rPr>
            </w:pPr>
          </w:p>
        </w:tc>
        <w:tc>
          <w:tcPr>
            <w:tcW w:w="70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86"/>
              </w:rPr>
              <w:t>Comcast</w:t>
            </w:r>
          </w:p>
        </w:tc>
      </w:tr>
      <w:tr>
        <w:trPr>
          <w:trHeight w:val="159"/>
        </w:trPr>
        <w:tc>
          <w:tcPr>
            <w:tcW w:w="354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360" w:type="dxa"/>
            <w:vAlign w:val="bottom"/>
            <w:gridSpan w:val="2"/>
          </w:tcPr>
          <w:p>
            <w:pPr>
              <w:jc w:val="right"/>
              <w:ind w:right="292"/>
              <w:spacing w:after="0" w:line="159" w:lineRule="exact"/>
              <w:rPr>
                <w:sz w:val="20"/>
                <w:szCs w:val="20"/>
                <w:color w:val="auto"/>
              </w:rPr>
            </w:pPr>
            <w:r>
              <w:rPr>
                <w:rFonts w:ascii="Arial" w:cs="Arial" w:eastAsia="Arial" w:hAnsi="Arial"/>
                <w:sz w:val="14"/>
                <w:szCs w:val="14"/>
                <w:color w:val="auto"/>
              </w:rPr>
              <w:t>Parent</w:t>
            </w:r>
          </w:p>
        </w:tc>
        <w:tc>
          <w:tcPr>
            <w:tcW w:w="940" w:type="dxa"/>
            <w:vAlign w:val="bottom"/>
            <w:gridSpan w:val="2"/>
          </w:tcPr>
          <w:p>
            <w:pPr>
              <w:jc w:val="right"/>
              <w:ind w:right="252"/>
              <w:spacing w:after="0" w:line="159" w:lineRule="exact"/>
              <w:rPr>
                <w:sz w:val="20"/>
                <w:szCs w:val="20"/>
                <w:color w:val="auto"/>
              </w:rPr>
            </w:pPr>
            <w:r>
              <w:rPr>
                <w:rFonts w:ascii="Arial" w:cs="Arial" w:eastAsia="Arial" w:hAnsi="Arial"/>
                <w:sz w:val="14"/>
                <w:szCs w:val="14"/>
                <w:color w:val="auto"/>
              </w:rPr>
              <w:t>Parent</w:t>
            </w:r>
          </w:p>
        </w:tc>
        <w:tc>
          <w:tcPr>
            <w:tcW w:w="320" w:type="dxa"/>
            <w:vAlign w:val="bottom"/>
          </w:tcPr>
          <w:p>
            <w:pPr>
              <w:spacing w:after="0"/>
              <w:rPr>
                <w:sz w:val="13"/>
                <w:szCs w:val="13"/>
                <w:color w:val="auto"/>
              </w:rPr>
            </w:pPr>
          </w:p>
        </w:tc>
        <w:tc>
          <w:tcPr>
            <w:tcW w:w="780" w:type="dxa"/>
            <w:vAlign w:val="bottom"/>
          </w:tcPr>
          <w:p>
            <w:pPr>
              <w:jc w:val="right"/>
              <w:ind w:right="312"/>
              <w:spacing w:after="0" w:line="159" w:lineRule="exact"/>
              <w:rPr>
                <w:sz w:val="20"/>
                <w:szCs w:val="20"/>
                <w:color w:val="auto"/>
              </w:rPr>
            </w:pPr>
            <w:r>
              <w:rPr>
                <w:rFonts w:ascii="Arial" w:cs="Arial" w:eastAsia="Arial" w:hAnsi="Arial"/>
                <w:sz w:val="14"/>
                <w:szCs w:val="14"/>
                <w:color w:val="auto"/>
                <w:w w:val="78"/>
              </w:rPr>
              <w:t>Parents</w:t>
            </w:r>
          </w:p>
        </w:tc>
        <w:tc>
          <w:tcPr>
            <w:tcW w:w="102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Holdings</w:t>
            </w:r>
          </w:p>
        </w:tc>
        <w:tc>
          <w:tcPr>
            <w:tcW w:w="120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6"/>
              </w:rPr>
              <w:t>Subsidiaries</w:t>
            </w:r>
          </w:p>
        </w:tc>
        <w:tc>
          <w:tcPr>
            <w:tcW w:w="124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1020" w:type="dxa"/>
            <w:vAlign w:val="bottom"/>
            <w:gridSpan w:val="2"/>
          </w:tcPr>
          <w:p>
            <w:pPr>
              <w:jc w:val="right"/>
              <w:ind w:right="52"/>
              <w:spacing w:after="0" w:line="159" w:lineRule="exact"/>
              <w:rPr>
                <w:sz w:val="20"/>
                <w:szCs w:val="20"/>
                <w:color w:val="auto"/>
              </w:rPr>
            </w:pPr>
            <w:r>
              <w:rPr>
                <w:rFonts w:ascii="Arial" w:cs="Arial" w:eastAsia="Arial" w:hAnsi="Arial"/>
                <w:sz w:val="14"/>
                <w:szCs w:val="14"/>
                <w:color w:val="auto"/>
              </w:rPr>
              <w:t>Corporation</w:t>
            </w:r>
          </w:p>
        </w:tc>
      </w:tr>
      <w:tr>
        <w:trPr>
          <w:trHeight w:val="142"/>
        </w:trPr>
        <w:tc>
          <w:tcPr>
            <w:tcW w:w="20" w:type="dxa"/>
            <w:vAlign w:val="bottom"/>
          </w:tcPr>
          <w:p>
            <w:pPr>
              <w:spacing w:after="0"/>
              <w:rPr>
                <w:sz w:val="12"/>
                <w:szCs w:val="12"/>
                <w:color w:val="auto"/>
              </w:rPr>
            </w:pPr>
          </w:p>
        </w:tc>
        <w:tc>
          <w:tcPr>
            <w:tcW w:w="3520" w:type="dxa"/>
            <w:vAlign w:val="bottom"/>
            <w:tcBorders>
              <w:top w:val="single" w:sz="8" w:color="auto"/>
              <w:bottom w:val="single" w:sz="8" w:color="auto"/>
            </w:tcBorders>
            <w:shd w:val="clear" w:color="auto" w:fill="E5E5E5"/>
          </w:tcPr>
          <w:p>
            <w:pPr>
              <w:ind w:left="200"/>
              <w:spacing w:after="0" w:line="142" w:lineRule="exact"/>
              <w:rPr>
                <w:sz w:val="20"/>
                <w:szCs w:val="20"/>
                <w:color w:val="auto"/>
              </w:rPr>
            </w:pPr>
            <w:r>
              <w:rPr>
                <w:rFonts w:ascii="Arial" w:cs="Arial" w:eastAsia="Arial" w:hAnsi="Arial"/>
                <w:sz w:val="14"/>
                <w:szCs w:val="14"/>
                <w:color w:val="auto"/>
              </w:rPr>
              <w:t>Net cash provided by (used in) operating activities</w:t>
            </w:r>
          </w:p>
        </w:tc>
        <w:tc>
          <w:tcPr>
            <w:tcW w:w="700" w:type="dxa"/>
            <w:vAlign w:val="bottom"/>
            <w:tcBorders>
              <w:top w:val="single" w:sz="8" w:color="auto"/>
              <w:bottom w:val="single" w:sz="8" w:color="auto"/>
            </w:tcBorders>
            <w:shd w:val="clear" w:color="auto" w:fill="E5E5E5"/>
          </w:tcPr>
          <w:p>
            <w:pPr>
              <w:ind w:left="600"/>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E5E5E5"/>
          </w:tcPr>
          <w:p>
            <w:pPr>
              <w:jc w:val="right"/>
              <w:ind w:right="212"/>
              <w:spacing w:after="0" w:line="142" w:lineRule="exact"/>
              <w:rPr>
                <w:sz w:val="20"/>
                <w:szCs w:val="20"/>
                <w:color w:val="auto"/>
              </w:rPr>
            </w:pPr>
            <w:r>
              <w:rPr>
                <w:rFonts w:ascii="Arial" w:cs="Arial" w:eastAsia="Arial" w:hAnsi="Arial"/>
                <w:sz w:val="14"/>
                <w:szCs w:val="14"/>
                <w:color w:val="auto"/>
              </w:rPr>
              <w:t>22</w:t>
            </w:r>
          </w:p>
        </w:tc>
        <w:tc>
          <w:tcPr>
            <w:tcW w:w="300" w:type="dxa"/>
            <w:vAlign w:val="bottom"/>
            <w:tcBorders>
              <w:top w:val="single" w:sz="8" w:color="auto"/>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(330)</w:t>
            </w:r>
          </w:p>
        </w:tc>
        <w:tc>
          <w:tcPr>
            <w:tcW w:w="320" w:type="dxa"/>
            <w:vAlign w:val="bottom"/>
            <w:tcBorders>
              <w:top w:val="single" w:sz="8" w:color="auto"/>
              <w:bottom w:val="single" w:sz="8" w:color="auto"/>
            </w:tcBorders>
            <w:shd w:val="clear" w:color="auto" w:fill="E5E5E5"/>
          </w:tcPr>
          <w:p>
            <w:pPr>
              <w:ind w:left="240"/>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(197)</w:t>
            </w:r>
          </w:p>
        </w:tc>
        <w:tc>
          <w:tcPr>
            <w:tcW w:w="400" w:type="dxa"/>
            <w:vAlign w:val="bottom"/>
            <w:tcBorders>
              <w:top w:val="single" w:sz="8" w:color="auto"/>
              <w:bottom w:val="single" w:sz="8" w:color="auto"/>
            </w:tcBorders>
            <w:shd w:val="clear" w:color="auto" w:fill="E5E5E5"/>
          </w:tcPr>
          <w:p>
            <w:pPr>
              <w:ind w:left="240"/>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E5E5E5"/>
          </w:tcPr>
          <w:p>
            <w:pPr>
              <w:jc w:val="right"/>
              <w:ind w:right="212"/>
              <w:spacing w:after="0" w:line="142" w:lineRule="exact"/>
              <w:rPr>
                <w:sz w:val="20"/>
                <w:szCs w:val="20"/>
                <w:color w:val="auto"/>
              </w:rPr>
            </w:pPr>
            <w:r>
              <w:rPr>
                <w:rFonts w:ascii="Arial" w:cs="Arial" w:eastAsia="Arial" w:hAnsi="Arial"/>
                <w:sz w:val="14"/>
                <w:szCs w:val="14"/>
                <w:color w:val="auto"/>
              </w:rPr>
              <w:t>6</w:t>
            </w:r>
          </w:p>
        </w:tc>
        <w:tc>
          <w:tcPr>
            <w:tcW w:w="380" w:type="dxa"/>
            <w:vAlign w:val="bottom"/>
            <w:tcBorders>
              <w:top w:val="single" w:sz="8" w:color="auto"/>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E5E5E5"/>
          </w:tcPr>
          <w:p>
            <w:pPr>
              <w:jc w:val="right"/>
              <w:ind w:right="232"/>
              <w:spacing w:after="0" w:line="142" w:lineRule="exact"/>
              <w:rPr>
                <w:sz w:val="20"/>
                <w:szCs w:val="20"/>
                <w:color w:val="auto"/>
              </w:rPr>
            </w:pPr>
            <w:r>
              <w:rPr>
                <w:rFonts w:ascii="Arial" w:cs="Arial" w:eastAsia="Arial" w:hAnsi="Arial"/>
                <w:sz w:val="14"/>
                <w:szCs w:val="14"/>
                <w:color w:val="auto"/>
              </w:rPr>
              <w:t>8,224</w:t>
            </w:r>
          </w:p>
        </w:tc>
        <w:tc>
          <w:tcPr>
            <w:tcW w:w="300" w:type="dxa"/>
            <w:vAlign w:val="bottom"/>
            <w:tcBorders>
              <w:top w:val="single" w:sz="8" w:color="auto"/>
              <w:bottom w:val="single" w:sz="8" w:color="auto"/>
            </w:tcBorders>
            <w:shd w:val="clear" w:color="auto" w:fill="E5E5E5"/>
          </w:tcPr>
          <w:p>
            <w:pPr>
              <w:spacing w:after="0"/>
              <w:rPr>
                <w:sz w:val="12"/>
                <w:szCs w:val="12"/>
                <w:color w:val="auto"/>
              </w:rPr>
            </w:pPr>
          </w:p>
        </w:tc>
        <w:tc>
          <w:tcPr>
            <w:tcW w:w="940" w:type="dxa"/>
            <w:vAlign w:val="bottom"/>
            <w:tcBorders>
              <w:top w:val="single" w:sz="8" w:color="auto"/>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E5E5E5"/>
          </w:tcPr>
          <w:p>
            <w:pPr>
              <w:ind w:left="220"/>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7,725</w:t>
            </w:r>
          </w:p>
        </w:tc>
      </w:tr>
      <w:tr>
        <w:trPr>
          <w:trHeight w:val="142"/>
        </w:trPr>
        <w:tc>
          <w:tcPr>
            <w:tcW w:w="20" w:type="dxa"/>
            <w:vAlign w:val="bottom"/>
          </w:tcPr>
          <w:p>
            <w:pPr>
              <w:spacing w:after="0"/>
              <w:rPr>
                <w:sz w:val="12"/>
                <w:szCs w:val="12"/>
                <w:color w:val="auto"/>
              </w:rPr>
            </w:pPr>
          </w:p>
        </w:tc>
        <w:tc>
          <w:tcPr>
            <w:tcW w:w="3520" w:type="dxa"/>
            <w:vAlign w:val="bottom"/>
          </w:tcPr>
          <w:p>
            <w:pPr>
              <w:spacing w:after="0" w:line="142" w:lineRule="exact"/>
              <w:rPr>
                <w:sz w:val="20"/>
                <w:szCs w:val="20"/>
                <w:color w:val="auto"/>
              </w:rPr>
            </w:pPr>
            <w:r>
              <w:rPr>
                <w:rFonts w:ascii="Arial" w:cs="Arial" w:eastAsia="Arial" w:hAnsi="Arial"/>
                <w:sz w:val="14"/>
                <w:szCs w:val="14"/>
                <w:color w:val="auto"/>
              </w:rPr>
              <w:t>Financing Activities:</w:t>
            </w: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Proceeds from borrowings</w:t>
            </w:r>
          </w:p>
        </w:tc>
        <w:tc>
          <w:tcPr>
            <w:tcW w:w="70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1,792</w:t>
            </w:r>
          </w:p>
        </w:tc>
        <w:tc>
          <w:tcPr>
            <w:tcW w:w="30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2"/>
                <w:szCs w:val="12"/>
                <w:color w:val="auto"/>
              </w:rPr>
            </w:pPr>
          </w:p>
        </w:tc>
        <w:tc>
          <w:tcPr>
            <w:tcW w:w="62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51</w:t>
            </w:r>
          </w:p>
        </w:tc>
        <w:tc>
          <w:tcPr>
            <w:tcW w:w="300" w:type="dxa"/>
            <w:vAlign w:val="bottom"/>
            <w:shd w:val="clear" w:color="auto" w:fill="E5E5E5"/>
          </w:tcPr>
          <w:p>
            <w:pPr>
              <w:spacing w:after="0"/>
              <w:rPr>
                <w:sz w:val="12"/>
                <w:szCs w:val="12"/>
                <w:color w:val="auto"/>
              </w:rPr>
            </w:pPr>
          </w:p>
        </w:tc>
        <w:tc>
          <w:tcPr>
            <w:tcW w:w="94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1,843</w:t>
            </w:r>
          </w:p>
        </w:tc>
      </w:tr>
      <w:tr>
        <w:trPr>
          <w:trHeight w:val="149"/>
        </w:trPr>
        <w:tc>
          <w:tcPr>
            <w:tcW w:w="20" w:type="dxa"/>
            <w:vAlign w:val="bottom"/>
          </w:tcPr>
          <w:p>
            <w:pPr>
              <w:spacing w:after="0"/>
              <w:rPr>
                <w:sz w:val="12"/>
                <w:szCs w:val="12"/>
                <w:color w:val="auto"/>
              </w:rPr>
            </w:pPr>
          </w:p>
        </w:tc>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rPr>
              <w:t>Repurchases and repayments of debt</w:t>
            </w:r>
          </w:p>
        </w:tc>
        <w:tc>
          <w:tcPr>
            <w:tcW w:w="700" w:type="dxa"/>
            <w:vAlign w:val="bottom"/>
          </w:tcPr>
          <w:p>
            <w:pPr>
              <w:spacing w:after="0"/>
              <w:rPr>
                <w:sz w:val="12"/>
                <w:szCs w:val="12"/>
                <w:color w:val="auto"/>
              </w:rPr>
            </w:pPr>
          </w:p>
        </w:tc>
        <w:tc>
          <w:tcPr>
            <w:tcW w:w="660" w:type="dxa"/>
            <w:vAlign w:val="bottom"/>
          </w:tcPr>
          <w:p>
            <w:pPr>
              <w:jc w:val="right"/>
              <w:ind w:right="172"/>
              <w:spacing w:after="0" w:line="149" w:lineRule="exact"/>
              <w:rPr>
                <w:sz w:val="20"/>
                <w:szCs w:val="20"/>
                <w:color w:val="auto"/>
              </w:rPr>
            </w:pPr>
            <w:r>
              <w:rPr>
                <w:rFonts w:ascii="Arial" w:cs="Arial" w:eastAsia="Arial" w:hAnsi="Arial"/>
                <w:sz w:val="14"/>
                <w:szCs w:val="14"/>
                <w:color w:val="auto"/>
                <w:w w:val="90"/>
              </w:rPr>
              <w:t>(1,241)</w:t>
            </w:r>
          </w:p>
        </w:tc>
        <w:tc>
          <w:tcPr>
            <w:tcW w:w="300" w:type="dxa"/>
            <w:vAlign w:val="bottom"/>
          </w:tcPr>
          <w:p>
            <w:pPr>
              <w:spacing w:after="0"/>
              <w:rPr>
                <w:sz w:val="12"/>
                <w:szCs w:val="12"/>
                <w:color w:val="auto"/>
              </w:rPr>
            </w:pPr>
          </w:p>
        </w:tc>
        <w:tc>
          <w:tcPr>
            <w:tcW w:w="640" w:type="dxa"/>
            <w:vAlign w:val="bottom"/>
          </w:tcPr>
          <w:p>
            <w:pPr>
              <w:jc w:val="right"/>
              <w:ind w:right="172"/>
              <w:spacing w:after="0" w:line="149" w:lineRule="exact"/>
              <w:rPr>
                <w:sz w:val="20"/>
                <w:szCs w:val="20"/>
                <w:color w:val="auto"/>
              </w:rPr>
            </w:pPr>
            <w:r>
              <w:rPr>
                <w:rFonts w:ascii="Arial" w:cs="Arial" w:eastAsia="Arial" w:hAnsi="Arial"/>
                <w:sz w:val="14"/>
                <w:szCs w:val="14"/>
                <w:color w:val="auto"/>
                <w:w w:val="85"/>
              </w:rPr>
              <w:t>(2,836)</w:t>
            </w:r>
          </w:p>
        </w:tc>
        <w:tc>
          <w:tcPr>
            <w:tcW w:w="320" w:type="dxa"/>
            <w:vAlign w:val="bottom"/>
          </w:tcPr>
          <w:p>
            <w:pPr>
              <w:spacing w:after="0"/>
              <w:rPr>
                <w:sz w:val="12"/>
                <w:szCs w:val="12"/>
                <w:color w:val="auto"/>
              </w:rPr>
            </w:pPr>
          </w:p>
        </w:tc>
        <w:tc>
          <w:tcPr>
            <w:tcW w:w="7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(312)</w:t>
            </w:r>
          </w:p>
        </w:tc>
        <w:tc>
          <w:tcPr>
            <w:tcW w:w="400" w:type="dxa"/>
            <w:vAlign w:val="bottom"/>
          </w:tcPr>
          <w:p>
            <w:pPr>
              <w:spacing w:after="0"/>
              <w:rPr>
                <w:sz w:val="12"/>
                <w:szCs w:val="12"/>
                <w:color w:val="auto"/>
              </w:rPr>
            </w:pPr>
          </w:p>
        </w:tc>
        <w:tc>
          <w:tcPr>
            <w:tcW w:w="6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(262)</w:t>
            </w:r>
          </w:p>
        </w:tc>
        <w:tc>
          <w:tcPr>
            <w:tcW w:w="380" w:type="dxa"/>
            <w:vAlign w:val="bottom"/>
          </w:tcPr>
          <w:p>
            <w:pPr>
              <w:spacing w:after="0"/>
              <w:rPr>
                <w:sz w:val="12"/>
                <w:szCs w:val="12"/>
                <w:color w:val="auto"/>
              </w:rPr>
            </w:pPr>
          </w:p>
        </w:tc>
        <w:tc>
          <w:tcPr>
            <w:tcW w:w="8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(58)</w:t>
            </w:r>
          </w:p>
        </w:tc>
        <w:tc>
          <w:tcPr>
            <w:tcW w:w="300" w:type="dxa"/>
            <w:vAlign w:val="bottom"/>
          </w:tcPr>
          <w:p>
            <w:pPr>
              <w:spacing w:after="0"/>
              <w:rPr>
                <w:sz w:val="12"/>
                <w:szCs w:val="12"/>
                <w:color w:val="auto"/>
              </w:rPr>
            </w:pPr>
          </w:p>
        </w:tc>
        <w:tc>
          <w:tcPr>
            <w:tcW w:w="9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(4,709)</w:t>
            </w:r>
          </w:p>
        </w:tc>
      </w:tr>
      <w:tr>
        <w:trPr>
          <w:trHeight w:val="149"/>
        </w:trPr>
        <w:tc>
          <w:tcPr>
            <w:tcW w:w="20" w:type="dxa"/>
            <w:vAlign w:val="bottom"/>
          </w:tcPr>
          <w:p>
            <w:pPr>
              <w:spacing w:after="0"/>
              <w:rPr>
                <w:sz w:val="12"/>
                <w:szCs w:val="12"/>
                <w:color w:val="auto"/>
              </w:rPr>
            </w:pPr>
          </w:p>
        </w:tc>
        <w:tc>
          <w:tcPr>
            <w:tcW w:w="35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Repurchases of common stock</w:t>
            </w:r>
          </w:p>
        </w:tc>
        <w:tc>
          <w:tcPr>
            <w:tcW w:w="70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(438)</w:t>
            </w:r>
          </w:p>
        </w:tc>
        <w:tc>
          <w:tcPr>
            <w:tcW w:w="30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2"/>
                <w:szCs w:val="12"/>
                <w:color w:val="auto"/>
              </w:rPr>
            </w:pPr>
          </w:p>
        </w:tc>
        <w:tc>
          <w:tcPr>
            <w:tcW w:w="62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spacing w:after="0"/>
              <w:rPr>
                <w:sz w:val="12"/>
                <w:szCs w:val="12"/>
                <w:color w:val="auto"/>
              </w:rPr>
            </w:pPr>
          </w:p>
        </w:tc>
        <w:tc>
          <w:tcPr>
            <w:tcW w:w="94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(438)</w:t>
            </w:r>
          </w:p>
        </w:tc>
      </w:tr>
      <w:tr>
        <w:trPr>
          <w:trHeight w:val="149"/>
        </w:trPr>
        <w:tc>
          <w:tcPr>
            <w:tcW w:w="20" w:type="dxa"/>
            <w:vAlign w:val="bottom"/>
          </w:tcPr>
          <w:p>
            <w:pPr>
              <w:spacing w:after="0"/>
              <w:rPr>
                <w:sz w:val="12"/>
                <w:szCs w:val="12"/>
                <w:color w:val="auto"/>
              </w:rPr>
            </w:pPr>
          </w:p>
        </w:tc>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rPr>
              <w:t>Dividends paid</w:t>
            </w:r>
          </w:p>
        </w:tc>
        <w:tc>
          <w:tcPr>
            <w:tcW w:w="700" w:type="dxa"/>
            <w:vAlign w:val="bottom"/>
          </w:tcPr>
          <w:p>
            <w:pPr>
              <w:spacing w:after="0"/>
              <w:rPr>
                <w:sz w:val="12"/>
                <w:szCs w:val="12"/>
                <w:color w:val="auto"/>
              </w:rPr>
            </w:pPr>
          </w:p>
        </w:tc>
        <w:tc>
          <w:tcPr>
            <w:tcW w:w="6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(568)</w:t>
            </w:r>
          </w:p>
        </w:tc>
        <w:tc>
          <w:tcPr>
            <w:tcW w:w="300" w:type="dxa"/>
            <w:vAlign w:val="bottom"/>
          </w:tcPr>
          <w:p>
            <w:pPr>
              <w:spacing w:after="0"/>
              <w:rPr>
                <w:sz w:val="12"/>
                <w:szCs w:val="12"/>
                <w:color w:val="auto"/>
              </w:rPr>
            </w:pPr>
          </w:p>
        </w:tc>
        <w:tc>
          <w:tcPr>
            <w:tcW w:w="6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6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9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(568)</w:t>
            </w:r>
          </w:p>
        </w:tc>
      </w:tr>
      <w:tr>
        <w:trPr>
          <w:trHeight w:val="149"/>
        </w:trPr>
        <w:tc>
          <w:tcPr>
            <w:tcW w:w="20" w:type="dxa"/>
            <w:vAlign w:val="bottom"/>
          </w:tcPr>
          <w:p>
            <w:pPr>
              <w:spacing w:after="0"/>
              <w:rPr>
                <w:sz w:val="12"/>
                <w:szCs w:val="12"/>
                <w:color w:val="auto"/>
              </w:rPr>
            </w:pPr>
          </w:p>
        </w:tc>
        <w:tc>
          <w:tcPr>
            <w:tcW w:w="35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Issuances of common stock</w:t>
            </w:r>
          </w:p>
        </w:tc>
        <w:tc>
          <w:tcPr>
            <w:tcW w:w="70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1</w:t>
            </w:r>
          </w:p>
        </w:tc>
        <w:tc>
          <w:tcPr>
            <w:tcW w:w="30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2"/>
                <w:szCs w:val="12"/>
                <w:color w:val="auto"/>
              </w:rPr>
            </w:pPr>
          </w:p>
        </w:tc>
        <w:tc>
          <w:tcPr>
            <w:tcW w:w="62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spacing w:after="0"/>
              <w:rPr>
                <w:sz w:val="12"/>
                <w:szCs w:val="12"/>
                <w:color w:val="auto"/>
              </w:rPr>
            </w:pPr>
          </w:p>
        </w:tc>
        <w:tc>
          <w:tcPr>
            <w:tcW w:w="94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1</w:t>
            </w:r>
          </w:p>
        </w:tc>
      </w:tr>
      <w:tr>
        <w:trPr>
          <w:trHeight w:val="149"/>
        </w:trPr>
        <w:tc>
          <w:tcPr>
            <w:tcW w:w="20" w:type="dxa"/>
            <w:vAlign w:val="bottom"/>
          </w:tcPr>
          <w:p>
            <w:pPr>
              <w:spacing w:after="0"/>
              <w:rPr>
                <w:sz w:val="12"/>
                <w:szCs w:val="12"/>
                <w:color w:val="auto"/>
              </w:rPr>
            </w:pPr>
          </w:p>
        </w:tc>
        <w:tc>
          <w:tcPr>
            <w:tcW w:w="352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w:t>
            </w:r>
          </w:p>
        </w:tc>
        <w:tc>
          <w:tcPr>
            <w:tcW w:w="7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(10)</w:t>
            </w: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(130)</w:t>
            </w:r>
          </w:p>
        </w:tc>
        <w:tc>
          <w:tcPr>
            <w:tcW w:w="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(42)</w:t>
            </w:r>
          </w:p>
        </w:tc>
        <w:tc>
          <w:tcPr>
            <w:tcW w:w="4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(4)</w:t>
            </w: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(186)</w:t>
            </w:r>
          </w:p>
        </w:tc>
      </w:tr>
      <w:tr>
        <w:trPr>
          <w:trHeight w:val="142"/>
        </w:trPr>
        <w:tc>
          <w:tcPr>
            <w:tcW w:w="20" w:type="dxa"/>
            <w:vAlign w:val="bottom"/>
          </w:tcPr>
          <w:p>
            <w:pPr>
              <w:spacing w:after="0"/>
              <w:rPr>
                <w:sz w:val="12"/>
                <w:szCs w:val="12"/>
                <w:color w:val="auto"/>
              </w:rPr>
            </w:pPr>
          </w:p>
        </w:tc>
        <w:tc>
          <w:tcPr>
            <w:tcW w:w="3520" w:type="dxa"/>
            <w:vAlign w:val="bottom"/>
            <w:tcBorders>
              <w:bottom w:val="single" w:sz="8" w:color="auto"/>
            </w:tcBorders>
            <w:shd w:val="clear" w:color="auto" w:fill="E5E5E5"/>
          </w:tcPr>
          <w:p>
            <w:pPr>
              <w:ind w:left="200"/>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700" w:type="dxa"/>
            <w:vAlign w:val="bottom"/>
            <w:tcBorders>
              <w:bottom w:val="single" w:sz="8" w:color="auto"/>
            </w:tcBorders>
            <w:shd w:val="clear" w:color="auto" w:fill="E5E5E5"/>
          </w:tcPr>
          <w:p>
            <w:pPr>
              <w:spacing w:after="0"/>
              <w:rPr>
                <w:sz w:val="12"/>
                <w:szCs w:val="12"/>
                <w:color w:val="auto"/>
              </w:rPr>
            </w:pPr>
          </w:p>
        </w:tc>
        <w:tc>
          <w:tcPr>
            <w:tcW w:w="66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(464)</w:t>
            </w:r>
          </w:p>
        </w:tc>
        <w:tc>
          <w:tcPr>
            <w:tcW w:w="300" w:type="dxa"/>
            <w:vAlign w:val="bottom"/>
            <w:tcBorders>
              <w:bottom w:val="single" w:sz="8" w:color="auto"/>
            </w:tcBorders>
            <w:shd w:val="clear" w:color="auto" w:fill="E5E5E5"/>
          </w:tcPr>
          <w:p>
            <w:pPr>
              <w:spacing w:after="0"/>
              <w:rPr>
                <w:sz w:val="12"/>
                <w:szCs w:val="12"/>
                <w:color w:val="auto"/>
              </w:rPr>
            </w:pPr>
          </w:p>
        </w:tc>
        <w:tc>
          <w:tcPr>
            <w:tcW w:w="64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w w:val="85"/>
              </w:rPr>
              <w:t>(2,966)</w:t>
            </w:r>
          </w:p>
        </w:tc>
        <w:tc>
          <w:tcPr>
            <w:tcW w:w="320" w:type="dxa"/>
            <w:vAlign w:val="bottom"/>
            <w:tcBorders>
              <w:bottom w:val="single" w:sz="8" w:color="auto"/>
            </w:tcBorders>
            <w:shd w:val="clear" w:color="auto" w:fill="E5E5E5"/>
          </w:tcPr>
          <w:p>
            <w:pPr>
              <w:spacing w:after="0"/>
              <w:rPr>
                <w:sz w:val="12"/>
                <w:szCs w:val="12"/>
                <w:color w:val="auto"/>
              </w:rPr>
            </w:pPr>
          </w:p>
        </w:tc>
        <w:tc>
          <w:tcPr>
            <w:tcW w:w="78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(354)</w:t>
            </w:r>
          </w:p>
        </w:tc>
        <w:tc>
          <w:tcPr>
            <w:tcW w:w="400" w:type="dxa"/>
            <w:vAlign w:val="bottom"/>
            <w:tcBorders>
              <w:bottom w:val="single" w:sz="8" w:color="auto"/>
            </w:tcBorders>
            <w:shd w:val="clear" w:color="auto" w:fill="E5E5E5"/>
          </w:tcPr>
          <w:p>
            <w:pPr>
              <w:spacing w:after="0"/>
              <w:rPr>
                <w:sz w:val="12"/>
                <w:szCs w:val="12"/>
                <w:color w:val="auto"/>
              </w:rPr>
            </w:pPr>
          </w:p>
        </w:tc>
        <w:tc>
          <w:tcPr>
            <w:tcW w:w="62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(262)</w:t>
            </w:r>
          </w:p>
        </w:tc>
        <w:tc>
          <w:tcPr>
            <w:tcW w:w="380" w:type="dxa"/>
            <w:vAlign w:val="bottom"/>
            <w:tcBorders>
              <w:bottom w:val="single" w:sz="8" w:color="auto"/>
            </w:tcBorders>
            <w:shd w:val="clear" w:color="auto" w:fill="E5E5E5"/>
          </w:tcPr>
          <w:p>
            <w:pPr>
              <w:spacing w:after="0"/>
              <w:rPr>
                <w:sz w:val="12"/>
                <w:szCs w:val="12"/>
                <w:color w:val="auto"/>
              </w:rPr>
            </w:pPr>
          </w:p>
        </w:tc>
        <w:tc>
          <w:tcPr>
            <w:tcW w:w="82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(11)</w:t>
            </w:r>
          </w:p>
        </w:tc>
        <w:tc>
          <w:tcPr>
            <w:tcW w:w="300" w:type="dxa"/>
            <w:vAlign w:val="bottom"/>
            <w:tcBorders>
              <w:bottom w:val="single" w:sz="8" w:color="auto"/>
            </w:tcBorders>
            <w:shd w:val="clear" w:color="auto" w:fill="E5E5E5"/>
          </w:tcPr>
          <w:p>
            <w:pPr>
              <w:spacing w:after="0"/>
              <w:rPr>
                <w:sz w:val="12"/>
                <w:szCs w:val="12"/>
                <w:color w:val="auto"/>
              </w:rPr>
            </w:pPr>
          </w:p>
        </w:tc>
        <w:tc>
          <w:tcPr>
            <w:tcW w:w="94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(4,057)</w:t>
            </w:r>
          </w:p>
        </w:tc>
      </w:tr>
      <w:tr>
        <w:trPr>
          <w:trHeight w:val="142"/>
        </w:trPr>
        <w:tc>
          <w:tcPr>
            <w:tcW w:w="20" w:type="dxa"/>
            <w:vAlign w:val="bottom"/>
          </w:tcPr>
          <w:p>
            <w:pPr>
              <w:spacing w:after="0"/>
              <w:rPr>
                <w:sz w:val="12"/>
                <w:szCs w:val="12"/>
                <w:color w:val="auto"/>
              </w:rPr>
            </w:pPr>
          </w:p>
        </w:tc>
        <w:tc>
          <w:tcPr>
            <w:tcW w:w="3520" w:type="dxa"/>
            <w:vAlign w:val="bottom"/>
          </w:tcPr>
          <w:p>
            <w:pPr>
              <w:spacing w:after="0" w:line="142" w:lineRule="exact"/>
              <w:rPr>
                <w:sz w:val="20"/>
                <w:szCs w:val="20"/>
                <w:color w:val="auto"/>
              </w:rPr>
            </w:pPr>
            <w:r>
              <w:rPr>
                <w:rFonts w:ascii="Arial" w:cs="Arial" w:eastAsia="Arial" w:hAnsi="Arial"/>
                <w:sz w:val="14"/>
                <w:szCs w:val="14"/>
                <w:color w:val="auto"/>
              </w:rPr>
              <w:t>Investing Activities:</w:t>
            </w: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Net transactions with affiliates</w:t>
            </w:r>
          </w:p>
        </w:tc>
        <w:tc>
          <w:tcPr>
            <w:tcW w:w="70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472</w:t>
            </w:r>
          </w:p>
        </w:tc>
        <w:tc>
          <w:tcPr>
            <w:tcW w:w="30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w w:val="96"/>
              </w:rPr>
              <w:t>3,296</w:t>
            </w: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551</w:t>
            </w:r>
          </w:p>
        </w:tc>
        <w:tc>
          <w:tcPr>
            <w:tcW w:w="400" w:type="dxa"/>
            <w:vAlign w:val="bottom"/>
            <w:shd w:val="clear" w:color="auto" w:fill="E5E5E5"/>
          </w:tcPr>
          <w:p>
            <w:pPr>
              <w:spacing w:after="0"/>
              <w:rPr>
                <w:sz w:val="12"/>
                <w:szCs w:val="12"/>
                <w:color w:val="auto"/>
              </w:rPr>
            </w:pPr>
          </w:p>
        </w:tc>
        <w:tc>
          <w:tcPr>
            <w:tcW w:w="62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256</w:t>
            </w:r>
          </w:p>
        </w:tc>
        <w:tc>
          <w:tcPr>
            <w:tcW w:w="38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(4,575)</w:t>
            </w:r>
          </w:p>
        </w:tc>
        <w:tc>
          <w:tcPr>
            <w:tcW w:w="300" w:type="dxa"/>
            <w:vAlign w:val="bottom"/>
            <w:shd w:val="clear" w:color="auto" w:fill="E5E5E5"/>
          </w:tcPr>
          <w:p>
            <w:pPr>
              <w:spacing w:after="0"/>
              <w:rPr>
                <w:sz w:val="12"/>
                <w:szCs w:val="12"/>
                <w:color w:val="auto"/>
              </w:rPr>
            </w:pPr>
          </w:p>
        </w:tc>
        <w:tc>
          <w:tcPr>
            <w:tcW w:w="94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700" w:type="dxa"/>
            <w:vAlign w:val="bottom"/>
          </w:tcPr>
          <w:p>
            <w:pPr>
              <w:spacing w:after="0"/>
              <w:rPr>
                <w:sz w:val="12"/>
                <w:szCs w:val="12"/>
                <w:color w:val="auto"/>
              </w:rPr>
            </w:pPr>
          </w:p>
        </w:tc>
        <w:tc>
          <w:tcPr>
            <w:tcW w:w="6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(24)</w:t>
            </w:r>
          </w:p>
        </w:tc>
        <w:tc>
          <w:tcPr>
            <w:tcW w:w="300" w:type="dxa"/>
            <w:vAlign w:val="bottom"/>
          </w:tcPr>
          <w:p>
            <w:pPr>
              <w:spacing w:after="0"/>
              <w:rPr>
                <w:sz w:val="12"/>
                <w:szCs w:val="12"/>
                <w:color w:val="auto"/>
              </w:rPr>
            </w:pPr>
          </w:p>
        </w:tc>
        <w:tc>
          <w:tcPr>
            <w:tcW w:w="6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6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(3,484)</w:t>
            </w:r>
          </w:p>
        </w:tc>
        <w:tc>
          <w:tcPr>
            <w:tcW w:w="300" w:type="dxa"/>
            <w:vAlign w:val="bottom"/>
          </w:tcPr>
          <w:p>
            <w:pPr>
              <w:spacing w:after="0"/>
              <w:rPr>
                <w:sz w:val="12"/>
                <w:szCs w:val="12"/>
                <w:color w:val="auto"/>
              </w:rPr>
            </w:pPr>
          </w:p>
        </w:tc>
        <w:tc>
          <w:tcPr>
            <w:tcW w:w="9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(3,508)</w:t>
            </w:r>
          </w:p>
        </w:tc>
      </w:tr>
      <w:tr>
        <w:trPr>
          <w:trHeight w:val="149"/>
        </w:trPr>
        <w:tc>
          <w:tcPr>
            <w:tcW w:w="20" w:type="dxa"/>
            <w:vAlign w:val="bottom"/>
          </w:tcPr>
          <w:p>
            <w:pPr>
              <w:spacing w:after="0"/>
              <w:rPr>
                <w:sz w:val="12"/>
                <w:szCs w:val="12"/>
                <w:color w:val="auto"/>
              </w:rPr>
            </w:pPr>
          </w:p>
        </w:tc>
        <w:tc>
          <w:tcPr>
            <w:tcW w:w="35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Cash paid for intangible assets</w:t>
            </w:r>
          </w:p>
        </w:tc>
        <w:tc>
          <w:tcPr>
            <w:tcW w:w="70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(6)</w:t>
            </w:r>
          </w:p>
        </w:tc>
        <w:tc>
          <w:tcPr>
            <w:tcW w:w="30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2"/>
                <w:szCs w:val="12"/>
                <w:color w:val="auto"/>
              </w:rPr>
            </w:pPr>
          </w:p>
        </w:tc>
        <w:tc>
          <w:tcPr>
            <w:tcW w:w="62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(377)</w:t>
            </w:r>
          </w:p>
        </w:tc>
        <w:tc>
          <w:tcPr>
            <w:tcW w:w="300" w:type="dxa"/>
            <w:vAlign w:val="bottom"/>
            <w:shd w:val="clear" w:color="auto" w:fill="E5E5E5"/>
          </w:tcPr>
          <w:p>
            <w:pPr>
              <w:spacing w:after="0"/>
              <w:rPr>
                <w:sz w:val="12"/>
                <w:szCs w:val="12"/>
                <w:color w:val="auto"/>
              </w:rPr>
            </w:pPr>
          </w:p>
        </w:tc>
        <w:tc>
          <w:tcPr>
            <w:tcW w:w="94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(383)</w:t>
            </w:r>
          </w:p>
        </w:tc>
      </w:tr>
      <w:tr>
        <w:trPr>
          <w:trHeight w:val="149"/>
        </w:trPr>
        <w:tc>
          <w:tcPr>
            <w:tcW w:w="20" w:type="dxa"/>
            <w:vAlign w:val="bottom"/>
          </w:tcPr>
          <w:p>
            <w:pPr>
              <w:spacing w:after="0"/>
              <w:rPr>
                <w:sz w:val="12"/>
                <w:szCs w:val="12"/>
                <w:color w:val="auto"/>
              </w:rPr>
            </w:pPr>
          </w:p>
        </w:tc>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rPr>
              <w:t>Acquisitions, net of cash acquired</w:t>
            </w:r>
          </w:p>
        </w:tc>
        <w:tc>
          <w:tcPr>
            <w:tcW w:w="700" w:type="dxa"/>
            <w:vAlign w:val="bottom"/>
          </w:tcPr>
          <w:p>
            <w:pPr>
              <w:spacing w:after="0"/>
              <w:rPr>
                <w:sz w:val="12"/>
                <w:szCs w:val="12"/>
                <w:color w:val="auto"/>
              </w:rPr>
            </w:pPr>
          </w:p>
        </w:tc>
        <w:tc>
          <w:tcPr>
            <w:tcW w:w="6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6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(36)</w:t>
            </w:r>
          </w:p>
        </w:tc>
        <w:tc>
          <w:tcPr>
            <w:tcW w:w="300" w:type="dxa"/>
            <w:vAlign w:val="bottom"/>
          </w:tcPr>
          <w:p>
            <w:pPr>
              <w:spacing w:after="0"/>
              <w:rPr>
                <w:sz w:val="12"/>
                <w:szCs w:val="12"/>
                <w:color w:val="auto"/>
              </w:rPr>
            </w:pPr>
          </w:p>
        </w:tc>
        <w:tc>
          <w:tcPr>
            <w:tcW w:w="9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r>
      <w:tr>
        <w:trPr>
          <w:trHeight w:val="149"/>
        </w:trPr>
        <w:tc>
          <w:tcPr>
            <w:tcW w:w="20" w:type="dxa"/>
            <w:vAlign w:val="bottom"/>
          </w:tcPr>
          <w:p>
            <w:pPr>
              <w:spacing w:after="0"/>
              <w:rPr>
                <w:sz w:val="12"/>
                <w:szCs w:val="12"/>
                <w:color w:val="auto"/>
              </w:rPr>
            </w:pPr>
          </w:p>
        </w:tc>
        <w:tc>
          <w:tcPr>
            <w:tcW w:w="35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Proceeds from sales of investments</w:t>
            </w:r>
          </w:p>
        </w:tc>
        <w:tc>
          <w:tcPr>
            <w:tcW w:w="70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2"/>
                <w:szCs w:val="12"/>
                <w:color w:val="auto"/>
              </w:rPr>
            </w:pPr>
          </w:p>
        </w:tc>
        <w:tc>
          <w:tcPr>
            <w:tcW w:w="62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31</w:t>
            </w:r>
          </w:p>
        </w:tc>
        <w:tc>
          <w:tcPr>
            <w:tcW w:w="300" w:type="dxa"/>
            <w:vAlign w:val="bottom"/>
            <w:shd w:val="clear" w:color="auto" w:fill="E5E5E5"/>
          </w:tcPr>
          <w:p>
            <w:pPr>
              <w:spacing w:after="0"/>
              <w:rPr>
                <w:sz w:val="12"/>
                <w:szCs w:val="12"/>
                <w:color w:val="auto"/>
              </w:rPr>
            </w:pPr>
          </w:p>
        </w:tc>
        <w:tc>
          <w:tcPr>
            <w:tcW w:w="94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31</w:t>
            </w:r>
          </w:p>
        </w:tc>
      </w:tr>
      <w:tr>
        <w:trPr>
          <w:trHeight w:val="149"/>
        </w:trPr>
        <w:tc>
          <w:tcPr>
            <w:tcW w:w="20" w:type="dxa"/>
            <w:vAlign w:val="bottom"/>
          </w:tcPr>
          <w:p>
            <w:pPr>
              <w:spacing w:after="0"/>
              <w:rPr>
                <w:sz w:val="12"/>
                <w:szCs w:val="12"/>
                <w:color w:val="auto"/>
              </w:rPr>
            </w:pPr>
          </w:p>
        </w:tc>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rPr>
              <w:t>Purchases of investments</w:t>
            </w:r>
          </w:p>
        </w:tc>
        <w:tc>
          <w:tcPr>
            <w:tcW w:w="700" w:type="dxa"/>
            <w:vAlign w:val="bottom"/>
          </w:tcPr>
          <w:p>
            <w:pPr>
              <w:spacing w:after="0"/>
              <w:rPr>
                <w:sz w:val="12"/>
                <w:szCs w:val="12"/>
                <w:color w:val="auto"/>
              </w:rPr>
            </w:pPr>
          </w:p>
        </w:tc>
        <w:tc>
          <w:tcPr>
            <w:tcW w:w="6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6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(142)</w:t>
            </w:r>
          </w:p>
        </w:tc>
        <w:tc>
          <w:tcPr>
            <w:tcW w:w="300" w:type="dxa"/>
            <w:vAlign w:val="bottom"/>
          </w:tcPr>
          <w:p>
            <w:pPr>
              <w:spacing w:after="0"/>
              <w:rPr>
                <w:sz w:val="12"/>
                <w:szCs w:val="12"/>
                <w:color w:val="auto"/>
              </w:rPr>
            </w:pPr>
          </w:p>
        </w:tc>
        <w:tc>
          <w:tcPr>
            <w:tcW w:w="9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(142)</w:t>
            </w:r>
          </w:p>
        </w:tc>
      </w:tr>
      <w:tr>
        <w:trPr>
          <w:trHeight w:val="149"/>
        </w:trPr>
        <w:tc>
          <w:tcPr>
            <w:tcW w:w="20" w:type="dxa"/>
            <w:vAlign w:val="bottom"/>
          </w:tcPr>
          <w:p>
            <w:pPr>
              <w:spacing w:after="0"/>
              <w:rPr>
                <w:sz w:val="12"/>
                <w:szCs w:val="12"/>
                <w:color w:val="auto"/>
              </w:rPr>
            </w:pPr>
          </w:p>
        </w:tc>
        <w:tc>
          <w:tcPr>
            <w:tcW w:w="352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Other</w:t>
            </w:r>
          </w:p>
        </w:tc>
        <w:tc>
          <w:tcPr>
            <w:tcW w:w="700" w:type="dxa"/>
            <w:vAlign w:val="bottom"/>
            <w:tcBorders>
              <w:bottom w:val="single" w:sz="8" w:color="auto"/>
            </w:tcBorders>
            <w:shd w:val="clear" w:color="auto" w:fill="E5E5E5"/>
          </w:tcPr>
          <w:p>
            <w:pPr>
              <w:spacing w:after="0"/>
              <w:rPr>
                <w:sz w:val="12"/>
                <w:szCs w:val="12"/>
                <w:color w:val="auto"/>
              </w:rPr>
            </w:pPr>
          </w:p>
        </w:tc>
        <w:tc>
          <w:tcPr>
            <w:tcW w:w="66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E5E5E5"/>
          </w:tcPr>
          <w:p>
            <w:pPr>
              <w:spacing w:after="0"/>
              <w:rPr>
                <w:sz w:val="12"/>
                <w:szCs w:val="12"/>
                <w:color w:val="auto"/>
              </w:rPr>
            </w:pPr>
          </w:p>
        </w:tc>
        <w:tc>
          <w:tcPr>
            <w:tcW w:w="64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E5E5E5"/>
          </w:tcPr>
          <w:p>
            <w:pPr>
              <w:spacing w:after="0"/>
              <w:rPr>
                <w:sz w:val="12"/>
                <w:szCs w:val="12"/>
                <w:color w:val="auto"/>
              </w:rPr>
            </w:pPr>
          </w:p>
        </w:tc>
        <w:tc>
          <w:tcPr>
            <w:tcW w:w="78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E5E5E5"/>
          </w:tcPr>
          <w:p>
            <w:pPr>
              <w:spacing w:after="0"/>
              <w:rPr>
                <w:sz w:val="12"/>
                <w:szCs w:val="12"/>
                <w:color w:val="auto"/>
              </w:rPr>
            </w:pPr>
          </w:p>
        </w:tc>
        <w:tc>
          <w:tcPr>
            <w:tcW w:w="62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E5E5E5"/>
          </w:tcPr>
          <w:p>
            <w:pPr>
              <w:spacing w:after="0"/>
              <w:rPr>
                <w:sz w:val="12"/>
                <w:szCs w:val="12"/>
                <w:color w:val="auto"/>
              </w:rPr>
            </w:pPr>
          </w:p>
        </w:tc>
        <w:tc>
          <w:tcPr>
            <w:tcW w:w="820" w:type="dxa"/>
            <w:vAlign w:val="bottom"/>
            <w:tcBorders>
              <w:bottom w:val="single" w:sz="8" w:color="auto"/>
            </w:tcBorders>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37</w:t>
            </w:r>
          </w:p>
        </w:tc>
        <w:tc>
          <w:tcPr>
            <w:tcW w:w="300" w:type="dxa"/>
            <w:vAlign w:val="bottom"/>
            <w:tcBorders>
              <w:bottom w:val="single" w:sz="8" w:color="auto"/>
            </w:tcBorders>
            <w:shd w:val="clear" w:color="auto" w:fill="E5E5E5"/>
          </w:tcPr>
          <w:p>
            <w:pPr>
              <w:spacing w:after="0"/>
              <w:rPr>
                <w:sz w:val="12"/>
                <w:szCs w:val="12"/>
                <w:color w:val="auto"/>
              </w:rPr>
            </w:pPr>
          </w:p>
        </w:tc>
        <w:tc>
          <w:tcPr>
            <w:tcW w:w="94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37</w:t>
            </w:r>
          </w:p>
        </w:tc>
      </w:tr>
      <w:tr>
        <w:trPr>
          <w:trHeight w:val="142"/>
        </w:trPr>
        <w:tc>
          <w:tcPr>
            <w:tcW w:w="20" w:type="dxa"/>
            <w:vAlign w:val="bottom"/>
          </w:tcPr>
          <w:p>
            <w:pPr>
              <w:spacing w:after="0"/>
              <w:rPr>
                <w:sz w:val="12"/>
                <w:szCs w:val="12"/>
                <w:color w:val="auto"/>
              </w:rPr>
            </w:pPr>
          </w:p>
        </w:tc>
        <w:tc>
          <w:tcPr>
            <w:tcW w:w="352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7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442</w:t>
            </w: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w w:val="96"/>
              </w:rPr>
              <w:t>3,296</w:t>
            </w:r>
          </w:p>
        </w:tc>
        <w:tc>
          <w:tcPr>
            <w:tcW w:w="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551</w:t>
            </w:r>
          </w:p>
        </w:tc>
        <w:tc>
          <w:tcPr>
            <w:tcW w:w="4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256</w:t>
            </w: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(8,546)</w:t>
            </w: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(4,001)</w:t>
            </w:r>
          </w:p>
        </w:tc>
      </w:tr>
      <w:tr>
        <w:trPr>
          <w:trHeight w:val="142"/>
        </w:trPr>
        <w:tc>
          <w:tcPr>
            <w:tcW w:w="20" w:type="dxa"/>
            <w:vAlign w:val="bottom"/>
          </w:tcPr>
          <w:p>
            <w:pPr>
              <w:spacing w:after="0"/>
              <w:rPr>
                <w:sz w:val="12"/>
                <w:szCs w:val="12"/>
                <w:color w:val="auto"/>
              </w:rPr>
            </w:pPr>
          </w:p>
        </w:tc>
        <w:tc>
          <w:tcPr>
            <w:tcW w:w="352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Increase (decrease) in cash and cash equivalents</w:t>
            </w:r>
          </w:p>
        </w:tc>
        <w:tc>
          <w:tcPr>
            <w:tcW w:w="70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212"/>
              <w:spacing w:after="0" w:line="142" w:lineRule="exact"/>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212"/>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212"/>
              <w:spacing w:after="0" w:line="142" w:lineRule="exact"/>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2"/>
                <w:szCs w:val="12"/>
                <w:color w:val="auto"/>
              </w:rPr>
            </w:pPr>
          </w:p>
        </w:tc>
        <w:tc>
          <w:tcPr>
            <w:tcW w:w="620" w:type="dxa"/>
            <w:vAlign w:val="bottom"/>
            <w:shd w:val="clear" w:color="auto" w:fill="E5E5E5"/>
          </w:tcPr>
          <w:p>
            <w:pPr>
              <w:jc w:val="right"/>
              <w:ind w:right="212"/>
              <w:spacing w:after="0" w:line="142" w:lineRule="exact"/>
              <w:rPr>
                <w:sz w:val="20"/>
                <w:szCs w:val="20"/>
                <w:color w:val="auto"/>
              </w:rPr>
            </w:pPr>
            <w:r>
              <w:rPr>
                <w:rFonts w:ascii="Arial" w:cs="Arial" w:eastAsia="Arial" w:hAnsi="Arial"/>
                <w:sz w:val="14"/>
                <w:szCs w:val="14"/>
                <w:color w:val="auto"/>
              </w:rPr>
              <w:t>—</w:t>
            </w:r>
          </w:p>
        </w:tc>
        <w:tc>
          <w:tcPr>
            <w:tcW w:w="38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(333)</w:t>
            </w:r>
          </w:p>
        </w:tc>
        <w:tc>
          <w:tcPr>
            <w:tcW w:w="300" w:type="dxa"/>
            <w:vAlign w:val="bottom"/>
            <w:shd w:val="clear" w:color="auto" w:fill="E5E5E5"/>
          </w:tcPr>
          <w:p>
            <w:pPr>
              <w:spacing w:after="0"/>
              <w:rPr>
                <w:sz w:val="12"/>
                <w:szCs w:val="12"/>
                <w:color w:val="auto"/>
              </w:rPr>
            </w:pPr>
          </w:p>
        </w:tc>
        <w:tc>
          <w:tcPr>
            <w:tcW w:w="940" w:type="dxa"/>
            <w:vAlign w:val="bottom"/>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00" w:type="dxa"/>
            <w:vAlign w:val="bottom"/>
            <w:shd w:val="clear" w:color="auto" w:fill="E5E5E5"/>
          </w:tcPr>
          <w:p>
            <w:pPr>
              <w:jc w:val="right"/>
              <w:spacing w:after="0" w:line="142" w:lineRule="exact"/>
              <w:rPr>
                <w:sz w:val="20"/>
                <w:szCs w:val="20"/>
                <w:color w:val="auto"/>
              </w:rPr>
            </w:pPr>
            <w:r>
              <w:rPr>
                <w:rFonts w:ascii="Arial" w:cs="Arial" w:eastAsia="Arial" w:hAnsi="Arial"/>
                <w:sz w:val="14"/>
                <w:szCs w:val="14"/>
                <w:color w:val="auto"/>
              </w:rPr>
              <w:t>(333)</w:t>
            </w:r>
          </w:p>
        </w:tc>
      </w:tr>
      <w:tr>
        <w:trPr>
          <w:trHeight w:val="149"/>
        </w:trPr>
        <w:tc>
          <w:tcPr>
            <w:tcW w:w="20" w:type="dxa"/>
            <w:vAlign w:val="bottom"/>
          </w:tcPr>
          <w:p>
            <w:pPr>
              <w:spacing w:after="0"/>
              <w:rPr>
                <w:sz w:val="12"/>
                <w:szCs w:val="12"/>
                <w:color w:val="auto"/>
              </w:rPr>
            </w:pPr>
          </w:p>
        </w:tc>
        <w:tc>
          <w:tcPr>
            <w:tcW w:w="35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7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9" w:lineRule="exact"/>
              <w:rPr>
                <w:sz w:val="20"/>
                <w:szCs w:val="20"/>
                <w:color w:val="auto"/>
              </w:rPr>
            </w:pPr>
            <w:r>
              <w:rPr>
                <w:rFonts w:ascii="Arial" w:cs="Arial" w:eastAsia="Arial" w:hAnsi="Arial"/>
                <w:sz w:val="14"/>
                <w:szCs w:val="14"/>
                <w:color w:val="auto"/>
              </w:rPr>
              <w:t>1,195</w:t>
            </w: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1,195</w:t>
            </w:r>
          </w:p>
        </w:tc>
      </w:tr>
      <w:tr>
        <w:trPr>
          <w:trHeight w:val="149"/>
        </w:trPr>
        <w:tc>
          <w:tcPr>
            <w:tcW w:w="20" w:type="dxa"/>
            <w:vAlign w:val="bottom"/>
          </w:tcPr>
          <w:p>
            <w:pPr>
              <w:spacing w:after="0"/>
              <w:rPr>
                <w:sz w:val="12"/>
                <w:szCs w:val="12"/>
                <w:color w:val="auto"/>
              </w:rPr>
            </w:pPr>
          </w:p>
        </w:tc>
        <w:tc>
          <w:tcPr>
            <w:tcW w:w="3520" w:type="dxa"/>
            <w:vAlign w:val="bottom"/>
            <w:tcBorders>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Cash and cash equivalents, end of period</w:t>
            </w:r>
          </w:p>
        </w:tc>
        <w:tc>
          <w:tcPr>
            <w:tcW w:w="700" w:type="dxa"/>
            <w:vAlign w:val="bottom"/>
            <w:tcBorders>
              <w:bottom w:val="single" w:sz="8" w:color="auto"/>
            </w:tcBorders>
            <w:shd w:val="clear" w:color="auto" w:fill="E5E5E5"/>
          </w:tcPr>
          <w:p>
            <w:pPr>
              <w:ind w:left="600"/>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shd w:val="clear" w:color="auto" w:fill="E5E5E5"/>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E5E5E5"/>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shd w:val="clear" w:color="auto" w:fill="E5E5E5"/>
          </w:tcPr>
          <w:p>
            <w:pPr>
              <w:ind w:left="240"/>
              <w:spacing w:after="0" w:line="142"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shd w:val="clear" w:color="auto" w:fill="E5E5E5"/>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shd w:val="clear" w:color="auto" w:fill="E5E5E5"/>
          </w:tcPr>
          <w:p>
            <w:pPr>
              <w:ind w:left="240"/>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E5E5E5"/>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shd w:val="clear" w:color="auto" w:fill="E5E5E5"/>
          </w:tcPr>
          <w:p>
            <w:pPr>
              <w:spacing w:after="0"/>
              <w:rPr>
                <w:sz w:val="12"/>
                <w:szCs w:val="12"/>
                <w:color w:val="auto"/>
              </w:rPr>
            </w:pPr>
          </w:p>
        </w:tc>
        <w:tc>
          <w:tcPr>
            <w:tcW w:w="820" w:type="dxa"/>
            <w:vAlign w:val="bottom"/>
            <w:tcBorders>
              <w:bottom w:val="single" w:sz="8" w:color="auto"/>
            </w:tcBorders>
            <w:shd w:val="clear" w:color="auto" w:fill="E5E5E5"/>
          </w:tcPr>
          <w:p>
            <w:pPr>
              <w:jc w:val="right"/>
              <w:ind w:right="232"/>
              <w:spacing w:after="0" w:line="142" w:lineRule="exact"/>
              <w:rPr>
                <w:sz w:val="20"/>
                <w:szCs w:val="20"/>
                <w:color w:val="auto"/>
              </w:rPr>
            </w:pPr>
            <w:r>
              <w:rPr>
                <w:rFonts w:ascii="Arial" w:cs="Arial" w:eastAsia="Arial" w:hAnsi="Arial"/>
                <w:sz w:val="14"/>
                <w:szCs w:val="14"/>
                <w:b w:val="1"/>
                <w:bCs w:val="1"/>
                <w:color w:val="auto"/>
              </w:rPr>
              <w:t>862</w:t>
            </w:r>
          </w:p>
        </w:tc>
        <w:tc>
          <w:tcPr>
            <w:tcW w:w="30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shd w:val="clear" w:color="auto" w:fill="E5E5E5"/>
          </w:tcPr>
          <w:p>
            <w:pPr>
              <w:ind w:left="220"/>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b w:val="1"/>
                <w:bCs w:val="1"/>
                <w:color w:val="auto"/>
              </w:rPr>
              <w:t>862</w:t>
            </w: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jc w:val="center"/>
        <w:spacing w:after="0"/>
        <w:rPr>
          <w:sz w:val="20"/>
          <w:szCs w:val="20"/>
          <w:color w:val="auto"/>
        </w:rPr>
      </w:pPr>
      <w:r>
        <w:rPr>
          <w:rFonts w:ascii="Arial" w:cs="Arial" w:eastAsia="Arial" w:hAnsi="Arial"/>
          <w:sz w:val="18"/>
          <w:szCs w:val="18"/>
          <w:b w:val="1"/>
          <w:bCs w:val="1"/>
          <w:color w:val="auto"/>
        </w:rPr>
        <w:t>For the Nine Months Ended September 30, 2008</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jc w:val="center"/>
              <w:ind w:right="232"/>
              <w:spacing w:after="0"/>
              <w:rPr>
                <w:sz w:val="20"/>
                <w:szCs w:val="20"/>
                <w:color w:val="auto"/>
              </w:rPr>
            </w:pPr>
            <w:r>
              <w:rPr>
                <w:rFonts w:ascii="Arial" w:cs="Arial" w:eastAsia="Arial" w:hAnsi="Arial"/>
                <w:sz w:val="14"/>
                <w:szCs w:val="14"/>
                <w:color w:val="auto"/>
                <w:w w:val="93"/>
              </w:rPr>
              <w:t>Elimination</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Combined</w:t>
            </w: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ind w:right="412"/>
              <w:spacing w:after="0" w:line="149" w:lineRule="exact"/>
              <w:rPr>
                <w:sz w:val="20"/>
                <w:szCs w:val="20"/>
                <w:color w:val="auto"/>
              </w:rPr>
            </w:pPr>
            <w:r>
              <w:rPr>
                <w:rFonts w:ascii="Arial" w:cs="Arial" w:eastAsia="Arial" w:hAnsi="Arial"/>
                <w:sz w:val="14"/>
                <w:szCs w:val="14"/>
                <w:color w:val="auto"/>
              </w:rPr>
              <w:t>Non-</w:t>
            </w:r>
          </w:p>
        </w:tc>
        <w:tc>
          <w:tcPr>
            <w:tcW w:w="320" w:type="dxa"/>
            <w:vAlign w:val="bottom"/>
          </w:tcPr>
          <w:p>
            <w:pPr>
              <w:spacing w:after="0"/>
              <w:rPr>
                <w:sz w:val="12"/>
                <w:szCs w:val="12"/>
                <w:color w:val="auto"/>
              </w:rPr>
            </w:pPr>
          </w:p>
        </w:tc>
        <w:tc>
          <w:tcPr>
            <w:tcW w:w="940" w:type="dxa"/>
            <w:vAlign w:val="bottom"/>
          </w:tcPr>
          <w:p>
            <w:pPr>
              <w:jc w:val="center"/>
              <w:ind w:right="232"/>
              <w:spacing w:after="0" w:line="149" w:lineRule="exact"/>
              <w:rPr>
                <w:sz w:val="20"/>
                <w:szCs w:val="20"/>
                <w:color w:val="auto"/>
              </w:rPr>
            </w:pPr>
            <w:r>
              <w:rPr>
                <w:rFonts w:ascii="Arial" w:cs="Arial" w:eastAsia="Arial" w:hAnsi="Arial"/>
                <w:sz w:val="14"/>
                <w:szCs w:val="14"/>
                <w:color w:val="auto"/>
                <w:w w:val="85"/>
              </w:rPr>
              <w:t>and</w:t>
            </w:r>
          </w:p>
        </w:tc>
        <w:tc>
          <w:tcPr>
            <w:tcW w:w="102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95"/>
              </w:rPr>
              <w:t>Consolidated</w:t>
            </w: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3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Comcast</w:t>
            </w:r>
          </w:p>
        </w:tc>
        <w:tc>
          <w:tcPr>
            <w:tcW w:w="9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CCCL</w:t>
            </w:r>
          </w:p>
        </w:tc>
        <w:tc>
          <w:tcPr>
            <w:tcW w:w="110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CCHMO</w:t>
            </w:r>
          </w:p>
        </w:tc>
        <w:tc>
          <w:tcPr>
            <w:tcW w:w="10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Comcast</w:t>
            </w:r>
          </w:p>
        </w:tc>
        <w:tc>
          <w:tcPr>
            <w:tcW w:w="120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Guarantor</w:t>
            </w:r>
          </w:p>
        </w:tc>
        <w:tc>
          <w:tcPr>
            <w:tcW w:w="126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Consolidation</w:t>
            </w:r>
          </w:p>
        </w:tc>
        <w:tc>
          <w:tcPr>
            <w:tcW w:w="320" w:type="dxa"/>
            <w:vAlign w:val="bottom"/>
          </w:tcPr>
          <w:p>
            <w:pPr>
              <w:spacing w:after="0"/>
              <w:rPr>
                <w:sz w:val="12"/>
                <w:szCs w:val="12"/>
                <w:color w:val="auto"/>
              </w:rPr>
            </w:pPr>
          </w:p>
        </w:tc>
        <w:tc>
          <w:tcPr>
            <w:tcW w:w="70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86"/>
              </w:rPr>
              <w:t>Comcast</w:t>
            </w:r>
          </w:p>
        </w:tc>
      </w:tr>
      <w:tr>
        <w:trPr>
          <w:trHeight w:val="159"/>
        </w:trPr>
        <w:tc>
          <w:tcPr>
            <w:tcW w:w="354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340" w:type="dxa"/>
            <w:vAlign w:val="bottom"/>
            <w:gridSpan w:val="2"/>
          </w:tcPr>
          <w:p>
            <w:pPr>
              <w:jc w:val="right"/>
              <w:ind w:right="272"/>
              <w:spacing w:after="0" w:line="159" w:lineRule="exact"/>
              <w:rPr>
                <w:sz w:val="20"/>
                <w:szCs w:val="20"/>
                <w:color w:val="auto"/>
              </w:rPr>
            </w:pPr>
            <w:r>
              <w:rPr>
                <w:rFonts w:ascii="Arial" w:cs="Arial" w:eastAsia="Arial" w:hAnsi="Arial"/>
                <w:sz w:val="14"/>
                <w:szCs w:val="14"/>
                <w:color w:val="auto"/>
              </w:rPr>
              <w:t>Parent</w:t>
            </w:r>
          </w:p>
        </w:tc>
        <w:tc>
          <w:tcPr>
            <w:tcW w:w="92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Parent</w:t>
            </w:r>
          </w:p>
        </w:tc>
        <w:tc>
          <w:tcPr>
            <w:tcW w:w="320" w:type="dxa"/>
            <w:vAlign w:val="bottom"/>
          </w:tcPr>
          <w:p>
            <w:pPr>
              <w:spacing w:after="0"/>
              <w:rPr>
                <w:sz w:val="13"/>
                <w:szCs w:val="13"/>
                <w:color w:val="auto"/>
              </w:rPr>
            </w:pPr>
          </w:p>
        </w:tc>
        <w:tc>
          <w:tcPr>
            <w:tcW w:w="780" w:type="dxa"/>
            <w:vAlign w:val="bottom"/>
          </w:tcPr>
          <w:p>
            <w:pPr>
              <w:jc w:val="right"/>
              <w:ind w:right="312"/>
              <w:spacing w:after="0" w:line="159" w:lineRule="exact"/>
              <w:rPr>
                <w:sz w:val="20"/>
                <w:szCs w:val="20"/>
                <w:color w:val="auto"/>
              </w:rPr>
            </w:pPr>
            <w:r>
              <w:rPr>
                <w:rFonts w:ascii="Arial" w:cs="Arial" w:eastAsia="Arial" w:hAnsi="Arial"/>
                <w:sz w:val="14"/>
                <w:szCs w:val="14"/>
                <w:color w:val="auto"/>
                <w:w w:val="78"/>
              </w:rPr>
              <w:t>Parents</w:t>
            </w:r>
          </w:p>
        </w:tc>
        <w:tc>
          <w:tcPr>
            <w:tcW w:w="104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Holdings</w:t>
            </w:r>
          </w:p>
        </w:tc>
        <w:tc>
          <w:tcPr>
            <w:tcW w:w="120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Subsidiaries</w:t>
            </w:r>
          </w:p>
        </w:tc>
        <w:tc>
          <w:tcPr>
            <w:tcW w:w="126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1020" w:type="dxa"/>
            <w:vAlign w:val="bottom"/>
            <w:gridSpan w:val="2"/>
          </w:tcPr>
          <w:p>
            <w:pPr>
              <w:jc w:val="right"/>
              <w:ind w:right="52"/>
              <w:spacing w:after="0" w:line="159" w:lineRule="exact"/>
              <w:rPr>
                <w:sz w:val="20"/>
                <w:szCs w:val="20"/>
                <w:color w:val="auto"/>
              </w:rPr>
            </w:pPr>
            <w:r>
              <w:rPr>
                <w:rFonts w:ascii="Arial" w:cs="Arial" w:eastAsia="Arial" w:hAnsi="Arial"/>
                <w:sz w:val="14"/>
                <w:szCs w:val="14"/>
                <w:color w:val="auto"/>
              </w:rPr>
              <w:t>Corporation</w:t>
            </w:r>
          </w:p>
        </w:tc>
      </w:tr>
      <w:tr>
        <w:trPr>
          <w:trHeight w:val="142"/>
        </w:trPr>
        <w:tc>
          <w:tcPr>
            <w:tcW w:w="20" w:type="dxa"/>
            <w:vAlign w:val="bottom"/>
          </w:tcPr>
          <w:p>
            <w:pPr>
              <w:spacing w:after="0"/>
              <w:rPr>
                <w:sz w:val="12"/>
                <w:szCs w:val="12"/>
                <w:color w:val="auto"/>
              </w:rPr>
            </w:pPr>
          </w:p>
        </w:tc>
        <w:tc>
          <w:tcPr>
            <w:tcW w:w="3520" w:type="dxa"/>
            <w:vAlign w:val="bottom"/>
            <w:tcBorders>
              <w:top w:val="single" w:sz="8" w:color="auto"/>
              <w:bottom w:val="single" w:sz="8" w:color="auto"/>
            </w:tcBorders>
            <w:shd w:val="clear" w:color="auto" w:fill="E5E5E5"/>
          </w:tcPr>
          <w:p>
            <w:pPr>
              <w:ind w:left="200"/>
              <w:spacing w:after="0" w:line="142" w:lineRule="exact"/>
              <w:rPr>
                <w:sz w:val="20"/>
                <w:szCs w:val="20"/>
                <w:color w:val="auto"/>
              </w:rPr>
            </w:pPr>
            <w:r>
              <w:rPr>
                <w:rFonts w:ascii="Arial" w:cs="Arial" w:eastAsia="Arial" w:hAnsi="Arial"/>
                <w:sz w:val="14"/>
                <w:szCs w:val="14"/>
                <w:color w:val="auto"/>
              </w:rPr>
              <w:t>Net cash provided by (used in) operating activities</w:t>
            </w:r>
          </w:p>
        </w:tc>
        <w:tc>
          <w:tcPr>
            <w:tcW w:w="680" w:type="dxa"/>
            <w:vAlign w:val="bottom"/>
            <w:tcBorders>
              <w:top w:val="single" w:sz="8" w:color="auto"/>
              <w:bottom w:val="single" w:sz="8" w:color="auto"/>
            </w:tcBorders>
            <w:shd w:val="clear" w:color="auto" w:fill="E5E5E5"/>
          </w:tcPr>
          <w:p>
            <w:pPr>
              <w:ind w:left="580"/>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(172)</w:t>
            </w:r>
          </w:p>
        </w:tc>
        <w:tc>
          <w:tcPr>
            <w:tcW w:w="320" w:type="dxa"/>
            <w:vAlign w:val="bottom"/>
            <w:tcBorders>
              <w:top w:val="single" w:sz="8" w:color="auto"/>
              <w:bottom w:val="single" w:sz="8" w:color="auto"/>
            </w:tcBorders>
            <w:shd w:val="clear" w:color="auto" w:fill="E5E5E5"/>
          </w:tcPr>
          <w:p>
            <w:pPr>
              <w:ind w:left="240"/>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w w:val="97"/>
              </w:rPr>
              <w:t>(356)</w:t>
            </w:r>
          </w:p>
        </w:tc>
        <w:tc>
          <w:tcPr>
            <w:tcW w:w="320" w:type="dxa"/>
            <w:vAlign w:val="bottom"/>
            <w:tcBorders>
              <w:top w:val="single" w:sz="8" w:color="auto"/>
              <w:bottom w:val="single" w:sz="8" w:color="auto"/>
            </w:tcBorders>
            <w:shd w:val="clear" w:color="auto" w:fill="E5E5E5"/>
          </w:tcPr>
          <w:p>
            <w:pPr>
              <w:ind w:left="240"/>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(187)</w:t>
            </w:r>
          </w:p>
        </w:tc>
        <w:tc>
          <w:tcPr>
            <w:tcW w:w="420" w:type="dxa"/>
            <w:vAlign w:val="bottom"/>
            <w:tcBorders>
              <w:top w:val="single" w:sz="8" w:color="auto"/>
              <w:bottom w:val="single" w:sz="8" w:color="auto"/>
            </w:tcBorders>
            <w:shd w:val="clear" w:color="auto" w:fill="E5E5E5"/>
          </w:tcPr>
          <w:p>
            <w:pPr>
              <w:ind w:left="260"/>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E5E5E5"/>
          </w:tcPr>
          <w:p>
            <w:pPr>
              <w:jc w:val="right"/>
              <w:ind w:right="212"/>
              <w:spacing w:after="0" w:line="142" w:lineRule="exact"/>
              <w:rPr>
                <w:sz w:val="20"/>
                <w:szCs w:val="20"/>
                <w:color w:val="auto"/>
              </w:rPr>
            </w:pPr>
            <w:r>
              <w:rPr>
                <w:rFonts w:ascii="Arial" w:cs="Arial" w:eastAsia="Arial" w:hAnsi="Arial"/>
                <w:sz w:val="14"/>
                <w:szCs w:val="14"/>
                <w:color w:val="auto"/>
              </w:rPr>
              <w:t>25</w:t>
            </w:r>
          </w:p>
        </w:tc>
        <w:tc>
          <w:tcPr>
            <w:tcW w:w="380" w:type="dxa"/>
            <w:vAlign w:val="bottom"/>
            <w:tcBorders>
              <w:top w:val="single" w:sz="8" w:color="auto"/>
              <w:bottom w:val="single" w:sz="8" w:color="auto"/>
            </w:tcBorders>
            <w:shd w:val="clear" w:color="auto" w:fill="E5E5E5"/>
          </w:tcPr>
          <w:p>
            <w:pPr>
              <w:ind w:left="260"/>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E5E5E5"/>
          </w:tcPr>
          <w:p>
            <w:pPr>
              <w:jc w:val="right"/>
              <w:ind w:right="212"/>
              <w:spacing w:after="0" w:line="142" w:lineRule="exact"/>
              <w:rPr>
                <w:sz w:val="20"/>
                <w:szCs w:val="20"/>
                <w:color w:val="auto"/>
              </w:rPr>
            </w:pPr>
            <w:r>
              <w:rPr>
                <w:rFonts w:ascii="Arial" w:cs="Arial" w:eastAsia="Arial" w:hAnsi="Arial"/>
                <w:sz w:val="14"/>
                <w:szCs w:val="14"/>
                <w:color w:val="auto"/>
              </w:rPr>
              <w:t>8,063</w:t>
            </w:r>
          </w:p>
        </w:tc>
        <w:tc>
          <w:tcPr>
            <w:tcW w:w="320" w:type="dxa"/>
            <w:vAlign w:val="bottom"/>
            <w:tcBorders>
              <w:top w:val="single" w:sz="8" w:color="auto"/>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E5E5E5"/>
          </w:tcPr>
          <w:p>
            <w:pPr>
              <w:ind w:left="220"/>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7,373</w:t>
            </w:r>
          </w:p>
        </w:tc>
      </w:tr>
      <w:tr>
        <w:trPr>
          <w:trHeight w:val="142"/>
        </w:trPr>
        <w:tc>
          <w:tcPr>
            <w:tcW w:w="20" w:type="dxa"/>
            <w:vAlign w:val="bottom"/>
          </w:tcPr>
          <w:p>
            <w:pPr>
              <w:spacing w:after="0"/>
              <w:rPr>
                <w:sz w:val="12"/>
                <w:szCs w:val="12"/>
                <w:color w:val="auto"/>
              </w:rPr>
            </w:pPr>
          </w:p>
        </w:tc>
        <w:tc>
          <w:tcPr>
            <w:tcW w:w="3520" w:type="dxa"/>
            <w:vAlign w:val="bottom"/>
          </w:tcPr>
          <w:p>
            <w:pPr>
              <w:spacing w:after="0" w:line="142" w:lineRule="exact"/>
              <w:rPr>
                <w:sz w:val="20"/>
                <w:szCs w:val="20"/>
                <w:color w:val="auto"/>
              </w:rPr>
            </w:pPr>
            <w:r>
              <w:rPr>
                <w:rFonts w:ascii="Arial" w:cs="Arial" w:eastAsia="Arial" w:hAnsi="Arial"/>
                <w:sz w:val="14"/>
                <w:szCs w:val="14"/>
                <w:color w:val="auto"/>
              </w:rPr>
              <w:t>Financing Activities:</w:t>
            </w: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Proceeds from borrowings</w:t>
            </w:r>
          </w:p>
        </w:tc>
        <w:tc>
          <w:tcPr>
            <w:tcW w:w="68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1,998</w:t>
            </w:r>
          </w:p>
        </w:tc>
        <w:tc>
          <w:tcPr>
            <w:tcW w:w="32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w w:val="79"/>
              </w:rPr>
              <w:t>1,500</w:t>
            </w: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E5E5E5"/>
          </w:tcPr>
          <w:p>
            <w:pPr>
              <w:spacing w:after="0"/>
              <w:rPr>
                <w:sz w:val="12"/>
                <w:szCs w:val="12"/>
                <w:color w:val="auto"/>
              </w:rPr>
            </w:pPr>
          </w:p>
        </w:tc>
        <w:tc>
          <w:tcPr>
            <w:tcW w:w="62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15</w:t>
            </w:r>
          </w:p>
        </w:tc>
        <w:tc>
          <w:tcPr>
            <w:tcW w:w="320" w:type="dxa"/>
            <w:vAlign w:val="bottom"/>
            <w:shd w:val="clear" w:color="auto" w:fill="E5E5E5"/>
          </w:tcPr>
          <w:p>
            <w:pPr>
              <w:spacing w:after="0"/>
              <w:rPr>
                <w:sz w:val="12"/>
                <w:szCs w:val="12"/>
                <w:color w:val="auto"/>
              </w:rPr>
            </w:pPr>
          </w:p>
        </w:tc>
        <w:tc>
          <w:tcPr>
            <w:tcW w:w="94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3,513</w:t>
            </w:r>
          </w:p>
        </w:tc>
      </w:tr>
      <w:tr>
        <w:trPr>
          <w:trHeight w:val="149"/>
        </w:trPr>
        <w:tc>
          <w:tcPr>
            <w:tcW w:w="20" w:type="dxa"/>
            <w:vAlign w:val="bottom"/>
          </w:tcPr>
          <w:p>
            <w:pPr>
              <w:spacing w:after="0"/>
              <w:rPr>
                <w:sz w:val="12"/>
                <w:szCs w:val="12"/>
                <w:color w:val="auto"/>
              </w:rPr>
            </w:pPr>
          </w:p>
        </w:tc>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rPr>
              <w:t>Retirement and repayments of debt</w:t>
            </w:r>
          </w:p>
        </w:tc>
        <w:tc>
          <w:tcPr>
            <w:tcW w:w="680" w:type="dxa"/>
            <w:vAlign w:val="bottom"/>
          </w:tcPr>
          <w:p>
            <w:pPr>
              <w:spacing w:after="0"/>
              <w:rPr>
                <w:sz w:val="12"/>
                <w:szCs w:val="12"/>
                <w:color w:val="auto"/>
              </w:rPr>
            </w:pPr>
          </w:p>
        </w:tc>
        <w:tc>
          <w:tcPr>
            <w:tcW w:w="6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(300)</w:t>
            </w:r>
          </w:p>
        </w:tc>
        <w:tc>
          <w:tcPr>
            <w:tcW w:w="320" w:type="dxa"/>
            <w:vAlign w:val="bottom"/>
          </w:tcPr>
          <w:p>
            <w:pPr>
              <w:spacing w:after="0"/>
              <w:rPr>
                <w:sz w:val="12"/>
                <w:szCs w:val="12"/>
                <w:color w:val="auto"/>
              </w:rPr>
            </w:pPr>
          </w:p>
        </w:tc>
        <w:tc>
          <w:tcPr>
            <w:tcW w:w="600" w:type="dxa"/>
            <w:vAlign w:val="bottom"/>
          </w:tcPr>
          <w:p>
            <w:pPr>
              <w:jc w:val="right"/>
              <w:ind w:right="192"/>
              <w:spacing w:after="0" w:line="149" w:lineRule="exact"/>
              <w:rPr>
                <w:sz w:val="20"/>
                <w:szCs w:val="20"/>
                <w:color w:val="auto"/>
              </w:rPr>
            </w:pPr>
            <w:r>
              <w:rPr>
                <w:rFonts w:ascii="Arial" w:cs="Arial" w:eastAsia="Arial" w:hAnsi="Arial"/>
                <w:sz w:val="14"/>
                <w:szCs w:val="14"/>
                <w:color w:val="auto"/>
                <w:w w:val="97"/>
              </w:rPr>
              <w:t>(350)</w:t>
            </w:r>
          </w:p>
        </w:tc>
        <w:tc>
          <w:tcPr>
            <w:tcW w:w="320" w:type="dxa"/>
            <w:vAlign w:val="bottom"/>
          </w:tcPr>
          <w:p>
            <w:pPr>
              <w:spacing w:after="0"/>
              <w:rPr>
                <w:sz w:val="12"/>
                <w:szCs w:val="12"/>
                <w:color w:val="auto"/>
              </w:rPr>
            </w:pPr>
          </w:p>
        </w:tc>
        <w:tc>
          <w:tcPr>
            <w:tcW w:w="7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(300)</w:t>
            </w:r>
          </w:p>
        </w:tc>
        <w:tc>
          <w:tcPr>
            <w:tcW w:w="420" w:type="dxa"/>
            <w:vAlign w:val="bottom"/>
          </w:tcPr>
          <w:p>
            <w:pPr>
              <w:spacing w:after="0"/>
              <w:rPr>
                <w:sz w:val="12"/>
                <w:szCs w:val="12"/>
                <w:color w:val="auto"/>
              </w:rPr>
            </w:pPr>
          </w:p>
        </w:tc>
        <w:tc>
          <w:tcPr>
            <w:tcW w:w="6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(154)</w:t>
            </w:r>
          </w:p>
        </w:tc>
        <w:tc>
          <w:tcPr>
            <w:tcW w:w="380" w:type="dxa"/>
            <w:vAlign w:val="bottom"/>
          </w:tcPr>
          <w:p>
            <w:pPr>
              <w:spacing w:after="0"/>
              <w:rPr>
                <w:sz w:val="12"/>
                <w:szCs w:val="12"/>
                <w:color w:val="auto"/>
              </w:rPr>
            </w:pPr>
          </w:p>
        </w:tc>
        <w:tc>
          <w:tcPr>
            <w:tcW w:w="8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(39)</w:t>
            </w:r>
          </w:p>
        </w:tc>
        <w:tc>
          <w:tcPr>
            <w:tcW w:w="320" w:type="dxa"/>
            <w:vAlign w:val="bottom"/>
          </w:tcPr>
          <w:p>
            <w:pPr>
              <w:spacing w:after="0"/>
              <w:rPr>
                <w:sz w:val="12"/>
                <w:szCs w:val="12"/>
                <w:color w:val="auto"/>
              </w:rPr>
            </w:pPr>
          </w:p>
        </w:tc>
        <w:tc>
          <w:tcPr>
            <w:tcW w:w="9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(1,143)</w:t>
            </w:r>
          </w:p>
        </w:tc>
      </w:tr>
      <w:tr>
        <w:trPr>
          <w:trHeight w:val="149"/>
        </w:trPr>
        <w:tc>
          <w:tcPr>
            <w:tcW w:w="20" w:type="dxa"/>
            <w:vAlign w:val="bottom"/>
          </w:tcPr>
          <w:p>
            <w:pPr>
              <w:spacing w:after="0"/>
              <w:rPr>
                <w:sz w:val="12"/>
                <w:szCs w:val="12"/>
                <w:color w:val="auto"/>
              </w:rPr>
            </w:pPr>
          </w:p>
        </w:tc>
        <w:tc>
          <w:tcPr>
            <w:tcW w:w="35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Repurchases of common stock</w:t>
            </w:r>
          </w:p>
        </w:tc>
        <w:tc>
          <w:tcPr>
            <w:tcW w:w="68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w w:val="90"/>
              </w:rPr>
              <w:t>(2,800)</w:t>
            </w:r>
          </w:p>
        </w:tc>
        <w:tc>
          <w:tcPr>
            <w:tcW w:w="32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E5E5E5"/>
          </w:tcPr>
          <w:p>
            <w:pPr>
              <w:spacing w:after="0"/>
              <w:rPr>
                <w:sz w:val="12"/>
                <w:szCs w:val="12"/>
                <w:color w:val="auto"/>
              </w:rPr>
            </w:pPr>
          </w:p>
        </w:tc>
        <w:tc>
          <w:tcPr>
            <w:tcW w:w="62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94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(2,800)</w:t>
            </w:r>
          </w:p>
        </w:tc>
      </w:tr>
      <w:tr>
        <w:trPr>
          <w:trHeight w:val="149"/>
        </w:trPr>
        <w:tc>
          <w:tcPr>
            <w:tcW w:w="20" w:type="dxa"/>
            <w:vAlign w:val="bottom"/>
          </w:tcPr>
          <w:p>
            <w:pPr>
              <w:spacing w:after="0"/>
              <w:rPr>
                <w:sz w:val="12"/>
                <w:szCs w:val="12"/>
                <w:color w:val="auto"/>
              </w:rPr>
            </w:pPr>
          </w:p>
        </w:tc>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rPr>
              <w:t>Dividends paid</w:t>
            </w:r>
          </w:p>
        </w:tc>
        <w:tc>
          <w:tcPr>
            <w:tcW w:w="680" w:type="dxa"/>
            <w:vAlign w:val="bottom"/>
          </w:tcPr>
          <w:p>
            <w:pPr>
              <w:spacing w:after="0"/>
              <w:rPr>
                <w:sz w:val="12"/>
                <w:szCs w:val="12"/>
                <w:color w:val="auto"/>
              </w:rPr>
            </w:pPr>
          </w:p>
        </w:tc>
        <w:tc>
          <w:tcPr>
            <w:tcW w:w="6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(367)</w:t>
            </w:r>
          </w:p>
        </w:tc>
        <w:tc>
          <w:tcPr>
            <w:tcW w:w="320" w:type="dxa"/>
            <w:vAlign w:val="bottom"/>
          </w:tcPr>
          <w:p>
            <w:pPr>
              <w:spacing w:after="0"/>
              <w:rPr>
                <w:sz w:val="12"/>
                <w:szCs w:val="12"/>
                <w:color w:val="auto"/>
              </w:rPr>
            </w:pPr>
          </w:p>
        </w:tc>
        <w:tc>
          <w:tcPr>
            <w:tcW w:w="6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6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9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(367)</w:t>
            </w:r>
          </w:p>
        </w:tc>
      </w:tr>
      <w:tr>
        <w:trPr>
          <w:trHeight w:val="149"/>
        </w:trPr>
        <w:tc>
          <w:tcPr>
            <w:tcW w:w="20" w:type="dxa"/>
            <w:vAlign w:val="bottom"/>
          </w:tcPr>
          <w:p>
            <w:pPr>
              <w:spacing w:after="0"/>
              <w:rPr>
                <w:sz w:val="12"/>
                <w:szCs w:val="12"/>
                <w:color w:val="auto"/>
              </w:rPr>
            </w:pPr>
          </w:p>
        </w:tc>
        <w:tc>
          <w:tcPr>
            <w:tcW w:w="35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Issuances of common stock</w:t>
            </w:r>
          </w:p>
        </w:tc>
        <w:tc>
          <w:tcPr>
            <w:tcW w:w="68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53</w:t>
            </w:r>
          </w:p>
        </w:tc>
        <w:tc>
          <w:tcPr>
            <w:tcW w:w="32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E5E5E5"/>
          </w:tcPr>
          <w:p>
            <w:pPr>
              <w:spacing w:after="0"/>
              <w:rPr>
                <w:sz w:val="12"/>
                <w:szCs w:val="12"/>
                <w:color w:val="auto"/>
              </w:rPr>
            </w:pPr>
          </w:p>
        </w:tc>
        <w:tc>
          <w:tcPr>
            <w:tcW w:w="62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94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53</w:t>
            </w:r>
          </w:p>
        </w:tc>
      </w:tr>
      <w:tr>
        <w:trPr>
          <w:trHeight w:val="149"/>
        </w:trPr>
        <w:tc>
          <w:tcPr>
            <w:tcW w:w="20" w:type="dxa"/>
            <w:vAlign w:val="bottom"/>
          </w:tcPr>
          <w:p>
            <w:pPr>
              <w:spacing w:after="0"/>
              <w:rPr>
                <w:sz w:val="12"/>
                <w:szCs w:val="12"/>
                <w:color w:val="auto"/>
              </w:rPr>
            </w:pPr>
          </w:p>
        </w:tc>
        <w:tc>
          <w:tcPr>
            <w:tcW w:w="352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w:t>
            </w:r>
          </w:p>
        </w:tc>
        <w:tc>
          <w:tcPr>
            <w:tcW w:w="6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(3)</w:t>
            </w:r>
          </w:p>
        </w:tc>
        <w:tc>
          <w:tcPr>
            <w:tcW w:w="3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(53)</w:t>
            </w: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(92)</w:t>
            </w:r>
          </w:p>
        </w:tc>
        <w:tc>
          <w:tcPr>
            <w:tcW w:w="3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(148)</w:t>
            </w:r>
          </w:p>
        </w:tc>
      </w:tr>
      <w:tr>
        <w:trPr>
          <w:trHeight w:val="142"/>
        </w:trPr>
        <w:tc>
          <w:tcPr>
            <w:tcW w:w="20" w:type="dxa"/>
            <w:vAlign w:val="bottom"/>
          </w:tcPr>
          <w:p>
            <w:pPr>
              <w:spacing w:after="0"/>
              <w:rPr>
                <w:sz w:val="12"/>
                <w:szCs w:val="12"/>
                <w:color w:val="auto"/>
              </w:rPr>
            </w:pPr>
          </w:p>
        </w:tc>
        <w:tc>
          <w:tcPr>
            <w:tcW w:w="3520" w:type="dxa"/>
            <w:vAlign w:val="bottom"/>
            <w:tcBorders>
              <w:bottom w:val="single" w:sz="8" w:color="auto"/>
            </w:tcBorders>
            <w:shd w:val="clear" w:color="auto" w:fill="E5E5E5"/>
          </w:tcPr>
          <w:p>
            <w:pPr>
              <w:ind w:left="200"/>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680" w:type="dxa"/>
            <w:vAlign w:val="bottom"/>
            <w:tcBorders>
              <w:bottom w:val="single" w:sz="8" w:color="auto"/>
            </w:tcBorders>
            <w:shd w:val="clear" w:color="auto" w:fill="E5E5E5"/>
          </w:tcPr>
          <w:p>
            <w:pPr>
              <w:spacing w:after="0"/>
              <w:rPr>
                <w:sz w:val="12"/>
                <w:szCs w:val="12"/>
                <w:color w:val="auto"/>
              </w:rPr>
            </w:pPr>
          </w:p>
        </w:tc>
        <w:tc>
          <w:tcPr>
            <w:tcW w:w="66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w w:val="90"/>
              </w:rPr>
              <w:t>(1,419)</w:t>
            </w:r>
          </w:p>
        </w:tc>
        <w:tc>
          <w:tcPr>
            <w:tcW w:w="32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232"/>
              <w:spacing w:after="0" w:line="142" w:lineRule="exact"/>
              <w:rPr>
                <w:sz w:val="20"/>
                <w:szCs w:val="20"/>
                <w:color w:val="auto"/>
              </w:rPr>
            </w:pPr>
            <w:r>
              <w:rPr>
                <w:rFonts w:ascii="Arial" w:cs="Arial" w:eastAsia="Arial" w:hAnsi="Arial"/>
                <w:sz w:val="14"/>
                <w:szCs w:val="14"/>
                <w:color w:val="auto"/>
                <w:w w:val="79"/>
              </w:rPr>
              <w:t>1,150</w:t>
            </w:r>
          </w:p>
        </w:tc>
        <w:tc>
          <w:tcPr>
            <w:tcW w:w="320" w:type="dxa"/>
            <w:vAlign w:val="bottom"/>
            <w:tcBorders>
              <w:bottom w:val="single" w:sz="8" w:color="auto"/>
            </w:tcBorders>
            <w:shd w:val="clear" w:color="auto" w:fill="E5E5E5"/>
          </w:tcPr>
          <w:p>
            <w:pPr>
              <w:spacing w:after="0"/>
              <w:rPr>
                <w:sz w:val="12"/>
                <w:szCs w:val="12"/>
                <w:color w:val="auto"/>
              </w:rPr>
            </w:pPr>
          </w:p>
        </w:tc>
        <w:tc>
          <w:tcPr>
            <w:tcW w:w="78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(300)</w:t>
            </w:r>
          </w:p>
        </w:tc>
        <w:tc>
          <w:tcPr>
            <w:tcW w:w="420" w:type="dxa"/>
            <w:vAlign w:val="bottom"/>
            <w:tcBorders>
              <w:bottom w:val="single" w:sz="8" w:color="auto"/>
            </w:tcBorders>
            <w:shd w:val="clear" w:color="auto" w:fill="E5E5E5"/>
          </w:tcPr>
          <w:p>
            <w:pPr>
              <w:spacing w:after="0"/>
              <w:rPr>
                <w:sz w:val="12"/>
                <w:szCs w:val="12"/>
                <w:color w:val="auto"/>
              </w:rPr>
            </w:pPr>
          </w:p>
        </w:tc>
        <w:tc>
          <w:tcPr>
            <w:tcW w:w="62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(207)</w:t>
            </w:r>
          </w:p>
        </w:tc>
        <w:tc>
          <w:tcPr>
            <w:tcW w:w="380" w:type="dxa"/>
            <w:vAlign w:val="bottom"/>
            <w:tcBorders>
              <w:bottom w:val="single" w:sz="8" w:color="auto"/>
            </w:tcBorders>
            <w:shd w:val="clear" w:color="auto" w:fill="E5E5E5"/>
          </w:tcPr>
          <w:p>
            <w:pPr>
              <w:spacing w:after="0"/>
              <w:rPr>
                <w:sz w:val="12"/>
                <w:szCs w:val="12"/>
                <w:color w:val="auto"/>
              </w:rPr>
            </w:pPr>
          </w:p>
        </w:tc>
        <w:tc>
          <w:tcPr>
            <w:tcW w:w="82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(116)</w:t>
            </w:r>
          </w:p>
        </w:tc>
        <w:tc>
          <w:tcPr>
            <w:tcW w:w="320" w:type="dxa"/>
            <w:vAlign w:val="bottom"/>
            <w:tcBorders>
              <w:bottom w:val="single" w:sz="8" w:color="auto"/>
            </w:tcBorders>
            <w:shd w:val="clear" w:color="auto" w:fill="E5E5E5"/>
          </w:tcPr>
          <w:p>
            <w:pPr>
              <w:spacing w:after="0"/>
              <w:rPr>
                <w:sz w:val="12"/>
                <w:szCs w:val="12"/>
                <w:color w:val="auto"/>
              </w:rPr>
            </w:pPr>
          </w:p>
        </w:tc>
        <w:tc>
          <w:tcPr>
            <w:tcW w:w="94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(892)</w:t>
            </w:r>
          </w:p>
        </w:tc>
      </w:tr>
      <w:tr>
        <w:trPr>
          <w:trHeight w:val="142"/>
        </w:trPr>
        <w:tc>
          <w:tcPr>
            <w:tcW w:w="20" w:type="dxa"/>
            <w:vAlign w:val="bottom"/>
          </w:tcPr>
          <w:p>
            <w:pPr>
              <w:spacing w:after="0"/>
              <w:rPr>
                <w:sz w:val="12"/>
                <w:szCs w:val="12"/>
                <w:color w:val="auto"/>
              </w:rPr>
            </w:pPr>
          </w:p>
        </w:tc>
        <w:tc>
          <w:tcPr>
            <w:tcW w:w="3520" w:type="dxa"/>
            <w:vAlign w:val="bottom"/>
          </w:tcPr>
          <w:p>
            <w:pPr>
              <w:spacing w:after="0" w:line="142" w:lineRule="exact"/>
              <w:rPr>
                <w:sz w:val="20"/>
                <w:szCs w:val="20"/>
                <w:color w:val="auto"/>
              </w:rPr>
            </w:pPr>
            <w:r>
              <w:rPr>
                <w:rFonts w:ascii="Arial" w:cs="Arial" w:eastAsia="Arial" w:hAnsi="Arial"/>
                <w:sz w:val="14"/>
                <w:szCs w:val="14"/>
                <w:color w:val="auto"/>
              </w:rPr>
              <w:t>Investing Activities:</w:t>
            </w: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Net transactions with affiliates</w:t>
            </w:r>
          </w:p>
        </w:tc>
        <w:tc>
          <w:tcPr>
            <w:tcW w:w="68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1,753</w:t>
            </w:r>
          </w:p>
        </w:tc>
        <w:tc>
          <w:tcPr>
            <w:tcW w:w="32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w w:val="97"/>
              </w:rPr>
              <w:t>(794)</w:t>
            </w: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487</w:t>
            </w:r>
          </w:p>
        </w:tc>
        <w:tc>
          <w:tcPr>
            <w:tcW w:w="420" w:type="dxa"/>
            <w:vAlign w:val="bottom"/>
            <w:shd w:val="clear" w:color="auto" w:fill="E5E5E5"/>
          </w:tcPr>
          <w:p>
            <w:pPr>
              <w:spacing w:after="0"/>
              <w:rPr>
                <w:sz w:val="12"/>
                <w:szCs w:val="12"/>
                <w:color w:val="auto"/>
              </w:rPr>
            </w:pPr>
          </w:p>
        </w:tc>
        <w:tc>
          <w:tcPr>
            <w:tcW w:w="62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182</w:t>
            </w:r>
          </w:p>
        </w:tc>
        <w:tc>
          <w:tcPr>
            <w:tcW w:w="38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(1,628)</w:t>
            </w:r>
          </w:p>
        </w:tc>
        <w:tc>
          <w:tcPr>
            <w:tcW w:w="320" w:type="dxa"/>
            <w:vAlign w:val="bottom"/>
            <w:shd w:val="clear" w:color="auto" w:fill="E5E5E5"/>
          </w:tcPr>
          <w:p>
            <w:pPr>
              <w:spacing w:after="0"/>
              <w:rPr>
                <w:sz w:val="12"/>
                <w:szCs w:val="12"/>
                <w:color w:val="auto"/>
              </w:rPr>
            </w:pPr>
          </w:p>
        </w:tc>
        <w:tc>
          <w:tcPr>
            <w:tcW w:w="94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680" w:type="dxa"/>
            <w:vAlign w:val="bottom"/>
          </w:tcPr>
          <w:p>
            <w:pPr>
              <w:spacing w:after="0"/>
              <w:rPr>
                <w:sz w:val="12"/>
                <w:szCs w:val="12"/>
                <w:color w:val="auto"/>
              </w:rPr>
            </w:pPr>
          </w:p>
        </w:tc>
        <w:tc>
          <w:tcPr>
            <w:tcW w:w="6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(124)</w:t>
            </w:r>
          </w:p>
        </w:tc>
        <w:tc>
          <w:tcPr>
            <w:tcW w:w="320" w:type="dxa"/>
            <w:vAlign w:val="bottom"/>
          </w:tcPr>
          <w:p>
            <w:pPr>
              <w:spacing w:after="0"/>
              <w:rPr>
                <w:sz w:val="12"/>
                <w:szCs w:val="12"/>
                <w:color w:val="auto"/>
              </w:rPr>
            </w:pPr>
          </w:p>
        </w:tc>
        <w:tc>
          <w:tcPr>
            <w:tcW w:w="6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6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(3,913)</w:t>
            </w:r>
          </w:p>
        </w:tc>
        <w:tc>
          <w:tcPr>
            <w:tcW w:w="320" w:type="dxa"/>
            <w:vAlign w:val="bottom"/>
          </w:tcPr>
          <w:p>
            <w:pPr>
              <w:spacing w:after="0"/>
              <w:rPr>
                <w:sz w:val="12"/>
                <w:szCs w:val="12"/>
                <w:color w:val="auto"/>
              </w:rPr>
            </w:pPr>
          </w:p>
        </w:tc>
        <w:tc>
          <w:tcPr>
            <w:tcW w:w="9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(4,037)</w:t>
            </w:r>
          </w:p>
        </w:tc>
      </w:tr>
      <w:tr>
        <w:trPr>
          <w:trHeight w:val="149"/>
        </w:trPr>
        <w:tc>
          <w:tcPr>
            <w:tcW w:w="20" w:type="dxa"/>
            <w:vAlign w:val="bottom"/>
          </w:tcPr>
          <w:p>
            <w:pPr>
              <w:spacing w:after="0"/>
              <w:rPr>
                <w:sz w:val="12"/>
                <w:szCs w:val="12"/>
                <w:color w:val="auto"/>
              </w:rPr>
            </w:pPr>
          </w:p>
        </w:tc>
        <w:tc>
          <w:tcPr>
            <w:tcW w:w="35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Cash paid for intangible assets</w:t>
            </w:r>
          </w:p>
        </w:tc>
        <w:tc>
          <w:tcPr>
            <w:tcW w:w="68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E5E5E5"/>
          </w:tcPr>
          <w:p>
            <w:pPr>
              <w:spacing w:after="0"/>
              <w:rPr>
                <w:sz w:val="12"/>
                <w:szCs w:val="12"/>
                <w:color w:val="auto"/>
              </w:rPr>
            </w:pPr>
          </w:p>
        </w:tc>
        <w:tc>
          <w:tcPr>
            <w:tcW w:w="62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(376)</w:t>
            </w:r>
          </w:p>
        </w:tc>
        <w:tc>
          <w:tcPr>
            <w:tcW w:w="320" w:type="dxa"/>
            <w:vAlign w:val="bottom"/>
            <w:shd w:val="clear" w:color="auto" w:fill="E5E5E5"/>
          </w:tcPr>
          <w:p>
            <w:pPr>
              <w:spacing w:after="0"/>
              <w:rPr>
                <w:sz w:val="12"/>
                <w:szCs w:val="12"/>
                <w:color w:val="auto"/>
              </w:rPr>
            </w:pPr>
          </w:p>
        </w:tc>
        <w:tc>
          <w:tcPr>
            <w:tcW w:w="94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(376)</w:t>
            </w:r>
          </w:p>
        </w:tc>
      </w:tr>
      <w:tr>
        <w:trPr>
          <w:trHeight w:val="149"/>
        </w:trPr>
        <w:tc>
          <w:tcPr>
            <w:tcW w:w="20" w:type="dxa"/>
            <w:vAlign w:val="bottom"/>
          </w:tcPr>
          <w:p>
            <w:pPr>
              <w:spacing w:after="0"/>
              <w:rPr>
                <w:sz w:val="12"/>
                <w:szCs w:val="12"/>
                <w:color w:val="auto"/>
              </w:rPr>
            </w:pPr>
          </w:p>
        </w:tc>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rPr>
              <w:t>Acquisitions, net of cash acquired</w:t>
            </w:r>
          </w:p>
        </w:tc>
        <w:tc>
          <w:tcPr>
            <w:tcW w:w="680" w:type="dxa"/>
            <w:vAlign w:val="bottom"/>
          </w:tcPr>
          <w:p>
            <w:pPr>
              <w:spacing w:after="0"/>
              <w:rPr>
                <w:sz w:val="12"/>
                <w:szCs w:val="12"/>
                <w:color w:val="auto"/>
              </w:rPr>
            </w:pPr>
          </w:p>
        </w:tc>
        <w:tc>
          <w:tcPr>
            <w:tcW w:w="6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6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6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(700)</w:t>
            </w:r>
          </w:p>
        </w:tc>
        <w:tc>
          <w:tcPr>
            <w:tcW w:w="320" w:type="dxa"/>
            <w:vAlign w:val="bottom"/>
          </w:tcPr>
          <w:p>
            <w:pPr>
              <w:spacing w:after="0"/>
              <w:rPr>
                <w:sz w:val="12"/>
                <w:szCs w:val="12"/>
                <w:color w:val="auto"/>
              </w:rPr>
            </w:pPr>
          </w:p>
        </w:tc>
        <w:tc>
          <w:tcPr>
            <w:tcW w:w="9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(700)</w:t>
            </w:r>
          </w:p>
        </w:tc>
      </w:tr>
      <w:tr>
        <w:trPr>
          <w:trHeight w:val="149"/>
        </w:trPr>
        <w:tc>
          <w:tcPr>
            <w:tcW w:w="20" w:type="dxa"/>
            <w:vAlign w:val="bottom"/>
          </w:tcPr>
          <w:p>
            <w:pPr>
              <w:spacing w:after="0"/>
              <w:rPr>
                <w:sz w:val="12"/>
                <w:szCs w:val="12"/>
                <w:color w:val="auto"/>
              </w:rPr>
            </w:pPr>
          </w:p>
        </w:tc>
        <w:tc>
          <w:tcPr>
            <w:tcW w:w="35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Proceeds from sales of investments</w:t>
            </w:r>
          </w:p>
        </w:tc>
        <w:tc>
          <w:tcPr>
            <w:tcW w:w="68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E5E5E5"/>
          </w:tcPr>
          <w:p>
            <w:pPr>
              <w:spacing w:after="0"/>
              <w:rPr>
                <w:sz w:val="12"/>
                <w:szCs w:val="12"/>
                <w:color w:val="auto"/>
              </w:rPr>
            </w:pPr>
          </w:p>
        </w:tc>
        <w:tc>
          <w:tcPr>
            <w:tcW w:w="62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452</w:t>
            </w:r>
          </w:p>
        </w:tc>
        <w:tc>
          <w:tcPr>
            <w:tcW w:w="320" w:type="dxa"/>
            <w:vAlign w:val="bottom"/>
            <w:shd w:val="clear" w:color="auto" w:fill="E5E5E5"/>
          </w:tcPr>
          <w:p>
            <w:pPr>
              <w:spacing w:after="0"/>
              <w:rPr>
                <w:sz w:val="12"/>
                <w:szCs w:val="12"/>
                <w:color w:val="auto"/>
              </w:rPr>
            </w:pPr>
          </w:p>
        </w:tc>
        <w:tc>
          <w:tcPr>
            <w:tcW w:w="94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452</w:t>
            </w:r>
          </w:p>
        </w:tc>
      </w:tr>
      <w:tr>
        <w:trPr>
          <w:trHeight w:val="149"/>
        </w:trPr>
        <w:tc>
          <w:tcPr>
            <w:tcW w:w="20" w:type="dxa"/>
            <w:vAlign w:val="bottom"/>
          </w:tcPr>
          <w:p>
            <w:pPr>
              <w:spacing w:after="0"/>
              <w:rPr>
                <w:sz w:val="12"/>
                <w:szCs w:val="12"/>
                <w:color w:val="auto"/>
              </w:rPr>
            </w:pPr>
          </w:p>
        </w:tc>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rPr>
              <w:t>Purchases of investments</w:t>
            </w:r>
          </w:p>
        </w:tc>
        <w:tc>
          <w:tcPr>
            <w:tcW w:w="680" w:type="dxa"/>
            <w:vAlign w:val="bottom"/>
          </w:tcPr>
          <w:p>
            <w:pPr>
              <w:spacing w:after="0"/>
              <w:rPr>
                <w:sz w:val="12"/>
                <w:szCs w:val="12"/>
                <w:color w:val="auto"/>
              </w:rPr>
            </w:pPr>
          </w:p>
        </w:tc>
        <w:tc>
          <w:tcPr>
            <w:tcW w:w="6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6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6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(67)</w:t>
            </w:r>
          </w:p>
        </w:tc>
        <w:tc>
          <w:tcPr>
            <w:tcW w:w="320" w:type="dxa"/>
            <w:vAlign w:val="bottom"/>
          </w:tcPr>
          <w:p>
            <w:pPr>
              <w:spacing w:after="0"/>
              <w:rPr>
                <w:sz w:val="12"/>
                <w:szCs w:val="12"/>
                <w:color w:val="auto"/>
              </w:rPr>
            </w:pPr>
          </w:p>
        </w:tc>
        <w:tc>
          <w:tcPr>
            <w:tcW w:w="9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r>
      <w:tr>
        <w:trPr>
          <w:trHeight w:val="149"/>
        </w:trPr>
        <w:tc>
          <w:tcPr>
            <w:tcW w:w="20" w:type="dxa"/>
            <w:vAlign w:val="bottom"/>
          </w:tcPr>
          <w:p>
            <w:pPr>
              <w:spacing w:after="0"/>
              <w:rPr>
                <w:sz w:val="12"/>
                <w:szCs w:val="12"/>
                <w:color w:val="auto"/>
              </w:rPr>
            </w:pPr>
          </w:p>
        </w:tc>
        <w:tc>
          <w:tcPr>
            <w:tcW w:w="352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Other</w:t>
            </w:r>
          </w:p>
        </w:tc>
        <w:tc>
          <w:tcPr>
            <w:tcW w:w="680" w:type="dxa"/>
            <w:vAlign w:val="bottom"/>
            <w:tcBorders>
              <w:bottom w:val="single" w:sz="8" w:color="auto"/>
            </w:tcBorders>
            <w:shd w:val="clear" w:color="auto" w:fill="E5E5E5"/>
          </w:tcPr>
          <w:p>
            <w:pPr>
              <w:spacing w:after="0"/>
              <w:rPr>
                <w:sz w:val="12"/>
                <w:szCs w:val="12"/>
                <w:color w:val="auto"/>
              </w:rPr>
            </w:pPr>
          </w:p>
        </w:tc>
        <w:tc>
          <w:tcPr>
            <w:tcW w:w="66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(38)</w:t>
            </w:r>
          </w:p>
        </w:tc>
        <w:tc>
          <w:tcPr>
            <w:tcW w:w="32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E5E5E5"/>
          </w:tcPr>
          <w:p>
            <w:pPr>
              <w:spacing w:after="0"/>
              <w:rPr>
                <w:sz w:val="12"/>
                <w:szCs w:val="12"/>
                <w:color w:val="auto"/>
              </w:rPr>
            </w:pPr>
          </w:p>
        </w:tc>
        <w:tc>
          <w:tcPr>
            <w:tcW w:w="78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E5E5E5"/>
          </w:tcPr>
          <w:p>
            <w:pPr>
              <w:spacing w:after="0"/>
              <w:rPr>
                <w:sz w:val="12"/>
                <w:szCs w:val="12"/>
                <w:color w:val="auto"/>
              </w:rPr>
            </w:pPr>
          </w:p>
        </w:tc>
        <w:tc>
          <w:tcPr>
            <w:tcW w:w="62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E5E5E5"/>
          </w:tcPr>
          <w:p>
            <w:pPr>
              <w:spacing w:after="0"/>
              <w:rPr>
                <w:sz w:val="12"/>
                <w:szCs w:val="12"/>
                <w:color w:val="auto"/>
              </w:rPr>
            </w:pPr>
          </w:p>
        </w:tc>
        <w:tc>
          <w:tcPr>
            <w:tcW w:w="82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36</w:t>
            </w:r>
          </w:p>
        </w:tc>
        <w:tc>
          <w:tcPr>
            <w:tcW w:w="320" w:type="dxa"/>
            <w:vAlign w:val="bottom"/>
            <w:tcBorders>
              <w:bottom w:val="single" w:sz="8" w:color="auto"/>
            </w:tcBorders>
            <w:shd w:val="clear" w:color="auto" w:fill="E5E5E5"/>
          </w:tcPr>
          <w:p>
            <w:pPr>
              <w:spacing w:after="0"/>
              <w:rPr>
                <w:sz w:val="12"/>
                <w:szCs w:val="12"/>
                <w:color w:val="auto"/>
              </w:rPr>
            </w:pPr>
          </w:p>
        </w:tc>
        <w:tc>
          <w:tcPr>
            <w:tcW w:w="94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(2)</w:t>
            </w:r>
          </w:p>
        </w:tc>
      </w:tr>
      <w:tr>
        <w:trPr>
          <w:trHeight w:val="142"/>
        </w:trPr>
        <w:tc>
          <w:tcPr>
            <w:tcW w:w="20" w:type="dxa"/>
            <w:vAlign w:val="bottom"/>
          </w:tcPr>
          <w:p>
            <w:pPr>
              <w:spacing w:after="0"/>
              <w:rPr>
                <w:sz w:val="12"/>
                <w:szCs w:val="12"/>
                <w:color w:val="auto"/>
              </w:rPr>
            </w:pPr>
          </w:p>
        </w:tc>
        <w:tc>
          <w:tcPr>
            <w:tcW w:w="352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6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1,591</w:t>
            </w:r>
          </w:p>
        </w:tc>
        <w:tc>
          <w:tcPr>
            <w:tcW w:w="3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w w:val="97"/>
              </w:rPr>
              <w:t>(794)</w:t>
            </w:r>
          </w:p>
        </w:tc>
        <w:tc>
          <w:tcPr>
            <w:tcW w:w="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487</w:t>
            </w:r>
          </w:p>
        </w:tc>
        <w:tc>
          <w:tcPr>
            <w:tcW w:w="4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182</w:t>
            </w: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(6,196)</w:t>
            </w:r>
          </w:p>
        </w:tc>
        <w:tc>
          <w:tcPr>
            <w:tcW w:w="3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(4,730)</w:t>
            </w:r>
          </w:p>
        </w:tc>
      </w:tr>
      <w:tr>
        <w:trPr>
          <w:trHeight w:val="142"/>
        </w:trPr>
        <w:tc>
          <w:tcPr>
            <w:tcW w:w="20" w:type="dxa"/>
            <w:vAlign w:val="bottom"/>
          </w:tcPr>
          <w:p>
            <w:pPr>
              <w:spacing w:after="0"/>
              <w:rPr>
                <w:sz w:val="12"/>
                <w:szCs w:val="12"/>
                <w:color w:val="auto"/>
              </w:rPr>
            </w:pPr>
          </w:p>
        </w:tc>
        <w:tc>
          <w:tcPr>
            <w:tcW w:w="352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Increase (decrease) in cash and cash equivalents</w:t>
            </w:r>
          </w:p>
        </w:tc>
        <w:tc>
          <w:tcPr>
            <w:tcW w:w="68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212"/>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232"/>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212"/>
              <w:spacing w:after="0" w:line="142" w:lineRule="exact"/>
              <w:rPr>
                <w:sz w:val="20"/>
                <w:szCs w:val="20"/>
                <w:color w:val="auto"/>
              </w:rPr>
            </w:pPr>
            <w:r>
              <w:rPr>
                <w:rFonts w:ascii="Arial" w:cs="Arial" w:eastAsia="Arial" w:hAnsi="Arial"/>
                <w:sz w:val="14"/>
                <w:szCs w:val="14"/>
                <w:color w:val="auto"/>
              </w:rPr>
              <w:t>—</w:t>
            </w:r>
          </w:p>
        </w:tc>
        <w:tc>
          <w:tcPr>
            <w:tcW w:w="420" w:type="dxa"/>
            <w:vAlign w:val="bottom"/>
            <w:shd w:val="clear" w:color="auto" w:fill="E5E5E5"/>
          </w:tcPr>
          <w:p>
            <w:pPr>
              <w:spacing w:after="0"/>
              <w:rPr>
                <w:sz w:val="12"/>
                <w:szCs w:val="12"/>
                <w:color w:val="auto"/>
              </w:rPr>
            </w:pPr>
          </w:p>
        </w:tc>
        <w:tc>
          <w:tcPr>
            <w:tcW w:w="620" w:type="dxa"/>
            <w:vAlign w:val="bottom"/>
            <w:shd w:val="clear" w:color="auto" w:fill="E5E5E5"/>
          </w:tcPr>
          <w:p>
            <w:pPr>
              <w:jc w:val="right"/>
              <w:ind w:right="212"/>
              <w:spacing w:after="0" w:line="142" w:lineRule="exact"/>
              <w:rPr>
                <w:sz w:val="20"/>
                <w:szCs w:val="20"/>
                <w:color w:val="auto"/>
              </w:rPr>
            </w:pPr>
            <w:r>
              <w:rPr>
                <w:rFonts w:ascii="Arial" w:cs="Arial" w:eastAsia="Arial" w:hAnsi="Arial"/>
                <w:sz w:val="14"/>
                <w:szCs w:val="14"/>
                <w:color w:val="auto"/>
              </w:rPr>
              <w:t>—</w:t>
            </w:r>
          </w:p>
        </w:tc>
        <w:tc>
          <w:tcPr>
            <w:tcW w:w="38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212"/>
              <w:spacing w:after="0" w:line="142" w:lineRule="exact"/>
              <w:rPr>
                <w:sz w:val="20"/>
                <w:szCs w:val="20"/>
                <w:color w:val="auto"/>
              </w:rPr>
            </w:pPr>
            <w:r>
              <w:rPr>
                <w:rFonts w:ascii="Arial" w:cs="Arial" w:eastAsia="Arial" w:hAnsi="Arial"/>
                <w:sz w:val="14"/>
                <w:szCs w:val="14"/>
                <w:color w:val="auto"/>
              </w:rPr>
              <w:t>1,751</w:t>
            </w:r>
          </w:p>
        </w:tc>
        <w:tc>
          <w:tcPr>
            <w:tcW w:w="320" w:type="dxa"/>
            <w:vAlign w:val="bottom"/>
            <w:shd w:val="clear" w:color="auto" w:fill="E5E5E5"/>
          </w:tcPr>
          <w:p>
            <w:pPr>
              <w:spacing w:after="0"/>
              <w:rPr>
                <w:sz w:val="12"/>
                <w:szCs w:val="12"/>
                <w:color w:val="auto"/>
              </w:rPr>
            </w:pPr>
          </w:p>
        </w:tc>
        <w:tc>
          <w:tcPr>
            <w:tcW w:w="940" w:type="dxa"/>
            <w:vAlign w:val="bottom"/>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1,751</w:t>
            </w:r>
          </w:p>
        </w:tc>
      </w:tr>
      <w:tr>
        <w:trPr>
          <w:trHeight w:val="149"/>
        </w:trPr>
        <w:tc>
          <w:tcPr>
            <w:tcW w:w="20" w:type="dxa"/>
            <w:vAlign w:val="bottom"/>
          </w:tcPr>
          <w:p>
            <w:pPr>
              <w:spacing w:after="0"/>
              <w:rPr>
                <w:sz w:val="12"/>
                <w:szCs w:val="12"/>
                <w:color w:val="auto"/>
              </w:rPr>
            </w:pPr>
          </w:p>
        </w:tc>
        <w:tc>
          <w:tcPr>
            <w:tcW w:w="35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6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963</w:t>
            </w:r>
          </w:p>
        </w:tc>
        <w:tc>
          <w:tcPr>
            <w:tcW w:w="3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963</w:t>
            </w:r>
          </w:p>
        </w:tc>
      </w:tr>
      <w:tr>
        <w:trPr>
          <w:trHeight w:val="149"/>
        </w:trPr>
        <w:tc>
          <w:tcPr>
            <w:tcW w:w="20" w:type="dxa"/>
            <w:vAlign w:val="bottom"/>
          </w:tcPr>
          <w:p>
            <w:pPr>
              <w:spacing w:after="0"/>
              <w:rPr>
                <w:sz w:val="12"/>
                <w:szCs w:val="12"/>
                <w:color w:val="auto"/>
              </w:rPr>
            </w:pPr>
          </w:p>
        </w:tc>
        <w:tc>
          <w:tcPr>
            <w:tcW w:w="3520" w:type="dxa"/>
            <w:vAlign w:val="bottom"/>
            <w:tcBorders>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Cash and cash equivalents, end of period</w:t>
            </w:r>
          </w:p>
        </w:tc>
        <w:tc>
          <w:tcPr>
            <w:tcW w:w="680" w:type="dxa"/>
            <w:vAlign w:val="bottom"/>
            <w:tcBorders>
              <w:bottom w:val="single" w:sz="8" w:color="auto"/>
            </w:tcBorders>
            <w:shd w:val="clear" w:color="auto" w:fill="E5E5E5"/>
          </w:tcPr>
          <w:p>
            <w:pPr>
              <w:ind w:left="580"/>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shd w:val="clear" w:color="auto" w:fill="E5E5E5"/>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shd w:val="clear" w:color="auto" w:fill="E5E5E5"/>
          </w:tcPr>
          <w:p>
            <w:pPr>
              <w:ind w:left="240"/>
              <w:spacing w:after="0" w:line="142"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bottom w:val="single" w:sz="8" w:color="auto"/>
            </w:tcBorders>
            <w:shd w:val="clear" w:color="auto" w:fill="E5E5E5"/>
          </w:tcPr>
          <w:p>
            <w:pPr>
              <w:jc w:val="right"/>
              <w:ind w:right="232"/>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shd w:val="clear" w:color="auto" w:fill="E5E5E5"/>
          </w:tcPr>
          <w:p>
            <w:pPr>
              <w:ind w:left="240"/>
              <w:spacing w:after="0" w:line="142"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shd w:val="clear" w:color="auto" w:fill="E5E5E5"/>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shd w:val="clear" w:color="auto" w:fill="E5E5E5"/>
          </w:tcPr>
          <w:p>
            <w:pPr>
              <w:ind w:left="260"/>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E5E5E5"/>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shd w:val="clear" w:color="auto" w:fill="E5E5E5"/>
          </w:tcPr>
          <w:p>
            <w:pPr>
              <w:ind w:left="260"/>
              <w:spacing w:after="0" w:line="142"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E5E5E5"/>
          </w:tcPr>
          <w:p>
            <w:pPr>
              <w:jc w:val="right"/>
              <w:ind w:right="212"/>
              <w:spacing w:after="0" w:line="142" w:lineRule="exact"/>
              <w:rPr>
                <w:sz w:val="20"/>
                <w:szCs w:val="20"/>
                <w:color w:val="auto"/>
              </w:rPr>
            </w:pPr>
            <w:r>
              <w:rPr>
                <w:rFonts w:ascii="Arial" w:cs="Arial" w:eastAsia="Arial" w:hAnsi="Arial"/>
                <w:sz w:val="14"/>
                <w:szCs w:val="14"/>
                <w:b w:val="1"/>
                <w:bCs w:val="1"/>
                <w:color w:val="auto"/>
              </w:rPr>
              <w:t>2,714</w:t>
            </w:r>
          </w:p>
        </w:tc>
        <w:tc>
          <w:tcPr>
            <w:tcW w:w="32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shd w:val="clear" w:color="auto" w:fill="E5E5E5"/>
          </w:tcPr>
          <w:p>
            <w:pPr>
              <w:ind w:left="220"/>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b w:val="1"/>
                <w:bCs w:val="1"/>
                <w:color w:val="auto"/>
              </w:rPr>
              <w:t>2,714</w:t>
            </w: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right="940"/>
        <w:spacing w:after="0" w:line="261"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8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the nation’s leading provider of cable services, offering a variety of entertainment, information and communications services to residential and commercial customers. As of September 30, 2009, our cable systems served approximately 23.8 million video customers, 15.7 million high-speed Internet customers and 7.4 million phone customers and passed over 51 million homes in 39 states and the District of Columbia. We report the results of these operations as our Cable segment, which generates approximately 95% of our revenue. Our Cable segment generates revenue primarily through subscriptions to our video, high-speed Internet and phone services (“cable services”). Other Cable segment revenue sources include advertising and the operation of our regional sports networks. Our other reportable segment, Programming, consists primarily of our consolidated national programming networks, including E!, Golf Channel, VERSUS, G4 and Style. Revenue from our Programming segment is generated primarily from the sale of advertising, from monthly per subscriber license fees paid by multichannel video providers and from licensing our programming internationally.</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Highlights and business developments for the nine months ended September 30, 2009 include the following:</w:t>
      </w:r>
    </w:p>
    <w:p>
      <w:pPr>
        <w:spacing w:after="0" w:line="77" w:lineRule="exact"/>
        <w:rPr>
          <w:sz w:val="20"/>
          <w:szCs w:val="20"/>
          <w:color w:val="auto"/>
        </w:rPr>
      </w:pPr>
    </w:p>
    <w:p>
      <w:pPr>
        <w:ind w:left="1020" w:right="1260" w:hanging="215"/>
        <w:spacing w:after="0" w:line="26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in consolidated revenue of 4.3% to approximately $26.6 billion and an increase in consolidated operating income of 8.5% to approximately $5.4 billion compared to the same period in 2008</w:t>
      </w:r>
    </w:p>
    <w:p>
      <w:pPr>
        <w:spacing w:after="0" w:line="37"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in Cable segment revenue of 4.3% to approximately $25.2 billion and an increase in operating income before depreciation and amortization of 4.8% to approximately $10.2 billion compared to the same period in 2008</w:t>
      </w:r>
    </w:p>
    <w:p>
      <w:pPr>
        <w:spacing w:after="0" w:line="37" w:lineRule="exact"/>
        <w:rPr>
          <w:rFonts w:ascii="Arial" w:cs="Arial" w:eastAsia="Arial" w:hAnsi="Arial"/>
          <w:sz w:val="18"/>
          <w:szCs w:val="18"/>
          <w:color w:val="auto"/>
        </w:rPr>
      </w:pPr>
    </w:p>
    <w:p>
      <w:pPr>
        <w:jc w:val="both"/>
        <w:ind w:left="1020" w:right="1240" w:hanging="215"/>
        <w:spacing w:after="0" w:line="259"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addition of approximately 755,000 high-speed Internet customers, approximately 906,000 digital phone customers, and a net decrease of approximately 424,000 video customers with the addition or upgrade from analog of approximately 1.0 million digital video customers</w:t>
      </w:r>
    </w:p>
    <w:p>
      <w:pPr>
        <w:spacing w:after="0" w:line="45" w:lineRule="exact"/>
        <w:rPr>
          <w:rFonts w:ascii="Arial" w:cs="Arial" w:eastAsia="Arial" w:hAnsi="Arial"/>
          <w:sz w:val="18"/>
          <w:szCs w:val="18"/>
          <w:color w:val="auto"/>
        </w:rPr>
      </w:pPr>
    </w:p>
    <w:p>
      <w:pPr>
        <w:ind w:left="1020" w:hanging="21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reduction in Cable segment capital expenditures of 11.0% to approximately $3.4 billion compared to the same period in 2008</w:t>
      </w:r>
    </w:p>
    <w:p>
      <w:pPr>
        <w:spacing w:after="0" w:line="76"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repurchase of approximately 31.6 million shares of our Class A and Class A Special common stock under our share repurchase authorization for approximately $465 million</w:t>
      </w:r>
    </w:p>
    <w:p>
      <w:pPr>
        <w:spacing w:after="0" w:line="37"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decrease in our total debt primarily due to approximately $2.0 billion of scheduled debt maturities and approximately $1.3 billion related to the completion of a cash tender offer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0" w:type="dxa"/>
            <w:vAlign w:val="bottom"/>
            <w:gridSpan w:val="3"/>
          </w:tcPr>
          <w:p>
            <w:pPr>
              <w:jc w:val="right"/>
              <w:ind w:right="314"/>
              <w:spacing w:after="0"/>
              <w:rPr>
                <w:sz w:val="20"/>
                <w:szCs w:val="20"/>
                <w:color w:val="auto"/>
              </w:rPr>
            </w:pPr>
            <w:r>
              <w:rPr>
                <w:rFonts w:ascii="Arial" w:cs="Arial" w:eastAsia="Arial" w:hAnsi="Arial"/>
                <w:sz w:val="14"/>
                <w:szCs w:val="14"/>
                <w:color w:val="auto"/>
                <w:w w:val="90"/>
              </w:rPr>
              <w:t>Three Months Ended</w:t>
            </w:r>
          </w:p>
        </w:tc>
        <w:tc>
          <w:tcPr>
            <w:tcW w:w="1120" w:type="dxa"/>
            <w:vAlign w:val="bottom"/>
          </w:tcPr>
          <w:p>
            <w:pPr>
              <w:jc w:val="right"/>
              <w:ind w:right="315"/>
              <w:spacing w:after="0"/>
              <w:rPr>
                <w:sz w:val="20"/>
                <w:szCs w:val="20"/>
                <w:color w:val="auto"/>
              </w:rPr>
            </w:pPr>
            <w:r>
              <w:rPr>
                <w:rFonts w:ascii="Arial" w:cs="Arial" w:eastAsia="Arial" w:hAnsi="Arial"/>
                <w:sz w:val="14"/>
                <w:szCs w:val="14"/>
                <w:color w:val="auto"/>
              </w:rPr>
              <w:t>Increase/</w:t>
            </w:r>
          </w:p>
        </w:tc>
        <w:tc>
          <w:tcPr>
            <w:tcW w:w="280" w:type="dxa"/>
            <w:vAlign w:val="bottom"/>
          </w:tcPr>
          <w:p>
            <w:pPr>
              <w:spacing w:after="0"/>
              <w:rPr>
                <w:sz w:val="14"/>
                <w:szCs w:val="14"/>
                <w:color w:val="auto"/>
              </w:rPr>
            </w:pPr>
          </w:p>
        </w:tc>
        <w:tc>
          <w:tcPr>
            <w:tcW w:w="1720" w:type="dxa"/>
            <w:vAlign w:val="bottom"/>
            <w:gridSpan w:val="3"/>
          </w:tcPr>
          <w:p>
            <w:pPr>
              <w:jc w:val="right"/>
              <w:ind w:right="394"/>
              <w:spacing w:after="0"/>
              <w:rPr>
                <w:sz w:val="20"/>
                <w:szCs w:val="20"/>
                <w:color w:val="auto"/>
              </w:rPr>
            </w:pPr>
            <w:r>
              <w:rPr>
                <w:rFonts w:ascii="Arial" w:cs="Arial" w:eastAsia="Arial" w:hAnsi="Arial"/>
                <w:sz w:val="14"/>
                <w:szCs w:val="14"/>
                <w:color w:val="auto"/>
                <w:w w:val="99"/>
              </w:rPr>
              <w:t>Nine Months Ended</w:t>
            </w:r>
          </w:p>
        </w:tc>
        <w:tc>
          <w:tcPr>
            <w:tcW w:w="1000" w:type="dxa"/>
            <w:vAlign w:val="bottom"/>
          </w:tcPr>
          <w:p>
            <w:pPr>
              <w:jc w:val="right"/>
              <w:ind w:right="195"/>
              <w:spacing w:after="0"/>
              <w:rPr>
                <w:sz w:val="20"/>
                <w:szCs w:val="20"/>
                <w:color w:val="auto"/>
              </w:rPr>
            </w:pPr>
            <w:r>
              <w:rPr>
                <w:rFonts w:ascii="Arial" w:cs="Arial" w:eastAsia="Arial" w:hAnsi="Arial"/>
                <w:sz w:val="14"/>
                <w:szCs w:val="14"/>
                <w:color w:val="auto"/>
              </w:rPr>
              <w:t>Increase/</w:t>
            </w:r>
          </w:p>
        </w:tc>
      </w:tr>
      <w:tr>
        <w:trPr>
          <w:trHeight w:val="173"/>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color w:val="auto"/>
              </w:rPr>
              <w:t>September 30</w:t>
            </w:r>
          </w:p>
        </w:tc>
        <w:tc>
          <w:tcPr>
            <w:tcW w:w="11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color w:val="auto"/>
              </w:rPr>
              <w:t>(Decrease)</w:t>
            </w:r>
          </w:p>
        </w:tc>
        <w:tc>
          <w:tcPr>
            <w:tcW w:w="2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574"/>
              <w:spacing w:after="0"/>
              <w:rPr>
                <w:sz w:val="20"/>
                <w:szCs w:val="20"/>
                <w:color w:val="auto"/>
              </w:rPr>
            </w:pPr>
            <w:r>
              <w:rPr>
                <w:rFonts w:ascii="Arial" w:cs="Arial" w:eastAsia="Arial" w:hAnsi="Arial"/>
                <w:sz w:val="14"/>
                <w:szCs w:val="14"/>
                <w:color w:val="auto"/>
              </w:rPr>
              <w:t>September 30</w:t>
            </w:r>
          </w:p>
        </w:tc>
        <w:tc>
          <w:tcPr>
            <w:tcW w:w="10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(Decrease)</w:t>
            </w:r>
          </w:p>
        </w:tc>
      </w:tr>
      <w:tr>
        <w:trPr>
          <w:trHeight w:val="237"/>
        </w:trPr>
        <w:tc>
          <w:tcPr>
            <w:tcW w:w="52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420" w:type="dxa"/>
            <w:vAlign w:val="bottom"/>
          </w:tcPr>
          <w:p>
            <w:pPr>
              <w:spacing w:after="0"/>
              <w:rPr>
                <w:sz w:val="20"/>
                <w:szCs w:val="20"/>
                <w:color w:val="auto"/>
              </w:rPr>
            </w:pPr>
          </w:p>
        </w:tc>
        <w:tc>
          <w:tcPr>
            <w:tcW w:w="660" w:type="dxa"/>
            <w:vAlign w:val="bottom"/>
          </w:tcPr>
          <w:p>
            <w:pPr>
              <w:jc w:val="right"/>
              <w:ind w:right="277"/>
              <w:spacing w:after="0"/>
              <w:rPr>
                <w:sz w:val="20"/>
                <w:szCs w:val="20"/>
                <w:color w:val="auto"/>
              </w:rPr>
            </w:pPr>
            <w:r>
              <w:rPr>
                <w:rFonts w:ascii="Arial" w:cs="Arial" w:eastAsia="Arial" w:hAnsi="Arial"/>
                <w:sz w:val="14"/>
                <w:szCs w:val="14"/>
                <w:color w:val="auto"/>
                <w:w w:val="89"/>
              </w:rPr>
              <w:t>2009</w:t>
            </w:r>
          </w:p>
        </w:tc>
        <w:tc>
          <w:tcPr>
            <w:tcW w:w="280" w:type="dxa"/>
            <w:vAlign w:val="bottom"/>
          </w:tcPr>
          <w:p>
            <w:pPr>
              <w:spacing w:after="0"/>
              <w:rPr>
                <w:sz w:val="20"/>
                <w:szCs w:val="20"/>
                <w:color w:val="auto"/>
              </w:rPr>
            </w:pPr>
          </w:p>
        </w:tc>
        <w:tc>
          <w:tcPr>
            <w:tcW w:w="660" w:type="dxa"/>
            <w:vAlign w:val="bottom"/>
          </w:tcPr>
          <w:p>
            <w:pPr>
              <w:jc w:val="right"/>
              <w:ind w:right="274"/>
              <w:spacing w:after="0"/>
              <w:rPr>
                <w:sz w:val="20"/>
                <w:szCs w:val="20"/>
                <w:color w:val="auto"/>
              </w:rPr>
            </w:pPr>
            <w:r>
              <w:rPr>
                <w:rFonts w:ascii="Arial" w:cs="Arial" w:eastAsia="Arial" w:hAnsi="Arial"/>
                <w:sz w:val="14"/>
                <w:szCs w:val="14"/>
                <w:color w:val="auto"/>
                <w:w w:val="89"/>
              </w:rPr>
              <w:t>2008</w:t>
            </w: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317"/>
              <w:spacing w:after="0"/>
              <w:rPr>
                <w:sz w:val="20"/>
                <w:szCs w:val="20"/>
                <w:color w:val="auto"/>
              </w:rPr>
            </w:pPr>
            <w:r>
              <w:rPr>
                <w:rFonts w:ascii="Arial" w:cs="Arial" w:eastAsia="Arial" w:hAnsi="Arial"/>
                <w:sz w:val="14"/>
                <w:szCs w:val="14"/>
                <w:color w:val="auto"/>
                <w:w w:val="96"/>
              </w:rPr>
              <w:t>2009</w:t>
            </w:r>
          </w:p>
        </w:tc>
        <w:tc>
          <w:tcPr>
            <w:tcW w:w="260" w:type="dxa"/>
            <w:vAlign w:val="bottom"/>
          </w:tcPr>
          <w:p>
            <w:pPr>
              <w:spacing w:after="0"/>
              <w:rPr>
                <w:sz w:val="20"/>
                <w:szCs w:val="20"/>
                <w:color w:val="auto"/>
              </w:rPr>
            </w:pPr>
          </w:p>
        </w:tc>
        <w:tc>
          <w:tcPr>
            <w:tcW w:w="740" w:type="dxa"/>
            <w:vAlign w:val="bottom"/>
          </w:tcPr>
          <w:p>
            <w:pPr>
              <w:jc w:val="right"/>
              <w:ind w:right="314"/>
              <w:spacing w:after="0"/>
              <w:rPr>
                <w:sz w:val="20"/>
                <w:szCs w:val="20"/>
                <w:color w:val="auto"/>
              </w:rPr>
            </w:pPr>
            <w:r>
              <w:rPr>
                <w:rFonts w:ascii="Arial" w:cs="Arial" w:eastAsia="Arial" w:hAnsi="Arial"/>
                <w:sz w:val="14"/>
                <w:szCs w:val="14"/>
                <w:color w:val="auto"/>
              </w:rPr>
              <w:t>2008</w:t>
            </w:r>
          </w:p>
        </w:tc>
        <w:tc>
          <w:tcPr>
            <w:tcW w:w="10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w w:val="88"/>
              </w:rPr>
              <w:t>8,802</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w w:val="93"/>
              </w:rPr>
              <w:t>8,549</w:t>
            </w:r>
          </w:p>
        </w:tc>
        <w:tc>
          <w:tcPr>
            <w:tcW w:w="1120" w:type="dxa"/>
            <w:vAlign w:val="bottom"/>
            <w:tcBorders>
              <w:top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3.0%</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w w:val="83"/>
              </w:rPr>
              <w:t>26,575</w:t>
            </w:r>
          </w:p>
        </w:tc>
        <w:tc>
          <w:tcPr>
            <w:tcW w:w="2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w w:val="87"/>
              </w:rPr>
              <w:t>25,491</w:t>
            </w:r>
          </w:p>
        </w:tc>
        <w:tc>
          <w:tcPr>
            <w:tcW w:w="10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Costs and Expenses:</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260" w:type="dxa"/>
            <w:vAlign w:val="bottom"/>
            <w:shd w:val="clear" w:color="auto" w:fill="E5E5E5"/>
          </w:tcPr>
          <w:p>
            <w:pPr>
              <w:spacing w:after="0"/>
              <w:rPr>
                <w:sz w:val="20"/>
                <w:szCs w:val="20"/>
                <w:color w:val="auto"/>
              </w:rPr>
            </w:pPr>
            <w:r>
              <w:rPr>
                <w:rFonts w:ascii="Arial" w:cs="Arial" w:eastAsia="Arial" w:hAnsi="Arial"/>
                <w:sz w:val="18"/>
                <w:szCs w:val="18"/>
                <w:color w:val="auto"/>
                <w:w w:val="89"/>
              </w:rPr>
              <w:t>Operating, selling, general and administrative (excluding depreciation and</w:t>
            </w:r>
          </w:p>
        </w:tc>
        <w:tc>
          <w:tcPr>
            <w:tcW w:w="4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11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amortization)</w:t>
            </w:r>
          </w:p>
        </w:tc>
        <w:tc>
          <w:tcPr>
            <w:tcW w:w="420" w:type="dxa"/>
            <w:vAlign w:val="bottom"/>
            <w:shd w:val="clear" w:color="auto" w:fill="E5E5E5"/>
          </w:tcPr>
          <w:p>
            <w:pPr>
              <w:spacing w:after="0"/>
              <w:rPr>
                <w:sz w:val="19"/>
                <w:szCs w:val="19"/>
                <w:color w:val="auto"/>
              </w:rPr>
            </w:pPr>
          </w:p>
        </w:tc>
        <w:tc>
          <w:tcPr>
            <w:tcW w:w="66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w w:val="88"/>
              </w:rPr>
              <w:t>5,476</w:t>
            </w:r>
          </w:p>
        </w:tc>
        <w:tc>
          <w:tcPr>
            <w:tcW w:w="280" w:type="dxa"/>
            <w:vAlign w:val="bottom"/>
            <w:shd w:val="clear" w:color="auto" w:fill="E5E5E5"/>
          </w:tcPr>
          <w:p>
            <w:pPr>
              <w:spacing w:after="0"/>
              <w:rPr>
                <w:sz w:val="19"/>
                <w:szCs w:val="19"/>
                <w:color w:val="auto"/>
              </w:rPr>
            </w:pPr>
          </w:p>
        </w:tc>
        <w:tc>
          <w:tcPr>
            <w:tcW w:w="6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w w:val="93"/>
              </w:rPr>
              <w:t>5,312</w:t>
            </w:r>
          </w:p>
        </w:tc>
        <w:tc>
          <w:tcPr>
            <w:tcW w:w="112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rPr>
              <w:t>3.1</w:t>
            </w:r>
          </w:p>
        </w:tc>
        <w:tc>
          <w:tcPr>
            <w:tcW w:w="280" w:type="dxa"/>
            <w:vAlign w:val="bottom"/>
            <w:shd w:val="clear" w:color="auto" w:fill="E5E5E5"/>
          </w:tcPr>
          <w:p>
            <w:pPr>
              <w:spacing w:after="0"/>
              <w:rPr>
                <w:sz w:val="19"/>
                <w:szCs w:val="19"/>
                <w:color w:val="auto"/>
              </w:rPr>
            </w:pPr>
          </w:p>
        </w:tc>
        <w:tc>
          <w:tcPr>
            <w:tcW w:w="72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w w:val="83"/>
              </w:rPr>
              <w:t>16,270</w:t>
            </w:r>
          </w:p>
        </w:tc>
        <w:tc>
          <w:tcPr>
            <w:tcW w:w="260" w:type="dxa"/>
            <w:vAlign w:val="bottom"/>
            <w:shd w:val="clear" w:color="auto" w:fill="E5E5E5"/>
          </w:tcPr>
          <w:p>
            <w:pPr>
              <w:spacing w:after="0"/>
              <w:rPr>
                <w:sz w:val="19"/>
                <w:szCs w:val="19"/>
                <w:color w:val="auto"/>
              </w:rPr>
            </w:pPr>
          </w:p>
        </w:tc>
        <w:tc>
          <w:tcPr>
            <w:tcW w:w="7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w w:val="87"/>
              </w:rPr>
              <w:t>15,729</w:t>
            </w:r>
          </w:p>
        </w:tc>
        <w:tc>
          <w:tcPr>
            <w:tcW w:w="100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Depreciation</w:t>
            </w:r>
          </w:p>
        </w:tc>
        <w:tc>
          <w:tcPr>
            <w:tcW w:w="420" w:type="dxa"/>
            <w:vAlign w:val="bottom"/>
          </w:tcPr>
          <w:p>
            <w:pPr>
              <w:spacing w:after="0"/>
              <w:rPr>
                <w:sz w:val="18"/>
                <w:szCs w:val="18"/>
                <w:color w:val="auto"/>
              </w:rPr>
            </w:pPr>
          </w:p>
        </w:tc>
        <w:tc>
          <w:tcPr>
            <w:tcW w:w="660" w:type="dxa"/>
            <w:vAlign w:val="bottom"/>
          </w:tcPr>
          <w:p>
            <w:pPr>
              <w:jc w:val="right"/>
              <w:ind w:right="157"/>
              <w:spacing w:after="0"/>
              <w:rPr>
                <w:sz w:val="20"/>
                <w:szCs w:val="20"/>
                <w:color w:val="auto"/>
              </w:rPr>
            </w:pPr>
            <w:r>
              <w:rPr>
                <w:rFonts w:ascii="Arial" w:cs="Arial" w:eastAsia="Arial" w:hAnsi="Arial"/>
                <w:sz w:val="18"/>
                <w:szCs w:val="18"/>
                <w:color w:val="auto"/>
                <w:w w:val="88"/>
              </w:rPr>
              <w:t>1,362</w:t>
            </w:r>
          </w:p>
        </w:tc>
        <w:tc>
          <w:tcPr>
            <w:tcW w:w="280" w:type="dxa"/>
            <w:vAlign w:val="bottom"/>
          </w:tcPr>
          <w:p>
            <w:pPr>
              <w:spacing w:after="0"/>
              <w:rPr>
                <w:sz w:val="18"/>
                <w:szCs w:val="18"/>
                <w:color w:val="auto"/>
              </w:rPr>
            </w:pPr>
          </w:p>
        </w:tc>
        <w:tc>
          <w:tcPr>
            <w:tcW w:w="660" w:type="dxa"/>
            <w:vAlign w:val="bottom"/>
          </w:tcPr>
          <w:p>
            <w:pPr>
              <w:jc w:val="right"/>
              <w:ind w:right="134"/>
              <w:spacing w:after="0"/>
              <w:rPr>
                <w:sz w:val="20"/>
                <w:szCs w:val="20"/>
                <w:color w:val="auto"/>
              </w:rPr>
            </w:pPr>
            <w:r>
              <w:rPr>
                <w:rFonts w:ascii="Arial" w:cs="Arial" w:eastAsia="Arial" w:hAnsi="Arial"/>
                <w:sz w:val="18"/>
                <w:szCs w:val="18"/>
                <w:color w:val="auto"/>
                <w:w w:val="93"/>
              </w:rPr>
              <w:t>1,332</w:t>
            </w:r>
          </w:p>
        </w:tc>
        <w:tc>
          <w:tcPr>
            <w:tcW w:w="1120" w:type="dxa"/>
            <w:vAlign w:val="bottom"/>
          </w:tcPr>
          <w:p>
            <w:pPr>
              <w:jc w:val="right"/>
              <w:ind w:right="255"/>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720" w:type="dxa"/>
            <w:vAlign w:val="bottom"/>
          </w:tcPr>
          <w:p>
            <w:pPr>
              <w:jc w:val="right"/>
              <w:ind w:right="157"/>
              <w:spacing w:after="0"/>
              <w:rPr>
                <w:sz w:val="20"/>
                <w:szCs w:val="20"/>
                <w:color w:val="auto"/>
              </w:rPr>
            </w:pPr>
            <w:r>
              <w:rPr>
                <w:rFonts w:ascii="Arial" w:cs="Arial" w:eastAsia="Arial" w:hAnsi="Arial"/>
                <w:sz w:val="18"/>
                <w:szCs w:val="18"/>
                <w:color w:val="auto"/>
              </w:rPr>
              <w:t>4,148</w:t>
            </w:r>
          </w:p>
        </w:tc>
        <w:tc>
          <w:tcPr>
            <w:tcW w:w="260" w:type="dxa"/>
            <w:vAlign w:val="bottom"/>
          </w:tcPr>
          <w:p>
            <w:pPr>
              <w:spacing w:after="0"/>
              <w:rPr>
                <w:sz w:val="18"/>
                <w:szCs w:val="18"/>
                <w:color w:val="auto"/>
              </w:rPr>
            </w:pP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4,093</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52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Amortization</w:t>
            </w:r>
          </w:p>
        </w:tc>
        <w:tc>
          <w:tcPr>
            <w:tcW w:w="4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rPr>
              <w:t>253</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235</w:t>
            </w:r>
          </w:p>
        </w:tc>
        <w:tc>
          <w:tcPr>
            <w:tcW w:w="1120" w:type="dxa"/>
            <w:vAlign w:val="bottom"/>
            <w:tcBorders>
              <w:bottom w:val="single" w:sz="8" w:color="auto"/>
            </w:tcBorders>
            <w:shd w:val="clear" w:color="auto" w:fill="E5E5E5"/>
          </w:tcPr>
          <w:p>
            <w:pPr>
              <w:jc w:val="right"/>
              <w:ind w:right="255"/>
              <w:spacing w:after="0"/>
              <w:rPr>
                <w:sz w:val="20"/>
                <w:szCs w:val="20"/>
                <w:color w:val="auto"/>
              </w:rPr>
            </w:pPr>
            <w:r>
              <w:rPr>
                <w:rFonts w:ascii="Arial" w:cs="Arial" w:eastAsia="Arial" w:hAnsi="Arial"/>
                <w:sz w:val="18"/>
                <w:szCs w:val="18"/>
                <w:color w:val="auto"/>
              </w:rPr>
              <w:t>8.1</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rPr>
              <w:t>760</w:t>
            </w:r>
          </w:p>
        </w:tc>
        <w:tc>
          <w:tcPr>
            <w:tcW w:w="2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694</w:t>
            </w:r>
          </w:p>
        </w:tc>
        <w:tc>
          <w:tcPr>
            <w:tcW w:w="10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9.6</w:t>
            </w:r>
          </w:p>
        </w:tc>
      </w:tr>
      <w:tr>
        <w:trPr>
          <w:trHeight w:val="210"/>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420" w:type="dxa"/>
            <w:vAlign w:val="bottom"/>
          </w:tcPr>
          <w:p>
            <w:pPr>
              <w:spacing w:after="0"/>
              <w:rPr>
                <w:sz w:val="18"/>
                <w:szCs w:val="18"/>
                <w:color w:val="auto"/>
              </w:rPr>
            </w:pPr>
          </w:p>
        </w:tc>
        <w:tc>
          <w:tcPr>
            <w:tcW w:w="660" w:type="dxa"/>
            <w:vAlign w:val="bottom"/>
          </w:tcPr>
          <w:p>
            <w:pPr>
              <w:jc w:val="right"/>
              <w:ind w:right="157"/>
              <w:spacing w:after="0"/>
              <w:rPr>
                <w:sz w:val="20"/>
                <w:szCs w:val="20"/>
                <w:color w:val="auto"/>
              </w:rPr>
            </w:pPr>
            <w:r>
              <w:rPr>
                <w:rFonts w:ascii="Arial" w:cs="Arial" w:eastAsia="Arial" w:hAnsi="Arial"/>
                <w:sz w:val="18"/>
                <w:szCs w:val="18"/>
                <w:color w:val="auto"/>
                <w:w w:val="88"/>
              </w:rPr>
              <w:t>1,711</w:t>
            </w:r>
          </w:p>
        </w:tc>
        <w:tc>
          <w:tcPr>
            <w:tcW w:w="280" w:type="dxa"/>
            <w:vAlign w:val="bottom"/>
          </w:tcPr>
          <w:p>
            <w:pPr>
              <w:spacing w:after="0"/>
              <w:rPr>
                <w:sz w:val="18"/>
                <w:szCs w:val="18"/>
                <w:color w:val="auto"/>
              </w:rPr>
            </w:pPr>
          </w:p>
        </w:tc>
        <w:tc>
          <w:tcPr>
            <w:tcW w:w="660" w:type="dxa"/>
            <w:vAlign w:val="bottom"/>
          </w:tcPr>
          <w:p>
            <w:pPr>
              <w:jc w:val="right"/>
              <w:ind w:right="134"/>
              <w:spacing w:after="0"/>
              <w:rPr>
                <w:sz w:val="20"/>
                <w:szCs w:val="20"/>
                <w:color w:val="auto"/>
              </w:rPr>
            </w:pPr>
            <w:r>
              <w:rPr>
                <w:rFonts w:ascii="Arial" w:cs="Arial" w:eastAsia="Arial" w:hAnsi="Arial"/>
                <w:sz w:val="18"/>
                <w:szCs w:val="18"/>
                <w:color w:val="auto"/>
                <w:w w:val="93"/>
              </w:rPr>
              <w:t>1,670</w:t>
            </w:r>
          </w:p>
        </w:tc>
        <w:tc>
          <w:tcPr>
            <w:tcW w:w="1120" w:type="dxa"/>
            <w:vAlign w:val="bottom"/>
          </w:tcPr>
          <w:p>
            <w:pPr>
              <w:jc w:val="right"/>
              <w:ind w:right="255"/>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720" w:type="dxa"/>
            <w:vAlign w:val="bottom"/>
          </w:tcPr>
          <w:p>
            <w:pPr>
              <w:jc w:val="right"/>
              <w:ind w:right="157"/>
              <w:spacing w:after="0"/>
              <w:rPr>
                <w:sz w:val="20"/>
                <w:szCs w:val="20"/>
                <w:color w:val="auto"/>
              </w:rPr>
            </w:pPr>
            <w:r>
              <w:rPr>
                <w:rFonts w:ascii="Arial" w:cs="Arial" w:eastAsia="Arial" w:hAnsi="Arial"/>
                <w:sz w:val="18"/>
                <w:szCs w:val="18"/>
                <w:color w:val="auto"/>
              </w:rPr>
              <w:t>5,397</w:t>
            </w:r>
          </w:p>
        </w:tc>
        <w:tc>
          <w:tcPr>
            <w:tcW w:w="260" w:type="dxa"/>
            <w:vAlign w:val="bottom"/>
          </w:tcPr>
          <w:p>
            <w:pPr>
              <w:spacing w:after="0"/>
              <w:rPr>
                <w:sz w:val="18"/>
                <w:szCs w:val="18"/>
                <w:color w:val="auto"/>
              </w:rPr>
            </w:pP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4,975</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8.5</w:t>
            </w:r>
          </w:p>
        </w:tc>
      </w:tr>
      <w:tr>
        <w:trPr>
          <w:trHeight w:val="216"/>
        </w:trPr>
        <w:tc>
          <w:tcPr>
            <w:tcW w:w="20" w:type="dxa"/>
            <w:vAlign w:val="bottom"/>
          </w:tcPr>
          <w:p>
            <w:pPr>
              <w:spacing w:after="0"/>
              <w:rPr>
                <w:sz w:val="18"/>
                <w:szCs w:val="18"/>
                <w:color w:val="auto"/>
              </w:rPr>
            </w:pPr>
          </w:p>
        </w:tc>
        <w:tc>
          <w:tcPr>
            <w:tcW w:w="52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income (expense) items, net</w:t>
            </w:r>
          </w:p>
        </w:tc>
        <w:tc>
          <w:tcPr>
            <w:tcW w:w="4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97"/>
              <w:spacing w:after="0"/>
              <w:rPr>
                <w:sz w:val="20"/>
                <w:szCs w:val="20"/>
                <w:color w:val="auto"/>
              </w:rPr>
            </w:pPr>
            <w:r>
              <w:rPr>
                <w:rFonts w:ascii="Arial" w:cs="Arial" w:eastAsia="Arial" w:hAnsi="Arial"/>
                <w:sz w:val="18"/>
                <w:szCs w:val="18"/>
                <w:color w:val="auto"/>
              </w:rPr>
              <w:t>(574)</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(513)</w:t>
            </w:r>
          </w:p>
        </w:tc>
        <w:tc>
          <w:tcPr>
            <w:tcW w:w="1120" w:type="dxa"/>
            <w:vAlign w:val="bottom"/>
            <w:tcBorders>
              <w:bottom w:val="single" w:sz="8" w:color="auto"/>
            </w:tcBorders>
            <w:shd w:val="clear" w:color="auto" w:fill="E5E5E5"/>
          </w:tcPr>
          <w:p>
            <w:pPr>
              <w:jc w:val="right"/>
              <w:ind w:right="255"/>
              <w:spacing w:after="0"/>
              <w:rPr>
                <w:sz w:val="20"/>
                <w:szCs w:val="20"/>
                <w:color w:val="auto"/>
              </w:rPr>
            </w:pPr>
            <w:r>
              <w:rPr>
                <w:rFonts w:ascii="Arial" w:cs="Arial" w:eastAsia="Arial" w:hAnsi="Arial"/>
                <w:sz w:val="18"/>
                <w:szCs w:val="18"/>
                <w:color w:val="auto"/>
              </w:rPr>
              <w:t>11.8</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7"/>
              <w:spacing w:after="0"/>
              <w:rPr>
                <w:sz w:val="20"/>
                <w:szCs w:val="20"/>
                <w:color w:val="auto"/>
              </w:rPr>
            </w:pPr>
            <w:r>
              <w:rPr>
                <w:rFonts w:ascii="Arial" w:cs="Arial" w:eastAsia="Arial" w:hAnsi="Arial"/>
                <w:sz w:val="18"/>
                <w:szCs w:val="18"/>
                <w:color w:val="auto"/>
                <w:w w:val="91"/>
              </w:rPr>
              <w:t>(1,641)</w:t>
            </w:r>
          </w:p>
        </w:tc>
        <w:tc>
          <w:tcPr>
            <w:tcW w:w="2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w w:val="94"/>
              </w:rPr>
              <w:t>(1,498)</w:t>
            </w:r>
          </w:p>
        </w:tc>
        <w:tc>
          <w:tcPr>
            <w:tcW w:w="10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9.5</w:t>
            </w:r>
          </w:p>
        </w:tc>
      </w:tr>
      <w:tr>
        <w:trPr>
          <w:trHeight w:val="210"/>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tcPr>
          <w:p>
            <w:pPr>
              <w:spacing w:after="0"/>
              <w:rPr>
                <w:sz w:val="18"/>
                <w:szCs w:val="18"/>
                <w:color w:val="auto"/>
              </w:rPr>
            </w:pPr>
          </w:p>
        </w:tc>
        <w:tc>
          <w:tcPr>
            <w:tcW w:w="660" w:type="dxa"/>
            <w:vAlign w:val="bottom"/>
          </w:tcPr>
          <w:p>
            <w:pPr>
              <w:jc w:val="right"/>
              <w:ind w:right="157"/>
              <w:spacing w:after="0"/>
              <w:rPr>
                <w:sz w:val="20"/>
                <w:szCs w:val="20"/>
                <w:color w:val="auto"/>
              </w:rPr>
            </w:pPr>
            <w:r>
              <w:rPr>
                <w:rFonts w:ascii="Arial" w:cs="Arial" w:eastAsia="Arial" w:hAnsi="Arial"/>
                <w:sz w:val="18"/>
                <w:szCs w:val="18"/>
                <w:color w:val="auto"/>
                <w:w w:val="88"/>
              </w:rPr>
              <w:t>1,137</w:t>
            </w:r>
          </w:p>
        </w:tc>
        <w:tc>
          <w:tcPr>
            <w:tcW w:w="280" w:type="dxa"/>
            <w:vAlign w:val="bottom"/>
          </w:tcPr>
          <w:p>
            <w:pPr>
              <w:spacing w:after="0"/>
              <w:rPr>
                <w:sz w:val="18"/>
                <w:szCs w:val="18"/>
                <w:color w:val="auto"/>
              </w:rPr>
            </w:pPr>
          </w:p>
        </w:tc>
        <w:tc>
          <w:tcPr>
            <w:tcW w:w="660" w:type="dxa"/>
            <w:vAlign w:val="bottom"/>
          </w:tcPr>
          <w:p>
            <w:pPr>
              <w:jc w:val="right"/>
              <w:ind w:right="134"/>
              <w:spacing w:after="0"/>
              <w:rPr>
                <w:sz w:val="20"/>
                <w:szCs w:val="20"/>
                <w:color w:val="auto"/>
              </w:rPr>
            </w:pPr>
            <w:r>
              <w:rPr>
                <w:rFonts w:ascii="Arial" w:cs="Arial" w:eastAsia="Arial" w:hAnsi="Arial"/>
                <w:sz w:val="18"/>
                <w:szCs w:val="18"/>
                <w:color w:val="auto"/>
                <w:w w:val="93"/>
              </w:rPr>
              <w:t>1,157</w:t>
            </w:r>
          </w:p>
        </w:tc>
        <w:tc>
          <w:tcPr>
            <w:tcW w:w="1120" w:type="dxa"/>
            <w:vAlign w:val="bottom"/>
          </w:tcPr>
          <w:p>
            <w:pPr>
              <w:jc w:val="right"/>
              <w:ind w:right="215"/>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720" w:type="dxa"/>
            <w:vAlign w:val="bottom"/>
          </w:tcPr>
          <w:p>
            <w:pPr>
              <w:jc w:val="right"/>
              <w:ind w:right="157"/>
              <w:spacing w:after="0"/>
              <w:rPr>
                <w:sz w:val="20"/>
                <w:szCs w:val="20"/>
                <w:color w:val="auto"/>
              </w:rPr>
            </w:pPr>
            <w:r>
              <w:rPr>
                <w:rFonts w:ascii="Arial" w:cs="Arial" w:eastAsia="Arial" w:hAnsi="Arial"/>
                <w:sz w:val="18"/>
                <w:szCs w:val="18"/>
                <w:color w:val="auto"/>
              </w:rPr>
              <w:t>3,756</w:t>
            </w:r>
          </w:p>
        </w:tc>
        <w:tc>
          <w:tcPr>
            <w:tcW w:w="260" w:type="dxa"/>
            <w:vAlign w:val="bottom"/>
          </w:tcPr>
          <w:p>
            <w:pPr>
              <w:spacing w:after="0"/>
              <w:rPr>
                <w:sz w:val="18"/>
                <w:szCs w:val="18"/>
                <w:color w:val="auto"/>
              </w:rPr>
            </w:pP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3,477</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8.0</w:t>
            </w:r>
          </w:p>
        </w:tc>
      </w:tr>
      <w:tr>
        <w:trPr>
          <w:trHeight w:val="216"/>
        </w:trPr>
        <w:tc>
          <w:tcPr>
            <w:tcW w:w="20" w:type="dxa"/>
            <w:vAlign w:val="bottom"/>
          </w:tcPr>
          <w:p>
            <w:pPr>
              <w:spacing w:after="0"/>
              <w:rPr>
                <w:sz w:val="18"/>
                <w:szCs w:val="18"/>
                <w:color w:val="auto"/>
              </w:rPr>
            </w:pPr>
          </w:p>
        </w:tc>
        <w:tc>
          <w:tcPr>
            <w:tcW w:w="52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97"/>
              <w:spacing w:after="0"/>
              <w:rPr>
                <w:sz w:val="20"/>
                <w:szCs w:val="20"/>
                <w:color w:val="auto"/>
              </w:rPr>
            </w:pPr>
            <w:r>
              <w:rPr>
                <w:rFonts w:ascii="Arial" w:cs="Arial" w:eastAsia="Arial" w:hAnsi="Arial"/>
                <w:sz w:val="18"/>
                <w:szCs w:val="18"/>
                <w:color w:val="auto"/>
              </w:rPr>
              <w:t>(203)</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(401)</w:t>
            </w:r>
          </w:p>
        </w:tc>
        <w:tc>
          <w:tcPr>
            <w:tcW w:w="112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color w:val="auto"/>
              </w:rPr>
              <w:t>(49.4)</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7"/>
              <w:spacing w:after="0"/>
              <w:rPr>
                <w:sz w:val="20"/>
                <w:szCs w:val="20"/>
                <w:color w:val="auto"/>
              </w:rPr>
            </w:pPr>
            <w:r>
              <w:rPr>
                <w:rFonts w:ascii="Arial" w:cs="Arial" w:eastAsia="Arial" w:hAnsi="Arial"/>
                <w:sz w:val="18"/>
                <w:szCs w:val="18"/>
                <w:color w:val="auto"/>
                <w:w w:val="91"/>
              </w:rPr>
              <w:t>(1,088)</w:t>
            </w:r>
          </w:p>
        </w:tc>
        <w:tc>
          <w:tcPr>
            <w:tcW w:w="2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w w:val="94"/>
              </w:rPr>
              <w:t>(1,364)</w:t>
            </w:r>
          </w:p>
        </w:tc>
        <w:tc>
          <w:tcPr>
            <w:tcW w:w="100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(20.2)</w:t>
            </w:r>
          </w:p>
        </w:tc>
      </w:tr>
      <w:tr>
        <w:trPr>
          <w:trHeight w:val="210"/>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Net income from consolidated operations</w:t>
            </w:r>
          </w:p>
        </w:tc>
        <w:tc>
          <w:tcPr>
            <w:tcW w:w="420" w:type="dxa"/>
            <w:vAlign w:val="bottom"/>
          </w:tcPr>
          <w:p>
            <w:pPr>
              <w:spacing w:after="0"/>
              <w:rPr>
                <w:sz w:val="18"/>
                <w:szCs w:val="18"/>
                <w:color w:val="auto"/>
              </w:rPr>
            </w:pPr>
          </w:p>
        </w:tc>
        <w:tc>
          <w:tcPr>
            <w:tcW w:w="660" w:type="dxa"/>
            <w:vAlign w:val="bottom"/>
          </w:tcPr>
          <w:p>
            <w:pPr>
              <w:jc w:val="right"/>
              <w:ind w:right="157"/>
              <w:spacing w:after="0"/>
              <w:rPr>
                <w:sz w:val="20"/>
                <w:szCs w:val="20"/>
                <w:color w:val="auto"/>
              </w:rPr>
            </w:pPr>
            <w:r>
              <w:rPr>
                <w:rFonts w:ascii="Arial" w:cs="Arial" w:eastAsia="Arial" w:hAnsi="Arial"/>
                <w:sz w:val="18"/>
                <w:szCs w:val="18"/>
                <w:color w:val="auto"/>
              </w:rPr>
              <w:t>934</w:t>
            </w:r>
          </w:p>
        </w:tc>
        <w:tc>
          <w:tcPr>
            <w:tcW w:w="280" w:type="dxa"/>
            <w:vAlign w:val="bottom"/>
          </w:tcPr>
          <w:p>
            <w:pPr>
              <w:spacing w:after="0"/>
              <w:rPr>
                <w:sz w:val="18"/>
                <w:szCs w:val="18"/>
                <w:color w:val="auto"/>
              </w:rPr>
            </w:pPr>
          </w:p>
        </w:tc>
        <w:tc>
          <w:tcPr>
            <w:tcW w:w="660" w:type="dxa"/>
            <w:vAlign w:val="bottom"/>
          </w:tcPr>
          <w:p>
            <w:pPr>
              <w:jc w:val="right"/>
              <w:ind w:right="134"/>
              <w:spacing w:after="0"/>
              <w:rPr>
                <w:sz w:val="20"/>
                <w:szCs w:val="20"/>
                <w:color w:val="auto"/>
              </w:rPr>
            </w:pPr>
            <w:r>
              <w:rPr>
                <w:rFonts w:ascii="Arial" w:cs="Arial" w:eastAsia="Arial" w:hAnsi="Arial"/>
                <w:sz w:val="18"/>
                <w:szCs w:val="18"/>
                <w:color w:val="auto"/>
              </w:rPr>
              <w:t>756</w:t>
            </w:r>
          </w:p>
        </w:tc>
        <w:tc>
          <w:tcPr>
            <w:tcW w:w="1120" w:type="dxa"/>
            <w:vAlign w:val="bottom"/>
          </w:tcPr>
          <w:p>
            <w:pPr>
              <w:jc w:val="right"/>
              <w:ind w:right="255"/>
              <w:spacing w:after="0"/>
              <w:rPr>
                <w:sz w:val="20"/>
                <w:szCs w:val="20"/>
                <w:color w:val="auto"/>
              </w:rPr>
            </w:pPr>
            <w:r>
              <w:rPr>
                <w:rFonts w:ascii="Arial" w:cs="Arial" w:eastAsia="Arial" w:hAnsi="Arial"/>
                <w:sz w:val="18"/>
                <w:szCs w:val="18"/>
                <w:color w:val="auto"/>
              </w:rPr>
              <w:t>23.6</w:t>
            </w:r>
          </w:p>
        </w:tc>
        <w:tc>
          <w:tcPr>
            <w:tcW w:w="280" w:type="dxa"/>
            <w:vAlign w:val="bottom"/>
          </w:tcPr>
          <w:p>
            <w:pPr>
              <w:spacing w:after="0"/>
              <w:rPr>
                <w:sz w:val="18"/>
                <w:szCs w:val="18"/>
                <w:color w:val="auto"/>
              </w:rPr>
            </w:pPr>
          </w:p>
        </w:tc>
        <w:tc>
          <w:tcPr>
            <w:tcW w:w="720" w:type="dxa"/>
            <w:vAlign w:val="bottom"/>
          </w:tcPr>
          <w:p>
            <w:pPr>
              <w:jc w:val="right"/>
              <w:ind w:right="157"/>
              <w:spacing w:after="0"/>
              <w:rPr>
                <w:sz w:val="20"/>
                <w:szCs w:val="20"/>
                <w:color w:val="auto"/>
              </w:rPr>
            </w:pPr>
            <w:r>
              <w:rPr>
                <w:rFonts w:ascii="Arial" w:cs="Arial" w:eastAsia="Arial" w:hAnsi="Arial"/>
                <w:sz w:val="18"/>
                <w:szCs w:val="18"/>
                <w:color w:val="auto"/>
              </w:rPr>
              <w:t>2,668</w:t>
            </w:r>
          </w:p>
        </w:tc>
        <w:tc>
          <w:tcPr>
            <w:tcW w:w="260" w:type="dxa"/>
            <w:vAlign w:val="bottom"/>
          </w:tcPr>
          <w:p>
            <w:pPr>
              <w:spacing w:after="0"/>
              <w:rPr>
                <w:sz w:val="18"/>
                <w:szCs w:val="18"/>
                <w:color w:val="auto"/>
              </w:rPr>
            </w:pP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2,113</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26.3</w:t>
            </w:r>
          </w:p>
        </w:tc>
      </w:tr>
      <w:tr>
        <w:trPr>
          <w:trHeight w:val="216"/>
        </w:trPr>
        <w:tc>
          <w:tcPr>
            <w:tcW w:w="20" w:type="dxa"/>
            <w:vAlign w:val="bottom"/>
          </w:tcPr>
          <w:p>
            <w:pPr>
              <w:spacing w:after="0"/>
              <w:rPr>
                <w:sz w:val="18"/>
                <w:szCs w:val="18"/>
                <w:color w:val="auto"/>
              </w:rPr>
            </w:pPr>
          </w:p>
        </w:tc>
        <w:tc>
          <w:tcPr>
            <w:tcW w:w="52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4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15</w:t>
            </w:r>
          </w:p>
        </w:tc>
        <w:tc>
          <w:tcPr>
            <w:tcW w:w="112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color w:val="auto"/>
              </w:rPr>
              <w:t>(33.4)</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22</w:t>
            </w:r>
          </w:p>
        </w:tc>
        <w:tc>
          <w:tcPr>
            <w:tcW w:w="100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(33.5)</w:t>
            </w:r>
          </w:p>
        </w:tc>
      </w:tr>
      <w:tr>
        <w:trPr>
          <w:trHeight w:val="217"/>
        </w:trPr>
        <w:tc>
          <w:tcPr>
            <w:tcW w:w="20" w:type="dxa"/>
            <w:vAlign w:val="bottom"/>
            <w:tcBorders>
              <w:bottom w:val="single" w:sz="8" w:color="auto"/>
            </w:tcBorders>
          </w:tcPr>
          <w:p>
            <w:pPr>
              <w:spacing w:after="0"/>
              <w:rPr>
                <w:sz w:val="18"/>
                <w:szCs w:val="18"/>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b w:val="1"/>
                <w:bCs w:val="1"/>
                <w:color w:val="auto"/>
              </w:rPr>
              <w:t>944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771</w:t>
            </w:r>
          </w:p>
        </w:tc>
        <w:tc>
          <w:tcPr>
            <w:tcW w:w="11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b w:val="1"/>
                <w:bCs w:val="1"/>
                <w:color w:val="auto"/>
              </w:rPr>
              <w:t>22.5%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b w:val="1"/>
                <w:bCs w:val="1"/>
                <w:color w:val="auto"/>
              </w:rPr>
              <w:t>2,683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2,135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w:t>
            </w:r>
          </w:p>
        </w:tc>
      </w:tr>
    </w:tbl>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Cable segment and Programming segment accounted for substantially all of the increases in consolidated revenue for the three and nine months ended September 30, 2009 compared to the same periods in 2008. Our other business activities consist primarily of Comcast Interactive Media and Comcast Spectacor. Cable segment revenue and Programming segment revenue are discussed separately in “Segment Operating Results.”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Selling, General and Administrative Expenses</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Cable segment and Programming segment accounted for substantially all of the increases in consolidated operating, selling, general and administrative expenses for the three and nine months ended September 30, 2009 compared to the same periods in 2008. The remaining changes related to our other business activities, primarily growth in our Comcast Interactive Media business and Comcast Spectacor. Cable segment and Programming segment operating, selling, general and administrative expenses are discussed separately in “Segment Operating Results.”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Depreciation and Amortization</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Depreciation expense for the three and nine months ended September 30, 2009 increased slightly compared to the same periods in 2008 primarily due to increases in property and equipment.</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increases in amortization expense for the three and nine months ended September 30, 2009 compared to the same periods in 2008 were primarily due to increases in software intangibles.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w:t>
      </w:r>
    </w:p>
    <w:p>
      <w:pPr>
        <w:spacing w:after="0" w:line="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segment operating results are presented based on how we assess operating performance and internally report financial information. To measure the performance of our operating segments, we use operating income (loss) before depreciation and amortization, excluding impairments related to fixed and intangible assets, and gains or losses from the sale of assets, if any. This measure eliminates the significant level of noncash depreciation and amortization expense that results from the capital-intensive nature of our businesses and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companies in our industries, although our measure may not be directly comparable to similar measures used by other companies. Because we use this metric to measure our segment profit or loss, we reconcile it to operating income, the most directly comparable financial measure calculated and presented in accordance with generally accepted accounting principles in the United States (“GAAP”) in the business segment footnote to our consolidated financial statements (see Note 12 to our condensed consolidated financial statements). This measure should not be considered a substitute for operating income (loss), net income (loss) attributable to Comcast Corporation, net cash provided by operating activities, or other measures of performance or liquidity we have reported in accordance with GAAP.</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Segment Operating Results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20" w:type="dxa"/>
            <w:vAlign w:val="bottom"/>
            <w:gridSpan w:val="2"/>
          </w:tcPr>
          <w:p>
            <w:pPr>
              <w:jc w:val="right"/>
              <w:ind w:right="394"/>
              <w:spacing w:after="0"/>
              <w:rPr>
                <w:sz w:val="20"/>
                <w:szCs w:val="20"/>
                <w:color w:val="auto"/>
              </w:rPr>
            </w:pPr>
            <w:r>
              <w:rPr>
                <w:rFonts w:ascii="Arial" w:cs="Arial" w:eastAsia="Arial" w:hAnsi="Arial"/>
                <w:sz w:val="14"/>
                <w:szCs w:val="14"/>
                <w:color w:val="auto"/>
              </w:rPr>
              <w:t>Three Months Ended</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4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2"/>
          </w:tcPr>
          <w:p>
            <w:pPr>
              <w:jc w:val="right"/>
              <w:ind w:right="594"/>
              <w:spacing w:after="0" w:line="159" w:lineRule="exact"/>
              <w:rPr>
                <w:sz w:val="20"/>
                <w:szCs w:val="20"/>
                <w:color w:val="auto"/>
              </w:rPr>
            </w:pPr>
            <w:r>
              <w:rPr>
                <w:rFonts w:ascii="Arial" w:cs="Arial" w:eastAsia="Arial" w:hAnsi="Arial"/>
                <w:sz w:val="14"/>
                <w:szCs w:val="14"/>
                <w:color w:val="auto"/>
              </w:rPr>
              <w:t>September 30</w:t>
            </w:r>
          </w:p>
        </w:tc>
        <w:tc>
          <w:tcPr>
            <w:tcW w:w="3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right"/>
              <w:ind w:right="334"/>
              <w:spacing w:after="0" w:line="159" w:lineRule="exact"/>
              <w:rPr>
                <w:sz w:val="20"/>
                <w:szCs w:val="20"/>
                <w:color w:val="auto"/>
              </w:rPr>
            </w:pPr>
            <w:r>
              <w:rPr>
                <w:rFonts w:ascii="Arial" w:cs="Arial" w:eastAsia="Arial" w:hAnsi="Arial"/>
                <w:sz w:val="14"/>
                <w:szCs w:val="14"/>
                <w:color w:val="auto"/>
                <w:w w:val="83"/>
              </w:rPr>
              <w:t>Increase/(Decrease)</w:t>
            </w:r>
          </w:p>
        </w:tc>
        <w:tc>
          <w:tcPr>
            <w:tcW w:w="0" w:type="dxa"/>
            <w:vAlign w:val="bottom"/>
          </w:tcPr>
          <w:p>
            <w:pPr>
              <w:spacing w:after="0"/>
              <w:rPr>
                <w:sz w:val="1"/>
                <w:szCs w:val="1"/>
                <w:color w:val="auto"/>
              </w:rPr>
            </w:pPr>
          </w:p>
        </w:tc>
      </w:tr>
      <w:tr>
        <w:trPr>
          <w:trHeight w:val="142"/>
        </w:trPr>
        <w:tc>
          <w:tcPr>
            <w:tcW w:w="7400" w:type="dxa"/>
            <w:vAlign w:val="bottom"/>
            <w:gridSpan w:val="2"/>
            <w:vMerge w:val="continue"/>
          </w:tcPr>
          <w:p>
            <w:pPr>
              <w:spacing w:after="0"/>
              <w:rPr>
                <w:sz w:val="12"/>
                <w:szCs w:val="12"/>
                <w:color w:val="auto"/>
              </w:rPr>
            </w:pPr>
          </w:p>
        </w:tc>
        <w:tc>
          <w:tcPr>
            <w:tcW w:w="1280" w:type="dxa"/>
            <w:vAlign w:val="bottom"/>
            <w:gridSpan w:val="2"/>
          </w:tcPr>
          <w:p>
            <w:pPr>
              <w:jc w:val="right"/>
              <w:ind w:right="392"/>
              <w:spacing w:after="0" w:line="142" w:lineRule="exact"/>
              <w:rPr>
                <w:sz w:val="20"/>
                <w:szCs w:val="20"/>
                <w:color w:val="auto"/>
              </w:rPr>
            </w:pPr>
            <w:r>
              <w:rPr>
                <w:rFonts w:ascii="Arial" w:cs="Arial" w:eastAsia="Arial" w:hAnsi="Arial"/>
                <w:sz w:val="14"/>
                <w:szCs w:val="14"/>
                <w:color w:val="auto"/>
              </w:rPr>
              <w:t>2009</w:t>
            </w:r>
          </w:p>
        </w:tc>
        <w:tc>
          <w:tcPr>
            <w:tcW w:w="940" w:type="dxa"/>
            <w:vAlign w:val="bottom"/>
          </w:tcPr>
          <w:p>
            <w:pPr>
              <w:jc w:val="right"/>
              <w:ind w:right="354"/>
              <w:spacing w:after="0" w:line="142" w:lineRule="exact"/>
              <w:rPr>
                <w:sz w:val="20"/>
                <w:szCs w:val="20"/>
                <w:color w:val="auto"/>
              </w:rPr>
            </w:pPr>
            <w:r>
              <w:rPr>
                <w:rFonts w:ascii="Arial" w:cs="Arial" w:eastAsia="Arial" w:hAnsi="Arial"/>
                <w:sz w:val="14"/>
                <w:szCs w:val="14"/>
                <w:color w:val="auto"/>
              </w:rPr>
              <w:t>2008</w:t>
            </w:r>
          </w:p>
        </w:tc>
        <w:tc>
          <w:tcPr>
            <w:tcW w:w="300" w:type="dxa"/>
            <w:vAlign w:val="bottom"/>
          </w:tcPr>
          <w:p>
            <w:pPr>
              <w:spacing w:after="0"/>
              <w:rPr>
                <w:sz w:val="12"/>
                <w:szCs w:val="12"/>
                <w:color w:val="auto"/>
              </w:rPr>
            </w:pPr>
          </w:p>
        </w:tc>
        <w:tc>
          <w:tcPr>
            <w:tcW w:w="700" w:type="dxa"/>
            <w:vAlign w:val="bottom"/>
          </w:tcPr>
          <w:p>
            <w:pPr>
              <w:jc w:val="right"/>
              <w:ind w:right="557"/>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33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Video</w:t>
            </w:r>
            <w:r>
              <w:rPr>
                <w:rFonts w:ascii="Arial" w:cs="Arial" w:eastAsia="Arial" w:hAnsi="Arial"/>
                <w:sz w:val="11"/>
                <w:szCs w:val="11"/>
                <w:color w:val="auto"/>
              </w:rPr>
              <w:t>(a)</w:t>
            </w:r>
          </w:p>
        </w:tc>
        <w:tc>
          <w:tcPr>
            <w:tcW w:w="1280" w:type="dxa"/>
            <w:vAlign w:val="bottom"/>
            <w:tcBorders>
              <w:top w:val="single" w:sz="8" w:color="auto"/>
            </w:tcBorders>
            <w:gridSpan w:val="2"/>
            <w:shd w:val="clear" w:color="auto" w:fill="E5E5E5"/>
          </w:tcPr>
          <w:p>
            <w:pPr>
              <w:jc w:val="right"/>
              <w:ind w:right="252"/>
              <w:spacing w:after="0"/>
              <w:rPr>
                <w:sz w:val="20"/>
                <w:szCs w:val="20"/>
                <w:color w:val="auto"/>
              </w:rPr>
            </w:pPr>
            <w:r>
              <w:rPr>
                <w:rFonts w:ascii="Arial" w:cs="Arial" w:eastAsia="Arial" w:hAnsi="Arial"/>
                <w:sz w:val="18"/>
                <w:szCs w:val="18"/>
                <w:color w:val="auto"/>
              </w:rPr>
              <w:t>$ 4,777</w:t>
            </w:r>
          </w:p>
        </w:tc>
        <w:tc>
          <w:tcPr>
            <w:tcW w:w="940" w:type="dxa"/>
            <w:vAlign w:val="bottom"/>
            <w:tcBorders>
              <w:top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$ 4,767</w:t>
            </w:r>
          </w:p>
        </w:tc>
        <w:tc>
          <w:tcPr>
            <w:tcW w:w="300" w:type="dxa"/>
            <w:vAlign w:val="bottom"/>
            <w:tcBorders>
              <w:top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ind w:right="377"/>
              <w:spacing w:after="0"/>
              <w:rPr>
                <w:sz w:val="20"/>
                <w:szCs w:val="20"/>
                <w:color w:val="auto"/>
              </w:rPr>
            </w:pPr>
            <w:r>
              <w:rPr>
                <w:rFonts w:ascii="Arial" w:cs="Arial" w:eastAsia="Arial" w:hAnsi="Arial"/>
                <w:sz w:val="18"/>
                <w:szCs w:val="18"/>
                <w:color w:val="auto"/>
              </w:rPr>
              <w:t>10</w:t>
            </w:r>
          </w:p>
        </w:tc>
        <w:tc>
          <w:tcPr>
            <w:tcW w:w="8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High-speed Internet</w:t>
            </w:r>
          </w:p>
        </w:tc>
        <w:tc>
          <w:tcPr>
            <w:tcW w:w="1280" w:type="dxa"/>
            <w:vAlign w:val="bottom"/>
            <w:gridSpan w:val="2"/>
          </w:tcPr>
          <w:p>
            <w:pPr>
              <w:jc w:val="right"/>
              <w:ind w:right="252"/>
              <w:spacing w:after="0"/>
              <w:rPr>
                <w:sz w:val="20"/>
                <w:szCs w:val="20"/>
                <w:color w:val="auto"/>
              </w:rPr>
            </w:pPr>
            <w:r>
              <w:rPr>
                <w:rFonts w:ascii="Arial" w:cs="Arial" w:eastAsia="Arial" w:hAnsi="Arial"/>
                <w:sz w:val="18"/>
                <w:szCs w:val="18"/>
                <w:color w:val="auto"/>
              </w:rPr>
              <w:t>1,930</w:t>
            </w:r>
          </w:p>
        </w:tc>
        <w:tc>
          <w:tcPr>
            <w:tcW w:w="940" w:type="dxa"/>
            <w:vAlign w:val="bottom"/>
          </w:tcPr>
          <w:p>
            <w:pPr>
              <w:jc w:val="right"/>
              <w:ind w:right="214"/>
              <w:spacing w:after="0"/>
              <w:rPr>
                <w:sz w:val="20"/>
                <w:szCs w:val="20"/>
                <w:color w:val="auto"/>
              </w:rPr>
            </w:pPr>
            <w:r>
              <w:rPr>
                <w:rFonts w:ascii="Arial" w:cs="Arial" w:eastAsia="Arial" w:hAnsi="Arial"/>
                <w:sz w:val="18"/>
                <w:szCs w:val="18"/>
                <w:color w:val="auto"/>
              </w:rPr>
              <w:t>1,822</w:t>
            </w:r>
          </w:p>
        </w:tc>
        <w:tc>
          <w:tcPr>
            <w:tcW w:w="1000" w:type="dxa"/>
            <w:vAlign w:val="bottom"/>
            <w:gridSpan w:val="2"/>
          </w:tcPr>
          <w:p>
            <w:pPr>
              <w:jc w:val="right"/>
              <w:ind w:right="377"/>
              <w:spacing w:after="0"/>
              <w:rPr>
                <w:sz w:val="20"/>
                <w:szCs w:val="20"/>
                <w:color w:val="auto"/>
              </w:rPr>
            </w:pPr>
            <w:r>
              <w:rPr>
                <w:rFonts w:ascii="Arial" w:cs="Arial" w:eastAsia="Arial" w:hAnsi="Arial"/>
                <w:sz w:val="18"/>
                <w:szCs w:val="18"/>
                <w:color w:val="auto"/>
              </w:rPr>
              <w:t>108</w:t>
            </w:r>
          </w:p>
        </w:tc>
        <w:tc>
          <w:tcPr>
            <w:tcW w:w="800" w:type="dxa"/>
            <w:vAlign w:val="bottom"/>
          </w:tcPr>
          <w:p>
            <w:pPr>
              <w:jc w:val="right"/>
              <w:ind w:right="134"/>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E5E5E5"/>
          </w:tcPr>
          <w:p>
            <w:pPr>
              <w:spacing w:after="0"/>
              <w:rPr>
                <w:sz w:val="20"/>
                <w:szCs w:val="20"/>
                <w:color w:val="auto"/>
              </w:rPr>
            </w:pPr>
            <w:r>
              <w:rPr>
                <w:rFonts w:ascii="Arial" w:cs="Arial" w:eastAsia="Arial" w:hAnsi="Arial"/>
                <w:sz w:val="18"/>
                <w:szCs w:val="18"/>
                <w:color w:val="auto"/>
              </w:rPr>
              <w:t>Phone</w:t>
            </w:r>
          </w:p>
        </w:tc>
        <w:tc>
          <w:tcPr>
            <w:tcW w:w="1280" w:type="dxa"/>
            <w:vAlign w:val="bottom"/>
            <w:gridSpan w:val="2"/>
            <w:shd w:val="clear" w:color="auto" w:fill="E5E5E5"/>
          </w:tcPr>
          <w:p>
            <w:pPr>
              <w:jc w:val="right"/>
              <w:ind w:right="252"/>
              <w:spacing w:after="0"/>
              <w:rPr>
                <w:sz w:val="20"/>
                <w:szCs w:val="20"/>
                <w:color w:val="auto"/>
              </w:rPr>
            </w:pPr>
            <w:r>
              <w:rPr>
                <w:rFonts w:ascii="Arial" w:cs="Arial" w:eastAsia="Arial" w:hAnsi="Arial"/>
                <w:sz w:val="18"/>
                <w:szCs w:val="18"/>
                <w:color w:val="auto"/>
              </w:rPr>
              <w:t>829</w:t>
            </w:r>
          </w:p>
        </w:tc>
        <w:tc>
          <w:tcPr>
            <w:tcW w:w="94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690</w:t>
            </w:r>
          </w:p>
        </w:tc>
        <w:tc>
          <w:tcPr>
            <w:tcW w:w="1000" w:type="dxa"/>
            <w:vAlign w:val="bottom"/>
            <w:gridSpan w:val="2"/>
            <w:shd w:val="clear" w:color="auto" w:fill="E5E5E5"/>
          </w:tcPr>
          <w:p>
            <w:pPr>
              <w:jc w:val="right"/>
              <w:ind w:right="377"/>
              <w:spacing w:after="0"/>
              <w:rPr>
                <w:sz w:val="20"/>
                <w:szCs w:val="20"/>
                <w:color w:val="auto"/>
              </w:rPr>
            </w:pPr>
            <w:r>
              <w:rPr>
                <w:rFonts w:ascii="Arial" w:cs="Arial" w:eastAsia="Arial" w:hAnsi="Arial"/>
                <w:sz w:val="18"/>
                <w:szCs w:val="18"/>
                <w:color w:val="auto"/>
              </w:rPr>
              <w:t>139</w:t>
            </w:r>
          </w:p>
        </w:tc>
        <w:tc>
          <w:tcPr>
            <w:tcW w:w="8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Advertising</w:t>
            </w:r>
            <w:r>
              <w:rPr>
                <w:rFonts w:ascii="Arial" w:cs="Arial" w:eastAsia="Arial" w:hAnsi="Arial"/>
                <w:sz w:val="11"/>
                <w:szCs w:val="11"/>
                <w:color w:val="auto"/>
              </w:rPr>
              <w:t>(a)</w:t>
            </w:r>
          </w:p>
        </w:tc>
        <w:tc>
          <w:tcPr>
            <w:tcW w:w="1280" w:type="dxa"/>
            <w:vAlign w:val="bottom"/>
            <w:gridSpan w:val="2"/>
          </w:tcPr>
          <w:p>
            <w:pPr>
              <w:jc w:val="right"/>
              <w:ind w:right="252"/>
              <w:spacing w:after="0"/>
              <w:rPr>
                <w:sz w:val="20"/>
                <w:szCs w:val="20"/>
                <w:color w:val="auto"/>
              </w:rPr>
            </w:pPr>
            <w:r>
              <w:rPr>
                <w:rFonts w:ascii="Arial" w:cs="Arial" w:eastAsia="Arial" w:hAnsi="Arial"/>
                <w:sz w:val="18"/>
                <w:szCs w:val="18"/>
                <w:color w:val="auto"/>
              </w:rPr>
              <w:t>321</w:t>
            </w:r>
          </w:p>
        </w:tc>
        <w:tc>
          <w:tcPr>
            <w:tcW w:w="940" w:type="dxa"/>
            <w:vAlign w:val="bottom"/>
          </w:tcPr>
          <w:p>
            <w:pPr>
              <w:jc w:val="right"/>
              <w:ind w:right="214"/>
              <w:spacing w:after="0"/>
              <w:rPr>
                <w:sz w:val="20"/>
                <w:szCs w:val="20"/>
                <w:color w:val="auto"/>
              </w:rPr>
            </w:pPr>
            <w:r>
              <w:rPr>
                <w:rFonts w:ascii="Arial" w:cs="Arial" w:eastAsia="Arial" w:hAnsi="Arial"/>
                <w:sz w:val="18"/>
                <w:szCs w:val="18"/>
                <w:color w:val="auto"/>
              </w:rPr>
              <w:t>381</w:t>
            </w:r>
          </w:p>
        </w:tc>
        <w:tc>
          <w:tcPr>
            <w:tcW w:w="300" w:type="dxa"/>
            <w:vAlign w:val="bottom"/>
          </w:tcPr>
          <w:p>
            <w:pPr>
              <w:spacing w:after="0"/>
              <w:rPr>
                <w:sz w:val="18"/>
                <w:szCs w:val="18"/>
                <w:color w:val="auto"/>
              </w:rPr>
            </w:pPr>
          </w:p>
        </w:tc>
        <w:tc>
          <w:tcPr>
            <w:tcW w:w="700" w:type="dxa"/>
            <w:vAlign w:val="bottom"/>
          </w:tcPr>
          <w:p>
            <w:pPr>
              <w:jc w:val="right"/>
              <w:ind w:right="317"/>
              <w:spacing w:after="0"/>
              <w:rPr>
                <w:sz w:val="20"/>
                <w:szCs w:val="20"/>
                <w:color w:val="auto"/>
              </w:rPr>
            </w:pPr>
            <w:r>
              <w:rPr>
                <w:rFonts w:ascii="Arial" w:cs="Arial" w:eastAsia="Arial" w:hAnsi="Arial"/>
                <w:sz w:val="18"/>
                <w:szCs w:val="18"/>
                <w:color w:val="auto"/>
                <w:w w:val="87"/>
              </w:rPr>
              <w:t>(60)</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E5E5E5"/>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11"/>
                <w:szCs w:val="11"/>
                <w:color w:val="auto"/>
              </w:rPr>
              <w:t>(a)</w:t>
            </w:r>
          </w:p>
        </w:tc>
        <w:tc>
          <w:tcPr>
            <w:tcW w:w="1280" w:type="dxa"/>
            <w:vAlign w:val="bottom"/>
            <w:gridSpan w:val="2"/>
            <w:shd w:val="clear" w:color="auto" w:fill="E5E5E5"/>
          </w:tcPr>
          <w:p>
            <w:pPr>
              <w:jc w:val="right"/>
              <w:ind w:right="252"/>
              <w:spacing w:after="0"/>
              <w:rPr>
                <w:sz w:val="20"/>
                <w:szCs w:val="20"/>
                <w:color w:val="auto"/>
              </w:rPr>
            </w:pPr>
            <w:r>
              <w:rPr>
                <w:rFonts w:ascii="Arial" w:cs="Arial" w:eastAsia="Arial" w:hAnsi="Arial"/>
                <w:sz w:val="18"/>
                <w:szCs w:val="18"/>
                <w:color w:val="auto"/>
              </w:rPr>
              <w:t>261</w:t>
            </w:r>
          </w:p>
        </w:tc>
        <w:tc>
          <w:tcPr>
            <w:tcW w:w="94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243</w:t>
            </w:r>
          </w:p>
        </w:tc>
        <w:tc>
          <w:tcPr>
            <w:tcW w:w="3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77"/>
              <w:spacing w:after="0"/>
              <w:rPr>
                <w:sz w:val="20"/>
                <w:szCs w:val="20"/>
                <w:color w:val="auto"/>
              </w:rPr>
            </w:pPr>
            <w:r>
              <w:rPr>
                <w:rFonts w:ascii="Arial" w:cs="Arial" w:eastAsia="Arial" w:hAnsi="Arial"/>
                <w:sz w:val="18"/>
                <w:szCs w:val="18"/>
                <w:color w:val="auto"/>
              </w:rPr>
              <w:t>18</w:t>
            </w:r>
          </w:p>
        </w:tc>
        <w:tc>
          <w:tcPr>
            <w:tcW w:w="8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Franchise fees</w:t>
            </w:r>
          </w:p>
        </w:tc>
        <w:tc>
          <w:tcPr>
            <w:tcW w:w="128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18"/>
                <w:szCs w:val="18"/>
                <w:color w:val="auto"/>
              </w:rPr>
              <w:t>238</w:t>
            </w:r>
          </w:p>
        </w:tc>
        <w:tc>
          <w:tcPr>
            <w:tcW w:w="94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228</w:t>
            </w: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77"/>
              <w:spacing w:after="0"/>
              <w:rPr>
                <w:sz w:val="20"/>
                <w:szCs w:val="20"/>
                <w:color w:val="auto"/>
              </w:rPr>
            </w:pPr>
            <w:r>
              <w:rPr>
                <w:rFonts w:ascii="Arial" w:cs="Arial" w:eastAsia="Arial" w:hAnsi="Arial"/>
                <w:sz w:val="18"/>
                <w:szCs w:val="18"/>
                <w:color w:val="auto"/>
              </w:rPr>
              <w:t>10</w:t>
            </w:r>
          </w:p>
        </w:tc>
        <w:tc>
          <w:tcPr>
            <w:tcW w:w="8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1280" w:type="dxa"/>
            <w:vAlign w:val="bottom"/>
            <w:gridSpan w:val="2"/>
            <w:shd w:val="clear" w:color="auto" w:fill="E5E5E5"/>
          </w:tcPr>
          <w:p>
            <w:pPr>
              <w:jc w:val="right"/>
              <w:ind w:right="252"/>
              <w:spacing w:after="0"/>
              <w:rPr>
                <w:sz w:val="20"/>
                <w:szCs w:val="20"/>
                <w:color w:val="auto"/>
              </w:rPr>
            </w:pPr>
            <w:r>
              <w:rPr>
                <w:rFonts w:ascii="Arial" w:cs="Arial" w:eastAsia="Arial" w:hAnsi="Arial"/>
                <w:sz w:val="18"/>
                <w:szCs w:val="18"/>
                <w:color w:val="auto"/>
              </w:rPr>
              <w:t>8,356</w:t>
            </w:r>
          </w:p>
        </w:tc>
        <w:tc>
          <w:tcPr>
            <w:tcW w:w="94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8,131</w:t>
            </w:r>
          </w:p>
        </w:tc>
        <w:tc>
          <w:tcPr>
            <w:tcW w:w="1000" w:type="dxa"/>
            <w:vAlign w:val="bottom"/>
            <w:gridSpan w:val="2"/>
            <w:shd w:val="clear" w:color="auto" w:fill="E5E5E5"/>
          </w:tcPr>
          <w:p>
            <w:pPr>
              <w:jc w:val="right"/>
              <w:ind w:right="377"/>
              <w:spacing w:after="0"/>
              <w:rPr>
                <w:sz w:val="20"/>
                <w:szCs w:val="20"/>
                <w:color w:val="auto"/>
              </w:rPr>
            </w:pPr>
            <w:r>
              <w:rPr>
                <w:rFonts w:ascii="Arial" w:cs="Arial" w:eastAsia="Arial" w:hAnsi="Arial"/>
                <w:sz w:val="18"/>
                <w:szCs w:val="18"/>
                <w:color w:val="auto"/>
              </w:rPr>
              <w:t>225</w:t>
            </w:r>
          </w:p>
        </w:tc>
        <w:tc>
          <w:tcPr>
            <w:tcW w:w="8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1"/>
                <w:szCs w:val="11"/>
                <w:color w:val="auto"/>
              </w:rPr>
              <w:t>(a)</w:t>
            </w:r>
          </w:p>
        </w:tc>
        <w:tc>
          <w:tcPr>
            <w:tcW w:w="1280" w:type="dxa"/>
            <w:vAlign w:val="bottom"/>
            <w:gridSpan w:val="2"/>
          </w:tcPr>
          <w:p>
            <w:pPr>
              <w:jc w:val="right"/>
              <w:ind w:right="252"/>
              <w:spacing w:after="0"/>
              <w:rPr>
                <w:sz w:val="20"/>
                <w:szCs w:val="20"/>
                <w:color w:val="auto"/>
              </w:rPr>
            </w:pPr>
            <w:r>
              <w:rPr>
                <w:rFonts w:ascii="Arial" w:cs="Arial" w:eastAsia="Arial" w:hAnsi="Arial"/>
                <w:sz w:val="18"/>
                <w:szCs w:val="18"/>
                <w:color w:val="auto"/>
              </w:rPr>
              <w:t>3,340</w:t>
            </w:r>
          </w:p>
        </w:tc>
        <w:tc>
          <w:tcPr>
            <w:tcW w:w="940" w:type="dxa"/>
            <w:vAlign w:val="bottom"/>
          </w:tcPr>
          <w:p>
            <w:pPr>
              <w:jc w:val="right"/>
              <w:ind w:right="214"/>
              <w:spacing w:after="0"/>
              <w:rPr>
                <w:sz w:val="20"/>
                <w:szCs w:val="20"/>
                <w:color w:val="auto"/>
              </w:rPr>
            </w:pPr>
            <w:r>
              <w:rPr>
                <w:rFonts w:ascii="Arial" w:cs="Arial" w:eastAsia="Arial" w:hAnsi="Arial"/>
                <w:sz w:val="18"/>
                <w:szCs w:val="18"/>
                <w:color w:val="auto"/>
              </w:rPr>
              <w:t>3,182</w:t>
            </w:r>
          </w:p>
        </w:tc>
        <w:tc>
          <w:tcPr>
            <w:tcW w:w="1000" w:type="dxa"/>
            <w:vAlign w:val="bottom"/>
            <w:gridSpan w:val="2"/>
          </w:tcPr>
          <w:p>
            <w:pPr>
              <w:jc w:val="right"/>
              <w:ind w:right="377"/>
              <w:spacing w:after="0"/>
              <w:rPr>
                <w:sz w:val="20"/>
                <w:szCs w:val="20"/>
                <w:color w:val="auto"/>
              </w:rPr>
            </w:pPr>
            <w:r>
              <w:rPr>
                <w:rFonts w:ascii="Arial" w:cs="Arial" w:eastAsia="Arial" w:hAnsi="Arial"/>
                <w:sz w:val="18"/>
                <w:szCs w:val="18"/>
                <w:color w:val="auto"/>
              </w:rPr>
              <w:t>158</w:t>
            </w:r>
          </w:p>
        </w:tc>
        <w:tc>
          <w:tcPr>
            <w:tcW w:w="800" w:type="dxa"/>
            <w:vAlign w:val="bottom"/>
          </w:tcPr>
          <w:p>
            <w:pPr>
              <w:jc w:val="right"/>
              <w:ind w:right="134"/>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Selling, general and administrative expenses</w:t>
            </w:r>
            <w:r>
              <w:rPr>
                <w:rFonts w:ascii="Arial" w:cs="Arial" w:eastAsia="Arial" w:hAnsi="Arial"/>
                <w:sz w:val="11"/>
                <w:szCs w:val="11"/>
                <w:color w:val="auto"/>
              </w:rPr>
              <w:t>(a)</w:t>
            </w:r>
          </w:p>
        </w:tc>
        <w:tc>
          <w:tcPr>
            <w:tcW w:w="1280" w:type="dxa"/>
            <w:vAlign w:val="bottom"/>
            <w:tcBorders>
              <w:bottom w:val="single" w:sz="8" w:color="auto"/>
            </w:tcBorders>
            <w:gridSpan w:val="2"/>
            <w:shd w:val="clear" w:color="auto" w:fill="E5E5E5"/>
          </w:tcPr>
          <w:p>
            <w:pPr>
              <w:jc w:val="right"/>
              <w:ind w:right="252"/>
              <w:spacing w:after="0"/>
              <w:rPr>
                <w:sz w:val="20"/>
                <w:szCs w:val="20"/>
                <w:color w:val="auto"/>
              </w:rPr>
            </w:pPr>
            <w:r>
              <w:rPr>
                <w:rFonts w:ascii="Arial" w:cs="Arial" w:eastAsia="Arial" w:hAnsi="Arial"/>
                <w:sz w:val="18"/>
                <w:szCs w:val="18"/>
                <w:color w:val="auto"/>
              </w:rPr>
              <w:t>1,702</w:t>
            </w:r>
          </w:p>
        </w:tc>
        <w:tc>
          <w:tcPr>
            <w:tcW w:w="94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1,698</w:t>
            </w:r>
          </w:p>
        </w:tc>
        <w:tc>
          <w:tcPr>
            <w:tcW w:w="3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377"/>
              <w:spacing w:after="0"/>
              <w:rPr>
                <w:sz w:val="20"/>
                <w:szCs w:val="20"/>
                <w:color w:val="auto"/>
              </w:rPr>
            </w:pPr>
            <w:r>
              <w:rPr>
                <w:rFonts w:ascii="Arial" w:cs="Arial" w:eastAsia="Arial" w:hAnsi="Arial"/>
                <w:sz w:val="18"/>
                <w:szCs w:val="18"/>
                <w:color w:val="auto"/>
              </w:rPr>
              <w:t>4</w:t>
            </w:r>
          </w:p>
        </w:tc>
        <w:tc>
          <w:tcPr>
            <w:tcW w:w="80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128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18"/>
                <w:szCs w:val="18"/>
                <w:b w:val="1"/>
                <w:bCs w:val="1"/>
                <w:color w:val="auto"/>
              </w:rPr>
              <w:t>$ 3,314</w:t>
            </w:r>
          </w:p>
        </w:tc>
        <w:tc>
          <w:tcPr>
            <w:tcW w:w="94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rPr>
              <w:t>$ 3,251</w:t>
            </w: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377"/>
              <w:spacing w:after="0"/>
              <w:rPr>
                <w:sz w:val="20"/>
                <w:szCs w:val="20"/>
                <w:color w:val="auto"/>
              </w:rPr>
            </w:pPr>
            <w:r>
              <w:rPr>
                <w:rFonts w:ascii="Arial" w:cs="Arial" w:eastAsia="Arial" w:hAnsi="Arial"/>
                <w:sz w:val="18"/>
                <w:szCs w:val="18"/>
                <w:b w:val="1"/>
                <w:bCs w:val="1"/>
                <w:color w:val="auto"/>
              </w:rPr>
              <w:t>63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20" w:type="dxa"/>
            <w:vAlign w:val="bottom"/>
            <w:gridSpan w:val="2"/>
          </w:tcPr>
          <w:p>
            <w:pPr>
              <w:jc w:val="right"/>
              <w:ind w:right="234"/>
              <w:spacing w:after="0"/>
              <w:rPr>
                <w:sz w:val="20"/>
                <w:szCs w:val="20"/>
                <w:color w:val="auto"/>
              </w:rPr>
            </w:pPr>
            <w:r>
              <w:rPr>
                <w:rFonts w:ascii="Arial" w:cs="Arial" w:eastAsia="Arial" w:hAnsi="Arial"/>
                <w:sz w:val="14"/>
                <w:szCs w:val="14"/>
                <w:color w:val="auto"/>
              </w:rPr>
              <w:t>Nine Months Ended</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74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3"/>
                <w:szCs w:val="13"/>
                <w:color w:val="auto"/>
              </w:rPr>
            </w:pPr>
          </w:p>
        </w:tc>
        <w:tc>
          <w:tcPr>
            <w:tcW w:w="1920" w:type="dxa"/>
            <w:vAlign w:val="bottom"/>
            <w:tcBorders>
              <w:bottom w:val="single" w:sz="8" w:color="auto"/>
            </w:tcBorders>
            <w:gridSpan w:val="2"/>
          </w:tcPr>
          <w:p>
            <w:pPr>
              <w:jc w:val="right"/>
              <w:ind w:right="394"/>
              <w:spacing w:after="0" w:line="159" w:lineRule="exact"/>
              <w:rPr>
                <w:sz w:val="20"/>
                <w:szCs w:val="20"/>
                <w:color w:val="auto"/>
              </w:rPr>
            </w:pPr>
            <w:r>
              <w:rPr>
                <w:rFonts w:ascii="Arial" w:cs="Arial" w:eastAsia="Arial" w:hAnsi="Arial"/>
                <w:sz w:val="14"/>
                <w:szCs w:val="14"/>
                <w:color w:val="auto"/>
              </w:rPr>
              <w:t>September 30</w:t>
            </w:r>
          </w:p>
        </w:tc>
        <w:tc>
          <w:tcPr>
            <w:tcW w:w="3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right"/>
              <w:ind w:right="294"/>
              <w:spacing w:after="0" w:line="159" w:lineRule="exact"/>
              <w:rPr>
                <w:sz w:val="20"/>
                <w:szCs w:val="20"/>
                <w:color w:val="auto"/>
              </w:rPr>
            </w:pPr>
            <w:r>
              <w:rPr>
                <w:rFonts w:ascii="Arial" w:cs="Arial" w:eastAsia="Arial" w:hAnsi="Arial"/>
                <w:sz w:val="14"/>
                <w:szCs w:val="14"/>
                <w:color w:val="auto"/>
                <w:w w:val="86"/>
              </w:rPr>
              <w:t>Increase/(Decrease)</w:t>
            </w:r>
          </w:p>
        </w:tc>
        <w:tc>
          <w:tcPr>
            <w:tcW w:w="0" w:type="dxa"/>
            <w:vAlign w:val="bottom"/>
          </w:tcPr>
          <w:p>
            <w:pPr>
              <w:spacing w:after="0"/>
              <w:rPr>
                <w:sz w:val="1"/>
                <w:szCs w:val="1"/>
                <w:color w:val="auto"/>
              </w:rPr>
            </w:pPr>
          </w:p>
        </w:tc>
      </w:tr>
      <w:tr>
        <w:trPr>
          <w:trHeight w:val="142"/>
        </w:trPr>
        <w:tc>
          <w:tcPr>
            <w:tcW w:w="74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ind w:right="172"/>
              <w:spacing w:after="0" w:line="142" w:lineRule="exact"/>
              <w:rPr>
                <w:sz w:val="20"/>
                <w:szCs w:val="20"/>
                <w:color w:val="auto"/>
              </w:rPr>
            </w:pPr>
            <w:r>
              <w:rPr>
                <w:rFonts w:ascii="Arial" w:cs="Arial" w:eastAsia="Arial" w:hAnsi="Arial"/>
                <w:sz w:val="14"/>
                <w:szCs w:val="14"/>
                <w:color w:val="auto"/>
              </w:rPr>
              <w:t>2009</w:t>
            </w:r>
          </w:p>
        </w:tc>
        <w:tc>
          <w:tcPr>
            <w:tcW w:w="940" w:type="dxa"/>
            <w:vAlign w:val="bottom"/>
          </w:tcPr>
          <w:p>
            <w:pPr>
              <w:jc w:val="right"/>
              <w:ind w:right="194"/>
              <w:spacing w:after="0" w:line="142" w:lineRule="exact"/>
              <w:rPr>
                <w:sz w:val="20"/>
                <w:szCs w:val="20"/>
                <w:color w:val="auto"/>
              </w:rPr>
            </w:pPr>
            <w:r>
              <w:rPr>
                <w:rFonts w:ascii="Arial" w:cs="Arial" w:eastAsia="Arial" w:hAnsi="Arial"/>
                <w:sz w:val="14"/>
                <w:szCs w:val="14"/>
                <w:color w:val="auto"/>
              </w:rPr>
              <w:t>2008</w:t>
            </w:r>
          </w:p>
        </w:tc>
        <w:tc>
          <w:tcPr>
            <w:tcW w:w="300" w:type="dxa"/>
            <w:vAlign w:val="bottom"/>
          </w:tcPr>
          <w:p>
            <w:pPr>
              <w:spacing w:after="0"/>
              <w:rPr>
                <w:sz w:val="12"/>
                <w:szCs w:val="12"/>
                <w:color w:val="auto"/>
              </w:rPr>
            </w:pPr>
          </w:p>
        </w:tc>
        <w:tc>
          <w:tcPr>
            <w:tcW w:w="700" w:type="dxa"/>
            <w:vAlign w:val="bottom"/>
          </w:tcPr>
          <w:p>
            <w:pPr>
              <w:jc w:val="right"/>
              <w:ind w:right="417"/>
              <w:spacing w:after="0" w:line="142"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29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Video</w:t>
            </w:r>
            <w:r>
              <w:rPr>
                <w:rFonts w:ascii="Arial" w:cs="Arial" w:eastAsia="Arial" w:hAnsi="Arial"/>
                <w:sz w:val="11"/>
                <w:szCs w:val="11"/>
                <w:color w:val="auto"/>
              </w:rPr>
              <w:t>(a)</w:t>
            </w:r>
          </w:p>
        </w:tc>
        <w:tc>
          <w:tcPr>
            <w:tcW w:w="1280" w:type="dxa"/>
            <w:vAlign w:val="bottom"/>
            <w:tcBorders>
              <w:top w:val="single" w:sz="8" w:color="auto"/>
            </w:tcBorders>
            <w:gridSpan w:val="2"/>
            <w:shd w:val="clear" w:color="auto" w:fill="E5E5E5"/>
          </w:tcPr>
          <w:p>
            <w:pPr>
              <w:jc w:val="right"/>
              <w:ind w:right="12"/>
              <w:spacing w:after="0"/>
              <w:rPr>
                <w:sz w:val="20"/>
                <w:szCs w:val="20"/>
                <w:color w:val="auto"/>
              </w:rPr>
            </w:pPr>
            <w:r>
              <w:rPr>
                <w:rFonts w:ascii="Arial" w:cs="Arial" w:eastAsia="Arial" w:hAnsi="Arial"/>
                <w:sz w:val="18"/>
                <w:szCs w:val="18"/>
                <w:color w:val="auto"/>
              </w:rPr>
              <w:t>$14,590</w:t>
            </w:r>
          </w:p>
        </w:tc>
        <w:tc>
          <w:tcPr>
            <w:tcW w:w="940" w:type="dxa"/>
            <w:vAlign w:val="bottom"/>
            <w:tcBorders>
              <w:top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$14,345</w:t>
            </w:r>
          </w:p>
        </w:tc>
        <w:tc>
          <w:tcPr>
            <w:tcW w:w="3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ind w:right="197"/>
              <w:spacing w:after="0"/>
              <w:rPr>
                <w:sz w:val="20"/>
                <w:szCs w:val="20"/>
                <w:color w:val="auto"/>
              </w:rPr>
            </w:pPr>
            <w:r>
              <w:rPr>
                <w:rFonts w:ascii="Arial" w:cs="Arial" w:eastAsia="Arial" w:hAnsi="Arial"/>
                <w:sz w:val="18"/>
                <w:szCs w:val="18"/>
                <w:color w:val="auto"/>
              </w:rPr>
              <w:t>245</w:t>
            </w:r>
          </w:p>
        </w:tc>
        <w:tc>
          <w:tcPr>
            <w:tcW w:w="8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High-speed Internet</w:t>
            </w:r>
          </w:p>
        </w:tc>
        <w:tc>
          <w:tcPr>
            <w:tcW w:w="1280" w:type="dxa"/>
            <w:vAlign w:val="bottom"/>
            <w:gridSpan w:val="2"/>
          </w:tcPr>
          <w:p>
            <w:pPr>
              <w:jc w:val="right"/>
              <w:ind w:right="12"/>
              <w:spacing w:after="0"/>
              <w:rPr>
                <w:sz w:val="20"/>
                <w:szCs w:val="20"/>
                <w:color w:val="auto"/>
              </w:rPr>
            </w:pPr>
            <w:r>
              <w:rPr>
                <w:rFonts w:ascii="Arial" w:cs="Arial" w:eastAsia="Arial" w:hAnsi="Arial"/>
                <w:sz w:val="18"/>
                <w:szCs w:val="18"/>
                <w:color w:val="auto"/>
              </w:rPr>
              <w:t>5,768</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5,364</w:t>
            </w:r>
          </w:p>
        </w:tc>
        <w:tc>
          <w:tcPr>
            <w:tcW w:w="300" w:type="dxa"/>
            <w:vAlign w:val="bottom"/>
          </w:tcPr>
          <w:p>
            <w:pPr>
              <w:spacing w:after="0"/>
              <w:rPr>
                <w:sz w:val="18"/>
                <w:szCs w:val="18"/>
                <w:color w:val="auto"/>
              </w:rPr>
            </w:pPr>
          </w:p>
        </w:tc>
        <w:tc>
          <w:tcPr>
            <w:tcW w:w="700" w:type="dxa"/>
            <w:vAlign w:val="bottom"/>
          </w:tcPr>
          <w:p>
            <w:pPr>
              <w:jc w:val="right"/>
              <w:ind w:right="197"/>
              <w:spacing w:after="0"/>
              <w:rPr>
                <w:sz w:val="20"/>
                <w:szCs w:val="20"/>
                <w:color w:val="auto"/>
              </w:rPr>
            </w:pPr>
            <w:r>
              <w:rPr>
                <w:rFonts w:ascii="Arial" w:cs="Arial" w:eastAsia="Arial" w:hAnsi="Arial"/>
                <w:sz w:val="18"/>
                <w:szCs w:val="18"/>
                <w:color w:val="auto"/>
              </w:rPr>
              <w:t>404</w:t>
            </w:r>
          </w:p>
        </w:tc>
        <w:tc>
          <w:tcPr>
            <w:tcW w:w="800" w:type="dxa"/>
            <w:vAlign w:val="bottom"/>
          </w:tcPr>
          <w:p>
            <w:pPr>
              <w:jc w:val="right"/>
              <w:ind w:right="134"/>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E5E5E5"/>
          </w:tcPr>
          <w:p>
            <w:pPr>
              <w:spacing w:after="0"/>
              <w:rPr>
                <w:sz w:val="20"/>
                <w:szCs w:val="20"/>
                <w:color w:val="auto"/>
              </w:rPr>
            </w:pPr>
            <w:r>
              <w:rPr>
                <w:rFonts w:ascii="Arial" w:cs="Arial" w:eastAsia="Arial" w:hAnsi="Arial"/>
                <w:sz w:val="18"/>
                <w:szCs w:val="18"/>
                <w:color w:val="auto"/>
              </w:rPr>
              <w:t>Phone</w:t>
            </w:r>
          </w:p>
        </w:tc>
        <w:tc>
          <w:tcPr>
            <w:tcW w:w="1280" w:type="dxa"/>
            <w:vAlign w:val="bottom"/>
            <w:gridSpan w:val="2"/>
            <w:shd w:val="clear" w:color="auto" w:fill="E5E5E5"/>
          </w:tcPr>
          <w:p>
            <w:pPr>
              <w:jc w:val="right"/>
              <w:ind w:right="12"/>
              <w:spacing w:after="0"/>
              <w:rPr>
                <w:sz w:val="20"/>
                <w:szCs w:val="20"/>
                <w:color w:val="auto"/>
              </w:rPr>
            </w:pPr>
            <w:r>
              <w:rPr>
                <w:rFonts w:ascii="Arial" w:cs="Arial" w:eastAsia="Arial" w:hAnsi="Arial"/>
                <w:sz w:val="18"/>
                <w:szCs w:val="18"/>
                <w:color w:val="auto"/>
              </w:rPr>
              <w:t>2,407</w:t>
            </w:r>
          </w:p>
        </w:tc>
        <w:tc>
          <w:tcPr>
            <w:tcW w:w="94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1,917</w:t>
            </w:r>
          </w:p>
        </w:tc>
        <w:tc>
          <w:tcPr>
            <w:tcW w:w="3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rPr>
              <w:t>490</w:t>
            </w:r>
          </w:p>
        </w:tc>
        <w:tc>
          <w:tcPr>
            <w:tcW w:w="8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Advertising</w:t>
            </w:r>
            <w:r>
              <w:rPr>
                <w:rFonts w:ascii="Arial" w:cs="Arial" w:eastAsia="Arial" w:hAnsi="Arial"/>
                <w:sz w:val="11"/>
                <w:szCs w:val="11"/>
                <w:color w:val="auto"/>
              </w:rPr>
              <w:t>(a)</w:t>
            </w:r>
          </w:p>
        </w:tc>
        <w:tc>
          <w:tcPr>
            <w:tcW w:w="1280" w:type="dxa"/>
            <w:vAlign w:val="bottom"/>
            <w:gridSpan w:val="2"/>
          </w:tcPr>
          <w:p>
            <w:pPr>
              <w:jc w:val="right"/>
              <w:ind w:right="12"/>
              <w:spacing w:after="0"/>
              <w:rPr>
                <w:sz w:val="20"/>
                <w:szCs w:val="20"/>
                <w:color w:val="auto"/>
              </w:rPr>
            </w:pPr>
            <w:r>
              <w:rPr>
                <w:rFonts w:ascii="Arial" w:cs="Arial" w:eastAsia="Arial" w:hAnsi="Arial"/>
                <w:sz w:val="18"/>
                <w:szCs w:val="18"/>
                <w:color w:val="auto"/>
              </w:rPr>
              <w:t>908</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1,132</w:t>
            </w:r>
          </w:p>
        </w:tc>
        <w:tc>
          <w:tcPr>
            <w:tcW w:w="300" w:type="dxa"/>
            <w:vAlign w:val="bottom"/>
          </w:tcPr>
          <w:p>
            <w:pPr>
              <w:spacing w:after="0"/>
              <w:rPr>
                <w:sz w:val="18"/>
                <w:szCs w:val="18"/>
                <w:color w:val="auto"/>
              </w:rPr>
            </w:pPr>
          </w:p>
        </w:tc>
        <w:tc>
          <w:tcPr>
            <w:tcW w:w="700" w:type="dxa"/>
            <w:vAlign w:val="bottom"/>
          </w:tcPr>
          <w:p>
            <w:pPr>
              <w:jc w:val="right"/>
              <w:ind w:right="137"/>
              <w:spacing w:after="0"/>
              <w:rPr>
                <w:sz w:val="20"/>
                <w:szCs w:val="20"/>
                <w:color w:val="auto"/>
              </w:rPr>
            </w:pPr>
            <w:r>
              <w:rPr>
                <w:rFonts w:ascii="Arial" w:cs="Arial" w:eastAsia="Arial" w:hAnsi="Arial"/>
                <w:sz w:val="18"/>
                <w:szCs w:val="18"/>
                <w:color w:val="auto"/>
              </w:rPr>
              <w:t>(224)</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E5E5E5"/>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11"/>
                <w:szCs w:val="11"/>
                <w:color w:val="auto"/>
              </w:rPr>
              <w:t>(a)</w:t>
            </w:r>
          </w:p>
        </w:tc>
        <w:tc>
          <w:tcPr>
            <w:tcW w:w="1280" w:type="dxa"/>
            <w:vAlign w:val="bottom"/>
            <w:gridSpan w:val="2"/>
            <w:shd w:val="clear" w:color="auto" w:fill="E5E5E5"/>
          </w:tcPr>
          <w:p>
            <w:pPr>
              <w:jc w:val="right"/>
              <w:ind w:right="12"/>
              <w:spacing w:after="0"/>
              <w:rPr>
                <w:sz w:val="20"/>
                <w:szCs w:val="20"/>
                <w:color w:val="auto"/>
              </w:rPr>
            </w:pPr>
            <w:r>
              <w:rPr>
                <w:rFonts w:ascii="Arial" w:cs="Arial" w:eastAsia="Arial" w:hAnsi="Arial"/>
                <w:sz w:val="18"/>
                <w:szCs w:val="18"/>
                <w:color w:val="auto"/>
              </w:rPr>
              <w:t>798</w:t>
            </w:r>
          </w:p>
        </w:tc>
        <w:tc>
          <w:tcPr>
            <w:tcW w:w="94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710</w:t>
            </w:r>
          </w:p>
        </w:tc>
        <w:tc>
          <w:tcPr>
            <w:tcW w:w="3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rPr>
              <w:t>88</w:t>
            </w:r>
          </w:p>
        </w:tc>
        <w:tc>
          <w:tcPr>
            <w:tcW w:w="8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Franchise fees</w:t>
            </w:r>
          </w:p>
        </w:tc>
        <w:tc>
          <w:tcPr>
            <w:tcW w:w="12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color w:val="auto"/>
              </w:rPr>
              <w:t>710</w:t>
            </w: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679</w:t>
            </w: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rPr>
              <w:t>31</w:t>
            </w:r>
          </w:p>
        </w:tc>
        <w:tc>
          <w:tcPr>
            <w:tcW w:w="8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1280" w:type="dxa"/>
            <w:vAlign w:val="bottom"/>
            <w:gridSpan w:val="2"/>
            <w:shd w:val="clear" w:color="auto" w:fill="E5E5E5"/>
          </w:tcPr>
          <w:p>
            <w:pPr>
              <w:jc w:val="right"/>
              <w:ind w:right="12"/>
              <w:spacing w:after="0"/>
              <w:rPr>
                <w:sz w:val="20"/>
                <w:szCs w:val="20"/>
                <w:color w:val="auto"/>
              </w:rPr>
            </w:pPr>
            <w:r>
              <w:rPr>
                <w:rFonts w:ascii="Arial" w:cs="Arial" w:eastAsia="Arial" w:hAnsi="Arial"/>
                <w:sz w:val="18"/>
                <w:szCs w:val="18"/>
                <w:color w:val="auto"/>
              </w:rPr>
              <w:t>25,181</w:t>
            </w:r>
          </w:p>
        </w:tc>
        <w:tc>
          <w:tcPr>
            <w:tcW w:w="94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24,147</w:t>
            </w:r>
          </w:p>
        </w:tc>
        <w:tc>
          <w:tcPr>
            <w:tcW w:w="3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w w:val="88"/>
              </w:rPr>
              <w:t>1,034</w:t>
            </w:r>
          </w:p>
        </w:tc>
        <w:tc>
          <w:tcPr>
            <w:tcW w:w="8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1"/>
                <w:szCs w:val="11"/>
                <w:color w:val="auto"/>
              </w:rPr>
              <w:t>(a)</w:t>
            </w:r>
          </w:p>
        </w:tc>
        <w:tc>
          <w:tcPr>
            <w:tcW w:w="1280" w:type="dxa"/>
            <w:vAlign w:val="bottom"/>
            <w:gridSpan w:val="2"/>
          </w:tcPr>
          <w:p>
            <w:pPr>
              <w:jc w:val="right"/>
              <w:ind w:right="12"/>
              <w:spacing w:after="0"/>
              <w:rPr>
                <w:sz w:val="20"/>
                <w:szCs w:val="20"/>
                <w:color w:val="auto"/>
              </w:rPr>
            </w:pPr>
            <w:r>
              <w:rPr>
                <w:rFonts w:ascii="Arial" w:cs="Arial" w:eastAsia="Arial" w:hAnsi="Arial"/>
                <w:sz w:val="18"/>
                <w:szCs w:val="18"/>
                <w:color w:val="auto"/>
              </w:rPr>
              <w:t>10,035</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9,486</w:t>
            </w:r>
          </w:p>
        </w:tc>
        <w:tc>
          <w:tcPr>
            <w:tcW w:w="300" w:type="dxa"/>
            <w:vAlign w:val="bottom"/>
          </w:tcPr>
          <w:p>
            <w:pPr>
              <w:spacing w:after="0"/>
              <w:rPr>
                <w:sz w:val="18"/>
                <w:szCs w:val="18"/>
                <w:color w:val="auto"/>
              </w:rPr>
            </w:pPr>
          </w:p>
        </w:tc>
        <w:tc>
          <w:tcPr>
            <w:tcW w:w="700" w:type="dxa"/>
            <w:vAlign w:val="bottom"/>
          </w:tcPr>
          <w:p>
            <w:pPr>
              <w:jc w:val="right"/>
              <w:ind w:right="197"/>
              <w:spacing w:after="0"/>
              <w:rPr>
                <w:sz w:val="20"/>
                <w:szCs w:val="20"/>
                <w:color w:val="auto"/>
              </w:rPr>
            </w:pPr>
            <w:r>
              <w:rPr>
                <w:rFonts w:ascii="Arial" w:cs="Arial" w:eastAsia="Arial" w:hAnsi="Arial"/>
                <w:sz w:val="18"/>
                <w:szCs w:val="18"/>
                <w:color w:val="auto"/>
              </w:rPr>
              <w:t>549</w:t>
            </w:r>
          </w:p>
        </w:tc>
        <w:tc>
          <w:tcPr>
            <w:tcW w:w="800" w:type="dxa"/>
            <w:vAlign w:val="bottom"/>
          </w:tcPr>
          <w:p>
            <w:pPr>
              <w:jc w:val="right"/>
              <w:ind w:right="134"/>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Selling, general and administrative expenses</w:t>
            </w:r>
            <w:r>
              <w:rPr>
                <w:rFonts w:ascii="Arial" w:cs="Arial" w:eastAsia="Arial" w:hAnsi="Arial"/>
                <w:sz w:val="11"/>
                <w:szCs w:val="11"/>
                <w:color w:val="auto"/>
              </w:rPr>
              <w:t>(a)</w:t>
            </w:r>
          </w:p>
        </w:tc>
        <w:tc>
          <w:tcPr>
            <w:tcW w:w="1280" w:type="dxa"/>
            <w:vAlign w:val="bottom"/>
            <w:tcBorders>
              <w:bottom w:val="single" w:sz="8" w:color="auto"/>
            </w:tcBorders>
            <w:gridSpan w:val="2"/>
            <w:shd w:val="clear" w:color="auto" w:fill="E5E5E5"/>
          </w:tcPr>
          <w:p>
            <w:pPr>
              <w:jc w:val="right"/>
              <w:ind w:right="12"/>
              <w:spacing w:after="0"/>
              <w:rPr>
                <w:sz w:val="20"/>
                <w:szCs w:val="20"/>
                <w:color w:val="auto"/>
              </w:rPr>
            </w:pPr>
            <w:r>
              <w:rPr>
                <w:rFonts w:ascii="Arial" w:cs="Arial" w:eastAsia="Arial" w:hAnsi="Arial"/>
                <w:sz w:val="18"/>
                <w:szCs w:val="18"/>
                <w:color w:val="auto"/>
              </w:rPr>
              <w:t>4,925</w:t>
            </w:r>
          </w:p>
        </w:tc>
        <w:tc>
          <w:tcPr>
            <w:tcW w:w="94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4,906</w:t>
            </w:r>
          </w:p>
        </w:tc>
        <w:tc>
          <w:tcPr>
            <w:tcW w:w="3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97"/>
              <w:spacing w:after="0"/>
              <w:rPr>
                <w:sz w:val="20"/>
                <w:szCs w:val="20"/>
                <w:color w:val="auto"/>
              </w:rPr>
            </w:pPr>
            <w:r>
              <w:rPr>
                <w:rFonts w:ascii="Arial" w:cs="Arial" w:eastAsia="Arial" w:hAnsi="Arial"/>
                <w:sz w:val="18"/>
                <w:szCs w:val="18"/>
                <w:color w:val="auto"/>
              </w:rPr>
              <w:t>19</w:t>
            </w:r>
          </w:p>
        </w:tc>
        <w:tc>
          <w:tcPr>
            <w:tcW w:w="80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128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$10,221</w:t>
            </w:r>
          </w:p>
        </w:tc>
        <w:tc>
          <w:tcPr>
            <w:tcW w:w="940" w:type="dxa"/>
            <w:vAlign w:val="bottom"/>
          </w:tcPr>
          <w:p>
            <w:pPr>
              <w:jc w:val="right"/>
              <w:ind w:right="34"/>
              <w:spacing w:after="0"/>
              <w:rPr>
                <w:sz w:val="20"/>
                <w:szCs w:val="20"/>
                <w:color w:val="auto"/>
              </w:rPr>
            </w:pPr>
            <w:r>
              <w:rPr>
                <w:rFonts w:ascii="Arial" w:cs="Arial" w:eastAsia="Arial" w:hAnsi="Arial"/>
                <w:sz w:val="18"/>
                <w:szCs w:val="18"/>
                <w:b w:val="1"/>
                <w:bCs w:val="1"/>
                <w:color w:val="auto"/>
              </w:rPr>
              <w:t>$ 9,755</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197"/>
              <w:spacing w:after="0"/>
              <w:rPr>
                <w:sz w:val="20"/>
                <w:szCs w:val="20"/>
                <w:color w:val="auto"/>
              </w:rPr>
            </w:pPr>
            <w:r>
              <w:rPr>
                <w:rFonts w:ascii="Arial" w:cs="Arial" w:eastAsia="Arial" w:hAnsi="Arial"/>
                <w:sz w:val="18"/>
                <w:szCs w:val="18"/>
                <w:b w:val="1"/>
                <w:bCs w:val="1"/>
                <w:color w:val="auto"/>
              </w:rPr>
              <w:t>466</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 Reclassifications have been made to 2008 amounts to conform to classifications used in 2009.</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Segment Revenue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7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video revenue increased during the three and nine months ended September 30, 2009 compared to the same periods in 2008 primarily due to rate adjustments and customer upgrades to digital and advanced services, offset by a net decline in video customers. During the three and nine months ended September 30, 2009, the number of video customers decreased by approximately 132,000 and 424,000, respectively, primarily due to increased competition in our service areas, as well as the weakness in the economy. During the three and nine months ended September 30, 2009, we added or upgraded approximately 463,000 and 1.0 million customers to our digital video service, respectively. As of September 30, 2009, approximately 76% of our 23.8 million video customers subscribed to at least one of our digital video services. Our average monthly video revenue per video customer increased to approximately $68 as of September 30, 2009 from approximately $65 as of September 30, 2008. Continued competition and weak economic conditions are expected to result in further declines in the number of video customers.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High-Speed Internet</w:t>
      </w:r>
    </w:p>
    <w:p>
      <w:pPr>
        <w:spacing w:after="0" w:line="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high-speed Internet revenue increased during the three and nine months ended September 30, 2009 compared to the same periods in 2008 were primarily due to increases in the number of residential and commercial customers. During the three and nine months ended September 30, 2009, we added approximately 361,000 and 755,000 high-speed Internet customers, respectively. Average monthly revenue per high-speed Internet customer has remained relatively stable. The rate of residential customer and revenue growth has slowed due to increased competition and weak economic conditions.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Phone</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phone revenue increased during the three and nine months ended September 30, 2009 compared to the same periods in 2008 due to increases in the number of phone customers. During the three and nine months ended September 30, 2009, we added approximately 375,000 and 906,000 digital phone customers, respectively. Average monthly revenue per phone customer has remained relatively stable. The rate of customer and revenue growth has slowed due to increased competition and weak economic conditions.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Advertising revenue decreased for the three and nine months ended September 30, 2009 compared to the same periods in 2008 primarily due to a decline in the overall television advertising market as a result of weak economic conditions, particularly in the automotive and housing sectors, and a decline in political advertising.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also generate revenue from our regional sports networks, our digital media center, on-screen guide advertising, commissions from electronic retailing networks and fees for other services.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Fees</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increases in franchise fees collected from our cable customers for the three and nine months ended September 30, 2009 compared to the same periods in 2008 were primarily due to increases in the revenue on which the fees apply.</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Segment Operating Expenses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60" w:type="dxa"/>
            <w:vAlign w:val="bottom"/>
            <w:gridSpan w:val="2"/>
          </w:tcPr>
          <w:p>
            <w:pPr>
              <w:jc w:val="center"/>
              <w:ind w:right="195"/>
              <w:spacing w:after="0"/>
              <w:rPr>
                <w:sz w:val="20"/>
                <w:szCs w:val="20"/>
                <w:color w:val="auto"/>
              </w:rPr>
            </w:pPr>
            <w:r>
              <w:rPr>
                <w:rFonts w:ascii="Arial" w:cs="Arial" w:eastAsia="Arial" w:hAnsi="Arial"/>
                <w:sz w:val="14"/>
                <w:szCs w:val="14"/>
                <w:color w:val="auto"/>
                <w:w w:val="87"/>
              </w:rPr>
              <w:t>Three Months Ended</w:t>
            </w: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3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jc w:val="center"/>
              <w:ind w:right="195"/>
              <w:spacing w:after="0"/>
              <w:rPr>
                <w:sz w:val="20"/>
                <w:szCs w:val="20"/>
                <w:color w:val="auto"/>
              </w:rPr>
            </w:pPr>
            <w:r>
              <w:rPr>
                <w:rFonts w:ascii="Arial" w:cs="Arial" w:eastAsia="Arial" w:hAnsi="Arial"/>
                <w:sz w:val="14"/>
                <w:szCs w:val="14"/>
                <w:color w:val="auto"/>
                <w:w w:val="84"/>
              </w:rPr>
              <w:t>September 30</w:t>
            </w:r>
          </w:p>
        </w:tc>
        <w:tc>
          <w:tcPr>
            <w:tcW w:w="1900" w:type="dxa"/>
            <w:vAlign w:val="bottom"/>
            <w:tcBorders>
              <w:bottom w:val="single" w:sz="8" w:color="auto"/>
            </w:tcBorders>
            <w:gridSpan w:val="2"/>
          </w:tcPr>
          <w:p>
            <w:pPr>
              <w:jc w:val="right"/>
              <w:ind w:right="335"/>
              <w:spacing w:after="0"/>
              <w:rPr>
                <w:sz w:val="20"/>
                <w:szCs w:val="20"/>
                <w:color w:val="auto"/>
              </w:rPr>
            </w:pPr>
            <w:r>
              <w:rPr>
                <w:rFonts w:ascii="Arial" w:cs="Arial" w:eastAsia="Arial" w:hAnsi="Arial"/>
                <w:sz w:val="14"/>
                <w:szCs w:val="14"/>
                <w:color w:val="auto"/>
              </w:rPr>
              <w:t>Increase/(Decrease)</w:t>
            </w:r>
          </w:p>
        </w:tc>
        <w:tc>
          <w:tcPr>
            <w:tcW w:w="0" w:type="dxa"/>
            <w:vAlign w:val="bottom"/>
          </w:tcPr>
          <w:p>
            <w:pPr>
              <w:spacing w:after="0"/>
              <w:rPr>
                <w:sz w:val="1"/>
                <w:szCs w:val="1"/>
                <w:color w:val="auto"/>
              </w:rPr>
            </w:pPr>
          </w:p>
        </w:tc>
      </w:tr>
      <w:tr>
        <w:trPr>
          <w:trHeight w:val="142"/>
        </w:trPr>
        <w:tc>
          <w:tcPr>
            <w:tcW w:w="736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jc w:val="right"/>
              <w:ind w:right="279"/>
              <w:spacing w:after="0" w:line="142" w:lineRule="exact"/>
              <w:rPr>
                <w:sz w:val="20"/>
                <w:szCs w:val="20"/>
                <w:color w:val="auto"/>
              </w:rPr>
            </w:pPr>
            <w:r>
              <w:rPr>
                <w:rFonts w:ascii="Arial" w:cs="Arial" w:eastAsia="Arial" w:hAnsi="Arial"/>
                <w:sz w:val="14"/>
                <w:szCs w:val="14"/>
                <w:color w:val="auto"/>
              </w:rPr>
              <w:t>2009</w:t>
            </w:r>
          </w:p>
        </w:tc>
        <w:tc>
          <w:tcPr>
            <w:tcW w:w="960" w:type="dxa"/>
            <w:vAlign w:val="bottom"/>
          </w:tcPr>
          <w:p>
            <w:pPr>
              <w:jc w:val="right"/>
              <w:ind w:right="255"/>
              <w:spacing w:after="0" w:line="142" w:lineRule="exact"/>
              <w:rPr>
                <w:sz w:val="20"/>
                <w:szCs w:val="20"/>
                <w:color w:val="auto"/>
              </w:rPr>
            </w:pPr>
            <w:r>
              <w:rPr>
                <w:rFonts w:ascii="Arial" w:cs="Arial" w:eastAsia="Arial" w:hAnsi="Arial"/>
                <w:sz w:val="14"/>
                <w:szCs w:val="14"/>
                <w:color w:val="auto"/>
              </w:rPr>
              <w:t>2008</w:t>
            </w:r>
          </w:p>
        </w:tc>
        <w:tc>
          <w:tcPr>
            <w:tcW w:w="1000" w:type="dxa"/>
            <w:vAlign w:val="bottom"/>
          </w:tcPr>
          <w:p>
            <w:pPr>
              <w:jc w:val="right"/>
              <w:ind w:right="457"/>
              <w:spacing w:after="0" w:line="142"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335"/>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Video programming</w:t>
            </w:r>
          </w:p>
        </w:tc>
        <w:tc>
          <w:tcPr>
            <w:tcW w:w="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ind w:right="119"/>
              <w:spacing w:after="0"/>
              <w:rPr>
                <w:sz w:val="20"/>
                <w:szCs w:val="20"/>
                <w:color w:val="auto"/>
              </w:rPr>
            </w:pPr>
            <w:r>
              <w:rPr>
                <w:rFonts w:ascii="Arial" w:cs="Arial" w:eastAsia="Arial" w:hAnsi="Arial"/>
                <w:sz w:val="18"/>
                <w:szCs w:val="18"/>
                <w:color w:val="auto"/>
              </w:rPr>
              <w:t>1,759</w:t>
            </w:r>
          </w:p>
        </w:tc>
        <w:tc>
          <w:tcPr>
            <w:tcW w:w="960" w:type="dxa"/>
            <w:vAlign w:val="bottom"/>
            <w:tcBorders>
              <w:top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$ 1,617</w:t>
            </w:r>
          </w:p>
        </w:tc>
        <w:tc>
          <w:tcPr>
            <w:tcW w:w="1000" w:type="dxa"/>
            <w:vAlign w:val="bottom"/>
            <w:tcBorders>
              <w:top w:val="single" w:sz="8" w:color="auto"/>
            </w:tcBorders>
            <w:shd w:val="clear" w:color="auto" w:fill="E5E5E5"/>
          </w:tcPr>
          <w:p>
            <w:pPr>
              <w:jc w:val="right"/>
              <w:ind w:right="277"/>
              <w:spacing w:after="0"/>
              <w:rPr>
                <w:sz w:val="20"/>
                <w:szCs w:val="20"/>
                <w:color w:val="auto"/>
              </w:rPr>
            </w:pPr>
            <w:r>
              <w:rPr>
                <w:rFonts w:ascii="Arial" w:cs="Arial" w:eastAsia="Arial" w:hAnsi="Arial"/>
                <w:sz w:val="18"/>
                <w:szCs w:val="18"/>
                <w:color w:val="auto"/>
              </w:rPr>
              <w:t>$ 142</w:t>
            </w:r>
          </w:p>
        </w:tc>
        <w:tc>
          <w:tcPr>
            <w:tcW w:w="9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Technical labor</w:t>
            </w:r>
          </w:p>
        </w:tc>
        <w:tc>
          <w:tcPr>
            <w:tcW w:w="500" w:type="dxa"/>
            <w:vAlign w:val="bottom"/>
          </w:tcPr>
          <w:p>
            <w:pPr>
              <w:spacing w:after="0"/>
              <w:rPr>
                <w:sz w:val="18"/>
                <w:szCs w:val="18"/>
                <w:color w:val="auto"/>
              </w:rPr>
            </w:pPr>
          </w:p>
        </w:tc>
        <w:tc>
          <w:tcPr>
            <w:tcW w:w="700" w:type="dxa"/>
            <w:vAlign w:val="bottom"/>
          </w:tcPr>
          <w:p>
            <w:pPr>
              <w:jc w:val="right"/>
              <w:ind w:right="119"/>
              <w:spacing w:after="0"/>
              <w:rPr>
                <w:sz w:val="20"/>
                <w:szCs w:val="20"/>
                <w:color w:val="auto"/>
              </w:rPr>
            </w:pPr>
            <w:r>
              <w:rPr>
                <w:rFonts w:ascii="Arial" w:cs="Arial" w:eastAsia="Arial" w:hAnsi="Arial"/>
                <w:sz w:val="18"/>
                <w:szCs w:val="18"/>
                <w:color w:val="auto"/>
              </w:rPr>
              <w:t>561</w:t>
            </w:r>
          </w:p>
        </w:tc>
        <w:tc>
          <w:tcPr>
            <w:tcW w:w="960" w:type="dxa"/>
            <w:vAlign w:val="bottom"/>
          </w:tcPr>
          <w:p>
            <w:pPr>
              <w:jc w:val="right"/>
              <w:ind w:right="115"/>
              <w:spacing w:after="0"/>
              <w:rPr>
                <w:sz w:val="20"/>
                <w:szCs w:val="20"/>
                <w:color w:val="auto"/>
              </w:rPr>
            </w:pPr>
            <w:r>
              <w:rPr>
                <w:rFonts w:ascii="Arial" w:cs="Arial" w:eastAsia="Arial" w:hAnsi="Arial"/>
                <w:sz w:val="18"/>
                <w:szCs w:val="18"/>
                <w:color w:val="auto"/>
              </w:rPr>
              <w:t>559</w:t>
            </w:r>
          </w:p>
        </w:tc>
        <w:tc>
          <w:tcPr>
            <w:tcW w:w="1000" w:type="dxa"/>
            <w:vAlign w:val="bottom"/>
          </w:tcPr>
          <w:p>
            <w:pPr>
              <w:jc w:val="right"/>
              <w:ind w:right="277"/>
              <w:spacing w:after="0"/>
              <w:rPr>
                <w:sz w:val="20"/>
                <w:szCs w:val="20"/>
                <w:color w:val="auto"/>
              </w:rPr>
            </w:pPr>
            <w:r>
              <w:rPr>
                <w:rFonts w:ascii="Arial" w:cs="Arial" w:eastAsia="Arial" w:hAnsi="Arial"/>
                <w:sz w:val="18"/>
                <w:szCs w:val="18"/>
                <w:color w:val="auto"/>
              </w:rPr>
              <w:t>2</w:t>
            </w:r>
          </w:p>
        </w:tc>
        <w:tc>
          <w:tcPr>
            <w:tcW w:w="900" w:type="dxa"/>
            <w:vAlign w:val="bottom"/>
          </w:tcPr>
          <w:p>
            <w:pPr>
              <w:jc w:val="right"/>
              <w:ind w:right="135"/>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E5E5E5"/>
          </w:tcPr>
          <w:p>
            <w:pPr>
              <w:spacing w:after="0"/>
              <w:rPr>
                <w:sz w:val="20"/>
                <w:szCs w:val="20"/>
                <w:color w:val="auto"/>
              </w:rPr>
            </w:pPr>
            <w:r>
              <w:rPr>
                <w:rFonts w:ascii="Arial" w:cs="Arial" w:eastAsia="Arial" w:hAnsi="Arial"/>
                <w:sz w:val="18"/>
                <w:szCs w:val="18"/>
                <w:color w:val="auto"/>
              </w:rPr>
              <w:t>High-speed Internet</w:t>
            </w:r>
          </w:p>
        </w:tc>
        <w:tc>
          <w:tcPr>
            <w:tcW w:w="5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19"/>
              <w:spacing w:after="0"/>
              <w:rPr>
                <w:sz w:val="20"/>
                <w:szCs w:val="20"/>
                <w:color w:val="auto"/>
              </w:rPr>
            </w:pPr>
            <w:r>
              <w:rPr>
                <w:rFonts w:ascii="Arial" w:cs="Arial" w:eastAsia="Arial" w:hAnsi="Arial"/>
                <w:sz w:val="18"/>
                <w:szCs w:val="18"/>
                <w:color w:val="auto"/>
              </w:rPr>
              <w:t>123</w:t>
            </w:r>
          </w:p>
        </w:tc>
        <w:tc>
          <w:tcPr>
            <w:tcW w:w="96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131</w:t>
            </w:r>
          </w:p>
        </w:tc>
        <w:tc>
          <w:tcPr>
            <w:tcW w:w="100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(8)</w:t>
            </w:r>
          </w:p>
        </w:tc>
        <w:tc>
          <w:tcPr>
            <w:tcW w:w="90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Phone</w:t>
            </w:r>
          </w:p>
        </w:tc>
        <w:tc>
          <w:tcPr>
            <w:tcW w:w="500" w:type="dxa"/>
            <w:vAlign w:val="bottom"/>
          </w:tcPr>
          <w:p>
            <w:pPr>
              <w:spacing w:after="0"/>
              <w:rPr>
                <w:sz w:val="18"/>
                <w:szCs w:val="18"/>
                <w:color w:val="auto"/>
              </w:rPr>
            </w:pPr>
          </w:p>
        </w:tc>
        <w:tc>
          <w:tcPr>
            <w:tcW w:w="700" w:type="dxa"/>
            <w:vAlign w:val="bottom"/>
          </w:tcPr>
          <w:p>
            <w:pPr>
              <w:jc w:val="right"/>
              <w:ind w:right="119"/>
              <w:spacing w:after="0"/>
              <w:rPr>
                <w:sz w:val="20"/>
                <w:szCs w:val="20"/>
                <w:color w:val="auto"/>
              </w:rPr>
            </w:pPr>
            <w:r>
              <w:rPr>
                <w:rFonts w:ascii="Arial" w:cs="Arial" w:eastAsia="Arial" w:hAnsi="Arial"/>
                <w:sz w:val="18"/>
                <w:szCs w:val="18"/>
                <w:color w:val="auto"/>
              </w:rPr>
              <w:t>154</w:t>
            </w:r>
          </w:p>
        </w:tc>
        <w:tc>
          <w:tcPr>
            <w:tcW w:w="960" w:type="dxa"/>
            <w:vAlign w:val="bottom"/>
          </w:tcPr>
          <w:p>
            <w:pPr>
              <w:jc w:val="right"/>
              <w:ind w:right="115"/>
              <w:spacing w:after="0"/>
              <w:rPr>
                <w:sz w:val="20"/>
                <w:szCs w:val="20"/>
                <w:color w:val="auto"/>
              </w:rPr>
            </w:pPr>
            <w:r>
              <w:rPr>
                <w:rFonts w:ascii="Arial" w:cs="Arial" w:eastAsia="Arial" w:hAnsi="Arial"/>
                <w:sz w:val="18"/>
                <w:szCs w:val="18"/>
                <w:color w:val="auto"/>
              </w:rPr>
              <w:t>179</w:t>
            </w:r>
          </w:p>
        </w:tc>
        <w:tc>
          <w:tcPr>
            <w:tcW w:w="1000" w:type="dxa"/>
            <w:vAlign w:val="bottom"/>
          </w:tcPr>
          <w:p>
            <w:pPr>
              <w:jc w:val="right"/>
              <w:ind w:right="217"/>
              <w:spacing w:after="0"/>
              <w:rPr>
                <w:sz w:val="20"/>
                <w:szCs w:val="20"/>
                <w:color w:val="auto"/>
              </w:rPr>
            </w:pPr>
            <w:r>
              <w:rPr>
                <w:rFonts w:ascii="Arial" w:cs="Arial" w:eastAsia="Arial" w:hAnsi="Arial"/>
                <w:sz w:val="18"/>
                <w:szCs w:val="18"/>
                <w:color w:val="auto"/>
              </w:rPr>
              <w:t>(25)</w:t>
            </w:r>
          </w:p>
        </w:tc>
        <w:tc>
          <w:tcPr>
            <w:tcW w:w="900" w:type="dxa"/>
            <w:vAlign w:val="bottom"/>
          </w:tcPr>
          <w:p>
            <w:pPr>
              <w:jc w:val="right"/>
              <w:ind w:right="95"/>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19"/>
              <w:spacing w:after="0"/>
              <w:rPr>
                <w:sz w:val="20"/>
                <w:szCs w:val="20"/>
                <w:color w:val="auto"/>
              </w:rPr>
            </w:pPr>
            <w:r>
              <w:rPr>
                <w:rFonts w:ascii="Arial" w:cs="Arial" w:eastAsia="Arial" w:hAnsi="Arial"/>
                <w:sz w:val="18"/>
                <w:szCs w:val="18"/>
                <w:color w:val="auto"/>
              </w:rPr>
              <w:t>743</w:t>
            </w:r>
          </w:p>
        </w:tc>
        <w:tc>
          <w:tcPr>
            <w:tcW w:w="96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696</w:t>
            </w:r>
          </w:p>
        </w:tc>
        <w:tc>
          <w:tcPr>
            <w:tcW w:w="1000" w:type="dxa"/>
            <w:vAlign w:val="bottom"/>
            <w:tcBorders>
              <w:bottom w:val="single" w:sz="8" w:color="auto"/>
            </w:tcBorders>
            <w:shd w:val="clear" w:color="auto" w:fill="E5E5E5"/>
          </w:tcPr>
          <w:p>
            <w:pPr>
              <w:jc w:val="right"/>
              <w:ind w:right="277"/>
              <w:spacing w:after="0"/>
              <w:rPr>
                <w:sz w:val="20"/>
                <w:szCs w:val="20"/>
                <w:color w:val="auto"/>
              </w:rPr>
            </w:pPr>
            <w:r>
              <w:rPr>
                <w:rFonts w:ascii="Arial" w:cs="Arial" w:eastAsia="Arial" w:hAnsi="Arial"/>
                <w:sz w:val="18"/>
                <w:szCs w:val="18"/>
                <w:color w:val="auto"/>
              </w:rPr>
              <w:t>47</w:t>
            </w:r>
          </w:p>
        </w:tc>
        <w:tc>
          <w:tcPr>
            <w:tcW w:w="9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operating expenses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b w:val="1"/>
                <w:bCs w:val="1"/>
                <w:color w:val="auto"/>
              </w:rPr>
              <w:t>3,340</w:t>
            </w:r>
          </w:p>
        </w:tc>
        <w:tc>
          <w:tcPr>
            <w:tcW w:w="96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b w:val="1"/>
                <w:bCs w:val="1"/>
                <w:color w:val="auto"/>
              </w:rPr>
              <w:t>$ 3,182</w:t>
            </w:r>
          </w:p>
        </w:tc>
        <w:tc>
          <w:tcPr>
            <w:tcW w:w="1000" w:type="dxa"/>
            <w:vAlign w:val="bottom"/>
            <w:tcBorders>
              <w:bottom w:val="single" w:sz="8" w:color="auto"/>
            </w:tcBorders>
          </w:tcPr>
          <w:p>
            <w:pPr>
              <w:jc w:val="right"/>
              <w:ind w:right="277"/>
              <w:spacing w:after="0"/>
              <w:rPr>
                <w:sz w:val="20"/>
                <w:szCs w:val="20"/>
                <w:color w:val="auto"/>
              </w:rPr>
            </w:pPr>
            <w:r>
              <w:rPr>
                <w:rFonts w:ascii="Arial" w:cs="Arial" w:eastAsia="Arial" w:hAnsi="Arial"/>
                <w:sz w:val="18"/>
                <w:szCs w:val="18"/>
                <w:b w:val="1"/>
                <w:bCs w:val="1"/>
                <w:color w:val="auto"/>
              </w:rPr>
              <w:t>$ 158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gridSpan w:val="2"/>
          </w:tcPr>
          <w:p>
            <w:pPr>
              <w:jc w:val="center"/>
              <w:ind w:right="215"/>
              <w:spacing w:after="0"/>
              <w:rPr>
                <w:sz w:val="20"/>
                <w:szCs w:val="20"/>
                <w:color w:val="auto"/>
              </w:rPr>
            </w:pPr>
            <w:r>
              <w:rPr>
                <w:rFonts w:ascii="Arial" w:cs="Arial" w:eastAsia="Arial" w:hAnsi="Arial"/>
                <w:sz w:val="14"/>
                <w:szCs w:val="14"/>
                <w:color w:val="auto"/>
                <w:w w:val="87"/>
              </w:rPr>
              <w:t>Nine Months Ended</w:t>
            </w: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73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jc w:val="center"/>
              <w:ind w:right="195"/>
              <w:spacing w:after="0"/>
              <w:rPr>
                <w:sz w:val="20"/>
                <w:szCs w:val="20"/>
                <w:color w:val="auto"/>
              </w:rPr>
            </w:pPr>
            <w:r>
              <w:rPr>
                <w:rFonts w:ascii="Arial" w:cs="Arial" w:eastAsia="Arial" w:hAnsi="Arial"/>
                <w:sz w:val="14"/>
                <w:szCs w:val="14"/>
                <w:color w:val="auto"/>
                <w:w w:val="84"/>
              </w:rPr>
              <w:t>September 30</w:t>
            </w:r>
          </w:p>
        </w:tc>
        <w:tc>
          <w:tcPr>
            <w:tcW w:w="1900" w:type="dxa"/>
            <w:vAlign w:val="bottom"/>
            <w:tcBorders>
              <w:bottom w:val="single" w:sz="8" w:color="auto"/>
            </w:tcBorders>
            <w:gridSpan w:val="2"/>
          </w:tcPr>
          <w:p>
            <w:pPr>
              <w:jc w:val="right"/>
              <w:ind w:right="335"/>
              <w:spacing w:after="0"/>
              <w:rPr>
                <w:sz w:val="20"/>
                <w:szCs w:val="20"/>
                <w:color w:val="auto"/>
              </w:rPr>
            </w:pPr>
            <w:r>
              <w:rPr>
                <w:rFonts w:ascii="Arial" w:cs="Arial" w:eastAsia="Arial" w:hAnsi="Arial"/>
                <w:sz w:val="14"/>
                <w:szCs w:val="14"/>
                <w:color w:val="auto"/>
              </w:rPr>
              <w:t>Increase/(Decrease)</w:t>
            </w:r>
          </w:p>
        </w:tc>
        <w:tc>
          <w:tcPr>
            <w:tcW w:w="0" w:type="dxa"/>
            <w:vAlign w:val="bottom"/>
          </w:tcPr>
          <w:p>
            <w:pPr>
              <w:spacing w:after="0"/>
              <w:rPr>
                <w:sz w:val="1"/>
                <w:szCs w:val="1"/>
                <w:color w:val="auto"/>
              </w:rPr>
            </w:pPr>
          </w:p>
        </w:tc>
      </w:tr>
      <w:tr>
        <w:trPr>
          <w:trHeight w:val="142"/>
        </w:trPr>
        <w:tc>
          <w:tcPr>
            <w:tcW w:w="736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jc w:val="right"/>
              <w:ind w:right="279"/>
              <w:spacing w:after="0" w:line="142" w:lineRule="exact"/>
              <w:rPr>
                <w:sz w:val="20"/>
                <w:szCs w:val="20"/>
                <w:color w:val="auto"/>
              </w:rPr>
            </w:pPr>
            <w:r>
              <w:rPr>
                <w:rFonts w:ascii="Arial" w:cs="Arial" w:eastAsia="Arial" w:hAnsi="Arial"/>
                <w:sz w:val="14"/>
                <w:szCs w:val="14"/>
                <w:color w:val="auto"/>
              </w:rPr>
              <w:t>2009</w:t>
            </w:r>
          </w:p>
        </w:tc>
        <w:tc>
          <w:tcPr>
            <w:tcW w:w="960" w:type="dxa"/>
            <w:vAlign w:val="bottom"/>
          </w:tcPr>
          <w:p>
            <w:pPr>
              <w:jc w:val="right"/>
              <w:ind w:right="255"/>
              <w:spacing w:after="0" w:line="142" w:lineRule="exact"/>
              <w:rPr>
                <w:sz w:val="20"/>
                <w:szCs w:val="20"/>
                <w:color w:val="auto"/>
              </w:rPr>
            </w:pPr>
            <w:r>
              <w:rPr>
                <w:rFonts w:ascii="Arial" w:cs="Arial" w:eastAsia="Arial" w:hAnsi="Arial"/>
                <w:sz w:val="14"/>
                <w:szCs w:val="14"/>
                <w:color w:val="auto"/>
              </w:rPr>
              <w:t>2008</w:t>
            </w:r>
          </w:p>
        </w:tc>
        <w:tc>
          <w:tcPr>
            <w:tcW w:w="1000" w:type="dxa"/>
            <w:vAlign w:val="bottom"/>
          </w:tcPr>
          <w:p>
            <w:pPr>
              <w:jc w:val="right"/>
              <w:ind w:right="457"/>
              <w:spacing w:after="0" w:line="142"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335"/>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Video programming</w:t>
            </w:r>
          </w:p>
        </w:tc>
        <w:tc>
          <w:tcPr>
            <w:tcW w:w="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ind w:right="119"/>
              <w:spacing w:after="0"/>
              <w:rPr>
                <w:sz w:val="20"/>
                <w:szCs w:val="20"/>
                <w:color w:val="auto"/>
              </w:rPr>
            </w:pPr>
            <w:r>
              <w:rPr>
                <w:rFonts w:ascii="Arial" w:cs="Arial" w:eastAsia="Arial" w:hAnsi="Arial"/>
                <w:sz w:val="18"/>
                <w:szCs w:val="18"/>
                <w:color w:val="auto"/>
              </w:rPr>
              <w:t>5,292</w:t>
            </w:r>
          </w:p>
        </w:tc>
        <w:tc>
          <w:tcPr>
            <w:tcW w:w="960" w:type="dxa"/>
            <w:vAlign w:val="bottom"/>
            <w:tcBorders>
              <w:top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$ 4,847</w:t>
            </w:r>
          </w:p>
        </w:tc>
        <w:tc>
          <w:tcPr>
            <w:tcW w:w="1000" w:type="dxa"/>
            <w:vAlign w:val="bottom"/>
            <w:tcBorders>
              <w:top w:val="single" w:sz="8" w:color="auto"/>
            </w:tcBorders>
            <w:shd w:val="clear" w:color="auto" w:fill="E5E5E5"/>
          </w:tcPr>
          <w:p>
            <w:pPr>
              <w:jc w:val="right"/>
              <w:ind w:right="277"/>
              <w:spacing w:after="0"/>
              <w:rPr>
                <w:sz w:val="20"/>
                <w:szCs w:val="20"/>
                <w:color w:val="auto"/>
              </w:rPr>
            </w:pPr>
            <w:r>
              <w:rPr>
                <w:rFonts w:ascii="Arial" w:cs="Arial" w:eastAsia="Arial" w:hAnsi="Arial"/>
                <w:sz w:val="18"/>
                <w:szCs w:val="18"/>
                <w:color w:val="auto"/>
              </w:rPr>
              <w:t>$ 445</w:t>
            </w:r>
          </w:p>
        </w:tc>
        <w:tc>
          <w:tcPr>
            <w:tcW w:w="9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Technical labor</w:t>
            </w:r>
          </w:p>
        </w:tc>
        <w:tc>
          <w:tcPr>
            <w:tcW w:w="500" w:type="dxa"/>
            <w:vAlign w:val="bottom"/>
          </w:tcPr>
          <w:p>
            <w:pPr>
              <w:spacing w:after="0"/>
              <w:rPr>
                <w:sz w:val="18"/>
                <w:szCs w:val="18"/>
                <w:color w:val="auto"/>
              </w:rPr>
            </w:pPr>
          </w:p>
        </w:tc>
        <w:tc>
          <w:tcPr>
            <w:tcW w:w="700" w:type="dxa"/>
            <w:vAlign w:val="bottom"/>
          </w:tcPr>
          <w:p>
            <w:pPr>
              <w:jc w:val="right"/>
              <w:ind w:right="119"/>
              <w:spacing w:after="0"/>
              <w:rPr>
                <w:sz w:val="20"/>
                <w:szCs w:val="20"/>
                <w:color w:val="auto"/>
              </w:rPr>
            </w:pPr>
            <w:r>
              <w:rPr>
                <w:rFonts w:ascii="Arial" w:cs="Arial" w:eastAsia="Arial" w:hAnsi="Arial"/>
                <w:sz w:val="18"/>
                <w:szCs w:val="18"/>
                <w:color w:val="auto"/>
              </w:rPr>
              <w:t>1,707</w:t>
            </w:r>
          </w:p>
        </w:tc>
        <w:tc>
          <w:tcPr>
            <w:tcW w:w="960" w:type="dxa"/>
            <w:vAlign w:val="bottom"/>
          </w:tcPr>
          <w:p>
            <w:pPr>
              <w:jc w:val="right"/>
              <w:ind w:right="115"/>
              <w:spacing w:after="0"/>
              <w:rPr>
                <w:sz w:val="20"/>
                <w:szCs w:val="20"/>
                <w:color w:val="auto"/>
              </w:rPr>
            </w:pPr>
            <w:r>
              <w:rPr>
                <w:rFonts w:ascii="Arial" w:cs="Arial" w:eastAsia="Arial" w:hAnsi="Arial"/>
                <w:sz w:val="18"/>
                <w:szCs w:val="18"/>
                <w:color w:val="auto"/>
              </w:rPr>
              <w:t>1,598</w:t>
            </w:r>
          </w:p>
        </w:tc>
        <w:tc>
          <w:tcPr>
            <w:tcW w:w="1000" w:type="dxa"/>
            <w:vAlign w:val="bottom"/>
          </w:tcPr>
          <w:p>
            <w:pPr>
              <w:jc w:val="right"/>
              <w:ind w:right="277"/>
              <w:spacing w:after="0"/>
              <w:rPr>
                <w:sz w:val="20"/>
                <w:szCs w:val="20"/>
                <w:color w:val="auto"/>
              </w:rPr>
            </w:pPr>
            <w:r>
              <w:rPr>
                <w:rFonts w:ascii="Arial" w:cs="Arial" w:eastAsia="Arial" w:hAnsi="Arial"/>
                <w:sz w:val="18"/>
                <w:szCs w:val="18"/>
                <w:color w:val="auto"/>
              </w:rPr>
              <w:t>109</w:t>
            </w:r>
          </w:p>
        </w:tc>
        <w:tc>
          <w:tcPr>
            <w:tcW w:w="900" w:type="dxa"/>
            <w:vAlign w:val="bottom"/>
          </w:tcPr>
          <w:p>
            <w:pPr>
              <w:jc w:val="right"/>
              <w:ind w:right="135"/>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E5E5E5"/>
          </w:tcPr>
          <w:p>
            <w:pPr>
              <w:spacing w:after="0"/>
              <w:rPr>
                <w:sz w:val="20"/>
                <w:szCs w:val="20"/>
                <w:color w:val="auto"/>
              </w:rPr>
            </w:pPr>
            <w:r>
              <w:rPr>
                <w:rFonts w:ascii="Arial" w:cs="Arial" w:eastAsia="Arial" w:hAnsi="Arial"/>
                <w:sz w:val="18"/>
                <w:szCs w:val="18"/>
                <w:color w:val="auto"/>
              </w:rPr>
              <w:t>High-speed Internet</w:t>
            </w:r>
          </w:p>
        </w:tc>
        <w:tc>
          <w:tcPr>
            <w:tcW w:w="5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19"/>
              <w:spacing w:after="0"/>
              <w:rPr>
                <w:sz w:val="20"/>
                <w:szCs w:val="20"/>
                <w:color w:val="auto"/>
              </w:rPr>
            </w:pPr>
            <w:r>
              <w:rPr>
                <w:rFonts w:ascii="Arial" w:cs="Arial" w:eastAsia="Arial" w:hAnsi="Arial"/>
                <w:sz w:val="18"/>
                <w:szCs w:val="18"/>
                <w:color w:val="auto"/>
              </w:rPr>
              <w:t>360</w:t>
            </w:r>
          </w:p>
        </w:tc>
        <w:tc>
          <w:tcPr>
            <w:tcW w:w="96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405</w:t>
            </w:r>
          </w:p>
        </w:tc>
        <w:tc>
          <w:tcPr>
            <w:tcW w:w="100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(45)</w:t>
            </w:r>
          </w:p>
        </w:tc>
        <w:tc>
          <w:tcPr>
            <w:tcW w:w="90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Phone</w:t>
            </w:r>
          </w:p>
        </w:tc>
        <w:tc>
          <w:tcPr>
            <w:tcW w:w="500" w:type="dxa"/>
            <w:vAlign w:val="bottom"/>
          </w:tcPr>
          <w:p>
            <w:pPr>
              <w:spacing w:after="0"/>
              <w:rPr>
                <w:sz w:val="18"/>
                <w:szCs w:val="18"/>
                <w:color w:val="auto"/>
              </w:rPr>
            </w:pPr>
          </w:p>
        </w:tc>
        <w:tc>
          <w:tcPr>
            <w:tcW w:w="700" w:type="dxa"/>
            <w:vAlign w:val="bottom"/>
          </w:tcPr>
          <w:p>
            <w:pPr>
              <w:jc w:val="right"/>
              <w:ind w:right="119"/>
              <w:spacing w:after="0"/>
              <w:rPr>
                <w:sz w:val="20"/>
                <w:szCs w:val="20"/>
                <w:color w:val="auto"/>
              </w:rPr>
            </w:pPr>
            <w:r>
              <w:rPr>
                <w:rFonts w:ascii="Arial" w:cs="Arial" w:eastAsia="Arial" w:hAnsi="Arial"/>
                <w:sz w:val="18"/>
                <w:szCs w:val="18"/>
                <w:color w:val="auto"/>
              </w:rPr>
              <w:t>471</w:t>
            </w:r>
          </w:p>
        </w:tc>
        <w:tc>
          <w:tcPr>
            <w:tcW w:w="960" w:type="dxa"/>
            <w:vAlign w:val="bottom"/>
          </w:tcPr>
          <w:p>
            <w:pPr>
              <w:jc w:val="right"/>
              <w:ind w:right="115"/>
              <w:spacing w:after="0"/>
              <w:rPr>
                <w:sz w:val="20"/>
                <w:szCs w:val="20"/>
                <w:color w:val="auto"/>
              </w:rPr>
            </w:pPr>
            <w:r>
              <w:rPr>
                <w:rFonts w:ascii="Arial" w:cs="Arial" w:eastAsia="Arial" w:hAnsi="Arial"/>
                <w:sz w:val="18"/>
                <w:szCs w:val="18"/>
                <w:color w:val="auto"/>
              </w:rPr>
              <w:t>561</w:t>
            </w:r>
          </w:p>
        </w:tc>
        <w:tc>
          <w:tcPr>
            <w:tcW w:w="1000" w:type="dxa"/>
            <w:vAlign w:val="bottom"/>
          </w:tcPr>
          <w:p>
            <w:pPr>
              <w:jc w:val="right"/>
              <w:ind w:right="217"/>
              <w:spacing w:after="0"/>
              <w:rPr>
                <w:sz w:val="20"/>
                <w:szCs w:val="20"/>
                <w:color w:val="auto"/>
              </w:rPr>
            </w:pPr>
            <w:r>
              <w:rPr>
                <w:rFonts w:ascii="Arial" w:cs="Arial" w:eastAsia="Arial" w:hAnsi="Arial"/>
                <w:sz w:val="18"/>
                <w:szCs w:val="18"/>
                <w:color w:val="auto"/>
              </w:rPr>
              <w:t>(90)</w:t>
            </w:r>
          </w:p>
        </w:tc>
        <w:tc>
          <w:tcPr>
            <w:tcW w:w="900" w:type="dxa"/>
            <w:vAlign w:val="bottom"/>
          </w:tcPr>
          <w:p>
            <w:pPr>
              <w:jc w:val="right"/>
              <w:ind w:right="95"/>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19"/>
              <w:spacing w:after="0"/>
              <w:rPr>
                <w:sz w:val="20"/>
                <w:szCs w:val="20"/>
                <w:color w:val="auto"/>
              </w:rPr>
            </w:pPr>
            <w:r>
              <w:rPr>
                <w:rFonts w:ascii="Arial" w:cs="Arial" w:eastAsia="Arial" w:hAnsi="Arial"/>
                <w:sz w:val="18"/>
                <w:szCs w:val="18"/>
                <w:color w:val="auto"/>
              </w:rPr>
              <w:t>2,205</w:t>
            </w:r>
          </w:p>
        </w:tc>
        <w:tc>
          <w:tcPr>
            <w:tcW w:w="96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2,075</w:t>
            </w:r>
          </w:p>
        </w:tc>
        <w:tc>
          <w:tcPr>
            <w:tcW w:w="1000" w:type="dxa"/>
            <w:vAlign w:val="bottom"/>
            <w:tcBorders>
              <w:bottom w:val="single" w:sz="8" w:color="auto"/>
            </w:tcBorders>
            <w:shd w:val="clear" w:color="auto" w:fill="E5E5E5"/>
          </w:tcPr>
          <w:p>
            <w:pPr>
              <w:jc w:val="right"/>
              <w:ind w:right="277"/>
              <w:spacing w:after="0"/>
              <w:rPr>
                <w:sz w:val="20"/>
                <w:szCs w:val="20"/>
                <w:color w:val="auto"/>
              </w:rPr>
            </w:pPr>
            <w:r>
              <w:rPr>
                <w:rFonts w:ascii="Arial" w:cs="Arial" w:eastAsia="Arial" w:hAnsi="Arial"/>
                <w:sz w:val="18"/>
                <w:szCs w:val="18"/>
                <w:color w:val="auto"/>
              </w:rPr>
              <w:t>130</w:t>
            </w:r>
          </w:p>
        </w:tc>
        <w:tc>
          <w:tcPr>
            <w:tcW w:w="9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operating expenses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b w:val="1"/>
                <w:bCs w:val="1"/>
                <w:color w:val="auto"/>
                <w:w w:val="87"/>
              </w:rPr>
              <w:t>10,035</w:t>
            </w:r>
          </w:p>
        </w:tc>
        <w:tc>
          <w:tcPr>
            <w:tcW w:w="96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b w:val="1"/>
                <w:bCs w:val="1"/>
                <w:color w:val="auto"/>
              </w:rPr>
              <w:t>$ 9,486</w:t>
            </w:r>
          </w:p>
        </w:tc>
        <w:tc>
          <w:tcPr>
            <w:tcW w:w="1000" w:type="dxa"/>
            <w:vAlign w:val="bottom"/>
            <w:tcBorders>
              <w:bottom w:val="single" w:sz="8" w:color="auto"/>
            </w:tcBorders>
          </w:tcPr>
          <w:p>
            <w:pPr>
              <w:jc w:val="right"/>
              <w:ind w:right="277"/>
              <w:spacing w:after="0"/>
              <w:rPr>
                <w:sz w:val="20"/>
                <w:szCs w:val="20"/>
                <w:color w:val="auto"/>
              </w:rPr>
            </w:pPr>
            <w:r>
              <w:rPr>
                <w:rFonts w:ascii="Arial" w:cs="Arial" w:eastAsia="Arial" w:hAnsi="Arial"/>
                <w:sz w:val="18"/>
                <w:szCs w:val="18"/>
                <w:b w:val="1"/>
                <w:bCs w:val="1"/>
                <w:color w:val="auto"/>
              </w:rPr>
              <w:t>$ 549</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Video programming expenses increased during the three and nine months ended September 30, 2009 compared to the same periods in 2008 primarily due to rate increases, additional digital customers and additions to the number of programming options we offer. Technical labor expenses increased during the nine months ended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September 30, 2009 compared to the same period in 2008 primarily due to the activity associated with the transition by broadcasters from analog to digital transmission.</w:t>
      </w:r>
    </w:p>
    <w:p>
      <w:pPr>
        <w:spacing w:after="0" w:line="3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High-speed Internet expenses and phone expenses include certain direct costs identified by us for providing these services but do not fully reflect the amounts for operating expenses that would be necessary to provide these services on a stand-alone basis. Other related costs associated with providing these services are generally shared among all our cable services and are not allocated to these captions. Our high-speed Internet and phone expenses decreased during the three and nine months ended September 30, 2009 compared to the same periods in 2008 primarily due to lower support service costs that were the result of operating efficiencies and our entering into new contracts with lower cost providers and renegotiating existing contracts. Other expenses increased during the three and nine months ended September 30, 2009 compared to the same periods in 2008 primarily due to the continued expansion of our cable services to small and medium-sized businesses and an increase in franchise fees.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Segment Selling, General and Administrative Expenses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2100" w:type="dxa"/>
            <w:vAlign w:val="bottom"/>
            <w:gridSpan w:val="3"/>
          </w:tcPr>
          <w:p>
            <w:pPr>
              <w:jc w:val="center"/>
              <w:ind w:left="121"/>
              <w:spacing w:after="0"/>
              <w:rPr>
                <w:sz w:val="20"/>
                <w:szCs w:val="20"/>
                <w:color w:val="auto"/>
              </w:rPr>
            </w:pPr>
            <w:r>
              <w:rPr>
                <w:rFonts w:ascii="Arial" w:cs="Arial" w:eastAsia="Arial" w:hAnsi="Arial"/>
                <w:sz w:val="14"/>
                <w:szCs w:val="14"/>
                <w:color w:val="auto"/>
                <w:w w:val="87"/>
              </w:rPr>
              <w:t>Three Months Ended</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4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100" w:type="dxa"/>
            <w:vAlign w:val="bottom"/>
            <w:tcBorders>
              <w:bottom w:val="single" w:sz="8" w:color="auto"/>
            </w:tcBorders>
            <w:gridSpan w:val="3"/>
          </w:tcPr>
          <w:p>
            <w:pPr>
              <w:jc w:val="center"/>
              <w:ind w:left="141"/>
              <w:spacing w:after="0"/>
              <w:rPr>
                <w:sz w:val="20"/>
                <w:szCs w:val="20"/>
                <w:color w:val="auto"/>
              </w:rPr>
            </w:pPr>
            <w:r>
              <w:rPr>
                <w:rFonts w:ascii="Arial" w:cs="Arial" w:eastAsia="Arial" w:hAnsi="Arial"/>
                <w:sz w:val="14"/>
                <w:szCs w:val="14"/>
                <w:color w:val="auto"/>
                <w:w w:val="86"/>
              </w:rPr>
              <w:t>September 30</w:t>
            </w:r>
          </w:p>
        </w:tc>
        <w:tc>
          <w:tcPr>
            <w:tcW w:w="3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Increase/(Decrease)</w:t>
            </w:r>
          </w:p>
        </w:tc>
        <w:tc>
          <w:tcPr>
            <w:tcW w:w="0" w:type="dxa"/>
            <w:vAlign w:val="bottom"/>
          </w:tcPr>
          <w:p>
            <w:pPr>
              <w:spacing w:after="0"/>
              <w:rPr>
                <w:sz w:val="1"/>
                <w:szCs w:val="1"/>
                <w:color w:val="auto"/>
              </w:rPr>
            </w:pPr>
          </w:p>
        </w:tc>
      </w:tr>
      <w:tr>
        <w:trPr>
          <w:trHeight w:val="142"/>
        </w:trPr>
        <w:tc>
          <w:tcPr>
            <w:tcW w:w="7440" w:type="dxa"/>
            <w:vAlign w:val="bottom"/>
            <w:gridSpan w:val="2"/>
            <w:vMerge w:val="continue"/>
          </w:tcPr>
          <w:p>
            <w:pPr>
              <w:spacing w:after="0"/>
              <w:rPr>
                <w:sz w:val="12"/>
                <w:szCs w:val="12"/>
                <w:color w:val="auto"/>
              </w:rPr>
            </w:pPr>
          </w:p>
        </w:tc>
        <w:tc>
          <w:tcPr>
            <w:tcW w:w="1160" w:type="dxa"/>
            <w:vAlign w:val="bottom"/>
          </w:tcPr>
          <w:p>
            <w:pPr>
              <w:jc w:val="right"/>
              <w:ind w:right="261"/>
              <w:spacing w:after="0" w:line="142" w:lineRule="exact"/>
              <w:rPr>
                <w:sz w:val="20"/>
                <w:szCs w:val="20"/>
                <w:color w:val="auto"/>
              </w:rPr>
            </w:pPr>
            <w:r>
              <w:rPr>
                <w:rFonts w:ascii="Arial" w:cs="Arial" w:eastAsia="Arial" w:hAnsi="Arial"/>
                <w:sz w:val="14"/>
                <w:szCs w:val="14"/>
                <w:color w:val="auto"/>
              </w:rPr>
              <w:t>2009</w:t>
            </w:r>
          </w:p>
        </w:tc>
        <w:tc>
          <w:tcPr>
            <w:tcW w:w="320" w:type="dxa"/>
            <w:vAlign w:val="bottom"/>
          </w:tcPr>
          <w:p>
            <w:pPr>
              <w:spacing w:after="0"/>
              <w:rPr>
                <w:sz w:val="12"/>
                <w:szCs w:val="12"/>
                <w:color w:val="auto"/>
              </w:rPr>
            </w:pPr>
          </w:p>
        </w:tc>
        <w:tc>
          <w:tcPr>
            <w:tcW w:w="620" w:type="dxa"/>
            <w:vAlign w:val="bottom"/>
          </w:tcPr>
          <w:p>
            <w:pPr>
              <w:jc w:val="right"/>
              <w:ind w:right="256"/>
              <w:spacing w:after="0" w:line="142" w:lineRule="exact"/>
              <w:rPr>
                <w:sz w:val="20"/>
                <w:szCs w:val="20"/>
                <w:color w:val="auto"/>
              </w:rPr>
            </w:pPr>
            <w:r>
              <w:rPr>
                <w:rFonts w:ascii="Arial" w:cs="Arial" w:eastAsia="Arial" w:hAnsi="Arial"/>
                <w:sz w:val="14"/>
                <w:szCs w:val="14"/>
                <w:color w:val="auto"/>
                <w:w w:val="83"/>
              </w:rPr>
              <w:t>2008</w:t>
            </w:r>
          </w:p>
        </w:tc>
        <w:tc>
          <w:tcPr>
            <w:tcW w:w="340" w:type="dxa"/>
            <w:vAlign w:val="bottom"/>
          </w:tcPr>
          <w:p>
            <w:pPr>
              <w:spacing w:after="0"/>
              <w:rPr>
                <w:sz w:val="12"/>
                <w:szCs w:val="12"/>
                <w:color w:val="auto"/>
              </w:rPr>
            </w:pPr>
          </w:p>
        </w:tc>
        <w:tc>
          <w:tcPr>
            <w:tcW w:w="660" w:type="dxa"/>
            <w:vAlign w:val="bottom"/>
          </w:tcPr>
          <w:p>
            <w:pPr>
              <w:ind w:left="40"/>
              <w:spacing w:after="0" w:line="142"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336"/>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Customer service</w:t>
            </w:r>
          </w:p>
        </w:tc>
        <w:tc>
          <w:tcPr>
            <w:tcW w:w="1160" w:type="dxa"/>
            <w:vAlign w:val="bottom"/>
            <w:tcBorders>
              <w:top w:val="single" w:sz="8" w:color="auto"/>
            </w:tcBorders>
            <w:shd w:val="clear" w:color="auto" w:fill="E5E5E5"/>
          </w:tcPr>
          <w:p>
            <w:pPr>
              <w:jc w:val="right"/>
              <w:ind w:right="121"/>
              <w:spacing w:after="0"/>
              <w:rPr>
                <w:sz w:val="20"/>
                <w:szCs w:val="20"/>
                <w:color w:val="auto"/>
              </w:rPr>
            </w:pPr>
            <w:r>
              <w:rPr>
                <w:rFonts w:ascii="Arial" w:cs="Arial" w:eastAsia="Arial" w:hAnsi="Arial"/>
                <w:sz w:val="18"/>
                <w:szCs w:val="18"/>
                <w:color w:val="auto"/>
              </w:rPr>
              <w:t>$  476</w:t>
            </w:r>
          </w:p>
        </w:tc>
        <w:tc>
          <w:tcPr>
            <w:tcW w:w="3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rPr>
              <w:t>443</w:t>
            </w:r>
          </w:p>
        </w:tc>
        <w:tc>
          <w:tcPr>
            <w:tcW w:w="3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E5E5"/>
          </w:tcPr>
          <w:p>
            <w:pPr>
              <w:jc w:val="right"/>
              <w:ind w:right="299"/>
              <w:spacing w:after="0"/>
              <w:rPr>
                <w:sz w:val="20"/>
                <w:szCs w:val="20"/>
                <w:color w:val="auto"/>
              </w:rPr>
            </w:pPr>
            <w:r>
              <w:rPr>
                <w:rFonts w:ascii="Arial" w:cs="Arial" w:eastAsia="Arial" w:hAnsi="Arial"/>
                <w:sz w:val="18"/>
                <w:szCs w:val="18"/>
                <w:color w:val="auto"/>
              </w:rPr>
              <w:t>33</w:t>
            </w:r>
          </w:p>
        </w:tc>
        <w:tc>
          <w:tcPr>
            <w:tcW w:w="8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Marketing</w:t>
            </w:r>
          </w:p>
        </w:tc>
        <w:tc>
          <w:tcPr>
            <w:tcW w:w="1160" w:type="dxa"/>
            <w:vAlign w:val="bottom"/>
          </w:tcPr>
          <w:p>
            <w:pPr>
              <w:jc w:val="right"/>
              <w:ind w:right="121"/>
              <w:spacing w:after="0"/>
              <w:rPr>
                <w:sz w:val="20"/>
                <w:szCs w:val="20"/>
                <w:color w:val="auto"/>
              </w:rPr>
            </w:pPr>
            <w:r>
              <w:rPr>
                <w:rFonts w:ascii="Arial" w:cs="Arial" w:eastAsia="Arial" w:hAnsi="Arial"/>
                <w:sz w:val="18"/>
                <w:szCs w:val="18"/>
                <w:color w:val="auto"/>
              </w:rPr>
              <w:t>442</w:t>
            </w:r>
          </w:p>
        </w:tc>
        <w:tc>
          <w:tcPr>
            <w:tcW w:w="320" w:type="dxa"/>
            <w:vAlign w:val="bottom"/>
          </w:tcPr>
          <w:p>
            <w:pPr>
              <w:spacing w:after="0"/>
              <w:rPr>
                <w:sz w:val="18"/>
                <w:szCs w:val="18"/>
                <w:color w:val="auto"/>
              </w:rPr>
            </w:pPr>
          </w:p>
        </w:tc>
        <w:tc>
          <w:tcPr>
            <w:tcW w:w="620" w:type="dxa"/>
            <w:vAlign w:val="bottom"/>
          </w:tcPr>
          <w:p>
            <w:pPr>
              <w:jc w:val="right"/>
              <w:ind w:right="116"/>
              <w:spacing w:after="0"/>
              <w:rPr>
                <w:sz w:val="20"/>
                <w:szCs w:val="20"/>
                <w:color w:val="auto"/>
              </w:rPr>
            </w:pPr>
            <w:r>
              <w:rPr>
                <w:rFonts w:ascii="Arial" w:cs="Arial" w:eastAsia="Arial" w:hAnsi="Arial"/>
                <w:sz w:val="18"/>
                <w:szCs w:val="18"/>
                <w:color w:val="auto"/>
              </w:rPr>
              <w:t>426</w:t>
            </w:r>
          </w:p>
        </w:tc>
        <w:tc>
          <w:tcPr>
            <w:tcW w:w="340" w:type="dxa"/>
            <w:vAlign w:val="bottom"/>
          </w:tcPr>
          <w:p>
            <w:pPr>
              <w:spacing w:after="0"/>
              <w:rPr>
                <w:sz w:val="18"/>
                <w:szCs w:val="18"/>
                <w:color w:val="auto"/>
              </w:rPr>
            </w:pPr>
          </w:p>
        </w:tc>
        <w:tc>
          <w:tcPr>
            <w:tcW w:w="660" w:type="dxa"/>
            <w:vAlign w:val="bottom"/>
          </w:tcPr>
          <w:p>
            <w:pPr>
              <w:jc w:val="right"/>
              <w:ind w:right="299"/>
              <w:spacing w:after="0"/>
              <w:rPr>
                <w:sz w:val="20"/>
                <w:szCs w:val="20"/>
                <w:color w:val="auto"/>
              </w:rPr>
            </w:pPr>
            <w:r>
              <w:rPr>
                <w:rFonts w:ascii="Arial" w:cs="Arial" w:eastAsia="Arial" w:hAnsi="Arial"/>
                <w:sz w:val="18"/>
                <w:szCs w:val="18"/>
                <w:color w:val="auto"/>
              </w:rPr>
              <w:t>16</w:t>
            </w:r>
          </w:p>
        </w:tc>
        <w:tc>
          <w:tcPr>
            <w:tcW w:w="880" w:type="dxa"/>
            <w:vAlign w:val="bottom"/>
          </w:tcPr>
          <w:p>
            <w:pPr>
              <w:jc w:val="right"/>
              <w:ind w:right="136"/>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Administrative and other</w:t>
            </w:r>
          </w:p>
        </w:tc>
        <w:tc>
          <w:tcPr>
            <w:tcW w:w="1160" w:type="dxa"/>
            <w:vAlign w:val="bottom"/>
            <w:tcBorders>
              <w:bottom w:val="single" w:sz="8" w:color="auto"/>
            </w:tcBorders>
            <w:shd w:val="clear" w:color="auto" w:fill="E5E5E5"/>
          </w:tcPr>
          <w:p>
            <w:pPr>
              <w:jc w:val="right"/>
              <w:ind w:right="121"/>
              <w:spacing w:after="0"/>
              <w:rPr>
                <w:sz w:val="20"/>
                <w:szCs w:val="20"/>
                <w:color w:val="auto"/>
              </w:rPr>
            </w:pPr>
            <w:r>
              <w:rPr>
                <w:rFonts w:ascii="Arial" w:cs="Arial" w:eastAsia="Arial" w:hAnsi="Arial"/>
                <w:sz w:val="18"/>
                <w:szCs w:val="18"/>
                <w:color w:val="auto"/>
              </w:rPr>
              <w:t>784</w:t>
            </w:r>
          </w:p>
        </w:tc>
        <w:tc>
          <w:tcPr>
            <w:tcW w:w="3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rPr>
              <w:t>829</w:t>
            </w:r>
          </w:p>
        </w:tc>
        <w:tc>
          <w:tcPr>
            <w:tcW w:w="3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259"/>
              <w:spacing w:after="0"/>
              <w:rPr>
                <w:sz w:val="20"/>
                <w:szCs w:val="20"/>
                <w:color w:val="auto"/>
              </w:rPr>
            </w:pPr>
            <w:r>
              <w:rPr>
                <w:rFonts w:ascii="Arial" w:cs="Arial" w:eastAsia="Arial" w:hAnsi="Arial"/>
                <w:sz w:val="18"/>
                <w:szCs w:val="18"/>
                <w:color w:val="auto"/>
                <w:w w:val="93"/>
              </w:rPr>
              <w:t>(45)</w:t>
            </w:r>
          </w:p>
        </w:tc>
        <w:tc>
          <w:tcPr>
            <w:tcW w:w="880" w:type="dxa"/>
            <w:vAlign w:val="bottom"/>
            <w:tcBorders>
              <w:bottom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selling, general and administrative expenses</w:t>
            </w:r>
          </w:p>
        </w:tc>
        <w:tc>
          <w:tcPr>
            <w:tcW w:w="1160" w:type="dxa"/>
            <w:vAlign w:val="bottom"/>
            <w:tcBorders>
              <w:bottom w:val="single" w:sz="8" w:color="auto"/>
            </w:tcBorders>
          </w:tcPr>
          <w:p>
            <w:pPr>
              <w:jc w:val="right"/>
              <w:ind w:right="121"/>
              <w:spacing w:after="0"/>
              <w:rPr>
                <w:sz w:val="20"/>
                <w:szCs w:val="20"/>
                <w:color w:val="auto"/>
              </w:rPr>
            </w:pPr>
            <w:r>
              <w:rPr>
                <w:rFonts w:ascii="Arial" w:cs="Arial" w:eastAsia="Arial" w:hAnsi="Arial"/>
                <w:sz w:val="18"/>
                <w:szCs w:val="18"/>
                <w:b w:val="1"/>
                <w:bCs w:val="1"/>
                <w:color w:val="auto"/>
              </w:rPr>
              <w:t>$ 1,702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w w:val="88"/>
              </w:rPr>
              <w:t>1,698</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299"/>
              <w:spacing w:after="0"/>
              <w:rPr>
                <w:sz w:val="20"/>
                <w:szCs w:val="20"/>
                <w:color w:val="auto"/>
              </w:rPr>
            </w:pPr>
            <w:r>
              <w:rPr>
                <w:rFonts w:ascii="Arial" w:cs="Arial" w:eastAsia="Arial" w:hAnsi="Arial"/>
                <w:sz w:val="18"/>
                <w:szCs w:val="18"/>
                <w:b w:val="1"/>
                <w:bCs w:val="1"/>
                <w:color w:val="auto"/>
              </w:rPr>
              <w:t>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7420" w:type="dxa"/>
            <w:vAlign w:val="bottom"/>
          </w:tcPr>
          <w:p>
            <w:pPr>
              <w:spacing w:after="0"/>
              <w:rPr>
                <w:sz w:val="23"/>
                <w:szCs w:val="23"/>
                <w:color w:val="auto"/>
              </w:rPr>
            </w:pPr>
          </w:p>
        </w:tc>
        <w:tc>
          <w:tcPr>
            <w:tcW w:w="2100" w:type="dxa"/>
            <w:vAlign w:val="bottom"/>
            <w:gridSpan w:val="3"/>
          </w:tcPr>
          <w:p>
            <w:pPr>
              <w:jc w:val="center"/>
              <w:ind w:left="141"/>
              <w:spacing w:after="0"/>
              <w:rPr>
                <w:sz w:val="20"/>
                <w:szCs w:val="20"/>
                <w:color w:val="auto"/>
              </w:rPr>
            </w:pPr>
            <w:r>
              <w:rPr>
                <w:rFonts w:ascii="Arial" w:cs="Arial" w:eastAsia="Arial" w:hAnsi="Arial"/>
                <w:sz w:val="14"/>
                <w:szCs w:val="14"/>
                <w:color w:val="auto"/>
                <w:w w:val="87"/>
              </w:rPr>
              <w:t>Nine Months Ended</w:t>
            </w:r>
          </w:p>
        </w:tc>
        <w:tc>
          <w:tcPr>
            <w:tcW w:w="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74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100" w:type="dxa"/>
            <w:vAlign w:val="bottom"/>
            <w:tcBorders>
              <w:bottom w:val="single" w:sz="8" w:color="auto"/>
            </w:tcBorders>
            <w:gridSpan w:val="3"/>
          </w:tcPr>
          <w:p>
            <w:pPr>
              <w:jc w:val="center"/>
              <w:ind w:left="141"/>
              <w:spacing w:after="0"/>
              <w:rPr>
                <w:sz w:val="20"/>
                <w:szCs w:val="20"/>
                <w:color w:val="auto"/>
              </w:rPr>
            </w:pPr>
            <w:r>
              <w:rPr>
                <w:rFonts w:ascii="Arial" w:cs="Arial" w:eastAsia="Arial" w:hAnsi="Arial"/>
                <w:sz w:val="14"/>
                <w:szCs w:val="14"/>
                <w:color w:val="auto"/>
                <w:w w:val="86"/>
              </w:rPr>
              <w:t>September 30</w:t>
            </w:r>
          </w:p>
        </w:tc>
        <w:tc>
          <w:tcPr>
            <w:tcW w:w="3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Increase/(Decrease)</w:t>
            </w:r>
          </w:p>
        </w:tc>
        <w:tc>
          <w:tcPr>
            <w:tcW w:w="0" w:type="dxa"/>
            <w:vAlign w:val="bottom"/>
          </w:tcPr>
          <w:p>
            <w:pPr>
              <w:spacing w:after="0"/>
              <w:rPr>
                <w:sz w:val="1"/>
                <w:szCs w:val="1"/>
                <w:color w:val="auto"/>
              </w:rPr>
            </w:pPr>
          </w:p>
        </w:tc>
      </w:tr>
      <w:tr>
        <w:trPr>
          <w:trHeight w:val="142"/>
        </w:trPr>
        <w:tc>
          <w:tcPr>
            <w:tcW w:w="7440" w:type="dxa"/>
            <w:vAlign w:val="bottom"/>
            <w:gridSpan w:val="2"/>
            <w:vMerge w:val="continue"/>
          </w:tcPr>
          <w:p>
            <w:pPr>
              <w:spacing w:after="0"/>
              <w:rPr>
                <w:sz w:val="12"/>
                <w:szCs w:val="12"/>
                <w:color w:val="auto"/>
              </w:rPr>
            </w:pPr>
          </w:p>
        </w:tc>
        <w:tc>
          <w:tcPr>
            <w:tcW w:w="1160" w:type="dxa"/>
            <w:vAlign w:val="bottom"/>
          </w:tcPr>
          <w:p>
            <w:pPr>
              <w:jc w:val="right"/>
              <w:ind w:right="261"/>
              <w:spacing w:after="0" w:line="142" w:lineRule="exact"/>
              <w:rPr>
                <w:sz w:val="20"/>
                <w:szCs w:val="20"/>
                <w:color w:val="auto"/>
              </w:rPr>
            </w:pPr>
            <w:r>
              <w:rPr>
                <w:rFonts w:ascii="Arial" w:cs="Arial" w:eastAsia="Arial" w:hAnsi="Arial"/>
                <w:sz w:val="14"/>
                <w:szCs w:val="14"/>
                <w:color w:val="auto"/>
              </w:rPr>
              <w:t>2009</w:t>
            </w:r>
          </w:p>
        </w:tc>
        <w:tc>
          <w:tcPr>
            <w:tcW w:w="320" w:type="dxa"/>
            <w:vAlign w:val="bottom"/>
          </w:tcPr>
          <w:p>
            <w:pPr>
              <w:spacing w:after="0"/>
              <w:rPr>
                <w:sz w:val="12"/>
                <w:szCs w:val="12"/>
                <w:color w:val="auto"/>
              </w:rPr>
            </w:pPr>
          </w:p>
        </w:tc>
        <w:tc>
          <w:tcPr>
            <w:tcW w:w="620" w:type="dxa"/>
            <w:vAlign w:val="bottom"/>
          </w:tcPr>
          <w:p>
            <w:pPr>
              <w:jc w:val="right"/>
              <w:ind w:right="256"/>
              <w:spacing w:after="0" w:line="142" w:lineRule="exact"/>
              <w:rPr>
                <w:sz w:val="20"/>
                <w:szCs w:val="20"/>
                <w:color w:val="auto"/>
              </w:rPr>
            </w:pPr>
            <w:r>
              <w:rPr>
                <w:rFonts w:ascii="Arial" w:cs="Arial" w:eastAsia="Arial" w:hAnsi="Arial"/>
                <w:sz w:val="14"/>
                <w:szCs w:val="14"/>
                <w:color w:val="auto"/>
                <w:w w:val="83"/>
              </w:rPr>
              <w:t>2008</w:t>
            </w:r>
          </w:p>
        </w:tc>
        <w:tc>
          <w:tcPr>
            <w:tcW w:w="340" w:type="dxa"/>
            <w:vAlign w:val="bottom"/>
          </w:tcPr>
          <w:p>
            <w:pPr>
              <w:spacing w:after="0"/>
              <w:rPr>
                <w:sz w:val="12"/>
                <w:szCs w:val="12"/>
                <w:color w:val="auto"/>
              </w:rPr>
            </w:pPr>
          </w:p>
        </w:tc>
        <w:tc>
          <w:tcPr>
            <w:tcW w:w="660" w:type="dxa"/>
            <w:vAlign w:val="bottom"/>
          </w:tcPr>
          <w:p>
            <w:pPr>
              <w:ind w:left="40"/>
              <w:spacing w:after="0" w:line="142"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336"/>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Customer service</w:t>
            </w:r>
          </w:p>
        </w:tc>
        <w:tc>
          <w:tcPr>
            <w:tcW w:w="1160" w:type="dxa"/>
            <w:vAlign w:val="bottom"/>
            <w:tcBorders>
              <w:top w:val="single" w:sz="8" w:color="auto"/>
            </w:tcBorders>
            <w:shd w:val="clear" w:color="auto" w:fill="E5E5E5"/>
          </w:tcPr>
          <w:p>
            <w:pPr>
              <w:jc w:val="right"/>
              <w:ind w:right="121"/>
              <w:spacing w:after="0"/>
              <w:rPr>
                <w:sz w:val="20"/>
                <w:szCs w:val="20"/>
                <w:color w:val="auto"/>
              </w:rPr>
            </w:pPr>
            <w:r>
              <w:rPr>
                <w:rFonts w:ascii="Arial" w:cs="Arial" w:eastAsia="Arial" w:hAnsi="Arial"/>
                <w:sz w:val="18"/>
                <w:szCs w:val="18"/>
                <w:color w:val="auto"/>
              </w:rPr>
              <w:t>$ 1,415</w:t>
            </w:r>
          </w:p>
        </w:tc>
        <w:tc>
          <w:tcPr>
            <w:tcW w:w="3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w w:val="88"/>
              </w:rPr>
              <w:t>1,319</w:t>
            </w:r>
          </w:p>
        </w:tc>
        <w:tc>
          <w:tcPr>
            <w:tcW w:w="3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E5E5"/>
          </w:tcPr>
          <w:p>
            <w:pPr>
              <w:jc w:val="right"/>
              <w:ind w:right="299"/>
              <w:spacing w:after="0"/>
              <w:rPr>
                <w:sz w:val="20"/>
                <w:szCs w:val="20"/>
                <w:color w:val="auto"/>
              </w:rPr>
            </w:pPr>
            <w:r>
              <w:rPr>
                <w:rFonts w:ascii="Arial" w:cs="Arial" w:eastAsia="Arial" w:hAnsi="Arial"/>
                <w:sz w:val="18"/>
                <w:szCs w:val="18"/>
                <w:color w:val="auto"/>
              </w:rPr>
              <w:t>96</w:t>
            </w:r>
          </w:p>
        </w:tc>
        <w:tc>
          <w:tcPr>
            <w:tcW w:w="8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Marketing</w:t>
            </w:r>
          </w:p>
        </w:tc>
        <w:tc>
          <w:tcPr>
            <w:tcW w:w="1160" w:type="dxa"/>
            <w:vAlign w:val="bottom"/>
          </w:tcPr>
          <w:p>
            <w:pPr>
              <w:jc w:val="right"/>
              <w:ind w:right="121"/>
              <w:spacing w:after="0"/>
              <w:rPr>
                <w:sz w:val="20"/>
                <w:szCs w:val="20"/>
                <w:color w:val="auto"/>
              </w:rPr>
            </w:pPr>
            <w:r>
              <w:rPr>
                <w:rFonts w:ascii="Arial" w:cs="Arial" w:eastAsia="Arial" w:hAnsi="Arial"/>
                <w:sz w:val="18"/>
                <w:szCs w:val="18"/>
                <w:color w:val="auto"/>
              </w:rPr>
              <w:t>1,213</w:t>
            </w:r>
          </w:p>
        </w:tc>
        <w:tc>
          <w:tcPr>
            <w:tcW w:w="320" w:type="dxa"/>
            <w:vAlign w:val="bottom"/>
          </w:tcPr>
          <w:p>
            <w:pPr>
              <w:spacing w:after="0"/>
              <w:rPr>
                <w:sz w:val="18"/>
                <w:szCs w:val="18"/>
                <w:color w:val="auto"/>
              </w:rPr>
            </w:pPr>
          </w:p>
        </w:tc>
        <w:tc>
          <w:tcPr>
            <w:tcW w:w="620" w:type="dxa"/>
            <w:vAlign w:val="bottom"/>
          </w:tcPr>
          <w:p>
            <w:pPr>
              <w:jc w:val="right"/>
              <w:ind w:right="116"/>
              <w:spacing w:after="0"/>
              <w:rPr>
                <w:sz w:val="20"/>
                <w:szCs w:val="20"/>
                <w:color w:val="auto"/>
              </w:rPr>
            </w:pPr>
            <w:r>
              <w:rPr>
                <w:rFonts w:ascii="Arial" w:cs="Arial" w:eastAsia="Arial" w:hAnsi="Arial"/>
                <w:sz w:val="18"/>
                <w:szCs w:val="18"/>
                <w:color w:val="auto"/>
                <w:w w:val="88"/>
              </w:rPr>
              <w:t>1,236</w:t>
            </w:r>
          </w:p>
        </w:tc>
        <w:tc>
          <w:tcPr>
            <w:tcW w:w="340" w:type="dxa"/>
            <w:vAlign w:val="bottom"/>
          </w:tcPr>
          <w:p>
            <w:pPr>
              <w:spacing w:after="0"/>
              <w:rPr>
                <w:sz w:val="18"/>
                <w:szCs w:val="18"/>
                <w:color w:val="auto"/>
              </w:rPr>
            </w:pPr>
          </w:p>
        </w:tc>
        <w:tc>
          <w:tcPr>
            <w:tcW w:w="660" w:type="dxa"/>
            <w:vAlign w:val="bottom"/>
          </w:tcPr>
          <w:p>
            <w:pPr>
              <w:jc w:val="right"/>
              <w:ind w:right="259"/>
              <w:spacing w:after="0"/>
              <w:rPr>
                <w:sz w:val="20"/>
                <w:szCs w:val="20"/>
                <w:color w:val="auto"/>
              </w:rPr>
            </w:pPr>
            <w:r>
              <w:rPr>
                <w:rFonts w:ascii="Arial" w:cs="Arial" w:eastAsia="Arial" w:hAnsi="Arial"/>
                <w:sz w:val="18"/>
                <w:szCs w:val="18"/>
                <w:color w:val="auto"/>
                <w:w w:val="93"/>
              </w:rPr>
              <w:t>(23)</w:t>
            </w:r>
          </w:p>
        </w:tc>
        <w:tc>
          <w:tcPr>
            <w:tcW w:w="880" w:type="dxa"/>
            <w:vAlign w:val="bottom"/>
          </w:tcPr>
          <w:p>
            <w:pPr>
              <w:jc w:val="right"/>
              <w:ind w:right="96"/>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Administrative and other</w:t>
            </w:r>
          </w:p>
        </w:tc>
        <w:tc>
          <w:tcPr>
            <w:tcW w:w="1160" w:type="dxa"/>
            <w:vAlign w:val="bottom"/>
            <w:tcBorders>
              <w:bottom w:val="single" w:sz="8" w:color="auto"/>
            </w:tcBorders>
            <w:shd w:val="clear" w:color="auto" w:fill="E5E5E5"/>
          </w:tcPr>
          <w:p>
            <w:pPr>
              <w:jc w:val="right"/>
              <w:ind w:right="121"/>
              <w:spacing w:after="0"/>
              <w:rPr>
                <w:sz w:val="20"/>
                <w:szCs w:val="20"/>
                <w:color w:val="auto"/>
              </w:rPr>
            </w:pPr>
            <w:r>
              <w:rPr>
                <w:rFonts w:ascii="Arial" w:cs="Arial" w:eastAsia="Arial" w:hAnsi="Arial"/>
                <w:sz w:val="18"/>
                <w:szCs w:val="18"/>
                <w:color w:val="auto"/>
              </w:rPr>
              <w:t>2,297</w:t>
            </w:r>
          </w:p>
        </w:tc>
        <w:tc>
          <w:tcPr>
            <w:tcW w:w="3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w w:val="88"/>
              </w:rPr>
              <w:t>2,351</w:t>
            </w:r>
          </w:p>
        </w:tc>
        <w:tc>
          <w:tcPr>
            <w:tcW w:w="3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259"/>
              <w:spacing w:after="0"/>
              <w:rPr>
                <w:sz w:val="20"/>
                <w:szCs w:val="20"/>
                <w:color w:val="auto"/>
              </w:rPr>
            </w:pPr>
            <w:r>
              <w:rPr>
                <w:rFonts w:ascii="Arial" w:cs="Arial" w:eastAsia="Arial" w:hAnsi="Arial"/>
                <w:sz w:val="18"/>
                <w:szCs w:val="18"/>
                <w:color w:val="auto"/>
                <w:w w:val="93"/>
              </w:rPr>
              <w:t>(54)</w:t>
            </w:r>
          </w:p>
        </w:tc>
        <w:tc>
          <w:tcPr>
            <w:tcW w:w="880" w:type="dxa"/>
            <w:vAlign w:val="bottom"/>
            <w:tcBorders>
              <w:bottom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selling, general and administrative expenses</w:t>
            </w:r>
          </w:p>
        </w:tc>
        <w:tc>
          <w:tcPr>
            <w:tcW w:w="1160" w:type="dxa"/>
            <w:vAlign w:val="bottom"/>
            <w:tcBorders>
              <w:bottom w:val="single" w:sz="8" w:color="auto"/>
            </w:tcBorders>
          </w:tcPr>
          <w:p>
            <w:pPr>
              <w:jc w:val="right"/>
              <w:ind w:right="121"/>
              <w:spacing w:after="0"/>
              <w:rPr>
                <w:sz w:val="20"/>
                <w:szCs w:val="20"/>
                <w:color w:val="auto"/>
              </w:rPr>
            </w:pPr>
            <w:r>
              <w:rPr>
                <w:rFonts w:ascii="Arial" w:cs="Arial" w:eastAsia="Arial" w:hAnsi="Arial"/>
                <w:sz w:val="18"/>
                <w:szCs w:val="18"/>
                <w:b w:val="1"/>
                <w:bCs w:val="1"/>
                <w:color w:val="auto"/>
              </w:rPr>
              <w:t>$ 4,925</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w w:val="88"/>
              </w:rPr>
              <w:t>4,906</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299"/>
              <w:spacing w:after="0"/>
              <w:rPr>
                <w:sz w:val="20"/>
                <w:szCs w:val="20"/>
                <w:color w:val="auto"/>
              </w:rPr>
            </w:pPr>
            <w:r>
              <w:rPr>
                <w:rFonts w:ascii="Arial" w:cs="Arial" w:eastAsia="Arial" w:hAnsi="Arial"/>
                <w:sz w:val="18"/>
                <w:szCs w:val="18"/>
                <w:b w:val="1"/>
                <w:bCs w:val="1"/>
                <w:color w:val="auto"/>
              </w:rPr>
              <w:t>19</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Customer service expenses increased during the three months ended September 30, 2009 compared to the same period in 2008 primarily due to activity associated with the transition of more of our programming to digital transmission. Customer service expenses increased during the nine months ended September 30, 2009 compared to the same period in 2008 primarily due to the activity associated with the transition by broadcasters from analog to digital transmission during the first half of the year and the transition of more of our programming to digital transmission. Marketing expenses increased during the three months ended September 30, 2009 compared to the same period in 2008 primarily due to the launch of new marketing campaigns. Marketing expenses decreased during the nine months ended September 30, 2009 compared to the same period in 2008 primarily due to lower costs for media advertising. Administrative and other expenses decreased during the three and nine months ended September 30, 2009 compared to the same periods in 2008 primarily due to the impact of our divisional reorganization and other cost reduction programs implemented in 2008.</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Programming Segment Operating Results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4"/>
          </w:tcPr>
          <w:p>
            <w:pPr>
              <w:jc w:val="right"/>
              <w:ind w:right="495"/>
              <w:spacing w:after="0"/>
              <w:rPr>
                <w:sz w:val="20"/>
                <w:szCs w:val="20"/>
                <w:color w:val="auto"/>
              </w:rPr>
            </w:pPr>
            <w:r>
              <w:rPr>
                <w:rFonts w:ascii="Arial" w:cs="Arial" w:eastAsia="Arial" w:hAnsi="Arial"/>
                <w:sz w:val="14"/>
                <w:szCs w:val="14"/>
                <w:color w:val="auto"/>
                <w:w w:val="94"/>
              </w:rPr>
              <w:t>Three Months Ended</w:t>
            </w: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9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1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jc w:val="right"/>
              <w:ind w:right="357"/>
              <w:spacing w:after="0" w:line="159" w:lineRule="exact"/>
              <w:rPr>
                <w:sz w:val="20"/>
                <w:szCs w:val="20"/>
                <w:color w:val="auto"/>
              </w:rPr>
            </w:pPr>
            <w:r>
              <w:rPr>
                <w:rFonts w:ascii="Arial" w:cs="Arial" w:eastAsia="Arial" w:hAnsi="Arial"/>
                <w:sz w:val="14"/>
                <w:szCs w:val="14"/>
                <w:color w:val="auto"/>
                <w:w w:val="86"/>
              </w:rPr>
              <w:t>Increase/(Decrease)</w:t>
            </w:r>
          </w:p>
        </w:tc>
        <w:tc>
          <w:tcPr>
            <w:tcW w:w="0" w:type="dxa"/>
            <w:vAlign w:val="bottom"/>
          </w:tcPr>
          <w:p>
            <w:pPr>
              <w:spacing w:after="0"/>
              <w:rPr>
                <w:sz w:val="1"/>
                <w:szCs w:val="1"/>
                <w:color w:val="auto"/>
              </w:rPr>
            </w:pPr>
          </w:p>
        </w:tc>
      </w:tr>
      <w:tr>
        <w:trPr>
          <w:trHeight w:val="142"/>
        </w:trPr>
        <w:tc>
          <w:tcPr>
            <w:tcW w:w="4900" w:type="dxa"/>
            <w:vAlign w:val="bottom"/>
            <w:gridSpan w:val="2"/>
            <w:vMerge w:val="continue"/>
          </w:tcPr>
          <w:p>
            <w:pPr>
              <w:spacing w:after="0"/>
              <w:rPr>
                <w:sz w:val="12"/>
                <w:szCs w:val="12"/>
                <w:color w:val="auto"/>
              </w:rPr>
            </w:pPr>
          </w:p>
        </w:tc>
        <w:tc>
          <w:tcPr>
            <w:tcW w:w="2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jc w:val="right"/>
              <w:ind w:right="62"/>
              <w:spacing w:after="0" w:line="142" w:lineRule="exact"/>
              <w:rPr>
                <w:sz w:val="20"/>
                <w:szCs w:val="20"/>
                <w:color w:val="auto"/>
              </w:rPr>
            </w:pPr>
            <w:r>
              <w:rPr>
                <w:rFonts w:ascii="Arial" w:cs="Arial" w:eastAsia="Arial" w:hAnsi="Arial"/>
                <w:sz w:val="14"/>
                <w:szCs w:val="14"/>
                <w:color w:val="auto"/>
                <w:w w:val="89"/>
              </w:rPr>
              <w:t>2009</w:t>
            </w:r>
          </w:p>
        </w:tc>
        <w:tc>
          <w:tcPr>
            <w:tcW w:w="640" w:type="dxa"/>
            <w:vAlign w:val="bottom"/>
          </w:tcPr>
          <w:p>
            <w:pPr>
              <w:spacing w:after="0"/>
              <w:rPr>
                <w:sz w:val="12"/>
                <w:szCs w:val="12"/>
                <w:color w:val="auto"/>
              </w:rPr>
            </w:pPr>
          </w:p>
        </w:tc>
        <w:tc>
          <w:tcPr>
            <w:tcW w:w="760" w:type="dxa"/>
            <w:vAlign w:val="bottom"/>
            <w:gridSpan w:val="2"/>
          </w:tcPr>
          <w:p>
            <w:pPr>
              <w:jc w:val="right"/>
              <w:ind w:right="415"/>
              <w:spacing w:after="0" w:line="142" w:lineRule="exact"/>
              <w:rPr>
                <w:sz w:val="20"/>
                <w:szCs w:val="20"/>
                <w:color w:val="auto"/>
              </w:rPr>
            </w:pPr>
            <w:r>
              <w:rPr>
                <w:rFonts w:ascii="Arial" w:cs="Arial" w:eastAsia="Arial" w:hAnsi="Arial"/>
                <w:sz w:val="14"/>
                <w:szCs w:val="14"/>
                <w:color w:val="auto"/>
                <w:w w:val="76"/>
              </w:rPr>
              <w:t>2008</w:t>
            </w:r>
          </w:p>
        </w:tc>
        <w:tc>
          <w:tcPr>
            <w:tcW w:w="340" w:type="dxa"/>
            <w:vAlign w:val="bottom"/>
          </w:tcPr>
          <w:p>
            <w:pPr>
              <w:spacing w:after="0"/>
              <w:rPr>
                <w:sz w:val="12"/>
                <w:szCs w:val="12"/>
                <w:color w:val="auto"/>
              </w:rPr>
            </w:pPr>
          </w:p>
        </w:tc>
        <w:tc>
          <w:tcPr>
            <w:tcW w:w="68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377"/>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2780" w:type="dxa"/>
            <w:vAlign w:val="bottom"/>
            <w:tcBorders>
              <w:top w:val="single" w:sz="8" w:color="auto"/>
            </w:tcBorders>
            <w:gridSpan w:val="3"/>
            <w:shd w:val="clear" w:color="auto" w:fill="E5E5E5"/>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383</w:t>
            </w:r>
          </w:p>
        </w:tc>
        <w:tc>
          <w:tcPr>
            <w:tcW w:w="6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w w:val="79"/>
              </w:rPr>
              <w:t>347</w:t>
            </w:r>
          </w:p>
        </w:tc>
        <w:tc>
          <w:tcPr>
            <w:tcW w:w="340" w:type="dxa"/>
            <w:vAlign w:val="bottom"/>
            <w:tcBorders>
              <w:top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36</w:t>
            </w:r>
          </w:p>
        </w:tc>
        <w:tc>
          <w:tcPr>
            <w:tcW w:w="8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selling, general and administrative expenses</w:t>
            </w:r>
          </w:p>
        </w:tc>
        <w:tc>
          <w:tcPr>
            <w:tcW w:w="2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6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w w:val="79"/>
              </w:rPr>
              <w:t>242</w:t>
            </w: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23</w:t>
            </w:r>
          </w:p>
        </w:tc>
        <w:tc>
          <w:tcPr>
            <w:tcW w:w="88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2780" w:type="dxa"/>
            <w:vAlign w:val="bottom"/>
            <w:tcBorders>
              <w:bottom w:val="single" w:sz="8" w:color="auto"/>
            </w:tcBorders>
            <w:gridSpan w:val="3"/>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118</w:t>
            </w: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b w:val="1"/>
                <w:bCs w:val="1"/>
                <w:color w:val="auto"/>
                <w:w w:val="79"/>
              </w:rPr>
              <w:t>105</w:t>
            </w:r>
          </w:p>
        </w:tc>
        <w:tc>
          <w:tcPr>
            <w:tcW w:w="3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rPr>
              <w:t>13</w:t>
            </w: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12.5%</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48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gridSpan w:val="4"/>
          </w:tcPr>
          <w:p>
            <w:pPr>
              <w:jc w:val="right"/>
              <w:ind w:right="275"/>
              <w:spacing w:after="0"/>
              <w:rPr>
                <w:sz w:val="20"/>
                <w:szCs w:val="20"/>
                <w:color w:val="auto"/>
              </w:rPr>
            </w:pPr>
            <w:r>
              <w:rPr>
                <w:rFonts w:ascii="Arial" w:cs="Arial" w:eastAsia="Arial" w:hAnsi="Arial"/>
                <w:sz w:val="14"/>
                <w:szCs w:val="14"/>
                <w:color w:val="auto"/>
              </w:rPr>
              <w:t>Nine Months Ended</w:t>
            </w: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49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455"/>
              <w:spacing w:after="0" w:line="159" w:lineRule="exact"/>
              <w:rPr>
                <w:sz w:val="20"/>
                <w:szCs w:val="20"/>
                <w:color w:val="auto"/>
              </w:rPr>
            </w:pPr>
            <w:r>
              <w:rPr>
                <w:rFonts w:ascii="Arial" w:cs="Arial" w:eastAsia="Arial" w:hAnsi="Arial"/>
                <w:sz w:val="14"/>
                <w:szCs w:val="14"/>
                <w:color w:val="auto"/>
                <w:w w:val="95"/>
              </w:rPr>
              <w:t>September 30</w:t>
            </w:r>
          </w:p>
        </w:tc>
        <w:tc>
          <w:tcPr>
            <w:tcW w:w="3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ind w:left="80"/>
              <w:spacing w:after="0" w:line="159" w:lineRule="exact"/>
              <w:rPr>
                <w:sz w:val="20"/>
                <w:szCs w:val="20"/>
                <w:color w:val="auto"/>
              </w:rPr>
            </w:pPr>
            <w:r>
              <w:rPr>
                <w:rFonts w:ascii="Arial" w:cs="Arial" w:eastAsia="Arial" w:hAnsi="Arial"/>
                <w:sz w:val="14"/>
                <w:szCs w:val="14"/>
                <w:color w:val="auto"/>
              </w:rPr>
              <w:t>Increase/(Decrease)</w:t>
            </w:r>
          </w:p>
        </w:tc>
        <w:tc>
          <w:tcPr>
            <w:tcW w:w="0" w:type="dxa"/>
            <w:vAlign w:val="bottom"/>
          </w:tcPr>
          <w:p>
            <w:pPr>
              <w:spacing w:after="0"/>
              <w:rPr>
                <w:sz w:val="1"/>
                <w:szCs w:val="1"/>
                <w:color w:val="auto"/>
              </w:rPr>
            </w:pPr>
          </w:p>
        </w:tc>
      </w:tr>
      <w:tr>
        <w:trPr>
          <w:trHeight w:val="142"/>
        </w:trPr>
        <w:tc>
          <w:tcPr>
            <w:tcW w:w="4900" w:type="dxa"/>
            <w:vAlign w:val="bottom"/>
            <w:gridSpan w:val="2"/>
            <w:vMerge w:val="continue"/>
          </w:tcPr>
          <w:p>
            <w:pPr>
              <w:spacing w:after="0"/>
              <w:rPr>
                <w:sz w:val="12"/>
                <w:szCs w:val="12"/>
                <w:color w:val="auto"/>
              </w:rPr>
            </w:pPr>
          </w:p>
        </w:tc>
        <w:tc>
          <w:tcPr>
            <w:tcW w:w="2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396"/>
              <w:spacing w:after="0" w:line="142" w:lineRule="exact"/>
              <w:rPr>
                <w:sz w:val="20"/>
                <w:szCs w:val="20"/>
                <w:color w:val="auto"/>
              </w:rPr>
            </w:pPr>
            <w:r>
              <w:rPr>
                <w:rFonts w:ascii="Arial" w:cs="Arial" w:eastAsia="Arial" w:hAnsi="Arial"/>
                <w:sz w:val="14"/>
                <w:szCs w:val="14"/>
                <w:color w:val="auto"/>
              </w:rPr>
              <w:t>2009</w:t>
            </w:r>
          </w:p>
        </w:tc>
        <w:tc>
          <w:tcPr>
            <w:tcW w:w="140" w:type="dxa"/>
            <w:vAlign w:val="bottom"/>
          </w:tcPr>
          <w:p>
            <w:pPr>
              <w:spacing w:after="0"/>
              <w:rPr>
                <w:sz w:val="12"/>
                <w:szCs w:val="12"/>
                <w:color w:val="auto"/>
              </w:rPr>
            </w:pPr>
          </w:p>
        </w:tc>
        <w:tc>
          <w:tcPr>
            <w:tcW w:w="620" w:type="dxa"/>
            <w:vAlign w:val="bottom"/>
          </w:tcPr>
          <w:p>
            <w:pPr>
              <w:jc w:val="right"/>
              <w:ind w:right="215"/>
              <w:spacing w:after="0" w:line="142" w:lineRule="exact"/>
              <w:rPr>
                <w:sz w:val="20"/>
                <w:szCs w:val="20"/>
                <w:color w:val="auto"/>
              </w:rPr>
            </w:pPr>
            <w:r>
              <w:rPr>
                <w:rFonts w:ascii="Arial" w:cs="Arial" w:eastAsia="Arial" w:hAnsi="Arial"/>
                <w:sz w:val="14"/>
                <w:szCs w:val="14"/>
                <w:color w:val="auto"/>
                <w:w w:val="96"/>
              </w:rPr>
              <w:t>2008</w:t>
            </w:r>
          </w:p>
        </w:tc>
        <w:tc>
          <w:tcPr>
            <w:tcW w:w="340" w:type="dxa"/>
            <w:vAlign w:val="bottom"/>
          </w:tcPr>
          <w:p>
            <w:pPr>
              <w:spacing w:after="0"/>
              <w:rPr>
                <w:sz w:val="12"/>
                <w:szCs w:val="12"/>
                <w:color w:val="auto"/>
              </w:rPr>
            </w:pPr>
          </w:p>
        </w:tc>
        <w:tc>
          <w:tcPr>
            <w:tcW w:w="680" w:type="dxa"/>
            <w:vAlign w:val="bottom"/>
          </w:tcPr>
          <w:p>
            <w:pPr>
              <w:ind w:left="100"/>
              <w:spacing w:after="0" w:line="142"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377"/>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218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1080" w:type="dxa"/>
            <w:vAlign w:val="bottom"/>
            <w:tcBorders>
              <w:top w:val="single" w:sz="8" w:color="auto"/>
            </w:tcBorders>
            <w:gridSpan w:val="2"/>
            <w:shd w:val="clear" w:color="auto" w:fill="E5E5E5"/>
          </w:tcPr>
          <w:p>
            <w:pPr>
              <w:jc w:val="right"/>
              <w:ind w:right="276"/>
              <w:spacing w:after="0"/>
              <w:rPr>
                <w:sz w:val="20"/>
                <w:szCs w:val="20"/>
                <w:color w:val="auto"/>
              </w:rPr>
            </w:pPr>
            <w:r>
              <w:rPr>
                <w:rFonts w:ascii="Arial" w:cs="Arial" w:eastAsia="Arial" w:hAnsi="Arial"/>
                <w:sz w:val="18"/>
                <w:szCs w:val="18"/>
                <w:color w:val="auto"/>
              </w:rPr>
              <w:t>$ 1,128</w:t>
            </w:r>
          </w:p>
        </w:tc>
        <w:tc>
          <w:tcPr>
            <w:tcW w:w="1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E5E5E5"/>
          </w:tcPr>
          <w:p>
            <w:pPr>
              <w:jc w:val="right"/>
              <w:ind w:right="75"/>
              <w:spacing w:after="0"/>
              <w:rPr>
                <w:sz w:val="20"/>
                <w:szCs w:val="20"/>
                <w:color w:val="auto"/>
              </w:rPr>
            </w:pPr>
            <w:r>
              <w:rPr>
                <w:rFonts w:ascii="Arial" w:cs="Arial" w:eastAsia="Arial" w:hAnsi="Arial"/>
                <w:sz w:val="18"/>
                <w:szCs w:val="18"/>
                <w:color w:val="auto"/>
                <w:w w:val="97"/>
              </w:rPr>
              <w:t>1,076</w:t>
            </w:r>
          </w:p>
        </w:tc>
        <w:tc>
          <w:tcPr>
            <w:tcW w:w="3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52</w:t>
            </w:r>
          </w:p>
        </w:tc>
        <w:tc>
          <w:tcPr>
            <w:tcW w:w="8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selling, general and administrative expenses</w:t>
            </w:r>
          </w:p>
        </w:tc>
        <w:tc>
          <w:tcPr>
            <w:tcW w:w="2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w w:val="86"/>
              </w:rPr>
              <w:t>785</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769</w:t>
            </w: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16</w:t>
            </w:r>
          </w:p>
        </w:tc>
        <w:tc>
          <w:tcPr>
            <w:tcW w:w="88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218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ind w:right="82"/>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276"/>
              <w:spacing w:after="0"/>
              <w:rPr>
                <w:sz w:val="20"/>
                <w:szCs w:val="20"/>
                <w:color w:val="auto"/>
              </w:rPr>
            </w:pPr>
            <w:r>
              <w:rPr>
                <w:rFonts w:ascii="Arial" w:cs="Arial" w:eastAsia="Arial" w:hAnsi="Arial"/>
                <w:sz w:val="18"/>
                <w:szCs w:val="18"/>
                <w:b w:val="1"/>
                <w:bCs w:val="1"/>
                <w:color w:val="auto"/>
                <w:w w:val="86"/>
              </w:rPr>
              <w:t>343</w:t>
            </w:r>
          </w:p>
        </w:tc>
        <w:tc>
          <w:tcPr>
            <w:tcW w:w="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75"/>
              <w:spacing w:after="0"/>
              <w:rPr>
                <w:sz w:val="20"/>
                <w:szCs w:val="20"/>
                <w:color w:val="auto"/>
              </w:rPr>
            </w:pPr>
            <w:r>
              <w:rPr>
                <w:rFonts w:ascii="Arial" w:cs="Arial" w:eastAsia="Arial" w:hAnsi="Arial"/>
                <w:sz w:val="18"/>
                <w:szCs w:val="18"/>
                <w:b w:val="1"/>
                <w:bCs w:val="1"/>
                <w:color w:val="auto"/>
              </w:rPr>
              <w:t>307</w:t>
            </w: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rPr>
              <w:t>36</w:t>
            </w: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11.9%</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180" w:type="dxa"/>
            <w:vAlign w:val="bottom"/>
          </w:tcPr>
          <w:p>
            <w:pPr>
              <w:jc w:val="right"/>
              <w:ind w:right="1172"/>
              <w:spacing w:after="0"/>
              <w:rPr>
                <w:sz w:val="20"/>
                <w:szCs w:val="20"/>
                <w:color w:val="auto"/>
              </w:rPr>
            </w:pPr>
            <w:r>
              <w:rPr>
                <w:rFonts w:ascii="Arial" w:cs="Arial" w:eastAsia="Arial" w:hAnsi="Arial"/>
                <w:sz w:val="18"/>
                <w:szCs w:val="18"/>
                <w:color w:val="auto"/>
              </w:rPr>
              <w:t>29</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Programming Segment Revenue</w:t>
      </w:r>
    </w:p>
    <w:p>
      <w:pPr>
        <w:spacing w:after="0" w:line="8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Programming segment revenue increased during the three months ended September 30, 2009 compared to the same period in 2008 primarily due to an increase in programming license fee revenue and a favorable adjustment to advertising revenue impacted by reduced reserves for ratings commitments. Programming segment revenue increased for the nine months ended September 30, 2009 compared to the same period in 2008 primarily due to an increase in programming license fee revenue, which was partially offset by a decrease in advertising revenue. For the three and nine months ended September 30, 2009, advertising accounted for approximately 42% and 41%, respectively, of total Programming segment revenue. For the three and nine months ended September 30, 2008, advertising accounted for approximately 43% and 44%, respectively, of total Programming segment revenue. For each of the three and nine months ended September 30, 2009, approximately 12% of our Programming segment revenue was generated from our Cable segment. For the three and nine months ended September 30, 2008, approximately 13% and 12%, respectively, of our Programming segment revenue was generated from our Cable segment. These amounts are eliminated in our consolidated financial statements but are included in the amounts presented in the table above.</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Other Income (Expense) Items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80" w:type="dxa"/>
            <w:vAlign w:val="bottom"/>
            <w:gridSpan w:val="3"/>
          </w:tcPr>
          <w:p>
            <w:pPr>
              <w:jc w:val="right"/>
              <w:ind w:right="436"/>
              <w:spacing w:after="0"/>
              <w:rPr>
                <w:sz w:val="20"/>
                <w:szCs w:val="20"/>
                <w:color w:val="auto"/>
              </w:rPr>
            </w:pPr>
            <w:r>
              <w:rPr>
                <w:rFonts w:ascii="Arial" w:cs="Arial" w:eastAsia="Arial" w:hAnsi="Arial"/>
                <w:sz w:val="14"/>
                <w:szCs w:val="14"/>
                <w:color w:val="auto"/>
                <w:w w:val="94"/>
              </w:rPr>
              <w:t>Three Months Ended</w:t>
            </w:r>
          </w:p>
        </w:tc>
        <w:tc>
          <w:tcPr>
            <w:tcW w:w="1980" w:type="dxa"/>
            <w:vAlign w:val="bottom"/>
            <w:gridSpan w:val="2"/>
          </w:tcPr>
          <w:p>
            <w:pPr>
              <w:jc w:val="right"/>
              <w:ind w:right="296"/>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71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7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2"/>
          </w:tcPr>
          <w:p>
            <w:pPr>
              <w:jc w:val="right"/>
              <w:ind w:right="476"/>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712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jc w:val="right"/>
              <w:ind w:right="360"/>
              <w:spacing w:after="0" w:line="142" w:lineRule="exact"/>
              <w:rPr>
                <w:sz w:val="20"/>
                <w:szCs w:val="20"/>
                <w:color w:val="auto"/>
              </w:rPr>
            </w:pPr>
            <w:r>
              <w:rPr>
                <w:rFonts w:ascii="Arial" w:cs="Arial" w:eastAsia="Arial" w:hAnsi="Arial"/>
                <w:sz w:val="14"/>
                <w:szCs w:val="14"/>
                <w:color w:val="auto"/>
                <w:w w:val="83"/>
              </w:rPr>
              <w:t>2009</w:t>
            </w:r>
          </w:p>
        </w:tc>
        <w:tc>
          <w:tcPr>
            <w:tcW w:w="360" w:type="dxa"/>
            <w:vAlign w:val="bottom"/>
          </w:tcPr>
          <w:p>
            <w:pPr>
              <w:spacing w:after="0"/>
              <w:rPr>
                <w:sz w:val="12"/>
                <w:szCs w:val="12"/>
                <w:color w:val="auto"/>
              </w:rPr>
            </w:pPr>
          </w:p>
        </w:tc>
        <w:tc>
          <w:tcPr>
            <w:tcW w:w="700" w:type="dxa"/>
            <w:vAlign w:val="bottom"/>
          </w:tcPr>
          <w:p>
            <w:pPr>
              <w:jc w:val="right"/>
              <w:ind w:right="336"/>
              <w:spacing w:after="0" w:line="142" w:lineRule="exact"/>
              <w:rPr>
                <w:sz w:val="20"/>
                <w:szCs w:val="20"/>
                <w:color w:val="auto"/>
              </w:rPr>
            </w:pPr>
            <w:r>
              <w:rPr>
                <w:rFonts w:ascii="Arial" w:cs="Arial" w:eastAsia="Arial" w:hAnsi="Arial"/>
                <w:sz w:val="14"/>
                <w:szCs w:val="14"/>
                <w:color w:val="auto"/>
                <w:w w:val="83"/>
              </w:rPr>
              <w:t>2008</w:t>
            </w:r>
          </w:p>
        </w:tc>
        <w:tc>
          <w:tcPr>
            <w:tcW w:w="1080" w:type="dxa"/>
            <w:vAlign w:val="bottom"/>
          </w:tcPr>
          <w:p>
            <w:pPr>
              <w:jc w:val="right"/>
              <w:ind w:right="360"/>
              <w:spacing w:after="0" w:line="142" w:lineRule="exact"/>
              <w:rPr>
                <w:sz w:val="20"/>
                <w:szCs w:val="20"/>
                <w:color w:val="auto"/>
              </w:rPr>
            </w:pPr>
            <w:r>
              <w:rPr>
                <w:rFonts w:ascii="Arial" w:cs="Arial" w:eastAsia="Arial" w:hAnsi="Arial"/>
                <w:sz w:val="14"/>
                <w:szCs w:val="14"/>
                <w:color w:val="auto"/>
              </w:rPr>
              <w:t>2009</w:t>
            </w:r>
          </w:p>
        </w:tc>
        <w:tc>
          <w:tcPr>
            <w:tcW w:w="900" w:type="dxa"/>
            <w:vAlign w:val="bottom"/>
          </w:tcPr>
          <w:p>
            <w:pPr>
              <w:jc w:val="right"/>
              <w:ind w:right="156"/>
              <w:spacing w:after="0" w:line="142" w:lineRule="exact"/>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Interest expense</w:t>
            </w: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60"/>
              <w:spacing w:after="0"/>
              <w:rPr>
                <w:sz w:val="20"/>
                <w:szCs w:val="20"/>
                <w:color w:val="auto"/>
              </w:rPr>
            </w:pPr>
            <w:r>
              <w:rPr>
                <w:rFonts w:ascii="Arial" w:cs="Arial" w:eastAsia="Arial" w:hAnsi="Arial"/>
                <w:sz w:val="18"/>
                <w:szCs w:val="18"/>
                <w:color w:val="auto"/>
              </w:rPr>
              <w:t>(707)</w:t>
            </w:r>
          </w:p>
        </w:tc>
        <w:tc>
          <w:tcPr>
            <w:tcW w:w="3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color w:val="auto"/>
              </w:rPr>
              <w:t>(601)</w:t>
            </w:r>
          </w:p>
        </w:tc>
        <w:tc>
          <w:tcPr>
            <w:tcW w:w="1080" w:type="dxa"/>
            <w:vAlign w:val="bottom"/>
            <w:tcBorders>
              <w:top w:val="single" w:sz="8" w:color="auto"/>
            </w:tcBorders>
            <w:shd w:val="clear" w:color="auto" w:fill="E5E5E5"/>
          </w:tcPr>
          <w:p>
            <w:pPr>
              <w:jc w:val="right"/>
              <w:ind w:right="140"/>
              <w:spacing w:after="0"/>
              <w:rPr>
                <w:sz w:val="20"/>
                <w:szCs w:val="20"/>
                <w:color w:val="auto"/>
              </w:rPr>
            </w:pPr>
            <w:r>
              <w:rPr>
                <w:rFonts w:ascii="Arial" w:cs="Arial" w:eastAsia="Arial" w:hAnsi="Arial"/>
                <w:sz w:val="18"/>
                <w:szCs w:val="18"/>
                <w:color w:val="auto"/>
              </w:rPr>
              <w:t>$(1,828)</w:t>
            </w:r>
          </w:p>
        </w:tc>
        <w:tc>
          <w:tcPr>
            <w:tcW w:w="9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Investment income (loss), net</w:t>
            </w:r>
          </w:p>
        </w:tc>
        <w:tc>
          <w:tcPr>
            <w:tcW w:w="540" w:type="dxa"/>
            <w:vAlign w:val="bottom"/>
          </w:tcPr>
          <w:p>
            <w:pPr>
              <w:spacing w:after="0"/>
              <w:rPr>
                <w:sz w:val="18"/>
                <w:szCs w:val="18"/>
                <w:color w:val="auto"/>
              </w:rPr>
            </w:pPr>
          </w:p>
        </w:tc>
        <w:tc>
          <w:tcPr>
            <w:tcW w:w="720" w:type="dxa"/>
            <w:vAlign w:val="bottom"/>
          </w:tcPr>
          <w:p>
            <w:pPr>
              <w:jc w:val="right"/>
              <w:ind w:right="220"/>
              <w:spacing w:after="0"/>
              <w:rPr>
                <w:sz w:val="20"/>
                <w:szCs w:val="20"/>
                <w:color w:val="auto"/>
              </w:rPr>
            </w:pPr>
            <w:r>
              <w:rPr>
                <w:rFonts w:ascii="Arial" w:cs="Arial" w:eastAsia="Arial" w:hAnsi="Arial"/>
                <w:sz w:val="18"/>
                <w:szCs w:val="18"/>
                <w:color w:val="auto"/>
              </w:rPr>
              <w:t>148</w:t>
            </w:r>
          </w:p>
        </w:tc>
        <w:tc>
          <w:tcPr>
            <w:tcW w:w="360" w:type="dxa"/>
            <w:vAlign w:val="bottom"/>
          </w:tcPr>
          <w:p>
            <w:pPr>
              <w:spacing w:after="0"/>
              <w:rPr>
                <w:sz w:val="18"/>
                <w:szCs w:val="18"/>
                <w:color w:val="auto"/>
              </w:rPr>
            </w:pPr>
          </w:p>
        </w:tc>
        <w:tc>
          <w:tcPr>
            <w:tcW w:w="700" w:type="dxa"/>
            <w:vAlign w:val="bottom"/>
          </w:tcPr>
          <w:p>
            <w:pPr>
              <w:jc w:val="right"/>
              <w:ind w:right="196"/>
              <w:spacing w:after="0"/>
              <w:rPr>
                <w:sz w:val="20"/>
                <w:szCs w:val="20"/>
                <w:color w:val="auto"/>
              </w:rPr>
            </w:pPr>
            <w:r>
              <w:rPr>
                <w:rFonts w:ascii="Arial" w:cs="Arial" w:eastAsia="Arial" w:hAnsi="Arial"/>
                <w:sz w:val="18"/>
                <w:szCs w:val="18"/>
                <w:color w:val="auto"/>
              </w:rPr>
              <w:t>74</w:t>
            </w:r>
          </w:p>
        </w:tc>
        <w:tc>
          <w:tcPr>
            <w:tcW w:w="1080" w:type="dxa"/>
            <w:vAlign w:val="bottom"/>
          </w:tcPr>
          <w:p>
            <w:pPr>
              <w:jc w:val="right"/>
              <w:ind w:right="200"/>
              <w:spacing w:after="0"/>
              <w:rPr>
                <w:sz w:val="20"/>
                <w:szCs w:val="20"/>
                <w:color w:val="auto"/>
              </w:rPr>
            </w:pPr>
            <w:r>
              <w:rPr>
                <w:rFonts w:ascii="Arial" w:cs="Arial" w:eastAsia="Arial" w:hAnsi="Arial"/>
                <w:sz w:val="18"/>
                <w:szCs w:val="18"/>
                <w:color w:val="auto"/>
              </w:rPr>
              <w:t>218</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E5E5E5"/>
          </w:tcPr>
          <w:p>
            <w:pPr>
              <w:spacing w:after="0"/>
              <w:rPr>
                <w:sz w:val="20"/>
                <w:szCs w:val="20"/>
                <w:color w:val="auto"/>
              </w:rPr>
            </w:pPr>
            <w:r>
              <w:rPr>
                <w:rFonts w:ascii="Arial" w:cs="Arial" w:eastAsia="Arial" w:hAnsi="Arial"/>
                <w:sz w:val="18"/>
                <w:szCs w:val="18"/>
                <w:color w:val="auto"/>
              </w:rPr>
              <w:t>Equity in net income (losses) of affiliates, net</w:t>
            </w:r>
          </w:p>
        </w:tc>
        <w:tc>
          <w:tcPr>
            <w:tcW w:w="5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60"/>
              <w:spacing w:after="0"/>
              <w:rPr>
                <w:sz w:val="20"/>
                <w:szCs w:val="20"/>
                <w:color w:val="auto"/>
              </w:rPr>
            </w:pPr>
            <w:r>
              <w:rPr>
                <w:rFonts w:ascii="Arial" w:cs="Arial" w:eastAsia="Arial" w:hAnsi="Arial"/>
                <w:sz w:val="18"/>
                <w:szCs w:val="18"/>
                <w:color w:val="auto"/>
              </w:rPr>
              <w:t>(17)</w:t>
            </w:r>
          </w:p>
        </w:tc>
        <w:tc>
          <w:tcPr>
            <w:tcW w:w="3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3</w:t>
            </w:r>
          </w:p>
        </w:tc>
        <w:tc>
          <w:tcPr>
            <w:tcW w:w="1080" w:type="dxa"/>
            <w:vAlign w:val="bottom"/>
            <w:shd w:val="clear" w:color="auto" w:fill="E5E5E5"/>
          </w:tcPr>
          <w:p>
            <w:pPr>
              <w:jc w:val="right"/>
              <w:ind w:right="140"/>
              <w:spacing w:after="0"/>
              <w:rPr>
                <w:sz w:val="20"/>
                <w:szCs w:val="20"/>
                <w:color w:val="auto"/>
              </w:rPr>
            </w:pPr>
            <w:r>
              <w:rPr>
                <w:rFonts w:ascii="Arial" w:cs="Arial" w:eastAsia="Arial" w:hAnsi="Arial"/>
                <w:sz w:val="18"/>
                <w:szCs w:val="18"/>
                <w:color w:val="auto"/>
              </w:rPr>
              <w:t>(44)</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(expense)</w:t>
            </w:r>
          </w:p>
        </w:tc>
        <w:tc>
          <w:tcPr>
            <w:tcW w:w="5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20"/>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rPr>
              <w:t>11</w:t>
            </w:r>
          </w:p>
        </w:tc>
        <w:tc>
          <w:tcPr>
            <w:tcW w:w="1080" w:type="dxa"/>
            <w:vAlign w:val="bottom"/>
            <w:tcBorders>
              <w:bottom w:val="single" w:sz="8" w:color="auto"/>
            </w:tcBorders>
          </w:tcPr>
          <w:p>
            <w:pPr>
              <w:jc w:val="right"/>
              <w:ind w:right="200"/>
              <w:spacing w:after="0"/>
              <w:rPr>
                <w:sz w:val="20"/>
                <w:szCs w:val="20"/>
                <w:color w:val="auto"/>
              </w:rPr>
            </w:pPr>
            <w:r>
              <w:rPr>
                <w:rFonts w:ascii="Arial" w:cs="Arial" w:eastAsia="Arial" w:hAnsi="Arial"/>
                <w:sz w:val="18"/>
                <w:szCs w:val="18"/>
                <w:color w:val="auto"/>
              </w:rPr>
              <w:t>13</w:t>
            </w: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(574)</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b w:val="1"/>
                <w:bCs w:val="1"/>
                <w:color w:val="auto"/>
              </w:rPr>
              <w:t>(513)</w:t>
            </w:r>
          </w:p>
        </w:tc>
        <w:tc>
          <w:tcPr>
            <w:tcW w:w="1080" w:type="dxa"/>
            <w:vAlign w:val="bottom"/>
            <w:tcBorders>
              <w:bottom w:val="single" w:sz="8" w:color="auto"/>
            </w:tcBorders>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$(1,641)</w:t>
            </w: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$(1,498)</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increase in interest expense for the three months ended September 30, 2009 compared to the same period in 2008 was primarily due to the effects of early extinguishment costs associated with the repayment and redemption of our debt obligations in connection with a cash tender transaction in July 2009. We recognized approximately $180 million of interest expense primarily associated with the premiums incurred in the cash tender transaction during the three months ended September 30, 2009. The increase was partially offset by a decrease in our average debt outstanding and a decrease in interest rates on our variable rate debt and on debt subject to variable interest rate swap agreements. The decrease in interest expense for the nine months ended September 30, 2009 compared to the same period in 2008 was primarily due to the effects of the decrease in our average debt outstanding, as well as to decreases in interest rates on our variable rate debt and on debt subject to variable interest rate swap agreements, partially offset by the effects of higher early extinguishment costs associated with the repayment and redemption of our debt obligations in the 2009 period.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(Loss), Net</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components of investment income (loss), net for the three and nine months ended September 30, 2009 and 2008 are presented in a table in Note 4 to our condensed consolidated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nine months ended September 30, 2008, other income included a gain of approximately $235 million on the sale of our 50% interest in the Insight asset pool in connection with the Insight transaction.</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 Expense</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 expense for the three and nine months ended September 30, 2009 and 2008 reflects income tax rates that differ from the federal statutory rate primarily due to state income taxes and interest on uncertain tax positions. Income tax expense for the three and nine months ended September 30, 2009 was reduced by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approximately $251 million and $436 million, respectively, primarily due to the recognition of tax benefits associated with uncertain tax positions and related interest and certain corporate reorganizations (see Note 13), which primarily affected our deferred income tax liabilities and other noncurrent liabilities. As a result of these items, we expect our 2009 annual effective tax rate to be below our normal rate of approximately 40%. Income tax expense was reduced by approximately $80 million during the 2008 periods due to the settlement of an uncertain tax position and the net impact of certain changes in state tax laws. Adjustments to uncertain tax positions and related interest and changes in state tax laws may continue to impact our income tax expense in the future.</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meet our current and long-term liquidity and capital requirements, including fixed charges, through our cash flows from operating activities; through existing cash, cash equivalents and investments; through available borrowings under our existing credit facilities; and through our ability to obtain future external financing. We anticipate that we will continue to use a substantial portion of our cash flows to fund our capital expenditures, to invest in business opportunities, to meet our debt repayment obligations and to return capital to shareholders.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Details of net cash provided by operating activities are presented in the table below.</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80" w:type="dxa"/>
            <w:vAlign w:val="bottom"/>
            <w:gridSpan w:val="2"/>
          </w:tcPr>
          <w:p>
            <w:pPr>
              <w:jc w:val="right"/>
              <w:ind w:right="314"/>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92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right"/>
              <w:ind w:right="494"/>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920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jc w:val="right"/>
              <w:ind w:right="377"/>
              <w:spacing w:after="0" w:line="142" w:lineRule="exact"/>
              <w:rPr>
                <w:sz w:val="20"/>
                <w:szCs w:val="20"/>
                <w:color w:val="auto"/>
              </w:rPr>
            </w:pPr>
            <w:r>
              <w:rPr>
                <w:rFonts w:ascii="Arial" w:cs="Arial" w:eastAsia="Arial" w:hAnsi="Arial"/>
                <w:sz w:val="14"/>
                <w:szCs w:val="14"/>
                <w:color w:val="auto"/>
                <w:w w:val="96"/>
              </w:rPr>
              <w:t>2009</w:t>
            </w:r>
          </w:p>
        </w:tc>
        <w:tc>
          <w:tcPr>
            <w:tcW w:w="900" w:type="dxa"/>
            <w:vAlign w:val="bottom"/>
          </w:tcPr>
          <w:p>
            <w:pPr>
              <w:jc w:val="right"/>
              <w:ind w:right="154"/>
              <w:spacing w:after="0" w:line="142" w:lineRule="exact"/>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Operating income</w:t>
            </w: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E5E5E5"/>
          </w:tcPr>
          <w:p>
            <w:pPr>
              <w:jc w:val="right"/>
              <w:ind w:right="217"/>
              <w:spacing w:after="0"/>
              <w:rPr>
                <w:sz w:val="20"/>
                <w:szCs w:val="20"/>
                <w:color w:val="auto"/>
              </w:rPr>
            </w:pPr>
            <w:r>
              <w:rPr>
                <w:rFonts w:ascii="Arial" w:cs="Arial" w:eastAsia="Arial" w:hAnsi="Arial"/>
                <w:sz w:val="18"/>
                <w:szCs w:val="18"/>
                <w:color w:val="auto"/>
              </w:rPr>
              <w:t>5,397</w:t>
            </w:r>
          </w:p>
        </w:tc>
        <w:tc>
          <w:tcPr>
            <w:tcW w:w="900" w:type="dxa"/>
            <w:vAlign w:val="bottom"/>
            <w:tcBorders>
              <w:top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$ 4,975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color w:val="auto"/>
              </w:rPr>
              <w:t>4,908</w:t>
            </w: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4,787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before depreciation and amortization</w:t>
            </w:r>
          </w:p>
        </w:tc>
        <w:tc>
          <w:tcPr>
            <w:tcW w:w="5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w w:val="83"/>
              </w:rPr>
              <w:t>10,305</w:t>
            </w:r>
          </w:p>
        </w:tc>
        <w:tc>
          <w:tcPr>
            <w:tcW w:w="9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9,762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Noncash share-based compensation expense</w:t>
            </w:r>
          </w:p>
        </w:tc>
        <w:tc>
          <w:tcPr>
            <w:tcW w:w="540" w:type="dxa"/>
            <w:vAlign w:val="bottom"/>
          </w:tcPr>
          <w:p>
            <w:pPr>
              <w:spacing w:after="0"/>
              <w:rPr>
                <w:sz w:val="18"/>
                <w:szCs w:val="18"/>
                <w:color w:val="auto"/>
              </w:rPr>
            </w:pPr>
          </w:p>
        </w:tc>
        <w:tc>
          <w:tcPr>
            <w:tcW w:w="780" w:type="dxa"/>
            <w:vAlign w:val="bottom"/>
          </w:tcPr>
          <w:p>
            <w:pPr>
              <w:jc w:val="right"/>
              <w:ind w:right="217"/>
              <w:spacing w:after="0"/>
              <w:rPr>
                <w:sz w:val="20"/>
                <w:szCs w:val="20"/>
                <w:color w:val="auto"/>
              </w:rPr>
            </w:pPr>
            <w:r>
              <w:rPr>
                <w:rFonts w:ascii="Arial" w:cs="Arial" w:eastAsia="Arial" w:hAnsi="Arial"/>
                <w:sz w:val="18"/>
                <w:szCs w:val="18"/>
                <w:color w:val="auto"/>
              </w:rPr>
              <w:t>192</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Changes in operating assets and liabilities</w:t>
            </w:r>
          </w:p>
        </w:tc>
        <w:tc>
          <w:tcPr>
            <w:tcW w:w="5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rPr>
              <w:t>(239)</w:t>
            </w: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basis operating income</w:t>
            </w:r>
          </w:p>
        </w:tc>
        <w:tc>
          <w:tcPr>
            <w:tcW w:w="540" w:type="dxa"/>
            <w:vAlign w:val="bottom"/>
          </w:tcPr>
          <w:p>
            <w:pPr>
              <w:spacing w:after="0"/>
              <w:rPr>
                <w:sz w:val="18"/>
                <w:szCs w:val="18"/>
                <w:color w:val="auto"/>
              </w:rPr>
            </w:pPr>
          </w:p>
        </w:tc>
        <w:tc>
          <w:tcPr>
            <w:tcW w:w="780" w:type="dxa"/>
            <w:vAlign w:val="bottom"/>
          </w:tcPr>
          <w:p>
            <w:pPr>
              <w:jc w:val="right"/>
              <w:ind w:right="217"/>
              <w:spacing w:after="0"/>
              <w:rPr>
                <w:sz w:val="20"/>
                <w:szCs w:val="20"/>
                <w:color w:val="auto"/>
              </w:rPr>
            </w:pPr>
            <w:r>
              <w:rPr>
                <w:rFonts w:ascii="Arial" w:cs="Arial" w:eastAsia="Arial" w:hAnsi="Arial"/>
                <w:sz w:val="18"/>
                <w:szCs w:val="18"/>
                <w:color w:val="auto"/>
                <w:w w:val="83"/>
              </w:rPr>
              <w:t>10,258</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9,681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E5E5E5"/>
          </w:tcPr>
          <w:p>
            <w:pPr>
              <w:spacing w:after="0"/>
              <w:rPr>
                <w:sz w:val="20"/>
                <w:szCs w:val="20"/>
                <w:color w:val="auto"/>
              </w:rPr>
            </w:pPr>
            <w:r>
              <w:rPr>
                <w:rFonts w:ascii="Arial" w:cs="Arial" w:eastAsia="Arial" w:hAnsi="Arial"/>
                <w:sz w:val="18"/>
                <w:szCs w:val="18"/>
                <w:color w:val="auto"/>
              </w:rPr>
              <w:t>Payments of interest</w:t>
            </w:r>
          </w:p>
        </w:tc>
        <w:tc>
          <w:tcPr>
            <w:tcW w:w="5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w w:val="91"/>
              </w:rPr>
              <w:t>(1,678)</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Payments of income taxes</w:t>
            </w:r>
          </w:p>
        </w:tc>
        <w:tc>
          <w:tcPr>
            <w:tcW w:w="540" w:type="dxa"/>
            <w:vAlign w:val="bottom"/>
          </w:tcPr>
          <w:p>
            <w:pPr>
              <w:spacing w:after="0"/>
              <w:rPr>
                <w:sz w:val="18"/>
                <w:szCs w:val="18"/>
                <w:color w:val="auto"/>
              </w:rPr>
            </w:pPr>
          </w:p>
        </w:tc>
        <w:tc>
          <w:tcPr>
            <w:tcW w:w="780" w:type="dxa"/>
            <w:vAlign w:val="bottom"/>
          </w:tcPr>
          <w:p>
            <w:pPr>
              <w:jc w:val="right"/>
              <w:ind w:right="157"/>
              <w:spacing w:after="0"/>
              <w:rPr>
                <w:sz w:val="20"/>
                <w:szCs w:val="20"/>
                <w:color w:val="auto"/>
              </w:rPr>
            </w:pPr>
            <w:r>
              <w:rPr>
                <w:rFonts w:ascii="Arial" w:cs="Arial" w:eastAsia="Arial" w:hAnsi="Arial"/>
                <w:sz w:val="18"/>
                <w:szCs w:val="18"/>
                <w:color w:val="auto"/>
              </w:rPr>
              <w:t>(940)</w:t>
            </w:r>
          </w:p>
        </w:tc>
        <w:tc>
          <w:tcPr>
            <w:tcW w:w="900" w:type="dxa"/>
            <w:vAlign w:val="bottom"/>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E5E5E5"/>
          </w:tcPr>
          <w:p>
            <w:pPr>
              <w:spacing w:after="0"/>
              <w:rPr>
                <w:sz w:val="20"/>
                <w:szCs w:val="20"/>
                <w:color w:val="auto"/>
              </w:rPr>
            </w:pPr>
            <w:r>
              <w:rPr>
                <w:rFonts w:ascii="Arial" w:cs="Arial" w:eastAsia="Arial" w:hAnsi="Arial"/>
                <w:sz w:val="18"/>
                <w:szCs w:val="18"/>
                <w:color w:val="auto"/>
              </w:rPr>
              <w:t>Proceeds from interest and dividends received</w:t>
            </w:r>
          </w:p>
        </w:tc>
        <w:tc>
          <w:tcPr>
            <w:tcW w:w="5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85</w:t>
            </w:r>
          </w:p>
        </w:tc>
        <w:tc>
          <w:tcPr>
            <w:tcW w:w="9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Excess tax benefit under share-based compensation presented in financing activities</w:t>
            </w: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217"/>
              <w:spacing w:after="0"/>
              <w:rPr>
                <w:sz w:val="20"/>
                <w:szCs w:val="20"/>
                <w:color w:val="auto"/>
              </w:rPr>
            </w:pPr>
            <w:r>
              <w:rPr>
                <w:rFonts w:ascii="Arial" w:cs="Arial" w:eastAsia="Arial" w:hAnsi="Arial"/>
                <w:sz w:val="18"/>
                <w:szCs w:val="18"/>
                <w:b w:val="1"/>
                <w:bCs w:val="1"/>
                <w:color w:val="auto"/>
              </w:rPr>
              <w:t>7,725</w:t>
            </w:r>
          </w:p>
        </w:tc>
        <w:tc>
          <w:tcPr>
            <w:tcW w:w="9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$ 7,373</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decrease in interest payments for the nine months ended September 30, 2009 compared to the same period in 2008 was primarily due to the effects of decreases in interest rates on debt subject to variable interest rate swap agreements and to the maturity in 2008 of certain of our higher rate debt. The increase in income tax payments for the nine months ended September 30, 2009 compared to the same period in 2008 was primarily due to higher 2009 taxable income and a tax payment made in 2009 that related to 2008, partially offset by the net benefits from the 2008 and 2009 economic stimulus legislation.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Net cash used in financing activities for the nine months ended September 30, 2009 consisted primarily of debt repurchases and repayments, share repurchases, and dividend payments totaling $5.7 billion, which were offset by cash proceeds from borrowings of $1.8 billion.</w:t>
      </w:r>
    </w:p>
    <w:p>
      <w:pPr>
        <w:spacing w:after="0" w:line="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July 2009, we completed a cash tender to purchase $1.3 billion aggregate principal amount of certain of our outstanding notes. During the three months ended September 30, 2009, we recognized additional interest expense of approximately $180 million primarily associated with the premiums incurred in the tender offer. The premiums related to the tender offer are included in other financing activities. See Note 5 to our condensed consolidated financial statements for further details on our borrowings and repayments of debt.</w:t>
      </w:r>
    </w:p>
    <w:p>
      <w:pPr>
        <w:spacing w:after="0" w:line="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in the past made and may from time to time in the future make optional repayments on our debt obligations depending on various factors, such as market conditions. These repayments may include repurchases of our outstanding public notes and debentures.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Borrowings Under Credit Facilities</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traditionally maintain significant availability under our lines of credit and commercial paper program to meet our short-term liquidity requirements. As of September 30, 2009, amounts available under our facilities totaled approximately $6.2 billion.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2009, we repurchased approximately 31.6 million shares of our Class A and Class A Special common stock under our share repurchase authorization for approximately $465 million. Approximately $27 million, or 1.7 million shares, of our share repurchases did not settle until October 2009.</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September 30, 2009, we had approximately $3.6 billion of availability remaining under our share repurchase authorization. We may repurchase stock from time to time subject to market conditions.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February, May, July and October 2009, our Board of Directors approved a quarterly dividend of $0.0675 per share as part of our planned annual dividend of $0.27 per share.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Dividends Declared</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980" w:type="dxa"/>
            <w:vAlign w:val="bottom"/>
            <w:gridSpan w:val="2"/>
          </w:tcPr>
          <w:p>
            <w:pPr>
              <w:ind w:left="3200"/>
              <w:spacing w:after="0"/>
              <w:rPr>
                <w:sz w:val="20"/>
                <w:szCs w:val="20"/>
                <w:color w:val="auto"/>
              </w:rPr>
            </w:pPr>
            <w:r>
              <w:rPr>
                <w:rFonts w:ascii="Arial" w:cs="Arial" w:eastAsia="Arial" w:hAnsi="Arial"/>
                <w:sz w:val="14"/>
                <w:szCs w:val="14"/>
                <w:color w:val="auto"/>
              </w:rPr>
              <w:t>Amount</w:t>
            </w:r>
          </w:p>
        </w:tc>
        <w:tc>
          <w:tcPr>
            <w:tcW w:w="1360" w:type="dxa"/>
            <w:vAlign w:val="bottom"/>
            <w:gridSpan w:val="2"/>
          </w:tcPr>
          <w:p>
            <w:pPr>
              <w:jc w:val="center"/>
              <w:ind w:left="217"/>
              <w:spacing w:after="0"/>
              <w:rPr>
                <w:sz w:val="20"/>
                <w:szCs w:val="20"/>
                <w:color w:val="auto"/>
              </w:rPr>
            </w:pPr>
            <w:r>
              <w:rPr>
                <w:rFonts w:ascii="Arial" w:cs="Arial" w:eastAsia="Arial" w:hAnsi="Arial"/>
                <w:sz w:val="14"/>
                <w:szCs w:val="14"/>
                <w:color w:val="auto"/>
                <w:w w:val="89"/>
              </w:rPr>
              <w:t>Month of Payment</w:t>
            </w:r>
          </w:p>
        </w:tc>
      </w:tr>
      <w:tr>
        <w:trPr>
          <w:trHeight w:val="210"/>
        </w:trPr>
        <w:tc>
          <w:tcPr>
            <w:tcW w:w="20" w:type="dxa"/>
            <w:vAlign w:val="bottom"/>
          </w:tcPr>
          <w:p>
            <w:pPr>
              <w:spacing w:after="0"/>
              <w:rPr>
                <w:sz w:val="18"/>
                <w:szCs w:val="18"/>
                <w:color w:val="auto"/>
              </w:rPr>
            </w:pPr>
          </w:p>
        </w:tc>
        <w:tc>
          <w:tcPr>
            <w:tcW w:w="60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Three months ended March 31, 2009</w:t>
            </w:r>
          </w:p>
        </w:tc>
        <w:tc>
          <w:tcPr>
            <w:tcW w:w="3340" w:type="dxa"/>
            <w:vAlign w:val="bottom"/>
            <w:tcBorders>
              <w:top w:val="single" w:sz="8" w:color="auto"/>
            </w:tcBorders>
            <w:shd w:val="clear" w:color="auto" w:fill="E5E5E5"/>
          </w:tcPr>
          <w:p>
            <w:pPr>
              <w:ind w:left="320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E5E5E5"/>
          </w:tcPr>
          <w:p>
            <w:pPr>
              <w:jc w:val="right"/>
              <w:ind w:right="252"/>
              <w:spacing w:after="0"/>
              <w:rPr>
                <w:sz w:val="20"/>
                <w:szCs w:val="20"/>
                <w:color w:val="auto"/>
              </w:rPr>
            </w:pPr>
            <w:r>
              <w:rPr>
                <w:rFonts w:ascii="Arial" w:cs="Arial" w:eastAsia="Arial" w:hAnsi="Arial"/>
                <w:sz w:val="18"/>
                <w:szCs w:val="18"/>
                <w:color w:val="auto"/>
                <w:w w:val="93"/>
              </w:rPr>
              <w:t>195</w:t>
            </w:r>
          </w:p>
        </w:tc>
        <w:tc>
          <w:tcPr>
            <w:tcW w:w="1340" w:type="dxa"/>
            <w:vAlign w:val="bottom"/>
            <w:tcBorders>
              <w:top w:val="single" w:sz="8" w:color="auto"/>
            </w:tcBorders>
            <w:shd w:val="clear" w:color="auto" w:fill="E5E5E5"/>
          </w:tcPr>
          <w:p>
            <w:pPr>
              <w:jc w:val="center"/>
              <w:ind w:left="237"/>
              <w:spacing w:after="0"/>
              <w:rPr>
                <w:sz w:val="20"/>
                <w:szCs w:val="20"/>
                <w:color w:val="auto"/>
              </w:rPr>
            </w:pPr>
            <w:r>
              <w:rPr>
                <w:rFonts w:ascii="Arial" w:cs="Arial" w:eastAsia="Arial" w:hAnsi="Arial"/>
                <w:sz w:val="18"/>
                <w:szCs w:val="18"/>
                <w:color w:val="auto"/>
              </w:rPr>
              <w:t>April</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Three months ended June 30, 2009</w:t>
            </w:r>
          </w:p>
        </w:tc>
        <w:tc>
          <w:tcPr>
            <w:tcW w:w="3340" w:type="dxa"/>
            <w:vAlign w:val="bottom"/>
          </w:tcPr>
          <w:p>
            <w:pPr>
              <w:ind w:left="320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252"/>
              <w:spacing w:after="0"/>
              <w:rPr>
                <w:sz w:val="20"/>
                <w:szCs w:val="20"/>
                <w:color w:val="auto"/>
              </w:rPr>
            </w:pPr>
            <w:r>
              <w:rPr>
                <w:rFonts w:ascii="Arial" w:cs="Arial" w:eastAsia="Arial" w:hAnsi="Arial"/>
                <w:sz w:val="18"/>
                <w:szCs w:val="18"/>
                <w:color w:val="auto"/>
                <w:w w:val="93"/>
              </w:rPr>
              <w:t>194</w:t>
            </w:r>
          </w:p>
        </w:tc>
        <w:tc>
          <w:tcPr>
            <w:tcW w:w="1340" w:type="dxa"/>
            <w:vAlign w:val="bottom"/>
          </w:tcPr>
          <w:p>
            <w:pPr>
              <w:jc w:val="center"/>
              <w:ind w:left="237"/>
              <w:spacing w:after="0"/>
              <w:rPr>
                <w:sz w:val="20"/>
                <w:szCs w:val="20"/>
                <w:color w:val="auto"/>
              </w:rPr>
            </w:pPr>
            <w:r>
              <w:rPr>
                <w:rFonts w:ascii="Arial" w:cs="Arial" w:eastAsia="Arial" w:hAnsi="Arial"/>
                <w:sz w:val="18"/>
                <w:szCs w:val="18"/>
                <w:color w:val="auto"/>
                <w:w w:val="93"/>
              </w:rPr>
              <w:t>July</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Three months ended September 30, 2009</w:t>
            </w:r>
          </w:p>
        </w:tc>
        <w:tc>
          <w:tcPr>
            <w:tcW w:w="3340" w:type="dxa"/>
            <w:vAlign w:val="bottom"/>
            <w:tcBorders>
              <w:bottom w:val="single" w:sz="8" w:color="auto"/>
            </w:tcBorders>
            <w:shd w:val="clear" w:color="auto" w:fill="E5E5E5"/>
          </w:tcPr>
          <w:p>
            <w:pPr>
              <w:ind w:left="32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E5E5E5"/>
          </w:tcPr>
          <w:p>
            <w:pPr>
              <w:jc w:val="right"/>
              <w:ind w:right="252"/>
              <w:spacing w:after="0"/>
              <w:rPr>
                <w:sz w:val="20"/>
                <w:szCs w:val="20"/>
                <w:color w:val="auto"/>
              </w:rPr>
            </w:pPr>
            <w:r>
              <w:rPr>
                <w:rFonts w:ascii="Arial" w:cs="Arial" w:eastAsia="Arial" w:hAnsi="Arial"/>
                <w:sz w:val="18"/>
                <w:szCs w:val="18"/>
                <w:color w:val="auto"/>
                <w:w w:val="93"/>
              </w:rPr>
              <w:t>193</w:t>
            </w:r>
          </w:p>
        </w:tc>
        <w:tc>
          <w:tcPr>
            <w:tcW w:w="1340" w:type="dxa"/>
            <w:vAlign w:val="bottom"/>
            <w:tcBorders>
              <w:bottom w:val="single" w:sz="8" w:color="auto"/>
            </w:tcBorders>
            <w:shd w:val="clear" w:color="auto" w:fill="E5E5E5"/>
          </w:tcPr>
          <w:p>
            <w:pPr>
              <w:jc w:val="center"/>
              <w:ind w:left="257"/>
              <w:spacing w:after="0"/>
              <w:rPr>
                <w:sz w:val="20"/>
                <w:szCs w:val="20"/>
                <w:color w:val="auto"/>
              </w:rPr>
            </w:pPr>
            <w:r>
              <w:rPr>
                <w:rFonts w:ascii="Arial" w:cs="Arial" w:eastAsia="Arial" w:hAnsi="Arial"/>
                <w:sz w:val="18"/>
                <w:szCs w:val="18"/>
                <w:color w:val="auto"/>
                <w:w w:val="87"/>
              </w:rPr>
              <w:t>October</w:t>
            </w:r>
          </w:p>
        </w:tc>
        <w:tc>
          <w:tcPr>
            <w:tcW w:w="20" w:type="dxa"/>
            <w:vAlign w:val="bottom"/>
          </w:tcPr>
          <w:p>
            <w:pPr>
              <w:spacing w:after="0"/>
              <w:rPr>
                <w:sz w:val="18"/>
                <w:szCs w:val="18"/>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Dividends declared in October 2009 are expected to be paid in January 2010.</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investing activities for the nine months ended September 30, 2009 consisted primarily of cash paid for capital expenditures of $3.5 billion and cash paid for intangible assets of $383 million. Capital expenditures have been our most significant recurring investing activity and we expect that this will continue in the future.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8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preparation of our consolidated financial statements requires us to make estimates that affect the reported amounts of assets, liabilities, revenue and expenses, and the related disclosure of contingent assets and contingent liabilities. We base our judgments on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our judgments and related estimates associated with the valuation and impairment testing of our cable franchise rights and the accounting for income taxes are critical in the preparation of our consolidated financial statements. We performed our annual impairment testing as of July 1, 2009 and no impairment charge was recorded.</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a full discussion of the accounting judgments and estimates that we have identified as critical in the preparation of our consolidated financial statements, please refer to our 2008 Annual Report on Form 10-K.</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8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have evaluated the information required under this item that was disclosed in our 2008 Annual Report on Form 10-K and believe there have been no significant changes to this information.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principal executive officer and our principal financial officer, after evaluating the effectiveness of our disclosure controls and procedures (as defined in the Securities Exchange Act of 1934 Rules 13a-15(e) and 15d-15(e)) as of the end of the period covered by this report, have concluded that, based on the evaluation of these controls and procedures required by paragraph (b) of Exchange Act Rules 13a-15 or 15d-15, our disclosure controls and procedures were effective.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paragraph (d) of Exchange Act Rules 13a-15 or 15d-15 that occurred during our last fiscal quarter that have materially affected, or are reasonably likely to materially affect, our internal control over financial reporting.</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8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Refer to Note 11 to our consolidated financial statements of this Quarterly Report on Form 10-Q for a discussion of recent developments related to our legal proceedings.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from the risk factors previously disclosed in Item 1A of our 2008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our repurchases under our Board-authorized share repurchase program during the three months ended September 30, 2009.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Purchases of Equity Securities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89"/>
              </w:rPr>
              <w:t>Total Number of</w:t>
            </w:r>
          </w:p>
        </w:tc>
        <w:tc>
          <w:tcPr>
            <w:tcW w:w="400" w:type="dxa"/>
            <w:vAlign w:val="bottom"/>
          </w:tcPr>
          <w:p>
            <w:pPr>
              <w:spacing w:after="0"/>
              <w:rPr>
                <w:sz w:val="14"/>
                <w:szCs w:val="14"/>
                <w:color w:val="auto"/>
              </w:rPr>
            </w:pPr>
          </w:p>
        </w:tc>
        <w:tc>
          <w:tcPr>
            <w:tcW w:w="1180" w:type="dxa"/>
            <w:vAlign w:val="bottom"/>
          </w:tcPr>
          <w:p>
            <w:pPr>
              <w:jc w:val="center"/>
              <w:ind w:right="323"/>
              <w:spacing w:after="0"/>
              <w:rPr>
                <w:sz w:val="20"/>
                <w:szCs w:val="20"/>
                <w:color w:val="auto"/>
              </w:rPr>
            </w:pPr>
            <w:r>
              <w:rPr>
                <w:rFonts w:ascii="Arial" w:cs="Arial" w:eastAsia="Arial" w:hAnsi="Arial"/>
                <w:sz w:val="14"/>
                <w:szCs w:val="14"/>
                <w:color w:val="auto"/>
                <w:w w:val="92"/>
              </w:rPr>
              <w:t>Total Dollar</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360" w:type="dxa"/>
            <w:vAlign w:val="bottom"/>
          </w:tcPr>
          <w:p>
            <w:pPr>
              <w:jc w:val="center"/>
              <w:ind w:left="882"/>
              <w:spacing w:after="0" w:line="149" w:lineRule="exact"/>
              <w:rPr>
                <w:sz w:val="20"/>
                <w:szCs w:val="20"/>
                <w:color w:val="auto"/>
              </w:rPr>
            </w:pPr>
            <w:r>
              <w:rPr>
                <w:rFonts w:ascii="Arial" w:cs="Arial" w:eastAsia="Arial" w:hAnsi="Arial"/>
                <w:sz w:val="14"/>
                <w:szCs w:val="14"/>
                <w:color w:val="auto"/>
                <w:w w:val="89"/>
              </w:rPr>
              <w:t>Total</w:t>
            </w: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2"/>
              </w:rPr>
              <w:t>Shares Purchased as</w:t>
            </w:r>
          </w:p>
        </w:tc>
        <w:tc>
          <w:tcPr>
            <w:tcW w:w="400" w:type="dxa"/>
            <w:vAlign w:val="bottom"/>
          </w:tcPr>
          <w:p>
            <w:pPr>
              <w:spacing w:after="0"/>
              <w:rPr>
                <w:sz w:val="12"/>
                <w:szCs w:val="12"/>
                <w:color w:val="auto"/>
              </w:rPr>
            </w:pPr>
          </w:p>
        </w:tc>
        <w:tc>
          <w:tcPr>
            <w:tcW w:w="1180" w:type="dxa"/>
            <w:vAlign w:val="bottom"/>
          </w:tcPr>
          <w:p>
            <w:pPr>
              <w:jc w:val="center"/>
              <w:ind w:right="323"/>
              <w:spacing w:after="0" w:line="149" w:lineRule="exact"/>
              <w:rPr>
                <w:sz w:val="20"/>
                <w:szCs w:val="20"/>
                <w:color w:val="auto"/>
              </w:rPr>
            </w:pPr>
            <w:r>
              <w:rPr>
                <w:rFonts w:ascii="Arial" w:cs="Arial" w:eastAsia="Arial" w:hAnsi="Arial"/>
                <w:sz w:val="14"/>
                <w:szCs w:val="14"/>
                <w:color w:val="auto"/>
                <w:w w:val="95"/>
              </w:rPr>
              <w:t>Amount</w:t>
            </w:r>
          </w:p>
        </w:tc>
        <w:tc>
          <w:tcPr>
            <w:tcW w:w="1620" w:type="dxa"/>
            <w:vAlign w:val="bottom"/>
            <w:gridSpan w:val="3"/>
          </w:tcPr>
          <w:p>
            <w:pPr>
              <w:jc w:val="center"/>
              <w:ind w:left="179"/>
              <w:spacing w:after="0" w:line="149" w:lineRule="exact"/>
              <w:rPr>
                <w:sz w:val="20"/>
                <w:szCs w:val="20"/>
                <w:color w:val="auto"/>
              </w:rPr>
            </w:pPr>
            <w:r>
              <w:rPr>
                <w:rFonts w:ascii="Arial" w:cs="Arial" w:eastAsia="Arial" w:hAnsi="Arial"/>
                <w:sz w:val="14"/>
                <w:szCs w:val="14"/>
                <w:color w:val="auto"/>
                <w:w w:val="90"/>
              </w:rPr>
              <w:t>Maximum Dollar Value</w:t>
            </w: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360" w:type="dxa"/>
            <w:vAlign w:val="bottom"/>
          </w:tcPr>
          <w:p>
            <w:pPr>
              <w:jc w:val="center"/>
              <w:ind w:left="882"/>
              <w:spacing w:after="0" w:line="149" w:lineRule="exact"/>
              <w:rPr>
                <w:sz w:val="20"/>
                <w:szCs w:val="20"/>
                <w:color w:val="auto"/>
              </w:rPr>
            </w:pPr>
            <w:r>
              <w:rPr>
                <w:rFonts w:ascii="Arial" w:cs="Arial" w:eastAsia="Arial" w:hAnsi="Arial"/>
                <w:sz w:val="14"/>
                <w:szCs w:val="14"/>
                <w:color w:val="auto"/>
                <w:w w:val="88"/>
              </w:rPr>
              <w:t>Number</w:t>
            </w: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9"/>
              </w:rPr>
              <w:t>Part of Publicly</w:t>
            </w:r>
          </w:p>
        </w:tc>
        <w:tc>
          <w:tcPr>
            <w:tcW w:w="400" w:type="dxa"/>
            <w:vAlign w:val="bottom"/>
          </w:tcPr>
          <w:p>
            <w:pPr>
              <w:spacing w:after="0"/>
              <w:rPr>
                <w:sz w:val="12"/>
                <w:szCs w:val="12"/>
                <w:color w:val="auto"/>
              </w:rPr>
            </w:pPr>
          </w:p>
        </w:tc>
        <w:tc>
          <w:tcPr>
            <w:tcW w:w="1180" w:type="dxa"/>
            <w:vAlign w:val="bottom"/>
          </w:tcPr>
          <w:p>
            <w:pPr>
              <w:jc w:val="center"/>
              <w:ind w:right="323"/>
              <w:spacing w:after="0" w:line="149" w:lineRule="exact"/>
              <w:rPr>
                <w:sz w:val="20"/>
                <w:szCs w:val="20"/>
                <w:color w:val="auto"/>
              </w:rPr>
            </w:pPr>
            <w:r>
              <w:rPr>
                <w:rFonts w:ascii="Arial" w:cs="Arial" w:eastAsia="Arial" w:hAnsi="Arial"/>
                <w:sz w:val="14"/>
                <w:szCs w:val="14"/>
                <w:color w:val="auto"/>
                <w:w w:val="80"/>
              </w:rPr>
              <w:t>Purchased</w:t>
            </w:r>
          </w:p>
        </w:tc>
        <w:tc>
          <w:tcPr>
            <w:tcW w:w="38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8"/>
              </w:rPr>
              <w:t>of Shares That May</w:t>
            </w: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360" w:type="dxa"/>
            <w:vAlign w:val="bottom"/>
          </w:tcPr>
          <w:p>
            <w:pPr>
              <w:jc w:val="center"/>
              <w:ind w:left="902"/>
              <w:spacing w:after="0" w:line="149" w:lineRule="exact"/>
              <w:rPr>
                <w:sz w:val="20"/>
                <w:szCs w:val="20"/>
                <w:color w:val="auto"/>
              </w:rPr>
            </w:pPr>
            <w:r>
              <w:rPr>
                <w:rFonts w:ascii="Arial" w:cs="Arial" w:eastAsia="Arial" w:hAnsi="Arial"/>
                <w:sz w:val="14"/>
                <w:szCs w:val="14"/>
                <w:color w:val="auto"/>
                <w:w w:val="83"/>
              </w:rPr>
              <w:t>of Shares</w:t>
            </w:r>
          </w:p>
        </w:tc>
        <w:tc>
          <w:tcPr>
            <w:tcW w:w="13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Average Price</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7"/>
              </w:rPr>
              <w:t>Announced</w:t>
            </w:r>
          </w:p>
        </w:tc>
        <w:tc>
          <w:tcPr>
            <w:tcW w:w="400" w:type="dxa"/>
            <w:vAlign w:val="bottom"/>
          </w:tcPr>
          <w:p>
            <w:pPr>
              <w:spacing w:after="0"/>
              <w:rPr>
                <w:sz w:val="12"/>
                <w:szCs w:val="12"/>
                <w:color w:val="auto"/>
              </w:rPr>
            </w:pPr>
          </w:p>
        </w:tc>
        <w:tc>
          <w:tcPr>
            <w:tcW w:w="1180" w:type="dxa"/>
            <w:vAlign w:val="bottom"/>
          </w:tcPr>
          <w:p>
            <w:pPr>
              <w:jc w:val="center"/>
              <w:ind w:right="323"/>
              <w:spacing w:after="0" w:line="149" w:lineRule="exact"/>
              <w:rPr>
                <w:sz w:val="20"/>
                <w:szCs w:val="20"/>
                <w:color w:val="auto"/>
              </w:rPr>
            </w:pPr>
            <w:r>
              <w:rPr>
                <w:rFonts w:ascii="Arial" w:cs="Arial" w:eastAsia="Arial" w:hAnsi="Arial"/>
                <w:sz w:val="14"/>
                <w:szCs w:val="14"/>
                <w:color w:val="auto"/>
                <w:w w:val="87"/>
              </w:rPr>
              <w:t>Under the</w:t>
            </w:r>
          </w:p>
        </w:tc>
        <w:tc>
          <w:tcPr>
            <w:tcW w:w="38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5"/>
              </w:rPr>
              <w:t>Yet Be Purchased</w:t>
            </w:r>
          </w:p>
        </w:tc>
      </w:tr>
      <w:tr>
        <w:trPr>
          <w:trHeight w:val="159"/>
        </w:trPr>
        <w:tc>
          <w:tcPr>
            <w:tcW w:w="2840" w:type="dxa"/>
            <w:vAlign w:val="bottom"/>
            <w:gridSpan w:val="2"/>
          </w:tcPr>
          <w:p>
            <w:pPr>
              <w:spacing w:after="0" w:line="159" w:lineRule="exact"/>
              <w:rPr>
                <w:sz w:val="20"/>
                <w:szCs w:val="20"/>
                <w:color w:val="auto"/>
              </w:rPr>
            </w:pPr>
            <w:r>
              <w:rPr>
                <w:rFonts w:ascii="Arial" w:cs="Arial" w:eastAsia="Arial" w:hAnsi="Arial"/>
                <w:sz w:val="14"/>
                <w:szCs w:val="14"/>
                <w:color w:val="auto"/>
              </w:rPr>
              <w:t>Period</w:t>
            </w:r>
          </w:p>
        </w:tc>
        <w:tc>
          <w:tcPr>
            <w:tcW w:w="2360" w:type="dxa"/>
            <w:vAlign w:val="bottom"/>
          </w:tcPr>
          <w:p>
            <w:pPr>
              <w:jc w:val="center"/>
              <w:ind w:left="882"/>
              <w:spacing w:after="0" w:line="159" w:lineRule="exact"/>
              <w:rPr>
                <w:sz w:val="20"/>
                <w:szCs w:val="20"/>
                <w:color w:val="auto"/>
              </w:rPr>
            </w:pPr>
            <w:r>
              <w:rPr>
                <w:rFonts w:ascii="Arial" w:cs="Arial" w:eastAsia="Arial" w:hAnsi="Arial"/>
                <w:sz w:val="14"/>
                <w:szCs w:val="14"/>
                <w:color w:val="auto"/>
                <w:w w:val="83"/>
              </w:rPr>
              <w:t>Purchased</w:t>
            </w:r>
          </w:p>
        </w:tc>
        <w:tc>
          <w:tcPr>
            <w:tcW w:w="380" w:type="dxa"/>
            <w:vAlign w:val="bottom"/>
          </w:tcPr>
          <w:p>
            <w:pPr>
              <w:spacing w:after="0"/>
              <w:rPr>
                <w:sz w:val="13"/>
                <w:szCs w:val="13"/>
                <w:color w:val="auto"/>
              </w:rPr>
            </w:pPr>
          </w:p>
        </w:tc>
        <w:tc>
          <w:tcPr>
            <w:tcW w:w="980" w:type="dxa"/>
            <w:vAlign w:val="bottom"/>
          </w:tcPr>
          <w:p>
            <w:pPr>
              <w:jc w:val="right"/>
              <w:ind w:right="336"/>
              <w:spacing w:after="0" w:line="159" w:lineRule="exact"/>
              <w:rPr>
                <w:sz w:val="20"/>
                <w:szCs w:val="20"/>
                <w:color w:val="auto"/>
              </w:rPr>
            </w:pPr>
            <w:r>
              <w:rPr>
                <w:rFonts w:ascii="Arial" w:cs="Arial" w:eastAsia="Arial" w:hAnsi="Arial"/>
                <w:sz w:val="14"/>
                <w:szCs w:val="14"/>
                <w:color w:val="auto"/>
                <w:w w:val="85"/>
              </w:rPr>
              <w:t>Per Share</w:t>
            </w:r>
          </w:p>
        </w:tc>
        <w:tc>
          <w:tcPr>
            <w:tcW w:w="1680" w:type="dxa"/>
            <w:vAlign w:val="bottom"/>
          </w:tcPr>
          <w:p>
            <w:pPr>
              <w:jc w:val="center"/>
              <w:spacing w:after="0" w:line="159" w:lineRule="exact"/>
              <w:rPr>
                <w:sz w:val="20"/>
                <w:szCs w:val="20"/>
                <w:color w:val="auto"/>
              </w:rPr>
            </w:pPr>
            <w:r>
              <w:rPr>
                <w:rFonts w:ascii="Arial" w:cs="Arial" w:eastAsia="Arial" w:hAnsi="Arial"/>
                <w:sz w:val="14"/>
                <w:szCs w:val="14"/>
                <w:color w:val="auto"/>
                <w:w w:val="85"/>
              </w:rPr>
              <w:t>Program</w:t>
            </w:r>
          </w:p>
        </w:tc>
        <w:tc>
          <w:tcPr>
            <w:tcW w:w="400" w:type="dxa"/>
            <w:vAlign w:val="bottom"/>
          </w:tcPr>
          <w:p>
            <w:pPr>
              <w:spacing w:after="0"/>
              <w:rPr>
                <w:sz w:val="13"/>
                <w:szCs w:val="13"/>
                <w:color w:val="auto"/>
              </w:rPr>
            </w:pPr>
          </w:p>
        </w:tc>
        <w:tc>
          <w:tcPr>
            <w:tcW w:w="1180" w:type="dxa"/>
            <w:vAlign w:val="bottom"/>
          </w:tcPr>
          <w:p>
            <w:pPr>
              <w:jc w:val="center"/>
              <w:ind w:right="323"/>
              <w:spacing w:after="0" w:line="159" w:lineRule="exact"/>
              <w:rPr>
                <w:sz w:val="20"/>
                <w:szCs w:val="20"/>
                <w:color w:val="auto"/>
              </w:rPr>
            </w:pPr>
            <w:r>
              <w:rPr>
                <w:rFonts w:ascii="Arial" w:cs="Arial" w:eastAsia="Arial" w:hAnsi="Arial"/>
                <w:sz w:val="14"/>
                <w:szCs w:val="14"/>
                <w:color w:val="auto"/>
                <w:w w:val="85"/>
              </w:rPr>
              <w:t>Program</w:t>
            </w:r>
          </w:p>
        </w:tc>
        <w:tc>
          <w:tcPr>
            <w:tcW w:w="1620" w:type="dxa"/>
            <w:vAlign w:val="bottom"/>
            <w:gridSpan w:val="3"/>
          </w:tcPr>
          <w:p>
            <w:pPr>
              <w:jc w:val="center"/>
              <w:ind w:left="159"/>
              <w:spacing w:after="0" w:line="159" w:lineRule="exact"/>
              <w:rPr>
                <w:sz w:val="20"/>
                <w:szCs w:val="20"/>
                <w:color w:val="auto"/>
              </w:rPr>
            </w:pPr>
            <w:r>
              <w:rPr>
                <w:rFonts w:ascii="Arial" w:cs="Arial" w:eastAsia="Arial" w:hAnsi="Arial"/>
                <w:sz w:val="14"/>
                <w:szCs w:val="14"/>
                <w:color w:val="auto"/>
                <w:w w:val="87"/>
              </w:rPr>
              <w:t>Under the Program (a)</w:t>
            </w:r>
          </w:p>
        </w:tc>
      </w:tr>
      <w:tr>
        <w:trPr>
          <w:trHeight w:val="210"/>
        </w:trPr>
        <w:tc>
          <w:tcPr>
            <w:tcW w:w="20" w:type="dxa"/>
            <w:vAlign w:val="bottom"/>
          </w:tcPr>
          <w:p>
            <w:pPr>
              <w:spacing w:after="0"/>
              <w:rPr>
                <w:sz w:val="18"/>
                <w:szCs w:val="18"/>
                <w:color w:val="auto"/>
              </w:rPr>
            </w:pPr>
          </w:p>
        </w:tc>
        <w:tc>
          <w:tcPr>
            <w:tcW w:w="28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July 1-31, 2009</w:t>
            </w:r>
          </w:p>
        </w:tc>
        <w:tc>
          <w:tcPr>
            <w:tcW w:w="2360" w:type="dxa"/>
            <w:vAlign w:val="bottom"/>
            <w:tcBorders>
              <w:top w:val="single" w:sz="8" w:color="auto"/>
            </w:tcBorders>
            <w:shd w:val="clear" w:color="auto" w:fill="E5E5E5"/>
          </w:tcPr>
          <w:p>
            <w:pPr>
              <w:jc w:val="right"/>
              <w:ind w:right="202"/>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E5E5E5"/>
          </w:tcPr>
          <w:p>
            <w:pPr>
              <w:jc w:val="right"/>
              <w:ind w:right="216"/>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shd w:val="clear" w:color="auto" w:fill="E5E5E5"/>
          </w:tcPr>
          <w:p>
            <w:pPr>
              <w:jc w:val="right"/>
              <w:ind w:right="203"/>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E5E5E5"/>
          </w:tcPr>
          <w:p>
            <w:pPr>
              <w:jc w:val="right"/>
              <w:ind w:right="223"/>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3,891,036,092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August 1-31, 2009</w:t>
            </w:r>
          </w:p>
        </w:tc>
        <w:tc>
          <w:tcPr>
            <w:tcW w:w="2360" w:type="dxa"/>
            <w:vAlign w:val="bottom"/>
          </w:tcPr>
          <w:p>
            <w:pPr>
              <w:jc w:val="right"/>
              <w:ind w:right="202"/>
              <w:spacing w:after="0"/>
              <w:rPr>
                <w:sz w:val="20"/>
                <w:szCs w:val="20"/>
                <w:color w:val="auto"/>
              </w:rPr>
            </w:pPr>
            <w:r>
              <w:rPr>
                <w:rFonts w:ascii="Arial" w:cs="Arial" w:eastAsia="Arial" w:hAnsi="Arial"/>
                <w:sz w:val="18"/>
                <w:szCs w:val="18"/>
                <w:color w:val="auto"/>
              </w:rPr>
              <w:t>—</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216"/>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203"/>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23"/>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3,891,036,092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September 1-30, 2009</w:t>
            </w:r>
          </w:p>
        </w:tc>
        <w:tc>
          <w:tcPr>
            <w:tcW w:w="2360" w:type="dxa"/>
            <w:vAlign w:val="bottom"/>
            <w:tcBorders>
              <w:bottom w:val="single" w:sz="8" w:color="auto"/>
            </w:tcBorders>
            <w:shd w:val="clear" w:color="auto" w:fill="E5E5E5"/>
          </w:tcPr>
          <w:p>
            <w:pPr>
              <w:jc w:val="right"/>
              <w:ind w:right="202"/>
              <w:spacing w:after="0"/>
              <w:rPr>
                <w:sz w:val="20"/>
                <w:szCs w:val="20"/>
                <w:color w:val="auto"/>
              </w:rPr>
            </w:pPr>
            <w:r>
              <w:rPr>
                <w:rFonts w:ascii="Arial" w:cs="Arial" w:eastAsia="Arial" w:hAnsi="Arial"/>
                <w:sz w:val="18"/>
                <w:szCs w:val="18"/>
                <w:color w:val="auto"/>
              </w:rPr>
              <w:t>16,097,056</w:t>
            </w:r>
          </w:p>
        </w:tc>
        <w:tc>
          <w:tcPr>
            <w:tcW w:w="38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E5E5E5"/>
          </w:tcPr>
          <w:p>
            <w:pPr>
              <w:jc w:val="right"/>
              <w:ind w:right="216"/>
              <w:spacing w:after="0"/>
              <w:rPr>
                <w:sz w:val="20"/>
                <w:szCs w:val="20"/>
                <w:color w:val="auto"/>
              </w:rPr>
            </w:pPr>
            <w:r>
              <w:rPr>
                <w:rFonts w:ascii="Arial" w:cs="Arial" w:eastAsia="Arial" w:hAnsi="Arial"/>
                <w:sz w:val="18"/>
                <w:szCs w:val="18"/>
                <w:color w:val="auto"/>
              </w:rPr>
              <w:t>15.53</w:t>
            </w:r>
          </w:p>
        </w:tc>
        <w:tc>
          <w:tcPr>
            <w:tcW w:w="1680" w:type="dxa"/>
            <w:vAlign w:val="bottom"/>
            <w:tcBorders>
              <w:bottom w:val="single" w:sz="8" w:color="auto"/>
            </w:tcBorders>
            <w:shd w:val="clear" w:color="auto" w:fill="E5E5E5"/>
          </w:tcPr>
          <w:p>
            <w:pPr>
              <w:jc w:val="right"/>
              <w:ind w:right="203"/>
              <w:spacing w:after="0"/>
              <w:rPr>
                <w:sz w:val="20"/>
                <w:szCs w:val="20"/>
                <w:color w:val="auto"/>
              </w:rPr>
            </w:pPr>
            <w:r>
              <w:rPr>
                <w:rFonts w:ascii="Arial" w:cs="Arial" w:eastAsia="Arial" w:hAnsi="Arial"/>
                <w:sz w:val="18"/>
                <w:szCs w:val="18"/>
                <w:color w:val="auto"/>
              </w:rPr>
              <w:t>16,097,056</w:t>
            </w: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E5E5E5"/>
          </w:tcPr>
          <w:p>
            <w:pPr>
              <w:jc w:val="right"/>
              <w:ind w:right="223"/>
              <w:spacing w:after="0"/>
              <w:rPr>
                <w:sz w:val="20"/>
                <w:szCs w:val="20"/>
                <w:color w:val="auto"/>
              </w:rPr>
            </w:pPr>
            <w:r>
              <w:rPr>
                <w:rFonts w:ascii="Arial" w:cs="Arial" w:eastAsia="Arial" w:hAnsi="Arial"/>
                <w:sz w:val="18"/>
                <w:szCs w:val="18"/>
                <w:color w:val="auto"/>
                <w:w w:val="85"/>
              </w:rPr>
              <w:t>250,001,477</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3,641,034,615</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2360" w:type="dxa"/>
            <w:vAlign w:val="bottom"/>
            <w:tcBorders>
              <w:bottom w:val="single" w:sz="8" w:color="auto"/>
            </w:tcBorders>
          </w:tcPr>
          <w:p>
            <w:pPr>
              <w:jc w:val="right"/>
              <w:ind w:right="202"/>
              <w:spacing w:after="0"/>
              <w:rPr>
                <w:sz w:val="20"/>
                <w:szCs w:val="20"/>
                <w:color w:val="auto"/>
              </w:rPr>
            </w:pPr>
            <w:r>
              <w:rPr>
                <w:rFonts w:ascii="Arial" w:cs="Arial" w:eastAsia="Arial" w:hAnsi="Arial"/>
                <w:sz w:val="18"/>
                <w:szCs w:val="18"/>
                <w:b w:val="1"/>
                <w:bCs w:val="1"/>
                <w:color w:val="auto"/>
              </w:rPr>
              <w:t>16,097,056</w:t>
            </w:r>
          </w:p>
        </w:tc>
        <w:tc>
          <w:tcPr>
            <w:tcW w:w="3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b w:val="1"/>
                <w:bCs w:val="1"/>
                <w:color w:val="auto"/>
              </w:rPr>
              <w:t>15.53</w:t>
            </w:r>
          </w:p>
        </w:tc>
        <w:tc>
          <w:tcPr>
            <w:tcW w:w="1680" w:type="dxa"/>
            <w:vAlign w:val="bottom"/>
            <w:tcBorders>
              <w:bottom w:val="single" w:sz="8" w:color="auto"/>
            </w:tcBorders>
          </w:tcPr>
          <w:p>
            <w:pPr>
              <w:jc w:val="right"/>
              <w:ind w:right="203"/>
              <w:spacing w:after="0"/>
              <w:rPr>
                <w:sz w:val="20"/>
                <w:szCs w:val="20"/>
                <w:color w:val="auto"/>
              </w:rPr>
            </w:pPr>
            <w:r>
              <w:rPr>
                <w:rFonts w:ascii="Arial" w:cs="Arial" w:eastAsia="Arial" w:hAnsi="Arial"/>
                <w:sz w:val="18"/>
                <w:szCs w:val="18"/>
                <w:b w:val="1"/>
                <w:bCs w:val="1"/>
                <w:color w:val="auto"/>
              </w:rPr>
              <w:t>16,097,056</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223"/>
              <w:spacing w:after="0"/>
              <w:rPr>
                <w:sz w:val="20"/>
                <w:szCs w:val="20"/>
                <w:color w:val="auto"/>
              </w:rPr>
            </w:pPr>
            <w:r>
              <w:rPr>
                <w:rFonts w:ascii="Arial" w:cs="Arial" w:eastAsia="Arial" w:hAnsi="Arial"/>
                <w:sz w:val="18"/>
                <w:szCs w:val="18"/>
                <w:b w:val="1"/>
                <w:bCs w:val="1"/>
                <w:color w:val="auto"/>
                <w:w w:val="85"/>
              </w:rPr>
              <w:t>250,001,477</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3,641,034,615</w:t>
            </w:r>
          </w:p>
        </w:tc>
        <w:tc>
          <w:tcPr>
            <w:tcW w:w="20" w:type="dxa"/>
            <w:vAlign w:val="bottom"/>
            <w:tcBorders>
              <w:bottom w:val="single" w:sz="8" w:color="auto"/>
            </w:tcBorders>
          </w:tcPr>
          <w:p>
            <w:pPr>
              <w:spacing w:after="0"/>
              <w:rPr>
                <w:sz w:val="18"/>
                <w:szCs w:val="18"/>
                <w:color w:val="auto"/>
              </w:rPr>
            </w:pPr>
          </w:p>
        </w:tc>
      </w:tr>
    </w:tbl>
    <w:p>
      <w:pPr>
        <w:spacing w:after="0" w:line="111" w:lineRule="exact"/>
        <w:rPr>
          <w:sz w:val="20"/>
          <w:szCs w:val="20"/>
          <w:color w:val="auto"/>
        </w:rPr>
      </w:pPr>
    </w:p>
    <w:p>
      <w:pPr>
        <w:jc w:val="both"/>
        <w:ind w:left="340" w:hanging="332"/>
        <w:spacing w:after="0" w:line="233"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2007, the Board of Directors authorized a $7 billion addition to the existing share repurchase program. Under the authorization, we may repurchase shares in the open market or in private transactions subject to market conditions. The share repurchase program does not have an expiration date. As of September 30, 2009, we had approximately $3.6 billion of availability remaining under our share repurchase authorization. We may repurchase stock from time to time subject to market conditions.</w:t>
      </w:r>
    </w:p>
    <w:p>
      <w:pPr>
        <w:spacing w:after="0" w:line="4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total number of shares purchased during the three months ended September 30, 2009 does not include any shares received in the administration of employee share-based compensation plans.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1036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1060" w:type="dxa"/>
            <w:vAlign w:val="bottom"/>
          </w:tcPr>
          <w:p>
            <w:pPr>
              <w:spacing w:after="0" w:line="201" w:lineRule="exact"/>
              <w:rPr>
                <w:sz w:val="20"/>
                <w:szCs w:val="20"/>
                <w:color w:val="auto"/>
              </w:rPr>
            </w:pPr>
            <w:r>
              <w:rPr>
                <w:rFonts w:ascii="Arial" w:cs="Arial" w:eastAsia="Arial" w:hAnsi="Arial"/>
                <w:sz w:val="18"/>
                <w:szCs w:val="18"/>
                <w:color w:val="auto"/>
              </w:rPr>
              <w:t>4.1</w:t>
            </w:r>
          </w:p>
        </w:tc>
        <w:tc>
          <w:tcPr>
            <w:tcW w:w="10360" w:type="dxa"/>
            <w:vAlign w:val="bottom"/>
          </w:tcPr>
          <w:p>
            <w:pPr>
              <w:ind w:left="380"/>
              <w:spacing w:after="0" w:line="201" w:lineRule="exact"/>
              <w:rPr>
                <w:sz w:val="20"/>
                <w:szCs w:val="20"/>
                <w:color w:val="auto"/>
              </w:rPr>
            </w:pPr>
            <w:r>
              <w:rPr>
                <w:rFonts w:ascii="Arial" w:cs="Arial" w:eastAsia="Arial" w:hAnsi="Arial"/>
                <w:sz w:val="18"/>
                <w:szCs w:val="18"/>
                <w:color w:val="auto"/>
                <w:w w:val="89"/>
              </w:rPr>
              <w:t>Second Supplemental Indenture, dated August 31, 2009, to the Indenture between Comcast Corporation, Comcast Cable Communications,</w:t>
            </w:r>
          </w:p>
        </w:tc>
      </w:tr>
      <w:tr>
        <w:trPr>
          <w:trHeight w:val="216"/>
        </w:trPr>
        <w:tc>
          <w:tcPr>
            <w:tcW w:w="106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1"/>
              </w:rPr>
              <w:t>LLC, Comcast Cable Holdings, LLC, Comcast MO Group, Inc. and Comcast MO of Delaware, LLC and The Bank of New York Mellon, as</w:t>
            </w:r>
          </w:p>
        </w:tc>
      </w:tr>
      <w:tr>
        <w:trPr>
          <w:trHeight w:val="216"/>
        </w:trPr>
        <w:tc>
          <w:tcPr>
            <w:tcW w:w="106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w w:val="91"/>
              </w:rPr>
              <w:t>Trustee, dated January 7, 2003, as supplemented by a First Supplemental Indenture dated March 25, 2003 (incorporated by reference to</w:t>
            </w:r>
          </w:p>
        </w:tc>
      </w:tr>
      <w:tr>
        <w:trPr>
          <w:trHeight w:val="222"/>
        </w:trPr>
        <w:tc>
          <w:tcPr>
            <w:tcW w:w="1060" w:type="dxa"/>
            <w:vAlign w:val="bottom"/>
          </w:tcPr>
          <w:p>
            <w:pPr>
              <w:spacing w:after="0"/>
              <w:rPr>
                <w:sz w:val="19"/>
                <w:szCs w:val="19"/>
                <w:color w:val="auto"/>
              </w:rPr>
            </w:pPr>
          </w:p>
        </w:tc>
        <w:tc>
          <w:tcPr>
            <w:tcW w:w="10360" w:type="dxa"/>
            <w:vAlign w:val="bottom"/>
          </w:tcPr>
          <w:p>
            <w:pPr>
              <w:ind w:left="380"/>
              <w:spacing w:after="0"/>
              <w:rPr>
                <w:sz w:val="20"/>
                <w:szCs w:val="20"/>
                <w:color w:val="auto"/>
              </w:rPr>
            </w:pPr>
            <w:r>
              <w:rPr>
                <w:rFonts w:ascii="Arial" w:cs="Arial" w:eastAsia="Arial" w:hAnsi="Arial"/>
                <w:sz w:val="18"/>
                <w:szCs w:val="18"/>
                <w:color w:val="auto"/>
              </w:rPr>
              <w:t>Exhibit 4.1 to our Current Report on Form 8-K filed on September 2, 2009).</w:t>
            </w:r>
          </w:p>
        </w:tc>
      </w:tr>
    </w:tbl>
    <w:p>
      <w:pPr>
        <w:ind w:left="1440" w:hanging="1432"/>
        <w:spacing w:after="0"/>
        <w:tabs>
          <w:tab w:leader="none" w:pos="1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Certifications of Chief Executive Officer and Chief Financial Officer pursuant to Section 302 of the Sarbanes-Oxley Act of 2002.</w:t>
      </w:r>
    </w:p>
    <w:p>
      <w:pPr>
        <w:spacing w:after="0" w:line="32" w:lineRule="exact"/>
        <w:rPr>
          <w:rFonts w:ascii="Arial" w:cs="Arial" w:eastAsia="Arial" w:hAnsi="Arial"/>
          <w:sz w:val="16"/>
          <w:szCs w:val="16"/>
          <w:color w:val="auto"/>
        </w:rPr>
      </w:pPr>
    </w:p>
    <w:p>
      <w:pPr>
        <w:ind w:left="1440" w:hanging="1432"/>
        <w:spacing w:after="0"/>
        <w:tabs>
          <w:tab w:leader="none" w:pos="1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Certifications of Chief Executive Officer and Chief Financial Officer pursuant to Section 906 of the Sarbanes-Oxley Act of 2002.</w:t>
      </w:r>
    </w:p>
    <w:p>
      <w:pPr>
        <w:spacing w:after="0" w:line="32" w:lineRule="exact"/>
        <w:rPr>
          <w:sz w:val="20"/>
          <w:szCs w:val="20"/>
          <w:color w:val="auto"/>
        </w:rPr>
      </w:pPr>
    </w:p>
    <w:p>
      <w:pPr>
        <w:jc w:val="both"/>
        <w:ind w:left="1440" w:hanging="1432"/>
        <w:spacing w:after="0" w:line="252" w:lineRule="auto"/>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financial statements from Comcast Corporation’s Quarterly Report on Form 10-Q for the three and nine months ended September 30, 2009, filed with the Securities and Exchange Commission on November 4, 2009, formatted in XBRL (eXtensible Business Reporting Language): (i) the Condensed Consolidated Balance Sheet; (ii) the Condensed Consolidated Statement of Operations; (iii) the Condensed Consolidated Statement of Cash Flows; (iv) the Condensed Consolidated Statement of Changes in Equity; (v) the Condensed Consolidated Statement of Comprehensive Income and (vi) the Notes to Condensed Consolidated Financial Statements, tagged as blocks of text.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8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Chief Accounting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Controller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4, 2009</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44"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2009</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125" w:right="239" w:bottom="1440" w:gutter="0" w:footer="0" w:header="0"/>
        </w:sectPr>
      </w:pPr>
    </w:p>
    <w:bookmarkStart w:id="37" w:name="page38"/>
    <w:bookmarkEnd w:id="37"/>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Michael J. Angelakis, certify that:</w:t>
      </w:r>
    </w:p>
    <w:p>
      <w:pPr>
        <w:spacing w:after="0" w:line="144"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2009</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2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4, 2009</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Washington, D.C. 20549</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Brian L. Roberts, the Principal Executive Officer, and Michael J. Angelakis, the Principal Financial Officer, each certifies that, to the best of his knowledge:</w:t>
      </w:r>
    </w:p>
    <w:p>
      <w:pPr>
        <w:spacing w:after="0" w:line="10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Comcast Corporation.</w:t>
      </w:r>
    </w:p>
    <w:p>
      <w:pPr>
        <w:spacing w:after="0" w:line="3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Executive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2"/>
    </w:lvl>
    <w:lvl w:ilvl="1">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decimal"/>
      <w:start w:val="31"/>
    </w:lvl>
  </w:abstractNum>
  <w:abstractNum w:abstractNumId="9">
    <w:nsid w:val="1190CDE7"/>
    <w:multiLevelType w:val="hybridMultilevel"/>
    <w:lvl w:ilvl="0">
      <w:lvlJc w:val="left"/>
      <w:lvlText w:val="%1"/>
      <w:numFmt w:val="decimal"/>
      <w:start w:val="10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2019-12-10T20:31:52Z</dcterms:created>
  <dcterms:modified xsi:type="dcterms:W3CDTF">2019-12-10T20:31:52Z</dcterms:modified>
</cp:coreProperties>
</file>