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Washington, D.C. 20549</w:t>
      </w:r>
    </w:p>
    <w:p>
      <w:pPr>
        <w:spacing w:after="0" w:line="14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11-K</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ANNUAL REPORT</w:t>
      </w:r>
    </w:p>
    <w:p>
      <w:pPr>
        <w:spacing w:after="0" w:line="166" w:lineRule="exact"/>
        <w:rPr>
          <w:sz w:val="24"/>
          <w:szCs w:val="24"/>
          <w:color w:val="auto"/>
        </w:rPr>
      </w:pPr>
    </w:p>
    <w:p>
      <w:pPr>
        <w:jc w:val="right"/>
        <w:ind w:right="5339"/>
        <w:spacing w:after="0"/>
        <w:rPr>
          <w:sz w:val="20"/>
          <w:szCs w:val="20"/>
          <w:color w:val="auto"/>
        </w:rPr>
      </w:pPr>
      <w:r>
        <w:rPr>
          <w:rFonts w:ascii="Courier New" w:cs="Courier New" w:eastAsia="Courier New" w:hAnsi="Courier New"/>
          <w:sz w:val="15"/>
          <w:szCs w:val="15"/>
          <w:color w:val="auto"/>
        </w:rPr>
        <w:t>Pursuant to Section 15(d) of the</w:t>
      </w:r>
    </w:p>
    <w:p>
      <w:pPr>
        <w:spacing w:after="0" w:line="24" w:lineRule="exact"/>
        <w:rPr>
          <w:sz w:val="24"/>
          <w:szCs w:val="24"/>
          <w:color w:val="auto"/>
        </w:rPr>
      </w:pPr>
    </w:p>
    <w:p>
      <w:pPr>
        <w:jc w:val="right"/>
        <w:ind w:right="5339"/>
        <w:spacing w:after="0"/>
        <w:rPr>
          <w:sz w:val="20"/>
          <w:szCs w:val="20"/>
          <w:color w:val="auto"/>
        </w:rPr>
      </w:pPr>
      <w:r>
        <w:rPr>
          <w:rFonts w:ascii="Courier New" w:cs="Courier New" w:eastAsia="Courier New" w:hAnsi="Courier New"/>
          <w:sz w:val="15"/>
          <w:szCs w:val="15"/>
          <w:color w:val="auto"/>
        </w:rPr>
        <w:t>Securities Exchange Act of 1934</w:t>
      </w:r>
    </w:p>
    <w:p>
      <w:pPr>
        <w:spacing w:after="0" w:line="309"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COMCAST CORPORATION</w:t>
      </w:r>
    </w:p>
    <w:p>
      <w:pPr>
        <w:spacing w:after="0" w:line="24"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[GRAPHIC OMITTED - LOGO]</w:t>
      </w: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66" w:lineRule="exact"/>
        <w:rPr>
          <w:sz w:val="24"/>
          <w:szCs w:val="24"/>
          <w:color w:val="auto"/>
        </w:rPr>
      </w:pPr>
    </w:p>
    <w:p>
      <w:pPr>
        <w:ind w:left="880" w:hanging="520"/>
        <w:spacing w:after="0"/>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15(d) OF THE SECURITIES EXCHANGE</w:t>
      </w:r>
    </w:p>
    <w:p>
      <w:pPr>
        <w:spacing w:after="0" w:line="24"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ACT OF 1934.</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31, 1995.</w:t>
      </w:r>
    </w:p>
    <w:p>
      <w:pPr>
        <w:spacing w:after="0" w:line="140"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TRANSITION REPORT PURSUANT TO SECTION 15(d) OF THE</w:t>
      </w:r>
    </w:p>
    <w:p>
      <w:pPr>
        <w:spacing w:after="0" w:line="23" w:lineRule="exact"/>
        <w:rPr>
          <w:sz w:val="24"/>
          <w:szCs w:val="24"/>
          <w:color w:val="auto"/>
        </w:rPr>
      </w:pPr>
    </w:p>
    <w:p>
      <w:pPr>
        <w:ind w:left="880" w:hanging="783"/>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EXCHANGE ACT OF 1934.</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from _________ to ________</w:t>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 0-6983</w:t>
      </w:r>
    </w:p>
    <w:p>
      <w:pPr>
        <w:spacing w:after="0" w:line="166" w:lineRule="exact"/>
        <w:rPr>
          <w:sz w:val="24"/>
          <w:szCs w:val="24"/>
          <w:color w:val="auto"/>
        </w:rPr>
      </w:pPr>
    </w:p>
    <w:p>
      <w:pPr>
        <w:ind w:right="3239" w:firstLine="875"/>
        <w:spacing w:after="0" w:line="344" w:lineRule="auto"/>
        <w:rPr>
          <w:sz w:val="20"/>
          <w:szCs w:val="20"/>
          <w:color w:val="auto"/>
        </w:rPr>
      </w:pPr>
      <w:r>
        <w:rPr>
          <w:rFonts w:ascii="Courier New" w:cs="Courier New" w:eastAsia="Courier New" w:hAnsi="Courier New"/>
          <w:sz w:val="15"/>
          <w:szCs w:val="15"/>
          <w:color w:val="auto"/>
        </w:rPr>
        <w:t>A. Full title of the plan and the address of the plan, if different from that of the issuer named below:</w:t>
      </w:r>
    </w:p>
    <w:p>
      <w:pPr>
        <w:spacing w:after="0" w:line="17"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THE COMCAST CORPORATION RETIREMENT-INVESTMENT PLAN</w:t>
      </w:r>
    </w:p>
    <w:p>
      <w:pPr>
        <w:spacing w:after="0" w:line="166" w:lineRule="exact"/>
        <w:rPr>
          <w:sz w:val="24"/>
          <w:szCs w:val="24"/>
          <w:color w:val="auto"/>
        </w:rPr>
      </w:pPr>
    </w:p>
    <w:p>
      <w:pPr>
        <w:ind w:right="3239" w:firstLine="875"/>
        <w:spacing w:after="0" w:line="344" w:lineRule="auto"/>
        <w:rPr>
          <w:sz w:val="20"/>
          <w:szCs w:val="20"/>
          <w:color w:val="auto"/>
        </w:rPr>
      </w:pPr>
      <w:r>
        <w:rPr>
          <w:rFonts w:ascii="Courier New" w:cs="Courier New" w:eastAsia="Courier New" w:hAnsi="Courier New"/>
          <w:sz w:val="15"/>
          <w:szCs w:val="15"/>
          <w:color w:val="auto"/>
        </w:rPr>
        <w:t>B. Name of issuer of the securities held pursuant to the plan and the address of its principal executive office:</w:t>
      </w:r>
    </w:p>
    <w:p>
      <w:pPr>
        <w:spacing w:after="0" w:line="17"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Comcast Corporation</w:t>
      </w:r>
    </w:p>
    <w:p>
      <w:pPr>
        <w:spacing w:after="0" w:line="23"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1500 Market Street</w:t>
      </w:r>
    </w:p>
    <w:p>
      <w:pPr>
        <w:ind w:left="880"/>
        <w:spacing w:after="0"/>
        <w:rPr>
          <w:sz w:val="20"/>
          <w:szCs w:val="20"/>
          <w:color w:val="auto"/>
        </w:rPr>
      </w:pPr>
      <w:r>
        <w:rPr>
          <w:rFonts w:ascii="Courier New" w:cs="Courier New" w:eastAsia="Courier New" w:hAnsi="Courier New"/>
          <w:sz w:val="15"/>
          <w:szCs w:val="15"/>
          <w:color w:val="auto"/>
        </w:rPr>
        <w:t>Philadelphia, PA 19102-2148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COMCAST CORPORATION RETIREMENT-</w:t>
      </w:r>
    </w:p>
    <w:p>
      <w:pPr>
        <w:spacing w:after="0" w:line="24"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INVESTMENT PLAN</w:t>
      </w:r>
    </w:p>
    <w:p>
      <w:pPr>
        <w:spacing w:after="0" w:line="140"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Financial Statements as of December 31, 1995</w:t>
      </w:r>
    </w:p>
    <w:p>
      <w:pPr>
        <w:spacing w:after="0" w:line="23"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and 1994 and for each of the Three Years in</w:t>
      </w:r>
    </w:p>
    <w:p>
      <w:pPr>
        <w:ind w:left="2200"/>
        <w:spacing w:after="0" w:line="237" w:lineRule="auto"/>
        <w:rPr>
          <w:sz w:val="20"/>
          <w:szCs w:val="20"/>
          <w:color w:val="auto"/>
        </w:rPr>
      </w:pPr>
      <w:r>
        <w:rPr>
          <w:rFonts w:ascii="Courier New" w:cs="Courier New" w:eastAsia="Courier New" w:hAnsi="Courier New"/>
          <w:sz w:val="15"/>
          <w:szCs w:val="15"/>
          <w:color w:val="auto"/>
        </w:rPr>
        <w:t>the Period Ended December 31, 1995;</w:t>
      </w:r>
    </w:p>
    <w:p>
      <w:pPr>
        <w:ind w:left="2200"/>
        <w:spacing w:after="0" w:line="238" w:lineRule="auto"/>
        <w:rPr>
          <w:sz w:val="20"/>
          <w:szCs w:val="20"/>
          <w:color w:val="auto"/>
        </w:rPr>
      </w:pPr>
      <w:r>
        <w:rPr>
          <w:rFonts w:ascii="Courier New" w:cs="Courier New" w:eastAsia="Courier New" w:hAnsi="Courier New"/>
          <w:sz w:val="15"/>
          <w:szCs w:val="15"/>
          <w:color w:val="auto"/>
        </w:rPr>
        <w:t>Supplemental Schedules as of and for the Year</w:t>
      </w:r>
    </w:p>
    <w:p>
      <w:pPr>
        <w:ind w:left="2200"/>
        <w:spacing w:after="0" w:line="237" w:lineRule="auto"/>
        <w:rPr>
          <w:sz w:val="20"/>
          <w:szCs w:val="20"/>
          <w:color w:val="auto"/>
        </w:rPr>
      </w:pPr>
      <w:r>
        <w:rPr>
          <w:rFonts w:ascii="Courier New" w:cs="Courier New" w:eastAsia="Courier New" w:hAnsi="Courier New"/>
          <w:sz w:val="15"/>
          <w:szCs w:val="15"/>
          <w:color w:val="auto"/>
        </w:rPr>
        <w:t>Ended December 31, 1995; and Independent</w:t>
      </w:r>
    </w:p>
    <w:p>
      <w:pPr>
        <w:spacing w:after="0" w:line="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Auditors' Report</w:t>
      </w:r>
    </w:p>
    <w:p>
      <w:pPr>
        <w:sectPr>
          <w:pgSz w:w="11900" w:h="16838" w:orient="portrait"/>
          <w:cols w:equalWidth="0" w:num="1">
            <w:col w:w="10239"/>
          </w:cols>
          <w:pgMar w:left="220" w:top="205"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OF CONTENTS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88"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spacing w:after="0"/>
        <w:tabs>
          <w:tab w:leader="none" w:pos="664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Statement of Net Assets Available for Plan Benefits as of</w:t>
      </w:r>
    </w:p>
    <w:p>
      <w:pPr>
        <w:spacing w:after="0" w:line="24" w:lineRule="exact"/>
        <w:rPr>
          <w:sz w:val="20"/>
          <w:szCs w:val="20"/>
          <w:color w:val="auto"/>
        </w:rPr>
      </w:pPr>
    </w:p>
    <w:p>
      <w:pPr>
        <w:ind w:left="880"/>
        <w:spacing w:after="0"/>
        <w:tabs>
          <w:tab w:leader="none" w:pos="6640" w:val="left"/>
        </w:tabs>
        <w:rPr>
          <w:sz w:val="20"/>
          <w:szCs w:val="20"/>
          <w:color w:val="auto"/>
        </w:rPr>
      </w:pPr>
      <w:r>
        <w:rPr>
          <w:rFonts w:ascii="Courier New" w:cs="Courier New" w:eastAsia="Courier New" w:hAnsi="Courier New"/>
          <w:sz w:val="15"/>
          <w:szCs w:val="15"/>
          <w:color w:val="auto"/>
        </w:rPr>
        <w:t>December 31, 1995 and 1994</w:t>
      </w:r>
      <w:r>
        <w:rPr>
          <w:sz w:val="20"/>
          <w:szCs w:val="20"/>
          <w:color w:val="auto"/>
        </w:rPr>
        <w:tab/>
      </w:r>
      <w:r>
        <w:rPr>
          <w:rFonts w:ascii="Courier New" w:cs="Courier New" w:eastAsia="Courier New" w:hAnsi="Courier New"/>
          <w:sz w:val="12"/>
          <w:szCs w:val="12"/>
          <w:color w:val="auto"/>
        </w:rPr>
        <w:t>2</w:t>
      </w: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Statement of Changes in Net Assets Available for Plan</w:t>
      </w:r>
    </w:p>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Benefits for the Years Ended December 31, 1995, 1994</w:t>
      </w:r>
    </w:p>
    <w:p>
      <w:pPr>
        <w:ind w:left="880"/>
        <w:spacing w:after="0"/>
        <w:tabs>
          <w:tab w:leader="none" w:pos="6460" w:val="left"/>
        </w:tabs>
        <w:rPr>
          <w:sz w:val="20"/>
          <w:szCs w:val="20"/>
          <w:color w:val="auto"/>
        </w:rPr>
      </w:pPr>
      <w:r>
        <w:rPr>
          <w:rFonts w:ascii="Courier New" w:cs="Courier New" w:eastAsia="Courier New" w:hAnsi="Courier New"/>
          <w:sz w:val="15"/>
          <w:szCs w:val="15"/>
          <w:color w:val="auto"/>
        </w:rPr>
        <w:t>and 1993</w:t>
      </w:r>
      <w:r>
        <w:rPr>
          <w:sz w:val="20"/>
          <w:szCs w:val="20"/>
          <w:color w:val="auto"/>
        </w:rPr>
        <w:tab/>
      </w:r>
      <w:r>
        <w:rPr>
          <w:rFonts w:ascii="Courier New" w:cs="Courier New" w:eastAsia="Courier New" w:hAnsi="Courier New"/>
          <w:sz w:val="14"/>
          <w:szCs w:val="14"/>
          <w:color w:val="auto"/>
        </w:rPr>
        <w:t>3-5</w:t>
      </w:r>
    </w:p>
    <w:p>
      <w:pPr>
        <w:spacing w:after="0" w:line="140" w:lineRule="exact"/>
        <w:rPr>
          <w:sz w:val="20"/>
          <w:szCs w:val="20"/>
          <w:color w:val="auto"/>
        </w:rPr>
      </w:pPr>
    </w:p>
    <w:p>
      <w:pPr>
        <w:ind w:left="440"/>
        <w:spacing w:after="0"/>
        <w:tabs>
          <w:tab w:leader="none" w:pos="6380" w:val="left"/>
        </w:tabs>
        <w:rPr>
          <w:sz w:val="20"/>
          <w:szCs w:val="20"/>
          <w:color w:val="auto"/>
        </w:rPr>
      </w:pPr>
      <w:r>
        <w:rPr>
          <w:rFonts w:ascii="Courier New" w:cs="Courier New" w:eastAsia="Courier New" w:hAnsi="Courier New"/>
          <w:sz w:val="15"/>
          <w:szCs w:val="15"/>
          <w:color w:val="auto"/>
        </w:rPr>
        <w:t>Notes to Financial Statements</w:t>
      </w:r>
      <w:r>
        <w:rPr>
          <w:sz w:val="20"/>
          <w:szCs w:val="20"/>
          <w:color w:val="auto"/>
        </w:rPr>
        <w:tab/>
      </w:r>
      <w:r>
        <w:rPr>
          <w:rFonts w:ascii="Courier New" w:cs="Courier New" w:eastAsia="Courier New" w:hAnsi="Courier New"/>
          <w:sz w:val="14"/>
          <w:szCs w:val="14"/>
          <w:color w:val="auto"/>
        </w:rPr>
        <w:t>6-10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SCHEDULES: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Item 27a - Schedule of Assets Held for Investment Purposes</w:t>
      </w:r>
    </w:p>
    <w:p>
      <w:pPr>
        <w:spacing w:after="0" w:line="24" w:lineRule="exact"/>
        <w:rPr>
          <w:sz w:val="20"/>
          <w:szCs w:val="20"/>
          <w:color w:val="auto"/>
        </w:rPr>
      </w:pPr>
    </w:p>
    <w:p>
      <w:pPr>
        <w:ind w:left="880"/>
        <w:spacing w:after="0"/>
        <w:tabs>
          <w:tab w:leader="none" w:pos="6540" w:val="left"/>
        </w:tabs>
        <w:rPr>
          <w:sz w:val="20"/>
          <w:szCs w:val="20"/>
          <w:color w:val="auto"/>
        </w:rPr>
      </w:pPr>
      <w:r>
        <w:rPr>
          <w:rFonts w:ascii="Courier New" w:cs="Courier New" w:eastAsia="Courier New" w:hAnsi="Courier New"/>
          <w:sz w:val="15"/>
          <w:szCs w:val="15"/>
          <w:color w:val="auto"/>
        </w:rPr>
        <w:t>as of December 31, 1995</w:t>
      </w:r>
      <w:r>
        <w:rPr>
          <w:sz w:val="20"/>
          <w:szCs w:val="20"/>
          <w:color w:val="auto"/>
        </w:rPr>
        <w:tab/>
      </w:r>
      <w:r>
        <w:rPr>
          <w:rFonts w:ascii="Courier New" w:cs="Courier New" w:eastAsia="Courier New" w:hAnsi="Courier New"/>
          <w:sz w:val="15"/>
          <w:szCs w:val="15"/>
          <w:color w:val="auto"/>
        </w:rPr>
        <w:t>11</w:t>
      </w: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Item 27d - Schedule of Reportable Transactions for the Year</w:t>
      </w:r>
    </w:p>
    <w:p>
      <w:pPr>
        <w:spacing w:after="0" w:line="24" w:lineRule="exact"/>
        <w:rPr>
          <w:sz w:val="20"/>
          <w:szCs w:val="20"/>
          <w:color w:val="auto"/>
        </w:rPr>
      </w:pPr>
    </w:p>
    <w:p>
      <w:pPr>
        <w:ind w:left="880"/>
        <w:spacing w:after="0"/>
        <w:tabs>
          <w:tab w:leader="none" w:pos="6540" w:val="left"/>
        </w:tabs>
        <w:rPr>
          <w:sz w:val="20"/>
          <w:szCs w:val="20"/>
          <w:color w:val="auto"/>
        </w:rPr>
      </w:pPr>
      <w:r>
        <w:rPr>
          <w:rFonts w:ascii="Courier New" w:cs="Courier New" w:eastAsia="Courier New" w:hAnsi="Courier New"/>
          <w:sz w:val="15"/>
          <w:szCs w:val="15"/>
          <w:color w:val="auto"/>
        </w:rPr>
        <w:t>Ended December 31, 1995</w:t>
      </w:r>
      <w:r>
        <w:rPr>
          <w:sz w:val="20"/>
          <w:szCs w:val="20"/>
          <w:color w:val="auto"/>
        </w:rPr>
        <w:tab/>
      </w:r>
      <w:r>
        <w:rPr>
          <w:rFonts w:ascii="Courier New" w:cs="Courier New" w:eastAsia="Courier New" w:hAnsi="Courier New"/>
          <w:sz w:val="15"/>
          <w:szCs w:val="15"/>
          <w:color w:val="auto"/>
        </w:rPr>
        <w:t>12</w:t>
      </w:r>
    </w:p>
    <w:p>
      <w:pPr>
        <w:sectPr>
          <w:pgSz w:w="11900" w:h="16838" w:orient="portrait"/>
          <w:cols w:equalWidth="0" w:num="1">
            <w:col w:w="10239"/>
          </w:cols>
          <w:pgMar w:left="220" w:top="598"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Administrator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40"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5"/>
          <w:szCs w:val="15"/>
          <w:color w:val="auto"/>
        </w:rPr>
        <w:t>We have audited the accompanying statement of net assets available for plan benefits of the Comcast Corporation Retirement-Investment Plan (the "Plan") as of December 31, 1995 and 1994, and the related statement of changes in net assets available for plan benefits for each of the three years in the period ended December 31, 1995. These financial statements are the responsibility of the Plan's management. Our responsibility is to express an opinion on these financial statements based on our audits.</w:t>
      </w:r>
    </w:p>
    <w:p>
      <w:pPr>
        <w:spacing w:after="0" w:line="82" w:lineRule="exact"/>
        <w:rPr>
          <w:sz w:val="20"/>
          <w:szCs w:val="20"/>
          <w:color w:val="auto"/>
        </w:rPr>
      </w:pPr>
    </w:p>
    <w:p>
      <w:pPr>
        <w:jc w:val="both"/>
        <w:ind w:right="3239"/>
        <w:spacing w:after="0" w:line="27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1"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5"/>
          <w:szCs w:val="15"/>
          <w:color w:val="auto"/>
        </w:rPr>
        <w:t>In our opinion, such financial statements present fairly, in all material respects, the net assets available for plan benefits of the Comcast Corporation Retirement-Investment Plan as of December 31, 1995 and 1994, and the related changes in net assets available for plan benefits for each of the three years in the period ended December 31, 1995 in conformity with generally accepted accounting principles.</w:t>
      </w:r>
    </w:p>
    <w:p>
      <w:pPr>
        <w:spacing w:after="0" w:line="81" w:lineRule="exact"/>
        <w:rPr>
          <w:sz w:val="20"/>
          <w:szCs w:val="20"/>
          <w:color w:val="auto"/>
        </w:rPr>
      </w:pPr>
    </w:p>
    <w:p>
      <w:pPr>
        <w:jc w:val="both"/>
        <w:ind w:right="3239"/>
        <w:spacing w:after="0" w:line="262" w:lineRule="auto"/>
        <w:rPr>
          <w:sz w:val="20"/>
          <w:szCs w:val="20"/>
          <w:color w:val="auto"/>
        </w:rPr>
      </w:pPr>
      <w:r>
        <w:rPr>
          <w:rFonts w:ascii="Courier New" w:cs="Courier New" w:eastAsia="Courier New" w:hAnsi="Courier New"/>
          <w:sz w:val="14"/>
          <w:szCs w:val="14"/>
          <w:color w:val="auto"/>
        </w:rPr>
        <w:t>Our audits were conducted for the purpose of forming an opinion on the basic financial statements taken as a whole. The supplemental information by fund in the statement of net assets available for plan benefits and the statement of changes in net assets available for plan benefits is presented for the purpose of additional analysis of the basic financial statements rather than to present information regarding the net assets available for plan benefits and changes in net assets available for plan benefits of each fund. The supplemental schedules on pages 11 and 12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 supplemental information by fund and supplemental schedules are the responsibility of the Plan's management. The supplemental information by fund and supplemental schedules have been subjected to the auditing procedures applied in the audits of the basic financial statements and, in our opinion, are fairly stated in all material respects when considered in relation to the basic financial statements taken as a whole.</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rPr>
          <w:sz w:val="20"/>
          <w:szCs w:val="20"/>
          <w:color w:val="auto"/>
        </w:rPr>
      </w:pPr>
      <w:r>
        <w:rPr>
          <w:rFonts w:ascii="Courier New" w:cs="Courier New" w:eastAsia="Courier New" w:hAnsi="Courier New"/>
          <w:sz w:val="15"/>
          <w:szCs w:val="15"/>
          <w:color w:val="auto"/>
        </w:rPr>
        <w:t>June 7, 1996</w:t>
      </w:r>
    </w:p>
    <w:p>
      <w:pPr>
        <w:spacing w:after="0" w:line="200" w:lineRule="exact"/>
        <w:rPr>
          <w:sz w:val="20"/>
          <w:szCs w:val="20"/>
          <w:color w:val="auto"/>
        </w:rPr>
      </w:pPr>
    </w:p>
    <w:p>
      <w:pPr>
        <w:spacing w:after="0" w:line="2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- 1 -</w:t>
      </w:r>
    </w:p>
    <w:p>
      <w:pPr>
        <w:sectPr>
          <w:pgSz w:w="11900" w:h="16838" w:orient="portrait"/>
          <w:cols w:equalWidth="0" w:num="1">
            <w:col w:w="10239"/>
          </w:cols>
          <w:pgMar w:left="220" w:top="598" w:right="1440" w:bottom="1440" w:gutter="0" w:footer="0" w:header="0"/>
        </w:sectPr>
      </w:pPr>
    </w:p>
    <w:bookmarkStart w:id="3" w:name="page4"/>
    <w:bookmarkEnd w:id="3"/>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NET ASSETS AVAILABLE FOR PLAN BENEFITS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1995 AND 1994</w:t>
      </w: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7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Supplemental Information by Fund</w:t>
      </w:r>
    </w:p>
    <w:p>
      <w:pPr>
        <w:spacing w:after="0" w:line="2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Pooled Funds</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7380" w:type="dxa"/>
            <w:vAlign w:val="bottom"/>
            <w:gridSpan w:val="6"/>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8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John</w:t>
            </w:r>
          </w:p>
        </w:tc>
        <w:tc>
          <w:tcPr>
            <w:tcW w:w="12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John</w:t>
            </w: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860" w:type="dxa"/>
            <w:vAlign w:val="bottom"/>
          </w:tcPr>
          <w:p>
            <w:pPr>
              <w:spacing w:after="0"/>
              <w:rPr>
                <w:sz w:val="14"/>
                <w:szCs w:val="14"/>
                <w:color w:val="auto"/>
              </w:rPr>
            </w:pPr>
          </w:p>
        </w:tc>
        <w:tc>
          <w:tcPr>
            <w:tcW w:w="1400" w:type="dxa"/>
            <w:vAlign w:val="bottom"/>
            <w:vMerge w:val="restart"/>
          </w:tcPr>
          <w:p>
            <w:pPr>
              <w:ind w:left="640"/>
              <w:spacing w:after="0"/>
              <w:rPr>
                <w:sz w:val="20"/>
                <w:szCs w:val="20"/>
                <w:color w:val="auto"/>
              </w:rPr>
            </w:pPr>
            <w:r>
              <w:rPr>
                <w:rFonts w:ascii="Courier New" w:cs="Courier New" w:eastAsia="Courier New" w:hAnsi="Courier New"/>
                <w:sz w:val="15"/>
                <w:szCs w:val="15"/>
                <w:color w:val="auto"/>
              </w:rPr>
              <w:t>Dodge</w:t>
            </w:r>
          </w:p>
        </w:tc>
        <w:tc>
          <w:tcPr>
            <w:tcW w:w="1300" w:type="dxa"/>
            <w:vAlign w:val="bottom"/>
            <w:vMerge w:val="restart"/>
          </w:tcPr>
          <w:p>
            <w:pPr>
              <w:jc w:val="center"/>
              <w:ind w:right="287"/>
              <w:spacing w:after="0"/>
              <w:rPr>
                <w:sz w:val="20"/>
                <w:szCs w:val="20"/>
                <w:color w:val="auto"/>
              </w:rPr>
            </w:pPr>
            <w:r>
              <w:rPr>
                <w:rFonts w:ascii="Courier New" w:cs="Courier New" w:eastAsia="Courier New" w:hAnsi="Courier New"/>
                <w:sz w:val="15"/>
                <w:szCs w:val="15"/>
                <w:color w:val="auto"/>
                <w:w w:val="97"/>
              </w:rPr>
              <w:t>Fidelity</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Hancock</w:t>
            </w:r>
          </w:p>
        </w:tc>
        <w:tc>
          <w:tcPr>
            <w:tcW w:w="12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Balanced</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Hancock</w:t>
            </w:r>
          </w:p>
        </w:tc>
        <w:tc>
          <w:tcPr>
            <w:tcW w:w="11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Crabbe</w:t>
            </w:r>
          </w:p>
        </w:tc>
        <w:tc>
          <w:tcPr>
            <w:tcW w:w="11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286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and Cox</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Blue Chip</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Stock</w:t>
            </w: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Diversified</w:t>
            </w:r>
          </w:p>
        </w:tc>
        <w:tc>
          <w:tcPr>
            <w:tcW w:w="11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Balanced</w:t>
            </w:r>
          </w:p>
        </w:tc>
        <w:tc>
          <w:tcPr>
            <w:tcW w:w="13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Growth</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and Bond</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Huson</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Pooled</w:t>
            </w:r>
          </w:p>
        </w:tc>
        <w:tc>
          <w:tcPr>
            <w:tcW w:w="0" w:type="dxa"/>
            <w:vAlign w:val="bottom"/>
          </w:tcPr>
          <w:p>
            <w:pPr>
              <w:spacing w:after="0"/>
              <w:rPr>
                <w:sz w:val="1"/>
                <w:szCs w:val="1"/>
                <w:color w:val="auto"/>
              </w:rPr>
            </w:pPr>
          </w:p>
        </w:tc>
      </w:tr>
      <w:tr>
        <w:trPr>
          <w:trHeight w:val="168"/>
        </w:trPr>
        <w:tc>
          <w:tcPr>
            <w:tcW w:w="2860" w:type="dxa"/>
            <w:vAlign w:val="bottom"/>
          </w:tcPr>
          <w:p>
            <w:pPr>
              <w:spacing w:after="0"/>
              <w:rPr>
                <w:sz w:val="14"/>
                <w:szCs w:val="14"/>
                <w:color w:val="auto"/>
              </w:rPr>
            </w:pPr>
          </w:p>
        </w:tc>
        <w:tc>
          <w:tcPr>
            <w:tcW w:w="14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Fund</w:t>
            </w:r>
          </w:p>
        </w:tc>
        <w:tc>
          <w:tcPr>
            <w:tcW w:w="13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Fund</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Fund</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Fund</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Fund</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Funds</w:t>
            </w: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140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4"/>
              </w:rPr>
              <w:t>----</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2860" w:type="dxa"/>
            <w:vAlign w:val="bottom"/>
          </w:tcPr>
          <w:p>
            <w:pPr>
              <w:spacing w:after="0"/>
              <w:rPr>
                <w:sz w:val="20"/>
                <w:szCs w:val="20"/>
                <w:color w:val="auto"/>
              </w:rPr>
            </w:pPr>
            <w:r>
              <w:rPr>
                <w:rFonts w:ascii="Courier New" w:cs="Courier New" w:eastAsia="Courier New" w:hAnsi="Courier New"/>
                <w:sz w:val="15"/>
                <w:szCs w:val="15"/>
                <w:color w:val="auto"/>
              </w:rPr>
              <w:t>DECEMBER 31, 1995</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 at market or</w:t>
            </w:r>
          </w:p>
        </w:tc>
        <w:tc>
          <w:tcPr>
            <w:tcW w:w="14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$10,772,716</w:t>
            </w:r>
          </w:p>
        </w:tc>
        <w:tc>
          <w:tcPr>
            <w:tcW w:w="13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$19,920,762</w:t>
            </w:r>
          </w:p>
        </w:tc>
        <w:tc>
          <w:tcPr>
            <w:tcW w:w="11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$3,090,642</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$33,784,120</w:t>
            </w:r>
          </w:p>
        </w:tc>
        <w:tc>
          <w:tcPr>
            <w:tcW w:w="0" w:type="dxa"/>
            <w:vAlign w:val="bottom"/>
          </w:tcPr>
          <w:p>
            <w:pPr>
              <w:spacing w:after="0"/>
              <w:rPr>
                <w:sz w:val="1"/>
                <w:szCs w:val="1"/>
                <w:color w:val="auto"/>
              </w:rPr>
            </w:pP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contract values</w:t>
            </w:r>
          </w:p>
        </w:tc>
        <w:tc>
          <w:tcPr>
            <w:tcW w:w="14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w:t>
            </w: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Loans receivable from</w:t>
            </w: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participants</w:t>
            </w:r>
          </w:p>
        </w:tc>
        <w:tc>
          <w:tcPr>
            <w:tcW w:w="1400" w:type="dxa"/>
            <w:vAlign w:val="bottom"/>
          </w:tcPr>
          <w:p>
            <w:pPr>
              <w:spacing w:after="0"/>
              <w:rPr>
                <w:sz w:val="14"/>
                <w:szCs w:val="14"/>
                <w:color w:val="auto"/>
              </w:rPr>
            </w:pPr>
          </w:p>
        </w:tc>
        <w:tc>
          <w:tcPr>
            <w:tcW w:w="13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0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4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$10,772,716</w:t>
            </w:r>
          </w:p>
        </w:tc>
        <w:tc>
          <w:tcPr>
            <w:tcW w:w="13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$19,920,762</w:t>
            </w:r>
          </w:p>
        </w:tc>
        <w:tc>
          <w:tcPr>
            <w:tcW w:w="11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$3,090,642</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$33,784,120</w:t>
            </w: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PLAN BENEFITS</w:t>
            </w:r>
          </w:p>
        </w:tc>
        <w:tc>
          <w:tcPr>
            <w:tcW w:w="14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2860" w:type="dxa"/>
            <w:vAlign w:val="bottom"/>
          </w:tcPr>
          <w:p>
            <w:pPr>
              <w:spacing w:after="0"/>
              <w:rPr>
                <w:sz w:val="20"/>
                <w:szCs w:val="20"/>
                <w:color w:val="auto"/>
              </w:rPr>
            </w:pPr>
            <w:r>
              <w:rPr>
                <w:rFonts w:ascii="Courier New" w:cs="Courier New" w:eastAsia="Courier New" w:hAnsi="Courier New"/>
                <w:sz w:val="15"/>
                <w:szCs w:val="15"/>
                <w:color w:val="auto"/>
              </w:rPr>
              <w:t>DECEMBER 31, 1994</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 at market or</w:t>
            </w:r>
          </w:p>
        </w:tc>
        <w:tc>
          <w:tcPr>
            <w:tcW w:w="14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w:t>
            </w:r>
          </w:p>
        </w:tc>
        <w:tc>
          <w:tcPr>
            <w:tcW w:w="13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$4,072,543</w:t>
            </w:r>
          </w:p>
        </w:tc>
        <w:tc>
          <w:tcPr>
            <w:tcW w:w="12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$7,504,811</w:t>
            </w: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$11,577,354</w:t>
            </w:r>
          </w:p>
        </w:tc>
        <w:tc>
          <w:tcPr>
            <w:tcW w:w="0" w:type="dxa"/>
            <w:vAlign w:val="bottom"/>
          </w:tcPr>
          <w:p>
            <w:pPr>
              <w:spacing w:after="0"/>
              <w:rPr>
                <w:sz w:val="1"/>
                <w:szCs w:val="1"/>
                <w:color w:val="auto"/>
              </w:rPr>
            </w:pP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contract values</w:t>
            </w:r>
          </w:p>
        </w:tc>
        <w:tc>
          <w:tcPr>
            <w:tcW w:w="14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w:t>
            </w: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Loans receivable from</w:t>
            </w: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participants</w:t>
            </w:r>
          </w:p>
        </w:tc>
        <w:tc>
          <w:tcPr>
            <w:tcW w:w="1400" w:type="dxa"/>
            <w:vAlign w:val="bottom"/>
          </w:tcPr>
          <w:p>
            <w:pPr>
              <w:spacing w:after="0"/>
              <w:rPr>
                <w:sz w:val="14"/>
                <w:szCs w:val="14"/>
                <w:color w:val="auto"/>
              </w:rPr>
            </w:pPr>
          </w:p>
        </w:tc>
        <w:tc>
          <w:tcPr>
            <w:tcW w:w="13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0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4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w:t>
            </w:r>
          </w:p>
        </w:tc>
        <w:tc>
          <w:tcPr>
            <w:tcW w:w="13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$4,072,543</w:t>
            </w:r>
          </w:p>
        </w:tc>
        <w:tc>
          <w:tcPr>
            <w:tcW w:w="12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$7,504,811</w:t>
            </w: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$11,577,354</w:t>
            </w: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PLAN BENEFITS</w:t>
            </w:r>
          </w:p>
        </w:tc>
        <w:tc>
          <w:tcPr>
            <w:tcW w:w="14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4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Comcast</w:t>
            </w:r>
          </w:p>
        </w:tc>
        <w:tc>
          <w:tcPr>
            <w:tcW w:w="1260" w:type="dxa"/>
            <w:vAlign w:val="bottom"/>
          </w:tcPr>
          <w:p>
            <w:pPr>
              <w:ind w:left="340"/>
              <w:spacing w:after="0"/>
              <w:rPr>
                <w:sz w:val="20"/>
                <w:szCs w:val="20"/>
                <w:color w:val="auto"/>
              </w:rPr>
            </w:pPr>
            <w:r>
              <w:rPr>
                <w:rFonts w:ascii="Courier New" w:cs="Courier New" w:eastAsia="Courier New" w:hAnsi="Courier New"/>
                <w:sz w:val="15"/>
                <w:szCs w:val="15"/>
                <w:color w:val="auto"/>
              </w:rPr>
              <w:t>Stable</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Participant</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Value</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Investment</w:t>
            </w: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286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Fund</w:t>
            </w:r>
          </w:p>
        </w:tc>
        <w:tc>
          <w:tcPr>
            <w:tcW w:w="1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Fund</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Funds</w:t>
            </w:r>
          </w:p>
        </w:tc>
        <w:tc>
          <w:tcPr>
            <w:tcW w:w="220" w:type="dxa"/>
            <w:vAlign w:val="bottom"/>
          </w:tcPr>
          <w:p>
            <w:pPr>
              <w:spacing w:after="0"/>
              <w:rPr>
                <w:sz w:val="14"/>
                <w:szCs w:val="14"/>
                <w:color w:val="auto"/>
              </w:rPr>
            </w:pP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Loan Fund</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DECEMBER 31, 1995</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 at market or</w:t>
            </w:r>
          </w:p>
        </w:tc>
        <w:tc>
          <w:tcPr>
            <w:tcW w:w="14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$20,625,462</w:t>
            </w:r>
          </w:p>
        </w:tc>
        <w:tc>
          <w:tcPr>
            <w:tcW w:w="12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$33,077,270</w:t>
            </w: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$87,486,852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$87,486,852</w:t>
            </w:r>
          </w:p>
        </w:tc>
        <w:tc>
          <w:tcPr>
            <w:tcW w:w="0" w:type="dxa"/>
            <w:vAlign w:val="bottom"/>
          </w:tcPr>
          <w:p>
            <w:pPr>
              <w:spacing w:after="0"/>
              <w:rPr>
                <w:sz w:val="1"/>
                <w:szCs w:val="1"/>
                <w:color w:val="auto"/>
              </w:rPr>
            </w:pP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contract values</w:t>
            </w:r>
          </w:p>
        </w:tc>
        <w:tc>
          <w:tcPr>
            <w:tcW w:w="14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60" w:type="dxa"/>
            <w:vAlign w:val="bottom"/>
          </w:tcPr>
          <w:p>
            <w:pPr>
              <w:ind w:left="280"/>
              <w:spacing w:after="0"/>
              <w:rPr>
                <w:sz w:val="20"/>
                <w:szCs w:val="20"/>
                <w:color w:val="auto"/>
              </w:rPr>
            </w:pPr>
            <w:r>
              <w:rPr>
                <w:rFonts w:ascii="Courier New" w:cs="Courier New" w:eastAsia="Courier New" w:hAnsi="Courier New"/>
                <w:sz w:val="15"/>
                <w:szCs w:val="15"/>
                <w:color w:val="auto"/>
              </w:rPr>
              <w:t>Cash</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726,095</w:t>
            </w:r>
          </w:p>
        </w:tc>
        <w:tc>
          <w:tcPr>
            <w:tcW w:w="1260" w:type="dxa"/>
            <w:vAlign w:val="bottom"/>
          </w:tcPr>
          <w:p>
            <w:pPr>
              <w:spacing w:after="0"/>
              <w:rPr>
                <w:sz w:val="21"/>
                <w:szCs w:val="21"/>
                <w:color w:val="auto"/>
              </w:rPr>
            </w:pP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726,095</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726,095</w:t>
            </w:r>
          </w:p>
        </w:tc>
        <w:tc>
          <w:tcPr>
            <w:tcW w:w="0" w:type="dxa"/>
            <w:vAlign w:val="bottom"/>
          </w:tcPr>
          <w:p>
            <w:pPr>
              <w:spacing w:after="0"/>
              <w:rPr>
                <w:sz w:val="1"/>
                <w:szCs w:val="1"/>
                <w:color w:val="auto"/>
              </w:rPr>
            </w:pPr>
          </w:p>
        </w:tc>
      </w:tr>
    </w:tbl>
    <w:p>
      <w:pPr>
        <w:sectPr>
          <w:pgSz w:w="11900" w:h="16854" w:orient="portrait"/>
          <w:cols w:equalWidth="0" w:num="1">
            <w:col w:w="10240"/>
          </w:cols>
          <w:pgMar w:left="220" w:top="429" w:right="14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ind w:left="280"/>
              <w:spacing w:after="0"/>
              <w:rPr>
                <w:sz w:val="20"/>
                <w:szCs w:val="20"/>
                <w:color w:val="auto"/>
              </w:rPr>
            </w:pPr>
            <w:r>
              <w:rPr>
                <w:rFonts w:ascii="Courier New" w:cs="Courier New" w:eastAsia="Courier New" w:hAnsi="Courier New"/>
                <w:sz w:val="15"/>
                <w:szCs w:val="15"/>
                <w:color w:val="auto"/>
              </w:rPr>
              <w:t>Loans receivable from</w:t>
            </w: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2,416,382</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2,416,382</w:t>
            </w:r>
          </w:p>
        </w:tc>
        <w:tc>
          <w:tcPr>
            <w:tcW w:w="0" w:type="dxa"/>
            <w:vAlign w:val="bottom"/>
          </w:tcPr>
          <w:p>
            <w:pPr>
              <w:spacing w:after="0"/>
              <w:rPr>
                <w:sz w:val="1"/>
                <w:szCs w:val="1"/>
                <w:color w:val="auto"/>
              </w:rPr>
            </w:pP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participants</w:t>
            </w:r>
          </w:p>
        </w:tc>
        <w:tc>
          <w:tcPr>
            <w:tcW w:w="14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4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$21,351,557</w:t>
            </w:r>
          </w:p>
        </w:tc>
        <w:tc>
          <w:tcPr>
            <w:tcW w:w="12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$33,077,270</w:t>
            </w: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$88,212,947</w:t>
            </w:r>
          </w:p>
        </w:tc>
        <w:tc>
          <w:tcPr>
            <w:tcW w:w="11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$2,416,382</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$90,629,329</w:t>
            </w: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PLAN BENEFITS</w:t>
            </w:r>
          </w:p>
        </w:tc>
        <w:tc>
          <w:tcPr>
            <w:tcW w:w="14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2860" w:type="dxa"/>
            <w:vAlign w:val="bottom"/>
          </w:tcPr>
          <w:p>
            <w:pPr>
              <w:spacing w:after="0"/>
              <w:rPr>
                <w:sz w:val="20"/>
                <w:szCs w:val="20"/>
                <w:color w:val="auto"/>
              </w:rPr>
            </w:pPr>
            <w:r>
              <w:rPr>
                <w:rFonts w:ascii="Courier New" w:cs="Courier New" w:eastAsia="Courier New" w:hAnsi="Courier New"/>
                <w:sz w:val="15"/>
                <w:szCs w:val="15"/>
                <w:color w:val="auto"/>
              </w:rPr>
              <w:t>DECEMBER 31, 1994</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 at market or</w:t>
            </w:r>
          </w:p>
        </w:tc>
        <w:tc>
          <w:tcPr>
            <w:tcW w:w="14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$15,053,230</w:t>
            </w:r>
          </w:p>
        </w:tc>
        <w:tc>
          <w:tcPr>
            <w:tcW w:w="12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$17,420,121</w:t>
            </w: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$44,050,705</w:t>
            </w:r>
          </w:p>
        </w:tc>
        <w:tc>
          <w:tcPr>
            <w:tcW w:w="1140" w:type="dxa"/>
            <w:vAlign w:val="bottom"/>
            <w:vMerge w:val="restart"/>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$44,050,705</w:t>
            </w:r>
          </w:p>
        </w:tc>
        <w:tc>
          <w:tcPr>
            <w:tcW w:w="0" w:type="dxa"/>
            <w:vAlign w:val="bottom"/>
          </w:tcPr>
          <w:p>
            <w:pPr>
              <w:spacing w:after="0"/>
              <w:rPr>
                <w:sz w:val="1"/>
                <w:szCs w:val="1"/>
                <w:color w:val="auto"/>
              </w:rPr>
            </w:pP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contract values</w:t>
            </w:r>
          </w:p>
        </w:tc>
        <w:tc>
          <w:tcPr>
            <w:tcW w:w="14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112,694</w:t>
            </w:r>
          </w:p>
        </w:tc>
        <w:tc>
          <w:tcPr>
            <w:tcW w:w="126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112,694</w:t>
            </w:r>
          </w:p>
        </w:tc>
        <w:tc>
          <w:tcPr>
            <w:tcW w:w="114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112,694</w:t>
            </w: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Loans receivable from</w:t>
            </w: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2,117,827</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2,117,827</w:t>
            </w:r>
          </w:p>
        </w:tc>
        <w:tc>
          <w:tcPr>
            <w:tcW w:w="0" w:type="dxa"/>
            <w:vAlign w:val="bottom"/>
          </w:tcPr>
          <w:p>
            <w:pPr>
              <w:spacing w:after="0"/>
              <w:rPr>
                <w:sz w:val="1"/>
                <w:szCs w:val="1"/>
                <w:color w:val="auto"/>
              </w:rPr>
            </w:pP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participants</w:t>
            </w:r>
          </w:p>
        </w:tc>
        <w:tc>
          <w:tcPr>
            <w:tcW w:w="14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4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$15,165,924</w:t>
            </w:r>
          </w:p>
        </w:tc>
        <w:tc>
          <w:tcPr>
            <w:tcW w:w="12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$17,420,121</w:t>
            </w: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$44,163,399</w:t>
            </w:r>
          </w:p>
        </w:tc>
        <w:tc>
          <w:tcPr>
            <w:tcW w:w="11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$2,117,827</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$46,281,226</w:t>
            </w: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PLAN BENEFITS</w:t>
            </w:r>
          </w:p>
        </w:tc>
        <w:tc>
          <w:tcPr>
            <w:tcW w:w="14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39"/>
          </w:cols>
          <w:pgMar w:left="220" w:top="114" w:right="1440" w:bottom="1440" w:gutter="0" w:footer="0" w:header="0"/>
        </w:sectPr>
      </w:pPr>
    </w:p>
    <w:bookmarkStart w:id="5" w:name="page6"/>
    <w:bookmarkEnd w:id="5"/>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CHANGES IN NET ASSETS AVAILABLE FOR PLAN BENEFITS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1995</w:t>
      </w: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3100" w:type="dxa"/>
            <w:vAlign w:val="bottom"/>
            <w:gridSpan w:val="2"/>
          </w:tcPr>
          <w:p>
            <w:pPr>
              <w:jc w:val="right"/>
              <w:ind w:right="68"/>
              <w:spacing w:after="0"/>
              <w:rPr>
                <w:sz w:val="20"/>
                <w:szCs w:val="20"/>
                <w:color w:val="auto"/>
              </w:rPr>
            </w:pPr>
            <w:r>
              <w:rPr>
                <w:rFonts w:ascii="Courier New" w:cs="Courier New" w:eastAsia="Courier New" w:hAnsi="Courier New"/>
                <w:sz w:val="15"/>
                <w:szCs w:val="15"/>
                <w:color w:val="auto"/>
              </w:rPr>
              <w:t>Supplemental Information by Fund</w:t>
            </w: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3100" w:type="dxa"/>
            <w:vAlign w:val="bottom"/>
            <w:gridSpan w:val="2"/>
          </w:tcPr>
          <w:p>
            <w:pPr>
              <w:jc w:val="right"/>
              <w:ind w:right="68"/>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1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2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Pooled Funds</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786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1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John</w:t>
            </w:r>
          </w:p>
        </w:tc>
        <w:tc>
          <w:tcPr>
            <w:tcW w:w="13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John</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Dodge</w:t>
            </w:r>
          </w:p>
        </w:tc>
        <w:tc>
          <w:tcPr>
            <w:tcW w:w="1360" w:type="dxa"/>
            <w:vAlign w:val="bottom"/>
            <w:vMerge w:val="restart"/>
          </w:tcPr>
          <w:p>
            <w:pPr>
              <w:jc w:val="center"/>
              <w:ind w:left="67"/>
              <w:spacing w:after="0"/>
              <w:rPr>
                <w:sz w:val="20"/>
                <w:szCs w:val="20"/>
                <w:color w:val="auto"/>
              </w:rPr>
            </w:pPr>
            <w:r>
              <w:rPr>
                <w:rFonts w:ascii="Courier New" w:cs="Courier New" w:eastAsia="Courier New" w:hAnsi="Courier New"/>
                <w:sz w:val="15"/>
                <w:szCs w:val="15"/>
                <w:color w:val="auto"/>
                <w:w w:val="97"/>
              </w:rPr>
              <w:t>Fidelity</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Hancock</w:t>
            </w:r>
          </w:p>
        </w:tc>
        <w:tc>
          <w:tcPr>
            <w:tcW w:w="136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Balanced</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Hancock</w:t>
            </w:r>
          </w:p>
        </w:tc>
        <w:tc>
          <w:tcPr>
            <w:tcW w:w="12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Crabbe</w:t>
            </w:r>
          </w:p>
        </w:tc>
        <w:tc>
          <w:tcPr>
            <w:tcW w:w="126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tcPr>
          <w:p>
            <w:pPr>
              <w:jc w:val="right"/>
              <w:ind w:right="328"/>
              <w:spacing w:after="0" w:line="168" w:lineRule="exact"/>
              <w:rPr>
                <w:sz w:val="20"/>
                <w:szCs w:val="20"/>
                <w:color w:val="auto"/>
              </w:rPr>
            </w:pPr>
            <w:r>
              <w:rPr>
                <w:rFonts w:ascii="Courier New" w:cs="Courier New" w:eastAsia="Courier New" w:hAnsi="Courier New"/>
                <w:sz w:val="15"/>
                <w:szCs w:val="15"/>
                <w:color w:val="auto"/>
              </w:rPr>
              <w:t>and Cox</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Blue Chip</w:t>
            </w:r>
          </w:p>
        </w:tc>
        <w:tc>
          <w:tcPr>
            <w:tcW w:w="1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Diversified</w:t>
            </w:r>
          </w:p>
        </w:tc>
        <w:tc>
          <w:tcPr>
            <w:tcW w:w="12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tcPr>
          <w:p>
            <w:pPr>
              <w:jc w:val="right"/>
              <w:ind w:right="328"/>
              <w:spacing w:after="0" w:line="168" w:lineRule="exact"/>
              <w:rPr>
                <w:sz w:val="20"/>
                <w:szCs w:val="20"/>
                <w:color w:val="auto"/>
              </w:rPr>
            </w:pPr>
            <w:r>
              <w:rPr>
                <w:rFonts w:ascii="Courier New" w:cs="Courier New" w:eastAsia="Courier New" w:hAnsi="Courier New"/>
                <w:sz w:val="15"/>
                <w:szCs w:val="15"/>
                <w:color w:val="auto"/>
              </w:rPr>
              <w:t>Balanced</w:t>
            </w:r>
          </w:p>
        </w:tc>
        <w:tc>
          <w:tcPr>
            <w:tcW w:w="13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Growth</w:t>
            </w:r>
          </w:p>
        </w:tc>
        <w:tc>
          <w:tcPr>
            <w:tcW w:w="12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and Bond</w:t>
            </w: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Stock</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Huson</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Pooled</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Fund</w:t>
            </w:r>
          </w:p>
        </w:tc>
        <w:tc>
          <w:tcPr>
            <w:tcW w:w="13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Fund</w:t>
            </w:r>
          </w:p>
        </w:tc>
        <w:tc>
          <w:tcPr>
            <w:tcW w:w="12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4"/>
              </w:rPr>
              <w:t>Fund</w:t>
            </w: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Fund</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Fund</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Funds</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PLAN BENEFITS,</w:t>
            </w:r>
          </w:p>
        </w:tc>
        <w:tc>
          <w:tcPr>
            <w:tcW w:w="1740" w:type="dxa"/>
            <w:vAlign w:val="bottom"/>
          </w:tcPr>
          <w:p>
            <w:pPr>
              <w:spacing w:after="0"/>
              <w:rPr>
                <w:sz w:val="14"/>
                <w:szCs w:val="14"/>
                <w:color w:val="auto"/>
              </w:rPr>
            </w:pPr>
          </w:p>
        </w:tc>
        <w:tc>
          <w:tcPr>
            <w:tcW w:w="1360" w:type="dxa"/>
            <w:vAlign w:val="bottom"/>
            <w:vMerge w:val="restart"/>
          </w:tcPr>
          <w:p>
            <w:pPr>
              <w:jc w:val="right"/>
              <w:ind w:right="1028"/>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$4,072,543</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$ 7,504,811</w:t>
            </w:r>
          </w:p>
        </w:tc>
        <w:tc>
          <w:tcPr>
            <w:tcW w:w="1260" w:type="dxa"/>
            <w:vAlign w:val="bottom"/>
            <w:vMerge w:val="restart"/>
          </w:tcPr>
          <w:p>
            <w:pPr>
              <w:jc w:val="right"/>
              <w:ind w:right="92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$11,577,354</w:t>
            </w:r>
          </w:p>
        </w:tc>
        <w:tc>
          <w:tcPr>
            <w:tcW w:w="0" w:type="dxa"/>
            <w:vAlign w:val="bottom"/>
          </w:tcPr>
          <w:p>
            <w:pPr>
              <w:spacing w:after="0"/>
              <w:rPr>
                <w:sz w:val="1"/>
                <w:szCs w:val="1"/>
                <w:color w:val="auto"/>
              </w:rPr>
            </w:pPr>
          </w:p>
        </w:tc>
      </w:tr>
      <w:tr>
        <w:trPr>
          <w:trHeight w:val="245"/>
        </w:trPr>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BEGINNING OF YEAR</w:t>
            </w:r>
          </w:p>
        </w:tc>
        <w:tc>
          <w:tcPr>
            <w:tcW w:w="174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94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1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Contributions:</w:t>
            </w:r>
          </w:p>
        </w:tc>
        <w:tc>
          <w:tcPr>
            <w:tcW w:w="1740" w:type="dxa"/>
            <w:vAlign w:val="bottom"/>
          </w:tcPr>
          <w:p>
            <w:pPr>
              <w:spacing w:after="0"/>
              <w:rPr>
                <w:sz w:val="14"/>
                <w:szCs w:val="14"/>
                <w:color w:val="auto"/>
              </w:rPr>
            </w:pPr>
          </w:p>
        </w:tc>
        <w:tc>
          <w:tcPr>
            <w:tcW w:w="136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47,067</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104,081</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275,500</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548,761</w:t>
            </w:r>
          </w:p>
        </w:tc>
        <w:tc>
          <w:tcPr>
            <w:tcW w:w="1260" w:type="dxa"/>
            <w:vAlign w:val="bottom"/>
          </w:tcPr>
          <w:p>
            <w:pPr>
              <w:spacing w:after="0"/>
              <w:rPr>
                <w:sz w:val="14"/>
                <w:szCs w:val="14"/>
                <w:color w:val="auto"/>
              </w:rPr>
            </w:pP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975,409</w:t>
            </w:r>
          </w:p>
        </w:tc>
        <w:tc>
          <w:tcPr>
            <w:tcW w:w="0" w:type="dxa"/>
            <w:vAlign w:val="bottom"/>
          </w:tcPr>
          <w:p>
            <w:pPr>
              <w:spacing w:after="0"/>
              <w:rPr>
                <w:sz w:val="1"/>
                <w:szCs w:val="1"/>
                <w:color w:val="auto"/>
              </w:rPr>
            </w:pP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Employer</w:t>
            </w:r>
          </w:p>
        </w:tc>
        <w:tc>
          <w:tcPr>
            <w:tcW w:w="17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w:t>
            </w:r>
          </w:p>
        </w:tc>
        <w:tc>
          <w:tcPr>
            <w:tcW w:w="1740" w:type="dxa"/>
            <w:vAlign w:val="bottom"/>
          </w:tcPr>
          <w:p>
            <w:pPr>
              <w:spacing w:after="0"/>
              <w:rPr>
                <w:sz w:val="14"/>
                <w:szCs w:val="14"/>
                <w:color w:val="auto"/>
              </w:rPr>
            </w:pPr>
          </w:p>
        </w:tc>
        <w:tc>
          <w:tcPr>
            <w:tcW w:w="1360" w:type="dxa"/>
            <w:vAlign w:val="bottom"/>
          </w:tcPr>
          <w:p>
            <w:pPr>
              <w:jc w:val="right"/>
              <w:ind w:right="148"/>
              <w:spacing w:after="0" w:line="168" w:lineRule="exact"/>
              <w:rPr>
                <w:sz w:val="20"/>
                <w:szCs w:val="20"/>
                <w:color w:val="auto"/>
              </w:rPr>
            </w:pPr>
            <w:r>
              <w:rPr>
                <w:rFonts w:ascii="Courier New" w:cs="Courier New" w:eastAsia="Courier New" w:hAnsi="Courier New"/>
                <w:sz w:val="15"/>
                <w:szCs w:val="15"/>
                <w:color w:val="auto"/>
              </w:rPr>
              <w:t>375,792</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837,066</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650,851</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1,385,612</w:t>
            </w:r>
          </w:p>
        </w:tc>
        <w:tc>
          <w:tcPr>
            <w:tcW w:w="126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3,249,321</w:t>
            </w:r>
          </w:p>
        </w:tc>
        <w:tc>
          <w:tcPr>
            <w:tcW w:w="0" w:type="dxa"/>
            <w:vAlign w:val="bottom"/>
          </w:tcPr>
          <w:p>
            <w:pPr>
              <w:spacing w:after="0"/>
              <w:rPr>
                <w:sz w:val="1"/>
                <w:szCs w:val="1"/>
                <w:color w:val="auto"/>
              </w:rPr>
            </w:pPr>
          </w:p>
        </w:tc>
      </w:tr>
      <w:tr>
        <w:trPr>
          <w:trHeight w:val="168"/>
        </w:trPr>
        <w:tc>
          <w:tcPr>
            <w:tcW w:w="3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Investment income - interest</w:t>
            </w:r>
          </w:p>
        </w:tc>
        <w:tc>
          <w:tcPr>
            <w:tcW w:w="136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234,723</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541,784</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171,428</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188,496</w:t>
            </w:r>
          </w:p>
        </w:tc>
        <w:tc>
          <w:tcPr>
            <w:tcW w:w="1260" w:type="dxa"/>
            <w:vAlign w:val="bottom"/>
          </w:tcPr>
          <w:p>
            <w:pPr>
              <w:spacing w:after="0"/>
              <w:rPr>
                <w:sz w:val="14"/>
                <w:szCs w:val="14"/>
                <w:color w:val="auto"/>
              </w:rPr>
            </w:pP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1,136,431</w:t>
            </w:r>
          </w:p>
        </w:tc>
        <w:tc>
          <w:tcPr>
            <w:tcW w:w="0" w:type="dxa"/>
            <w:vAlign w:val="bottom"/>
          </w:tcPr>
          <w:p>
            <w:pPr>
              <w:spacing w:after="0"/>
              <w:rPr>
                <w:sz w:val="1"/>
                <w:szCs w:val="1"/>
                <w:color w:val="auto"/>
              </w:rPr>
            </w:pP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dividends</w:t>
            </w:r>
          </w:p>
        </w:tc>
        <w:tc>
          <w:tcPr>
            <w:tcW w:w="17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Interest on employee loans and other</w:t>
            </w:r>
          </w:p>
        </w:tc>
        <w:tc>
          <w:tcPr>
            <w:tcW w:w="1360" w:type="dxa"/>
            <w:vAlign w:val="bottom"/>
          </w:tcPr>
          <w:p>
            <w:pPr>
              <w:jc w:val="right"/>
              <w:ind w:right="68"/>
              <w:spacing w:after="0" w:line="168" w:lineRule="exact"/>
              <w:rPr>
                <w:sz w:val="20"/>
                <w:szCs w:val="20"/>
                <w:color w:val="auto"/>
              </w:rPr>
            </w:pPr>
            <w:r>
              <w:rPr>
                <w:rFonts w:ascii="Courier New" w:cs="Courier New" w:eastAsia="Courier New" w:hAnsi="Courier New"/>
                <w:sz w:val="15"/>
                <w:szCs w:val="15"/>
                <w:color w:val="auto"/>
              </w:rPr>
              <w:t>(28,887)</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(108,826)</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12,789</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31,141</w:t>
            </w:r>
          </w:p>
        </w:tc>
        <w:tc>
          <w:tcPr>
            <w:tcW w:w="126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(93,783)</w:t>
            </w:r>
          </w:p>
        </w:tc>
        <w:tc>
          <w:tcPr>
            <w:tcW w:w="0" w:type="dxa"/>
            <w:vAlign w:val="bottom"/>
          </w:tcPr>
          <w:p>
            <w:pPr>
              <w:spacing w:after="0"/>
              <w:rPr>
                <w:sz w:val="1"/>
                <w:szCs w:val="1"/>
                <w:color w:val="auto"/>
              </w:rPr>
            </w:pPr>
          </w:p>
        </w:tc>
      </w:tr>
      <w:tr>
        <w:trPr>
          <w:trHeight w:val="168"/>
        </w:trPr>
        <w:tc>
          <w:tcPr>
            <w:tcW w:w="1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Interfund transfers</w:t>
            </w:r>
          </w:p>
        </w:tc>
        <w:tc>
          <w:tcPr>
            <w:tcW w:w="1740" w:type="dxa"/>
            <w:vAlign w:val="bottom"/>
          </w:tcPr>
          <w:p>
            <w:pPr>
              <w:spacing w:after="0"/>
              <w:rPr>
                <w:sz w:val="14"/>
                <w:szCs w:val="14"/>
                <w:color w:val="auto"/>
              </w:rPr>
            </w:pPr>
          </w:p>
        </w:tc>
        <w:tc>
          <w:tcPr>
            <w:tcW w:w="1360" w:type="dxa"/>
            <w:vAlign w:val="bottom"/>
          </w:tcPr>
          <w:p>
            <w:pPr>
              <w:jc w:val="right"/>
              <w:ind w:right="148"/>
              <w:spacing w:after="0" w:line="168" w:lineRule="exact"/>
              <w:rPr>
                <w:sz w:val="20"/>
                <w:szCs w:val="20"/>
                <w:color w:val="auto"/>
              </w:rPr>
            </w:pPr>
            <w:r>
              <w:rPr>
                <w:rFonts w:ascii="Courier New" w:cs="Courier New" w:eastAsia="Courier New" w:hAnsi="Courier New"/>
                <w:sz w:val="15"/>
                <w:szCs w:val="15"/>
                <w:color w:val="auto"/>
              </w:rPr>
              <w:t>6,001,276</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11,399,993</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(5,552,325)</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(11,234,245)</w:t>
            </w:r>
          </w:p>
        </w:tc>
        <w:tc>
          <w:tcPr>
            <w:tcW w:w="126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614,699</w:t>
            </w:r>
          </w:p>
        </w:tc>
        <w:tc>
          <w:tcPr>
            <w:tcW w:w="0" w:type="dxa"/>
            <w:vAlign w:val="bottom"/>
          </w:tcPr>
          <w:p>
            <w:pPr>
              <w:spacing w:after="0"/>
              <w:rPr>
                <w:sz w:val="1"/>
                <w:szCs w:val="1"/>
                <w:color w:val="auto"/>
              </w:rPr>
            </w:pPr>
          </w:p>
        </w:tc>
      </w:tr>
      <w:tr>
        <w:trPr>
          <w:trHeight w:val="168"/>
        </w:trPr>
        <w:tc>
          <w:tcPr>
            <w:tcW w:w="3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Net realized gains and net unrealized</w:t>
            </w: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appreciation (depreciation) in</w:t>
            </w:r>
          </w:p>
        </w:tc>
        <w:tc>
          <w:tcPr>
            <w:tcW w:w="136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102,489</w:t>
            </w:r>
          </w:p>
        </w:tc>
        <w:tc>
          <w:tcPr>
            <w:tcW w:w="13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(286,269)</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752,118</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2,326,510</w:t>
            </w:r>
          </w:p>
        </w:tc>
        <w:tc>
          <w:tcPr>
            <w:tcW w:w="1260" w:type="dxa"/>
            <w:vAlign w:val="bottom"/>
          </w:tcPr>
          <w:p>
            <w:pPr>
              <w:spacing w:after="0"/>
              <w:rPr>
                <w:sz w:val="14"/>
                <w:szCs w:val="14"/>
                <w:color w:val="auto"/>
              </w:rPr>
            </w:pP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2,894,848</w:t>
            </w:r>
          </w:p>
        </w:tc>
        <w:tc>
          <w:tcPr>
            <w:tcW w:w="0" w:type="dxa"/>
            <w:vAlign w:val="bottom"/>
          </w:tcPr>
          <w:p>
            <w:pPr>
              <w:spacing w:after="0"/>
              <w:rPr>
                <w:sz w:val="1"/>
                <w:szCs w:val="1"/>
                <w:color w:val="auto"/>
              </w:rPr>
            </w:pPr>
          </w:p>
        </w:tc>
      </w:tr>
      <w:tr>
        <w:trPr>
          <w:trHeight w:val="168"/>
        </w:trPr>
        <w:tc>
          <w:tcPr>
            <w:tcW w:w="36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value of investments</w:t>
            </w:r>
          </w:p>
        </w:tc>
        <w:tc>
          <w:tcPr>
            <w:tcW w:w="13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Loan repayments - principal</w:t>
            </w:r>
          </w:p>
        </w:tc>
        <w:tc>
          <w:tcPr>
            <w:tcW w:w="1360" w:type="dxa"/>
            <w:vAlign w:val="bottom"/>
          </w:tcPr>
          <w:p>
            <w:pPr>
              <w:jc w:val="right"/>
              <w:ind w:right="148"/>
              <w:spacing w:after="0" w:line="168" w:lineRule="exact"/>
              <w:rPr>
                <w:sz w:val="20"/>
                <w:szCs w:val="20"/>
                <w:color w:val="auto"/>
              </w:rPr>
            </w:pPr>
            <w:r>
              <w:rPr>
                <w:rFonts w:ascii="Courier New" w:cs="Courier New" w:eastAsia="Courier New" w:hAnsi="Courier New"/>
                <w:sz w:val="15"/>
                <w:szCs w:val="15"/>
                <w:color w:val="auto"/>
              </w:rPr>
              <w:t>32,072</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69,503</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72,799</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152,112</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3,090,642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326,486</w:t>
            </w:r>
          </w:p>
        </w:tc>
        <w:tc>
          <w:tcPr>
            <w:tcW w:w="0" w:type="dxa"/>
            <w:vAlign w:val="bottom"/>
          </w:tcPr>
          <w:p>
            <w:pPr>
              <w:spacing w:after="0"/>
              <w:rPr>
                <w:sz w:val="1"/>
                <w:szCs w:val="1"/>
                <w:color w:val="auto"/>
              </w:rPr>
            </w:pPr>
          </w:p>
        </w:tc>
      </w:tr>
      <w:tr>
        <w:trPr>
          <w:trHeight w:val="168"/>
        </w:trPr>
        <w:tc>
          <w:tcPr>
            <w:tcW w:w="1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 transfer in</w:t>
            </w:r>
          </w:p>
        </w:tc>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 Maclean Hunter</w:t>
            </w:r>
          </w:p>
        </w:tc>
        <w:tc>
          <w:tcPr>
            <w:tcW w:w="1360" w:type="dxa"/>
            <w:vAlign w:val="bottom"/>
          </w:tcPr>
          <w:p>
            <w:pPr>
              <w:jc w:val="right"/>
              <w:ind w:right="148"/>
              <w:spacing w:after="0" w:line="168" w:lineRule="exact"/>
              <w:rPr>
                <w:sz w:val="20"/>
                <w:szCs w:val="20"/>
                <w:color w:val="auto"/>
              </w:rPr>
            </w:pPr>
            <w:r>
              <w:rPr>
                <w:rFonts w:ascii="Courier New" w:cs="Courier New" w:eastAsia="Courier New" w:hAnsi="Courier New"/>
                <w:sz w:val="15"/>
                <w:szCs w:val="15"/>
                <w:color w:val="auto"/>
              </w:rPr>
              <w:t>2,523,951</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2,835,762</w:t>
            </w: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8,450,355</w:t>
            </w:r>
          </w:p>
        </w:tc>
        <w:tc>
          <w:tcPr>
            <w:tcW w:w="0" w:type="dxa"/>
            <w:vAlign w:val="bottom"/>
          </w:tcPr>
          <w:p>
            <w:pPr>
              <w:spacing w:after="0"/>
              <w:rPr>
                <w:sz w:val="1"/>
                <w:szCs w:val="1"/>
                <w:color w:val="auto"/>
              </w:rPr>
            </w:pPr>
          </w:p>
        </w:tc>
      </w:tr>
      <w:tr>
        <w:trPr>
          <w:trHeight w:val="168"/>
        </w:trPr>
        <w:tc>
          <w:tcPr>
            <w:tcW w:w="1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 transfer in</w:t>
            </w:r>
          </w:p>
        </w:tc>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 Storer</w:t>
            </w:r>
          </w:p>
        </w:tc>
        <w:tc>
          <w:tcPr>
            <w:tcW w:w="1360" w:type="dxa"/>
            <w:vAlign w:val="bottom"/>
          </w:tcPr>
          <w:p>
            <w:pPr>
              <w:jc w:val="right"/>
              <w:ind w:right="148"/>
              <w:spacing w:after="0" w:line="168" w:lineRule="exact"/>
              <w:rPr>
                <w:sz w:val="20"/>
                <w:szCs w:val="20"/>
                <w:color w:val="auto"/>
              </w:rPr>
            </w:pPr>
            <w:r>
              <w:rPr>
                <w:rFonts w:ascii="Courier New" w:cs="Courier New" w:eastAsia="Courier New" w:hAnsi="Courier New"/>
                <w:sz w:val="15"/>
                <w:szCs w:val="15"/>
                <w:color w:val="auto"/>
              </w:rPr>
              <w:t>1,484,842</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4,527,668</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6,012,510</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vMerge w:val="restart"/>
          </w:tcPr>
          <w:p>
            <w:pPr>
              <w:jc w:val="right"/>
              <w:ind w:right="148"/>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20"/>
                <w:szCs w:val="20"/>
                <w:color w:val="auto"/>
                <w:w w:val="73"/>
                <w:vertAlign w:val="subscript"/>
              </w:rPr>
              <w:t>10,773,325</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19,920,762</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(3,616,840)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(6,601,613)</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3,090,642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23,566,276</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6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94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1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Payments to participants or</w:t>
            </w:r>
          </w:p>
        </w:tc>
        <w:tc>
          <w:tcPr>
            <w:tcW w:w="136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609</w:t>
            </w:r>
          </w:p>
        </w:tc>
        <w:tc>
          <w:tcPr>
            <w:tcW w:w="1360" w:type="dxa"/>
            <w:vAlign w:val="bottom"/>
          </w:tcPr>
          <w:p>
            <w:pPr>
              <w:spacing w:after="0"/>
              <w:rPr>
                <w:sz w:val="14"/>
                <w:szCs w:val="14"/>
                <w:color w:val="auto"/>
              </w:rPr>
            </w:pP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320,502</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789,656</w:t>
            </w:r>
          </w:p>
        </w:tc>
        <w:tc>
          <w:tcPr>
            <w:tcW w:w="1260" w:type="dxa"/>
            <w:vAlign w:val="bottom"/>
          </w:tcPr>
          <w:p>
            <w:pPr>
              <w:spacing w:after="0"/>
              <w:rPr>
                <w:sz w:val="14"/>
                <w:szCs w:val="14"/>
                <w:color w:val="auto"/>
              </w:rPr>
            </w:pP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1,110,767</w:t>
            </w:r>
          </w:p>
        </w:tc>
        <w:tc>
          <w:tcPr>
            <w:tcW w:w="0" w:type="dxa"/>
            <w:vAlign w:val="bottom"/>
          </w:tcPr>
          <w:p>
            <w:pPr>
              <w:spacing w:after="0"/>
              <w:rPr>
                <w:sz w:val="1"/>
                <w:szCs w:val="1"/>
                <w:color w:val="auto"/>
              </w:rPr>
            </w:pP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beneficiaries</w:t>
            </w:r>
          </w:p>
        </w:tc>
        <w:tc>
          <w:tcPr>
            <w:tcW w:w="17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withdrawals</w:t>
            </w:r>
          </w:p>
        </w:tc>
        <w:tc>
          <w:tcPr>
            <w:tcW w:w="1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132,256</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109,710</w:t>
            </w:r>
          </w:p>
        </w:tc>
        <w:tc>
          <w:tcPr>
            <w:tcW w:w="126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241,966</w:t>
            </w:r>
          </w:p>
        </w:tc>
        <w:tc>
          <w:tcPr>
            <w:tcW w:w="0" w:type="dxa"/>
            <w:vAlign w:val="bottom"/>
          </w:tcPr>
          <w:p>
            <w:pPr>
              <w:spacing w:after="0"/>
              <w:rPr>
                <w:sz w:val="1"/>
                <w:szCs w:val="1"/>
                <w:color w:val="auto"/>
              </w:rPr>
            </w:pPr>
          </w:p>
        </w:tc>
      </w:tr>
      <w:tr>
        <w:trPr>
          <w:trHeight w:val="168"/>
        </w:trPr>
        <w:tc>
          <w:tcPr>
            <w:tcW w:w="3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Loans defaulted and other</w:t>
            </w: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2,945</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3,832</w:t>
            </w:r>
          </w:p>
        </w:tc>
        <w:tc>
          <w:tcPr>
            <w:tcW w:w="1260" w:type="dxa"/>
            <w:vAlign w:val="bottom"/>
          </w:tcPr>
          <w:p>
            <w:pPr>
              <w:spacing w:after="0"/>
              <w:rPr>
                <w:sz w:val="14"/>
                <w:szCs w:val="14"/>
                <w:color w:val="auto"/>
              </w:rPr>
            </w:pP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6,777</w:t>
            </w:r>
          </w:p>
        </w:tc>
        <w:tc>
          <w:tcPr>
            <w:tcW w:w="0" w:type="dxa"/>
            <w:vAlign w:val="bottom"/>
          </w:tcPr>
          <w:p>
            <w:pPr>
              <w:spacing w:after="0"/>
              <w:rPr>
                <w:sz w:val="1"/>
                <w:szCs w:val="1"/>
                <w:color w:val="auto"/>
              </w:rPr>
            </w:pPr>
          </w:p>
        </w:tc>
      </w:tr>
      <w:tr>
        <w:trPr>
          <w:trHeight w:val="168"/>
        </w:trPr>
        <w:tc>
          <w:tcPr>
            <w:tcW w:w="1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Forfeited amounts</w:t>
            </w:r>
          </w:p>
        </w:tc>
        <w:tc>
          <w:tcPr>
            <w:tcW w:w="1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609</w:t>
            </w:r>
          </w:p>
        </w:tc>
        <w:tc>
          <w:tcPr>
            <w:tcW w:w="1360" w:type="dxa"/>
            <w:vAlign w:val="bottom"/>
            <w:vMerge w:val="continue"/>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vMerge w:val="continue"/>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455,703</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903,198</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1,359,510</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6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continue"/>
          </w:tcPr>
          <w:p>
            <w:pPr>
              <w:spacing w:after="0"/>
              <w:rPr>
                <w:sz w:val="21"/>
                <w:szCs w:val="21"/>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continue"/>
          </w:tcPr>
          <w:p>
            <w:pPr>
              <w:spacing w:after="0"/>
              <w:rPr>
                <w:sz w:val="21"/>
                <w:szCs w:val="21"/>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NET ADDITIONS (DEDUCTIONS)</w:t>
            </w:r>
          </w:p>
        </w:tc>
        <w:tc>
          <w:tcPr>
            <w:tcW w:w="136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10,772,716</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19,920,762</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(4,072,543)</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(7,504,811)</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3,090,642</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22,206,766</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6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NET ASSETS AVAILABLE FOR</w:t>
            </w:r>
          </w:p>
        </w:tc>
        <w:tc>
          <w:tcPr>
            <w:tcW w:w="136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$10,772,716</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$19,920,762</w:t>
            </w:r>
          </w:p>
        </w:tc>
        <w:tc>
          <w:tcPr>
            <w:tcW w:w="1260" w:type="dxa"/>
            <w:vAlign w:val="bottom"/>
            <w:vMerge w:val="restart"/>
          </w:tcPr>
          <w:p>
            <w:pPr>
              <w:jc w:val="right"/>
              <w:ind w:right="927"/>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$3,090,642</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$33,784,120</w:t>
            </w:r>
          </w:p>
        </w:tc>
        <w:tc>
          <w:tcPr>
            <w:tcW w:w="0" w:type="dxa"/>
            <w:vAlign w:val="bottom"/>
          </w:tcPr>
          <w:p>
            <w:pPr>
              <w:spacing w:after="0"/>
              <w:rPr>
                <w:sz w:val="1"/>
                <w:szCs w:val="1"/>
                <w:color w:val="auto"/>
              </w:rPr>
            </w:pPr>
          </w:p>
        </w:tc>
      </w:tr>
      <w:tr>
        <w:trPr>
          <w:trHeight w:val="168"/>
        </w:trPr>
        <w:tc>
          <w:tcPr>
            <w:tcW w:w="3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PLAN BENEFITS, END OF YEAR</w:t>
            </w:r>
          </w:p>
        </w:tc>
        <w:tc>
          <w:tcPr>
            <w:tcW w:w="13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6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2200" w:type="dxa"/>
            <w:vAlign w:val="bottom"/>
            <w:vMerge w:val="restart"/>
          </w:tcPr>
          <w:p>
            <w:pPr>
              <w:ind w:left="1140"/>
              <w:spacing w:after="0"/>
              <w:rPr>
                <w:sz w:val="20"/>
                <w:szCs w:val="20"/>
                <w:color w:val="auto"/>
              </w:rPr>
            </w:pPr>
            <w:r>
              <w:rPr>
                <w:rFonts w:ascii="Courier New" w:cs="Courier New" w:eastAsia="Courier New" w:hAnsi="Courier New"/>
                <w:sz w:val="15"/>
                <w:szCs w:val="15"/>
                <w:color w:val="auto"/>
              </w:rPr>
              <w:t>Comcast</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Stable</w:t>
            </w:r>
          </w:p>
        </w:tc>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rPr>
              <w:t>Total</w:t>
            </w:r>
          </w:p>
        </w:tc>
        <w:tc>
          <w:tcPr>
            <w:tcW w:w="14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98"/>
              </w:rPr>
              <w:t>Participant</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2200" w:type="dxa"/>
            <w:vAlign w:val="bottom"/>
            <w:vMerge w:val="continue"/>
          </w:tcPr>
          <w:p>
            <w:pPr>
              <w:spacing w:after="0"/>
              <w:rPr>
                <w:sz w:val="14"/>
                <w:szCs w:val="14"/>
                <w:color w:val="auto"/>
              </w:rPr>
            </w:pP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Value</w:t>
            </w:r>
          </w:p>
        </w:tc>
        <w:tc>
          <w:tcPr>
            <w:tcW w:w="1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Investment</w:t>
            </w:r>
          </w:p>
        </w:tc>
        <w:tc>
          <w:tcPr>
            <w:tcW w:w="1400" w:type="dxa"/>
            <w:vAlign w:val="bottom"/>
            <w:vMerge w:val="continue"/>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22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Stock Fund</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Fund</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Funds</w:t>
            </w:r>
          </w:p>
        </w:tc>
        <w:tc>
          <w:tcPr>
            <w:tcW w:w="14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Loan Fund</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1"/>
                <w:szCs w:val="21"/>
                <w:color w:val="auto"/>
              </w:rPr>
            </w:pPr>
          </w:p>
        </w:tc>
        <w:tc>
          <w:tcPr>
            <w:tcW w:w="220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2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PLAN BENEFITS,</w:t>
            </w:r>
          </w:p>
        </w:tc>
        <w:tc>
          <w:tcPr>
            <w:tcW w:w="22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$15,165,924</w:t>
            </w:r>
          </w:p>
        </w:tc>
        <w:tc>
          <w:tcPr>
            <w:tcW w:w="13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$17,420,121</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$44,163,399</w:t>
            </w:r>
          </w:p>
        </w:tc>
        <w:tc>
          <w:tcPr>
            <w:tcW w:w="14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$2,117,827</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$46,281,226</w:t>
            </w:r>
          </w:p>
        </w:tc>
        <w:tc>
          <w:tcPr>
            <w:tcW w:w="0" w:type="dxa"/>
            <w:vAlign w:val="bottom"/>
          </w:tcPr>
          <w:p>
            <w:pPr>
              <w:spacing w:after="0"/>
              <w:rPr>
                <w:sz w:val="1"/>
                <w:szCs w:val="1"/>
                <w:color w:val="auto"/>
              </w:rPr>
            </w:pPr>
          </w:p>
        </w:tc>
      </w:tr>
      <w:tr>
        <w:trPr>
          <w:trHeight w:val="245"/>
        </w:trPr>
        <w:tc>
          <w:tcPr>
            <w:tcW w:w="2800" w:type="dxa"/>
            <w:vAlign w:val="bottom"/>
          </w:tcPr>
          <w:p>
            <w:pPr>
              <w:ind w:left="280"/>
              <w:spacing w:after="0"/>
              <w:rPr>
                <w:sz w:val="20"/>
                <w:szCs w:val="20"/>
                <w:color w:val="auto"/>
              </w:rPr>
            </w:pPr>
            <w:r>
              <w:rPr>
                <w:rFonts w:ascii="Courier New" w:cs="Courier New" w:eastAsia="Courier New" w:hAnsi="Courier New"/>
                <w:sz w:val="15"/>
                <w:szCs w:val="15"/>
                <w:color w:val="auto"/>
              </w:rPr>
              <w:t>BEGINNING OF YEAR</w:t>
            </w:r>
          </w:p>
        </w:tc>
        <w:tc>
          <w:tcPr>
            <w:tcW w:w="220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140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54" w:orient="portrait"/>
          <w:cols w:equalWidth="0" w:num="1">
            <w:col w:w="11540"/>
          </w:cols>
          <w:pgMar w:left="220" w:top="598" w:right="1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Contributions:</w:t>
            </w:r>
          </w:p>
        </w:tc>
        <w:tc>
          <w:tcPr>
            <w:tcW w:w="1740" w:type="dxa"/>
            <w:vAlign w:val="bottom"/>
          </w:tcPr>
          <w:p>
            <w:pPr>
              <w:spacing w:after="0"/>
              <w:rPr>
                <w:sz w:val="14"/>
                <w:szCs w:val="14"/>
                <w:color w:val="auto"/>
              </w:rPr>
            </w:pP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780,528</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745,819</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2,501,756</w:t>
            </w:r>
          </w:p>
        </w:tc>
        <w:tc>
          <w:tcPr>
            <w:tcW w:w="1280" w:type="dxa"/>
            <w:vAlign w:val="bottom"/>
          </w:tcPr>
          <w:p>
            <w:pPr>
              <w:spacing w:after="0"/>
              <w:rPr>
                <w:sz w:val="14"/>
                <w:szCs w:val="14"/>
                <w:color w:val="auto"/>
              </w:rPr>
            </w:pPr>
          </w:p>
        </w:tc>
        <w:tc>
          <w:tcPr>
            <w:tcW w:w="11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2,501,756</w:t>
            </w:r>
          </w:p>
        </w:tc>
        <w:tc>
          <w:tcPr>
            <w:tcW w:w="0" w:type="dxa"/>
            <w:vAlign w:val="bottom"/>
          </w:tcPr>
          <w:p>
            <w:pPr>
              <w:spacing w:after="0"/>
              <w:rPr>
                <w:sz w:val="1"/>
                <w:szCs w:val="1"/>
                <w:color w:val="auto"/>
              </w:rPr>
            </w:pP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Employer</w:t>
            </w:r>
          </w:p>
        </w:tc>
        <w:tc>
          <w:tcPr>
            <w:tcW w:w="17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w:t>
            </w:r>
          </w:p>
        </w:tc>
        <w:tc>
          <w:tcPr>
            <w:tcW w:w="17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2,196,172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2,310,106</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7,755,599</w:t>
            </w:r>
          </w:p>
        </w:tc>
        <w:tc>
          <w:tcPr>
            <w:tcW w:w="128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7,755,599</w:t>
            </w:r>
          </w:p>
        </w:tc>
        <w:tc>
          <w:tcPr>
            <w:tcW w:w="0" w:type="dxa"/>
            <w:vAlign w:val="bottom"/>
          </w:tcPr>
          <w:p>
            <w:pPr>
              <w:spacing w:after="0"/>
              <w:rPr>
                <w:sz w:val="1"/>
                <w:szCs w:val="1"/>
                <w:color w:val="auto"/>
              </w:rPr>
            </w:pPr>
          </w:p>
        </w:tc>
      </w:tr>
      <w:tr>
        <w:trPr>
          <w:trHeight w:val="168"/>
        </w:trPr>
        <w:tc>
          <w:tcPr>
            <w:tcW w:w="3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Investment income - interest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109,885</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1,274,512</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2,520,828</w:t>
            </w:r>
          </w:p>
        </w:tc>
        <w:tc>
          <w:tcPr>
            <w:tcW w:w="1280" w:type="dxa"/>
            <w:vAlign w:val="bottom"/>
          </w:tcPr>
          <w:p>
            <w:pPr>
              <w:spacing w:after="0"/>
              <w:rPr>
                <w:sz w:val="14"/>
                <w:szCs w:val="14"/>
                <w:color w:val="auto"/>
              </w:rPr>
            </w:pPr>
          </w:p>
        </w:tc>
        <w:tc>
          <w:tcPr>
            <w:tcW w:w="11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2,520,828</w:t>
            </w:r>
          </w:p>
        </w:tc>
        <w:tc>
          <w:tcPr>
            <w:tcW w:w="0" w:type="dxa"/>
            <w:vAlign w:val="bottom"/>
          </w:tcPr>
          <w:p>
            <w:pPr>
              <w:spacing w:after="0"/>
              <w:rPr>
                <w:sz w:val="1"/>
                <w:szCs w:val="1"/>
                <w:color w:val="auto"/>
              </w:rPr>
            </w:pP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dividends</w:t>
            </w:r>
          </w:p>
        </w:tc>
        <w:tc>
          <w:tcPr>
            <w:tcW w:w="17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Interest on employee loans and other</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44,156</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(12,412)</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(62,039)</w:t>
            </w:r>
          </w:p>
        </w:tc>
        <w:tc>
          <w:tcPr>
            <w:tcW w:w="12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(62,039)</w:t>
            </w:r>
          </w:p>
        </w:tc>
        <w:tc>
          <w:tcPr>
            <w:tcW w:w="0" w:type="dxa"/>
            <w:vAlign w:val="bottom"/>
          </w:tcPr>
          <w:p>
            <w:pPr>
              <w:spacing w:after="0"/>
              <w:rPr>
                <w:sz w:val="1"/>
                <w:szCs w:val="1"/>
                <w:color w:val="auto"/>
              </w:rPr>
            </w:pPr>
          </w:p>
        </w:tc>
      </w:tr>
      <w:tr>
        <w:trPr>
          <w:trHeight w:val="168"/>
        </w:trPr>
        <w:tc>
          <w:tcPr>
            <w:tcW w:w="1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Interfund transfers</w:t>
            </w:r>
          </w:p>
        </w:tc>
        <w:tc>
          <w:tcPr>
            <w:tcW w:w="174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(401,885)</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(212,814)</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Net realized gains and net unrealized</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appreciation (depreciation) in</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2,715,659</w:t>
            </w:r>
          </w:p>
        </w:tc>
        <w:tc>
          <w:tcPr>
            <w:tcW w:w="13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(154,015)</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5,456,492</w:t>
            </w:r>
          </w:p>
        </w:tc>
        <w:tc>
          <w:tcPr>
            <w:tcW w:w="1280" w:type="dxa"/>
            <w:vAlign w:val="bottom"/>
          </w:tcPr>
          <w:p>
            <w:pPr>
              <w:spacing w:after="0"/>
              <w:rPr>
                <w:sz w:val="14"/>
                <w:szCs w:val="14"/>
                <w:color w:val="auto"/>
              </w:rPr>
            </w:pPr>
          </w:p>
        </w:tc>
        <w:tc>
          <w:tcPr>
            <w:tcW w:w="11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5,456,492</w:t>
            </w:r>
          </w:p>
        </w:tc>
        <w:tc>
          <w:tcPr>
            <w:tcW w:w="0" w:type="dxa"/>
            <w:vAlign w:val="bottom"/>
          </w:tcPr>
          <w:p>
            <w:pPr>
              <w:spacing w:after="0"/>
              <w:rPr>
                <w:sz w:val="1"/>
                <w:szCs w:val="1"/>
                <w:color w:val="auto"/>
              </w:rPr>
            </w:pPr>
          </w:p>
        </w:tc>
      </w:tr>
      <w:tr>
        <w:trPr>
          <w:trHeight w:val="168"/>
        </w:trPr>
        <w:tc>
          <w:tcPr>
            <w:tcW w:w="36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value of investments</w:t>
            </w:r>
          </w:p>
        </w:tc>
        <w:tc>
          <w:tcPr>
            <w:tcW w:w="13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(932,598)</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Loan repayments - principal</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291,009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315,103</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932,598</w:t>
            </w:r>
          </w:p>
        </w:tc>
        <w:tc>
          <w:tcPr>
            <w:tcW w:w="1280" w:type="dxa"/>
            <w:vAlign w:val="bottom"/>
            <w:vMerge w:val="continue"/>
          </w:tcPr>
          <w:p>
            <w:pPr>
              <w:spacing w:after="0"/>
              <w:rPr>
                <w:sz w:val="14"/>
                <w:szCs w:val="14"/>
                <w:color w:val="auto"/>
              </w:rPr>
            </w:pPr>
          </w:p>
        </w:tc>
        <w:tc>
          <w:tcPr>
            <w:tcW w:w="11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17,447,276</w:t>
            </w:r>
          </w:p>
        </w:tc>
        <w:tc>
          <w:tcPr>
            <w:tcW w:w="0" w:type="dxa"/>
            <w:vAlign w:val="bottom"/>
          </w:tcPr>
          <w:p>
            <w:pPr>
              <w:spacing w:after="0"/>
              <w:rPr>
                <w:sz w:val="1"/>
                <w:szCs w:val="1"/>
                <w:color w:val="auto"/>
              </w:rPr>
            </w:pPr>
          </w:p>
        </w:tc>
      </w:tr>
      <w:tr>
        <w:trPr>
          <w:trHeight w:val="168"/>
        </w:trPr>
        <w:tc>
          <w:tcPr>
            <w:tcW w:w="1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 transfer in</w:t>
            </w:r>
          </w:p>
        </w:tc>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 Maclean Hunter</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1,510,789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8,996,921</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17,447,276</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478,414</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 transfer in</w:t>
            </w:r>
          </w:p>
        </w:tc>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 Storer</w:t>
            </w:r>
          </w:p>
        </w:tc>
        <w:tc>
          <w:tcPr>
            <w:tcW w:w="1360" w:type="dxa"/>
            <w:vAlign w:val="bottom"/>
            <w:vMerge w:val="continue"/>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4,580,252</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12,103,551</w:t>
            </w:r>
          </w:p>
        </w:tc>
        <w:tc>
          <w:tcPr>
            <w:tcW w:w="1280" w:type="dxa"/>
            <w:vAlign w:val="bottom"/>
            <w:vMerge w:val="continue"/>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12,581,965</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7,246,313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17,843,472</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48,656,061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(454,184)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48,201,877</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94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1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Payments to participants or</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976,980</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1,353,328</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3,441,075</w:t>
            </w:r>
          </w:p>
        </w:tc>
        <w:tc>
          <w:tcPr>
            <w:tcW w:w="1280" w:type="dxa"/>
            <w:vAlign w:val="bottom"/>
          </w:tcPr>
          <w:p>
            <w:pPr>
              <w:spacing w:after="0"/>
              <w:rPr>
                <w:sz w:val="14"/>
                <w:szCs w:val="14"/>
                <w:color w:val="auto"/>
              </w:rPr>
            </w:pPr>
          </w:p>
        </w:tc>
        <w:tc>
          <w:tcPr>
            <w:tcW w:w="11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3,441,075</w:t>
            </w:r>
          </w:p>
        </w:tc>
        <w:tc>
          <w:tcPr>
            <w:tcW w:w="0" w:type="dxa"/>
            <w:vAlign w:val="bottom"/>
          </w:tcPr>
          <w:p>
            <w:pPr>
              <w:spacing w:after="0"/>
              <w:rPr>
                <w:sz w:val="1"/>
                <w:szCs w:val="1"/>
                <w:color w:val="auto"/>
              </w:rPr>
            </w:pP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beneficiaries</w:t>
            </w:r>
          </w:p>
        </w:tc>
        <w:tc>
          <w:tcPr>
            <w:tcW w:w="17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(1,069,006)</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withdrawals</w:t>
            </w:r>
          </w:p>
        </w:tc>
        <w:tc>
          <w:tcPr>
            <w:tcW w:w="17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77,046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749,994</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1,069,006</w:t>
            </w:r>
          </w:p>
        </w:tc>
        <w:tc>
          <w:tcPr>
            <w:tcW w:w="1280" w:type="dxa"/>
            <w:vAlign w:val="bottom"/>
            <w:vMerge w:val="continue"/>
          </w:tcPr>
          <w:p>
            <w:pPr>
              <w:spacing w:after="0"/>
              <w:rPr>
                <w:sz w:val="14"/>
                <w:szCs w:val="14"/>
                <w:color w:val="auto"/>
              </w:rPr>
            </w:pPr>
          </w:p>
        </w:tc>
        <w:tc>
          <w:tcPr>
            <w:tcW w:w="11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316,267</w:t>
            </w:r>
          </w:p>
        </w:tc>
        <w:tc>
          <w:tcPr>
            <w:tcW w:w="0" w:type="dxa"/>
            <w:vAlign w:val="bottom"/>
          </w:tcPr>
          <w:p>
            <w:pPr>
              <w:spacing w:after="0"/>
              <w:rPr>
                <w:sz w:val="1"/>
                <w:szCs w:val="1"/>
                <w:color w:val="auto"/>
              </w:rPr>
            </w:pPr>
          </w:p>
        </w:tc>
      </w:tr>
      <w:tr>
        <w:trPr>
          <w:trHeight w:val="168"/>
        </w:trPr>
        <w:tc>
          <w:tcPr>
            <w:tcW w:w="3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Loans defaulted and other</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6,654</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83,001</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96,432</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316,267</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Forfeited amounts</w:t>
            </w:r>
          </w:p>
        </w:tc>
        <w:tc>
          <w:tcPr>
            <w:tcW w:w="17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96,432</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vMerge w:val="continue"/>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1,060,680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2,186,323</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4,606,513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(752,739)</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3,853,774</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NET ADDITIONS (DEDUCTIONS)</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6,185,633</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15,657,149</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44,049,548</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298,555</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44,348,103</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NET ASSETS AVAILABLE FOR</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$21,351,557</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$33,077,270</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$88,212,947</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$2,416,382</w:t>
            </w:r>
          </w:p>
        </w:tc>
        <w:tc>
          <w:tcPr>
            <w:tcW w:w="11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$90,629,329</w:t>
            </w:r>
          </w:p>
        </w:tc>
        <w:tc>
          <w:tcPr>
            <w:tcW w:w="0" w:type="dxa"/>
            <w:vAlign w:val="bottom"/>
          </w:tcPr>
          <w:p>
            <w:pPr>
              <w:spacing w:after="0"/>
              <w:rPr>
                <w:sz w:val="1"/>
                <w:szCs w:val="1"/>
                <w:color w:val="auto"/>
              </w:rPr>
            </w:pPr>
          </w:p>
        </w:tc>
      </w:tr>
      <w:tr>
        <w:trPr>
          <w:trHeight w:val="168"/>
        </w:trPr>
        <w:tc>
          <w:tcPr>
            <w:tcW w:w="3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PLAN BENEFITS, END OF YEAR</w:t>
            </w:r>
          </w:p>
        </w:tc>
        <w:tc>
          <w:tcPr>
            <w:tcW w:w="13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39"/>
          </w:cols>
          <w:pgMar w:left="220" w:top="114" w:right="1440" w:bottom="1440" w:gutter="0" w:footer="0" w:header="0"/>
        </w:sectPr>
      </w:pPr>
    </w:p>
    <w:bookmarkStart w:id="7" w:name="page8"/>
    <w:bookmarkEnd w:id="7"/>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ind w:right="4900"/>
        <w:spacing w:after="0" w:line="255" w:lineRule="auto"/>
        <w:rPr>
          <w:sz w:val="20"/>
          <w:szCs w:val="20"/>
          <w:color w:val="auto"/>
        </w:rPr>
      </w:pPr>
      <w:r>
        <w:rPr>
          <w:rFonts w:ascii="Courier New" w:cs="Courier New" w:eastAsia="Courier New" w:hAnsi="Courier New"/>
          <w:sz w:val="15"/>
          <w:szCs w:val="15"/>
          <w:color w:val="auto"/>
        </w:rPr>
        <w:t>STATEMENT OF CHANGES IN NET ASSETS AVAILABLE FOR PLAN BENEFITS YEAR ENDED DECEMBER 31, 1994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7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Supplemental Information by Fund</w:t>
      </w:r>
    </w:p>
    <w:p>
      <w:pPr>
        <w:spacing w:after="0" w:line="2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Pooled Funds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376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2"/>
                <w:szCs w:val="22"/>
                <w:color w:val="auto"/>
              </w:rPr>
            </w:pPr>
          </w:p>
        </w:tc>
        <w:tc>
          <w:tcPr>
            <w:tcW w:w="14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9"/>
              </w:rPr>
              <w:t>John</w:t>
            </w:r>
          </w:p>
        </w:tc>
        <w:tc>
          <w:tcPr>
            <w:tcW w:w="12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John</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Hancock</w:t>
            </w:r>
          </w:p>
        </w:tc>
        <w:tc>
          <w:tcPr>
            <w:tcW w:w="12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40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Balanced</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Hancock</w:t>
            </w: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Diversified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40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and Bond</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Pooled</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40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9"/>
              </w:rPr>
              <w:t>Fund</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Fund</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Funds</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4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$3,162,633</w:t>
            </w:r>
          </w:p>
        </w:tc>
        <w:tc>
          <w:tcPr>
            <w:tcW w:w="12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$5,618,301</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$8,780,934</w:t>
            </w:r>
          </w:p>
        </w:tc>
        <w:tc>
          <w:tcPr>
            <w:tcW w:w="0" w:type="dxa"/>
            <w:vAlign w:val="bottom"/>
          </w:tcPr>
          <w:p>
            <w:pPr>
              <w:spacing w:after="0"/>
              <w:rPr>
                <w:sz w:val="1"/>
                <w:szCs w:val="1"/>
                <w:color w:val="auto"/>
              </w:rPr>
            </w:pPr>
          </w:p>
        </w:tc>
      </w:tr>
      <w:tr>
        <w:trPr>
          <w:trHeight w:val="245"/>
        </w:trPr>
        <w:tc>
          <w:tcPr>
            <w:tcW w:w="4380" w:type="dxa"/>
            <w:vAlign w:val="bottom"/>
          </w:tcPr>
          <w:p>
            <w:pPr>
              <w:ind w:left="280"/>
              <w:spacing w:after="0"/>
              <w:rPr>
                <w:sz w:val="20"/>
                <w:szCs w:val="20"/>
                <w:color w:val="auto"/>
              </w:rPr>
            </w:pPr>
            <w:r>
              <w:rPr>
                <w:rFonts w:ascii="Courier New" w:cs="Courier New" w:eastAsia="Courier New" w:hAnsi="Courier New"/>
                <w:sz w:val="15"/>
                <w:szCs w:val="15"/>
                <w:color w:val="auto"/>
              </w:rPr>
              <w:t>BENEFITS, BEGINNING OF YEAR</w:t>
            </w:r>
          </w:p>
        </w:tc>
        <w:tc>
          <w:tcPr>
            <w:tcW w:w="140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1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Contributions:</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336,521</w:t>
            </w:r>
          </w:p>
        </w:tc>
        <w:tc>
          <w:tcPr>
            <w:tcW w:w="12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634,384</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970,905</w:t>
            </w:r>
          </w:p>
        </w:tc>
        <w:tc>
          <w:tcPr>
            <w:tcW w:w="0" w:type="dxa"/>
            <w:vAlign w:val="bottom"/>
          </w:tcPr>
          <w:p>
            <w:pPr>
              <w:spacing w:after="0"/>
              <w:rPr>
                <w:sz w:val="1"/>
                <w:szCs w:val="1"/>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Employer</w:t>
            </w:r>
          </w:p>
        </w:tc>
        <w:tc>
          <w:tcPr>
            <w:tcW w:w="14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930,447</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1,534,428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2,464,875</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 - interest and dividends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185,621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192,125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377,746</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on employee loans and other</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12,046</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19,078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31,124</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50,659</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192,485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243,144</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realized losses and net unrealized</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(262,323)</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(274,997)</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(537,320)</w:t>
            </w:r>
          </w:p>
        </w:tc>
        <w:tc>
          <w:tcPr>
            <w:tcW w:w="0" w:type="dxa"/>
            <w:vAlign w:val="bottom"/>
          </w:tcPr>
          <w:p>
            <w:pPr>
              <w:spacing w:after="0"/>
              <w:rPr>
                <w:sz w:val="1"/>
                <w:szCs w:val="1"/>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in value of investments</w:t>
            </w:r>
          </w:p>
        </w:tc>
        <w:tc>
          <w:tcPr>
            <w:tcW w:w="14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repayments - principal</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77,439</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146,856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224,295</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8"/>
                <w:szCs w:val="28"/>
                <w:color w:val="auto"/>
                <w:w w:val="70"/>
                <w:vertAlign w:val="subscript"/>
              </w:rPr>
              <w:t>1,330,410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2,444,359</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3,774,769</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218,667</w:t>
            </w:r>
          </w:p>
        </w:tc>
        <w:tc>
          <w:tcPr>
            <w:tcW w:w="12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342,900</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561,567</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Payments to participants or beneficiaries</w:t>
            </w:r>
          </w:p>
        </w:tc>
        <w:tc>
          <w:tcPr>
            <w:tcW w:w="14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withdrawals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194,272</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203,210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397,482</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Forfeited amounts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7,561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11,739</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19,300</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75"/>
              </w:rPr>
              <w:t>----------</w:t>
            </w:r>
            <w:r>
              <w:rPr>
                <w:rFonts w:ascii="Courier New" w:cs="Courier New" w:eastAsia="Courier New" w:hAnsi="Courier New"/>
                <w:sz w:val="29"/>
                <w:szCs w:val="29"/>
                <w:color w:val="auto"/>
                <w:w w:val="75"/>
                <w:vertAlign w:val="subscript"/>
              </w:rPr>
              <w:t>420,500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557,849</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978,349</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ADDITIONS (DEDUCTIONS)</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909,910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1,886,510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2,796,420</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$4,072,543</w:t>
            </w:r>
          </w:p>
        </w:tc>
        <w:tc>
          <w:tcPr>
            <w:tcW w:w="12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$7,504,811</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$11,577,354</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END OF YEAR</w:t>
            </w:r>
          </w:p>
        </w:tc>
        <w:tc>
          <w:tcPr>
            <w:tcW w:w="14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John</w:t>
            </w: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Hancock</w:t>
            </w:r>
          </w:p>
        </w:tc>
        <w:tc>
          <w:tcPr>
            <w:tcW w:w="11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2060" w:type="dxa"/>
            <w:vAlign w:val="bottom"/>
            <w:vMerge w:val="restart"/>
          </w:tcPr>
          <w:p>
            <w:pPr>
              <w:ind w:left="1100"/>
              <w:spacing w:after="0"/>
              <w:rPr>
                <w:sz w:val="20"/>
                <w:szCs w:val="20"/>
                <w:color w:val="auto"/>
              </w:rPr>
            </w:pPr>
            <w:r>
              <w:rPr>
                <w:rFonts w:ascii="Courier New" w:cs="Courier New" w:eastAsia="Courier New" w:hAnsi="Courier New"/>
                <w:sz w:val="15"/>
                <w:szCs w:val="15"/>
                <w:color w:val="auto"/>
              </w:rPr>
              <w:t>Comcast</w:t>
            </w: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Guaranteed</w:t>
            </w:r>
          </w:p>
        </w:tc>
        <w:tc>
          <w:tcPr>
            <w:tcW w:w="1180" w:type="dxa"/>
            <w:vAlign w:val="bottom"/>
            <w:vMerge w:val="continue"/>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Participant</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Investment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Investment</w:t>
            </w:r>
          </w:p>
        </w:tc>
        <w:tc>
          <w:tcPr>
            <w:tcW w:w="1140" w:type="dxa"/>
            <w:vAlign w:val="bottom"/>
            <w:vMerge w:val="continue"/>
          </w:tcPr>
          <w:p>
            <w:pPr>
              <w:spacing w:after="0"/>
              <w:rPr>
                <w:sz w:val="14"/>
                <w:szCs w:val="14"/>
                <w:color w:val="auto"/>
              </w:rPr>
            </w:pPr>
          </w:p>
        </w:tc>
        <w:tc>
          <w:tcPr>
            <w:tcW w:w="10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206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Stock Fund</w:t>
            </w:r>
          </w:p>
        </w:tc>
        <w:tc>
          <w:tcPr>
            <w:tcW w:w="1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Fund</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Funds</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Loan Fund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206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640" w:type="dxa"/>
            <w:vAlign w:val="bottom"/>
            <w:vMerge w:val="continue"/>
          </w:tcPr>
          <w:p>
            <w:pPr>
              <w:spacing w:after="0"/>
              <w:rPr>
                <w:sz w:val="7"/>
                <w:szCs w:val="7"/>
                <w:color w:val="auto"/>
              </w:rPr>
            </w:pPr>
          </w:p>
        </w:tc>
        <w:tc>
          <w:tcPr>
            <w:tcW w:w="2060" w:type="dxa"/>
            <w:vAlign w:val="bottom"/>
            <w:vMerge w:val="restart"/>
          </w:tcPr>
          <w:p>
            <w:pPr>
              <w:ind w:left="1000"/>
              <w:spacing w:after="0"/>
              <w:rPr>
                <w:sz w:val="20"/>
                <w:szCs w:val="20"/>
                <w:color w:val="auto"/>
              </w:rPr>
            </w:pPr>
            <w:r>
              <w:rPr>
                <w:rFonts w:ascii="Courier New" w:cs="Courier New" w:eastAsia="Courier New" w:hAnsi="Courier New"/>
                <w:sz w:val="15"/>
                <w:szCs w:val="15"/>
                <w:color w:val="auto"/>
              </w:rPr>
              <w:t>$20,595,203</w:t>
            </w:r>
          </w:p>
        </w:tc>
        <w:tc>
          <w:tcPr>
            <w:tcW w:w="12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$17,488,132</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$46,864,269</w:t>
            </w:r>
          </w:p>
        </w:tc>
        <w:tc>
          <w:tcPr>
            <w:tcW w:w="11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$1,591,911</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$48,456,180</w:t>
            </w:r>
          </w:p>
        </w:tc>
        <w:tc>
          <w:tcPr>
            <w:tcW w:w="0" w:type="dxa"/>
            <w:vAlign w:val="bottom"/>
          </w:tcPr>
          <w:p>
            <w:pPr>
              <w:spacing w:after="0"/>
              <w:rPr>
                <w:sz w:val="1"/>
                <w:szCs w:val="1"/>
                <w:color w:val="auto"/>
              </w:rPr>
            </w:pPr>
          </w:p>
        </w:tc>
      </w:tr>
      <w:tr>
        <w:trPr>
          <w:trHeight w:val="245"/>
        </w:trPr>
        <w:tc>
          <w:tcPr>
            <w:tcW w:w="3640" w:type="dxa"/>
            <w:vAlign w:val="bottom"/>
          </w:tcPr>
          <w:p>
            <w:pPr>
              <w:ind w:left="280"/>
              <w:spacing w:after="0"/>
              <w:rPr>
                <w:sz w:val="20"/>
                <w:szCs w:val="20"/>
                <w:color w:val="auto"/>
              </w:rPr>
            </w:pPr>
            <w:r>
              <w:rPr>
                <w:rFonts w:ascii="Courier New" w:cs="Courier New" w:eastAsia="Courier New" w:hAnsi="Courier New"/>
                <w:sz w:val="15"/>
                <w:szCs w:val="15"/>
                <w:color w:val="auto"/>
              </w:rPr>
              <w:t>BENEFITS, BEGINNING OF YEAR</w:t>
            </w:r>
          </w:p>
        </w:tc>
        <w:tc>
          <w:tcPr>
            <w:tcW w:w="206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2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54" w:orient="portrait"/>
          <w:cols w:equalWidth="0" w:num="1">
            <w:col w:w="10340"/>
          </w:cols>
          <w:pgMar w:left="220" w:top="598" w:right="1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ind w:left="280"/>
              <w:spacing w:after="0"/>
              <w:rPr>
                <w:sz w:val="20"/>
                <w:szCs w:val="20"/>
                <w:color w:val="auto"/>
              </w:rPr>
            </w:pPr>
            <w:r>
              <w:rPr>
                <w:rFonts w:ascii="Courier New" w:cs="Courier New" w:eastAsia="Courier New" w:hAnsi="Courier New"/>
                <w:sz w:val="15"/>
                <w:szCs w:val="15"/>
                <w:color w:val="auto"/>
              </w:rPr>
              <w:t>Contributions:</w:t>
            </w:r>
          </w:p>
        </w:tc>
        <w:tc>
          <w:tcPr>
            <w:tcW w:w="14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821,581</w:t>
            </w:r>
          </w:p>
        </w:tc>
        <w:tc>
          <w:tcPr>
            <w:tcW w:w="12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814,301</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2,606,787</w:t>
            </w:r>
          </w:p>
        </w:tc>
        <w:tc>
          <w:tcPr>
            <w:tcW w:w="1080" w:type="dxa"/>
            <w:vAlign w:val="bottom"/>
          </w:tcPr>
          <w:p>
            <w:pPr>
              <w:spacing w:after="0"/>
              <w:rPr>
                <w:sz w:val="14"/>
                <w:szCs w:val="14"/>
                <w:color w:val="auto"/>
              </w:rPr>
            </w:pP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2,606,787</w:t>
            </w:r>
          </w:p>
        </w:tc>
        <w:tc>
          <w:tcPr>
            <w:tcW w:w="0" w:type="dxa"/>
            <w:vAlign w:val="bottom"/>
          </w:tcPr>
          <w:p>
            <w:pPr>
              <w:spacing w:after="0"/>
              <w:rPr>
                <w:sz w:val="1"/>
                <w:szCs w:val="1"/>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Employer</w:t>
            </w:r>
          </w:p>
        </w:tc>
        <w:tc>
          <w:tcPr>
            <w:tcW w:w="14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1,679,063</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1,780,033</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5,923,971</w:t>
            </w:r>
          </w:p>
        </w:tc>
        <w:tc>
          <w:tcPr>
            <w:tcW w:w="108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5,923,971</w:t>
            </w:r>
          </w:p>
        </w:tc>
        <w:tc>
          <w:tcPr>
            <w:tcW w:w="0" w:type="dxa"/>
            <w:vAlign w:val="bottom"/>
          </w:tcPr>
          <w:p>
            <w:pPr>
              <w:spacing w:after="0"/>
              <w:rPr>
                <w:sz w:val="1"/>
                <w:szCs w:val="1"/>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 - interest and dividends</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89,524</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780,604</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1,247,874</w:t>
            </w:r>
          </w:p>
        </w:tc>
        <w:tc>
          <w:tcPr>
            <w:tcW w:w="108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1,247,874</w:t>
            </w:r>
          </w:p>
        </w:tc>
        <w:tc>
          <w:tcPr>
            <w:tcW w:w="0" w:type="dxa"/>
            <w:vAlign w:val="bottom"/>
          </w:tcPr>
          <w:p>
            <w:pPr>
              <w:spacing w:after="0"/>
              <w:rPr>
                <w:sz w:val="1"/>
                <w:szCs w:val="1"/>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on employee loans and other</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78,131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53,084</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162,339</w:t>
            </w:r>
          </w:p>
        </w:tc>
        <w:tc>
          <w:tcPr>
            <w:tcW w:w="108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162,339</w:t>
            </w:r>
          </w:p>
        </w:tc>
        <w:tc>
          <w:tcPr>
            <w:tcW w:w="0" w:type="dxa"/>
            <w:vAlign w:val="bottom"/>
          </w:tcPr>
          <w:p>
            <w:pPr>
              <w:spacing w:after="0"/>
              <w:rPr>
                <w:sz w:val="1"/>
                <w:szCs w:val="1"/>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945,380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(1,188,524)</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realized losses and net unrealized</w:t>
            </w:r>
          </w:p>
        </w:tc>
        <w:tc>
          <w:tcPr>
            <w:tcW w:w="1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(7,658,351)</w:t>
            </w:r>
          </w:p>
        </w:tc>
        <w:tc>
          <w:tcPr>
            <w:tcW w:w="1220" w:type="dxa"/>
            <w:vAlign w:val="bottom"/>
          </w:tcPr>
          <w:p>
            <w:pPr>
              <w:spacing w:after="0"/>
              <w:rPr>
                <w:sz w:val="14"/>
                <w:szCs w:val="14"/>
                <w:color w:val="auto"/>
              </w:rPr>
            </w:pP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(8,195,671)</w:t>
            </w:r>
          </w:p>
        </w:tc>
        <w:tc>
          <w:tcPr>
            <w:tcW w:w="10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(8,195,671)</w:t>
            </w:r>
          </w:p>
        </w:tc>
        <w:tc>
          <w:tcPr>
            <w:tcW w:w="0" w:type="dxa"/>
            <w:vAlign w:val="bottom"/>
          </w:tcPr>
          <w:p>
            <w:pPr>
              <w:spacing w:after="0"/>
              <w:rPr>
                <w:sz w:val="1"/>
                <w:szCs w:val="1"/>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in value of investments</w:t>
            </w:r>
          </w:p>
        </w:tc>
        <w:tc>
          <w:tcPr>
            <w:tcW w:w="1480" w:type="dxa"/>
            <w:vAlign w:val="bottom"/>
            <w:vMerge w:val="continue"/>
          </w:tcPr>
          <w:p>
            <w:pPr>
              <w:spacing w:after="0"/>
              <w:rPr>
                <w:sz w:val="14"/>
                <w:szCs w:val="14"/>
                <w:color w:val="auto"/>
              </w:rPr>
            </w:pPr>
          </w:p>
        </w:tc>
        <w:tc>
          <w:tcPr>
            <w:tcW w:w="12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293,625</w:t>
            </w:r>
          </w:p>
        </w:tc>
        <w:tc>
          <w:tcPr>
            <w:tcW w:w="1240" w:type="dxa"/>
            <w:vAlign w:val="bottom"/>
            <w:vMerge w:val="continue"/>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(786,983)</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repayments - principal</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269,063</w:t>
            </w:r>
          </w:p>
        </w:tc>
        <w:tc>
          <w:tcPr>
            <w:tcW w:w="1220" w:type="dxa"/>
            <w:vAlign w:val="bottom"/>
            <w:vMerge w:val="continue"/>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786,983</w:t>
            </w:r>
          </w:p>
        </w:tc>
        <w:tc>
          <w:tcPr>
            <w:tcW w:w="1080" w:type="dxa"/>
            <w:vAlign w:val="bottom"/>
            <w:vMerge w:val="continue"/>
          </w:tcPr>
          <w:p>
            <w:pPr>
              <w:spacing w:after="0"/>
              <w:rPr>
                <w:sz w:val="14"/>
                <w:szCs w:val="14"/>
                <w:color w:val="auto"/>
              </w:rPr>
            </w:pP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(3,775,609)</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2,533,123</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2,532,283</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(786,983)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1,745,300</w:t>
            </w: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1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14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1,452,869</w:t>
            </w:r>
          </w:p>
        </w:tc>
        <w:tc>
          <w:tcPr>
            <w:tcW w:w="12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1,327,936</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3,342,372</w:t>
            </w:r>
          </w:p>
        </w:tc>
        <w:tc>
          <w:tcPr>
            <w:tcW w:w="1080" w:type="dxa"/>
            <w:vAlign w:val="bottom"/>
          </w:tcPr>
          <w:p>
            <w:pPr>
              <w:spacing w:after="0"/>
              <w:rPr>
                <w:sz w:val="22"/>
                <w:szCs w:val="22"/>
                <w:color w:val="auto"/>
              </w:rPr>
            </w:pP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3,342,372</w:t>
            </w:r>
          </w:p>
        </w:tc>
        <w:tc>
          <w:tcPr>
            <w:tcW w:w="0" w:type="dxa"/>
            <w:vAlign w:val="bottom"/>
          </w:tcPr>
          <w:p>
            <w:pPr>
              <w:spacing w:after="0"/>
              <w:rPr>
                <w:sz w:val="1"/>
                <w:szCs w:val="1"/>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Payments to participants or beneficiaries</w:t>
            </w:r>
          </w:p>
        </w:tc>
        <w:tc>
          <w:tcPr>
            <w:tcW w:w="14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(1,312,899)</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withdrawals</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200,647</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714,770</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1,312,899</w:t>
            </w:r>
          </w:p>
        </w:tc>
        <w:tc>
          <w:tcPr>
            <w:tcW w:w="1080" w:type="dxa"/>
            <w:vAlign w:val="bottom"/>
            <w:vMerge w:val="continue"/>
          </w:tcPr>
          <w:p>
            <w:pPr>
              <w:spacing w:after="0"/>
              <w:rPr>
                <w:sz w:val="14"/>
                <w:szCs w:val="14"/>
                <w:color w:val="auto"/>
              </w:rPr>
            </w:pP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577,882</w:t>
            </w:r>
          </w:p>
        </w:tc>
        <w:tc>
          <w:tcPr>
            <w:tcW w:w="0" w:type="dxa"/>
            <w:vAlign w:val="bottom"/>
          </w:tcPr>
          <w:p>
            <w:pPr>
              <w:spacing w:after="0"/>
              <w:rPr>
                <w:sz w:val="1"/>
                <w:szCs w:val="1"/>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Forfeited amounts</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558,428</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577,882</w:t>
            </w:r>
          </w:p>
        </w:tc>
        <w:tc>
          <w:tcPr>
            <w:tcW w:w="10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vMerge w:val="continue"/>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1,653,670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2,601,134</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5,233,153</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(1,312,899)</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3,920,254</w:t>
            </w: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1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ADDITIONS (DEDUCTIONS)</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(5,429,279)</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(68,011)</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(2,700,870)</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525,916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(2,174,954)</w:t>
            </w: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1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14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$15,165,924</w:t>
            </w:r>
          </w:p>
        </w:tc>
        <w:tc>
          <w:tcPr>
            <w:tcW w:w="12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$17,420,121</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$44,163,399</w:t>
            </w:r>
          </w:p>
        </w:tc>
        <w:tc>
          <w:tcPr>
            <w:tcW w:w="10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$2,117,827</w:t>
            </w: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$46,281,226</w:t>
            </w:r>
          </w:p>
        </w:tc>
        <w:tc>
          <w:tcPr>
            <w:tcW w:w="0" w:type="dxa"/>
            <w:vAlign w:val="bottom"/>
          </w:tcPr>
          <w:p>
            <w:pPr>
              <w:spacing w:after="0"/>
              <w:rPr>
                <w:sz w:val="1"/>
                <w:szCs w:val="1"/>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END OF YEAR</w:t>
            </w:r>
          </w:p>
        </w:tc>
        <w:tc>
          <w:tcPr>
            <w:tcW w:w="14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1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420"/>
          </w:cols>
          <w:pgMar w:left="220" w:top="114" w:right="1259" w:bottom="1440" w:gutter="0" w:footer="0" w:header="0"/>
        </w:sectPr>
      </w:pPr>
    </w:p>
    <w:bookmarkStart w:id="9" w:name="page10"/>
    <w:bookmarkEnd w:id="9"/>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ind w:right="4980"/>
        <w:spacing w:after="0" w:line="255" w:lineRule="auto"/>
        <w:rPr>
          <w:sz w:val="20"/>
          <w:szCs w:val="20"/>
          <w:color w:val="auto"/>
        </w:rPr>
      </w:pPr>
      <w:r>
        <w:rPr>
          <w:rFonts w:ascii="Courier New" w:cs="Courier New" w:eastAsia="Courier New" w:hAnsi="Courier New"/>
          <w:sz w:val="15"/>
          <w:szCs w:val="15"/>
          <w:color w:val="auto"/>
        </w:rPr>
        <w:t>STATEMENT OF CHANGES IN NET ASSETS AVAILABLE FOR PLAN BENEFITS YEAR ENDED DECEMBER 31, 1993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7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Supplemental Information by Fund</w:t>
      </w:r>
    </w:p>
    <w:p>
      <w:pPr>
        <w:spacing w:after="0" w:line="2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Pooled Funds</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376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2"/>
                <w:szCs w:val="22"/>
                <w:color w:val="auto"/>
              </w:rPr>
            </w:pPr>
          </w:p>
        </w:tc>
        <w:tc>
          <w:tcPr>
            <w:tcW w:w="13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John</w:t>
            </w:r>
          </w:p>
        </w:tc>
        <w:tc>
          <w:tcPr>
            <w:tcW w:w="136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John</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Hancock</w:t>
            </w:r>
          </w:p>
        </w:tc>
        <w:tc>
          <w:tcPr>
            <w:tcW w:w="136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36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Balanced</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Hancock</w:t>
            </w: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Stock</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Diversified</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36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and Bond</w:t>
            </w:r>
          </w:p>
        </w:tc>
        <w:tc>
          <w:tcPr>
            <w:tcW w:w="1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Stock</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Pooled</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3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Fund</w:t>
            </w:r>
          </w:p>
        </w:tc>
        <w:tc>
          <w:tcPr>
            <w:tcW w:w="1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Fund</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Funds</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3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$1,443,760</w:t>
            </w:r>
          </w:p>
        </w:tc>
        <w:tc>
          <w:tcPr>
            <w:tcW w:w="13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$2,510,992</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$3,954,752</w:t>
            </w:r>
          </w:p>
        </w:tc>
        <w:tc>
          <w:tcPr>
            <w:tcW w:w="0" w:type="dxa"/>
            <w:vAlign w:val="bottom"/>
          </w:tcPr>
          <w:p>
            <w:pPr>
              <w:spacing w:after="0"/>
              <w:rPr>
                <w:sz w:val="1"/>
                <w:szCs w:val="1"/>
                <w:color w:val="auto"/>
              </w:rPr>
            </w:pPr>
          </w:p>
        </w:tc>
      </w:tr>
      <w:tr>
        <w:trPr>
          <w:trHeight w:val="245"/>
        </w:trPr>
        <w:tc>
          <w:tcPr>
            <w:tcW w:w="4380" w:type="dxa"/>
            <w:vAlign w:val="bottom"/>
          </w:tcPr>
          <w:p>
            <w:pPr>
              <w:ind w:left="280"/>
              <w:spacing w:after="0"/>
              <w:rPr>
                <w:sz w:val="20"/>
                <w:szCs w:val="20"/>
                <w:color w:val="auto"/>
              </w:rPr>
            </w:pPr>
            <w:r>
              <w:rPr>
                <w:rFonts w:ascii="Courier New" w:cs="Courier New" w:eastAsia="Courier New" w:hAnsi="Courier New"/>
                <w:sz w:val="15"/>
                <w:szCs w:val="15"/>
                <w:color w:val="auto"/>
              </w:rPr>
              <w:t>BENEFITS, BEGINNING OF YEAR</w:t>
            </w:r>
          </w:p>
        </w:tc>
        <w:tc>
          <w:tcPr>
            <w:tcW w:w="136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1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Contributions:</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288,964</w:t>
            </w:r>
          </w:p>
        </w:tc>
        <w:tc>
          <w:tcPr>
            <w:tcW w:w="13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497,596</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786,560</w:t>
            </w:r>
          </w:p>
        </w:tc>
        <w:tc>
          <w:tcPr>
            <w:tcW w:w="0" w:type="dxa"/>
            <w:vAlign w:val="bottom"/>
          </w:tcPr>
          <w:p>
            <w:pPr>
              <w:spacing w:after="0"/>
              <w:rPr>
                <w:sz w:val="1"/>
                <w:szCs w:val="1"/>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Employer</w:t>
            </w:r>
          </w:p>
        </w:tc>
        <w:tc>
          <w:tcPr>
            <w:tcW w:w="13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650,236</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1,085,374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1,735,610</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 - interest and dividends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96,511</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115,080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211,591</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on employee loans and other</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5,864</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11,584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17,448</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444,626</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801,214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1,245,840</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realized gains and net unrealized</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151,620</w:t>
            </w:r>
          </w:p>
        </w:tc>
        <w:tc>
          <w:tcPr>
            <w:tcW w:w="13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427,534</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579,154</w:t>
            </w:r>
          </w:p>
        </w:tc>
        <w:tc>
          <w:tcPr>
            <w:tcW w:w="0" w:type="dxa"/>
            <w:vAlign w:val="bottom"/>
          </w:tcPr>
          <w:p>
            <w:pPr>
              <w:spacing w:after="0"/>
              <w:rPr>
                <w:sz w:val="1"/>
                <w:szCs w:val="1"/>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appreciation in value of investments</w:t>
            </w:r>
          </w:p>
        </w:tc>
        <w:tc>
          <w:tcPr>
            <w:tcW w:w="13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repayments - principal</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48,530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89,288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137,818</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 transfer in - AWACS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250,408</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446,147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696,555</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8"/>
                <w:szCs w:val="28"/>
                <w:color w:val="auto"/>
                <w:w w:val="70"/>
                <w:vertAlign w:val="subscript"/>
              </w:rPr>
              <w:t>1,936,759</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3,473,817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5,410,576</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130,111</w:t>
            </w:r>
          </w:p>
        </w:tc>
        <w:tc>
          <w:tcPr>
            <w:tcW w:w="13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278,145</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408,256</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Payments to participants or beneficiaries</w:t>
            </w:r>
          </w:p>
        </w:tc>
        <w:tc>
          <w:tcPr>
            <w:tcW w:w="13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withdrawals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82,470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82,500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164,970</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Forfeited amounts (credits)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5,305</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5,863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11,168</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5"/>
              </w:rPr>
              <w:t>----------</w:t>
            </w:r>
            <w:r>
              <w:rPr>
                <w:rFonts w:ascii="Courier New" w:cs="Courier New" w:eastAsia="Courier New" w:hAnsi="Courier New"/>
                <w:sz w:val="29"/>
                <w:szCs w:val="29"/>
                <w:color w:val="auto"/>
                <w:w w:val="75"/>
                <w:vertAlign w:val="subscript"/>
              </w:rPr>
              <w:t>217,886</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366,508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584,394</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ADDITIONS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1,718,873</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3,107,309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4,826,182</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$3,162,633</w:t>
            </w:r>
          </w:p>
        </w:tc>
        <w:tc>
          <w:tcPr>
            <w:tcW w:w="13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$5,618,301</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$8,780,934</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END OF YEAR</w:t>
            </w:r>
          </w:p>
        </w:tc>
        <w:tc>
          <w:tcPr>
            <w:tcW w:w="13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John</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Hancock</w:t>
            </w:r>
          </w:p>
        </w:tc>
        <w:tc>
          <w:tcPr>
            <w:tcW w:w="122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2140" w:type="dxa"/>
            <w:vAlign w:val="bottom"/>
            <w:vMerge w:val="restart"/>
          </w:tcPr>
          <w:p>
            <w:pPr>
              <w:ind w:left="1280"/>
              <w:spacing w:after="0"/>
              <w:rPr>
                <w:sz w:val="20"/>
                <w:szCs w:val="20"/>
                <w:color w:val="auto"/>
              </w:rPr>
            </w:pPr>
            <w:r>
              <w:rPr>
                <w:rFonts w:ascii="Courier New" w:cs="Courier New" w:eastAsia="Courier New" w:hAnsi="Courier New"/>
                <w:sz w:val="15"/>
                <w:szCs w:val="15"/>
                <w:color w:val="auto"/>
              </w:rPr>
              <w:t>Comcast</w:t>
            </w:r>
          </w:p>
        </w:tc>
        <w:tc>
          <w:tcPr>
            <w:tcW w:w="12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Guaranteed</w:t>
            </w:r>
          </w:p>
        </w:tc>
        <w:tc>
          <w:tcPr>
            <w:tcW w:w="1220" w:type="dxa"/>
            <w:vAlign w:val="bottom"/>
            <w:vMerge w:val="continue"/>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Participant</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2140" w:type="dxa"/>
            <w:vAlign w:val="bottom"/>
            <w:vMerge w:val="continue"/>
          </w:tcPr>
          <w:p>
            <w:pPr>
              <w:spacing w:after="0"/>
              <w:rPr>
                <w:sz w:val="14"/>
                <w:szCs w:val="14"/>
                <w:color w:val="auto"/>
              </w:rPr>
            </w:pPr>
          </w:p>
        </w:tc>
        <w:tc>
          <w:tcPr>
            <w:tcW w:w="12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Investment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w:t>
            </w:r>
          </w:p>
        </w:tc>
        <w:tc>
          <w:tcPr>
            <w:tcW w:w="1140" w:type="dxa"/>
            <w:vAlign w:val="bottom"/>
            <w:vMerge w:val="continue"/>
          </w:tcPr>
          <w:p>
            <w:pPr>
              <w:spacing w:after="0"/>
              <w:rPr>
                <w:sz w:val="14"/>
                <w:szCs w:val="14"/>
                <w:color w:val="auto"/>
              </w:rPr>
            </w:pPr>
          </w:p>
        </w:tc>
        <w:tc>
          <w:tcPr>
            <w:tcW w:w="100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21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Stock Fund</w:t>
            </w:r>
          </w:p>
        </w:tc>
        <w:tc>
          <w:tcPr>
            <w:tcW w:w="12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4"/>
              </w:rPr>
              <w:t>Fund</w:t>
            </w: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Funds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Loan Fund</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214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720" w:type="dxa"/>
            <w:vAlign w:val="bottom"/>
            <w:vMerge w:val="continue"/>
          </w:tcPr>
          <w:p>
            <w:pPr>
              <w:spacing w:after="0"/>
              <w:rPr>
                <w:sz w:val="7"/>
                <w:szCs w:val="7"/>
                <w:color w:val="auto"/>
              </w:rPr>
            </w:pPr>
          </w:p>
        </w:tc>
        <w:tc>
          <w:tcPr>
            <w:tcW w:w="2140" w:type="dxa"/>
            <w:vAlign w:val="bottom"/>
            <w:vMerge w:val="restart"/>
          </w:tcPr>
          <w:p>
            <w:pPr>
              <w:ind w:left="1100"/>
              <w:spacing w:after="0"/>
              <w:rPr>
                <w:sz w:val="20"/>
                <w:szCs w:val="20"/>
                <w:color w:val="auto"/>
              </w:rPr>
            </w:pPr>
            <w:r>
              <w:rPr>
                <w:rFonts w:ascii="Courier New" w:cs="Courier New" w:eastAsia="Courier New" w:hAnsi="Courier New"/>
                <w:sz w:val="15"/>
                <w:szCs w:val="15"/>
                <w:color w:val="auto"/>
              </w:rPr>
              <w:t>$10,460,074</w:t>
            </w:r>
          </w:p>
        </w:tc>
        <w:tc>
          <w:tcPr>
            <w:tcW w:w="12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$15,337,481</w:t>
            </w:r>
          </w:p>
        </w:tc>
        <w:tc>
          <w:tcPr>
            <w:tcW w:w="12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$29,752,307</w:t>
            </w:r>
          </w:p>
        </w:tc>
        <w:tc>
          <w:tcPr>
            <w:tcW w:w="11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$1,167,387</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$30,919,694</w:t>
            </w:r>
          </w:p>
        </w:tc>
        <w:tc>
          <w:tcPr>
            <w:tcW w:w="0" w:type="dxa"/>
            <w:vAlign w:val="bottom"/>
          </w:tcPr>
          <w:p>
            <w:pPr>
              <w:spacing w:after="0"/>
              <w:rPr>
                <w:sz w:val="1"/>
                <w:szCs w:val="1"/>
                <w:color w:val="auto"/>
              </w:rPr>
            </w:pPr>
          </w:p>
        </w:tc>
      </w:tr>
      <w:tr>
        <w:trPr>
          <w:trHeight w:val="245"/>
        </w:trPr>
        <w:tc>
          <w:tcPr>
            <w:tcW w:w="3720" w:type="dxa"/>
            <w:vAlign w:val="bottom"/>
          </w:tcPr>
          <w:p>
            <w:pPr>
              <w:ind w:left="280"/>
              <w:spacing w:after="0"/>
              <w:rPr>
                <w:sz w:val="20"/>
                <w:szCs w:val="20"/>
                <w:color w:val="auto"/>
              </w:rPr>
            </w:pPr>
            <w:r>
              <w:rPr>
                <w:rFonts w:ascii="Courier New" w:cs="Courier New" w:eastAsia="Courier New" w:hAnsi="Courier New"/>
                <w:sz w:val="15"/>
                <w:szCs w:val="15"/>
                <w:color w:val="auto"/>
              </w:rPr>
              <w:t>BENEFITS, BEGINNING OF YEAR</w:t>
            </w:r>
          </w:p>
        </w:tc>
        <w:tc>
          <w:tcPr>
            <w:tcW w:w="214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54" w:orient="portrait"/>
          <w:cols w:equalWidth="0" w:num="1">
            <w:col w:w="10420"/>
          </w:cols>
          <w:pgMar w:left="220" w:top="598" w:right="125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Contributions:</w:t>
            </w:r>
          </w:p>
        </w:tc>
        <w:tc>
          <w:tcPr>
            <w:tcW w:w="15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599,145</w:t>
            </w:r>
          </w:p>
        </w:tc>
        <w:tc>
          <w:tcPr>
            <w:tcW w:w="11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989,257</w:t>
            </w:r>
          </w:p>
        </w:tc>
        <w:tc>
          <w:tcPr>
            <w:tcW w:w="12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2,374,962</w:t>
            </w:r>
          </w:p>
        </w:tc>
        <w:tc>
          <w:tcPr>
            <w:tcW w:w="1100" w:type="dxa"/>
            <w:vAlign w:val="bottom"/>
          </w:tcPr>
          <w:p>
            <w:pPr>
              <w:spacing w:after="0"/>
              <w:rPr>
                <w:sz w:val="14"/>
                <w:szCs w:val="14"/>
                <w:color w:val="auto"/>
              </w:rPr>
            </w:pP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2,374,962</w:t>
            </w:r>
          </w:p>
        </w:tc>
        <w:tc>
          <w:tcPr>
            <w:tcW w:w="0" w:type="dxa"/>
            <w:vAlign w:val="bottom"/>
          </w:tcPr>
          <w:p>
            <w:pPr>
              <w:spacing w:after="0"/>
              <w:rPr>
                <w:sz w:val="1"/>
                <w:szCs w:val="1"/>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Employer</w:t>
            </w:r>
          </w:p>
        </w:tc>
        <w:tc>
          <w:tcPr>
            <w:tcW w:w="15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1,232,573</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1,931,919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4,900,102</w:t>
            </w:r>
          </w:p>
        </w:tc>
        <w:tc>
          <w:tcPr>
            <w:tcW w:w="110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4,900,102</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 - interest and dividends</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81,485</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845,520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1,138,596</w:t>
            </w:r>
          </w:p>
        </w:tc>
        <w:tc>
          <w:tcPr>
            <w:tcW w:w="110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1,138,596</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on employee loans and other</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28,960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80,626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127,034</w:t>
            </w:r>
          </w:p>
        </w:tc>
        <w:tc>
          <w:tcPr>
            <w:tcW w:w="110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127,034</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(1,010,074)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(235,766)</w:t>
            </w: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realized gains and net unrealized</w:t>
            </w:r>
          </w:p>
        </w:tc>
        <w:tc>
          <w:tcPr>
            <w:tcW w:w="15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9,794,980</w:t>
            </w:r>
          </w:p>
        </w:tc>
        <w:tc>
          <w:tcPr>
            <w:tcW w:w="1180" w:type="dxa"/>
            <w:vAlign w:val="bottom"/>
          </w:tcPr>
          <w:p>
            <w:pPr>
              <w:spacing w:after="0"/>
              <w:rPr>
                <w:sz w:val="14"/>
                <w:szCs w:val="14"/>
                <w:color w:val="auto"/>
              </w:rPr>
            </w:pPr>
          </w:p>
        </w:tc>
        <w:tc>
          <w:tcPr>
            <w:tcW w:w="12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10,374,134</w:t>
            </w:r>
          </w:p>
        </w:tc>
        <w:tc>
          <w:tcPr>
            <w:tcW w:w="1100" w:type="dxa"/>
            <w:vAlign w:val="bottom"/>
          </w:tcPr>
          <w:p>
            <w:pPr>
              <w:spacing w:after="0"/>
              <w:rPr>
                <w:sz w:val="14"/>
                <w:szCs w:val="14"/>
                <w:color w:val="auto"/>
              </w:rPr>
            </w:pP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10,374,134</w:t>
            </w:r>
          </w:p>
        </w:tc>
        <w:tc>
          <w:tcPr>
            <w:tcW w:w="0" w:type="dxa"/>
            <w:vAlign w:val="bottom"/>
          </w:tcPr>
          <w:p>
            <w:pPr>
              <w:spacing w:after="0"/>
              <w:rPr>
                <w:sz w:val="1"/>
                <w:szCs w:val="1"/>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appreciation in value of investments</w:t>
            </w:r>
          </w:p>
        </w:tc>
        <w:tc>
          <w:tcPr>
            <w:tcW w:w="1540" w:type="dxa"/>
            <w:vAlign w:val="bottom"/>
            <w:vMerge w:val="continue"/>
          </w:tcPr>
          <w:p>
            <w:pPr>
              <w:spacing w:after="0"/>
              <w:rPr>
                <w:sz w:val="14"/>
                <w:szCs w:val="14"/>
                <w:color w:val="auto"/>
              </w:rPr>
            </w:pPr>
          </w:p>
        </w:tc>
        <w:tc>
          <w:tcPr>
            <w:tcW w:w="11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285,103</w:t>
            </w:r>
          </w:p>
        </w:tc>
        <w:tc>
          <w:tcPr>
            <w:tcW w:w="1220" w:type="dxa"/>
            <w:vAlign w:val="bottom"/>
            <w:vMerge w:val="continue"/>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(596,238)</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repayments - principal</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173,317</w:t>
            </w:r>
          </w:p>
        </w:tc>
        <w:tc>
          <w:tcPr>
            <w:tcW w:w="1180" w:type="dxa"/>
            <w:vAlign w:val="bottom"/>
            <w:vMerge w:val="continue"/>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596,238</w:t>
            </w:r>
          </w:p>
        </w:tc>
        <w:tc>
          <w:tcPr>
            <w:tcW w:w="1100" w:type="dxa"/>
            <w:vAlign w:val="bottom"/>
            <w:vMerge w:val="continue"/>
          </w:tcPr>
          <w:p>
            <w:pPr>
              <w:spacing w:after="0"/>
              <w:rPr>
                <w:sz w:val="14"/>
                <w:szCs w:val="14"/>
                <w:color w:val="auto"/>
              </w:rPr>
            </w:pP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1,158,793</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 transfer in - AWACS</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260,730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201,508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1,158,793</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vMerge w:val="continue"/>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11,161,116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4,098,167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20,669,859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(596,238)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20,073,621</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15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796,669</w:t>
            </w:r>
          </w:p>
        </w:tc>
        <w:tc>
          <w:tcPr>
            <w:tcW w:w="11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1,358,118</w:t>
            </w:r>
          </w:p>
        </w:tc>
        <w:tc>
          <w:tcPr>
            <w:tcW w:w="12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2,563,043</w:t>
            </w:r>
          </w:p>
        </w:tc>
        <w:tc>
          <w:tcPr>
            <w:tcW w:w="1100" w:type="dxa"/>
            <w:vAlign w:val="bottom"/>
          </w:tcPr>
          <w:p>
            <w:pPr>
              <w:spacing w:after="0"/>
              <w:rPr>
                <w:sz w:val="22"/>
                <w:szCs w:val="22"/>
                <w:color w:val="auto"/>
              </w:rPr>
            </w:pP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2,563,043</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Payments to participants or beneficiaries</w:t>
            </w:r>
          </w:p>
        </w:tc>
        <w:tc>
          <w:tcPr>
            <w:tcW w:w="15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(1,020,762)</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withdrawals</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187,546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668,246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1,020,762</w:t>
            </w:r>
          </w:p>
        </w:tc>
        <w:tc>
          <w:tcPr>
            <w:tcW w:w="1100" w:type="dxa"/>
            <w:vAlign w:val="bottom"/>
            <w:vMerge w:val="continue"/>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(25,908)</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Forfeited amounts (credits)</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41,772</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(78,848)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(25,908)</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vMerge w:val="continue"/>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1,025,987</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1,947,516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3,557,897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(1,020,762)</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2,537,135</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ADDITIONS</w:t>
            </w: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10,135,129</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2,150,651</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17,111,962</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424,524</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17,536,486</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15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$20,595,203</w:t>
            </w:r>
          </w:p>
        </w:tc>
        <w:tc>
          <w:tcPr>
            <w:tcW w:w="11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8"/>
              </w:rPr>
              <w:t>$17,488,132</w:t>
            </w:r>
          </w:p>
        </w:tc>
        <w:tc>
          <w:tcPr>
            <w:tcW w:w="12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$46,864,269</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$1,591,911</w:t>
            </w: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8"/>
              </w:rPr>
              <w:t>$48,456,180</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END OF YEAR</w:t>
            </w:r>
          </w:p>
        </w:tc>
        <w:tc>
          <w:tcPr>
            <w:tcW w:w="15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500"/>
          </w:cols>
          <w:pgMar w:left="220" w:top="282" w:right="117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1995, 1994 AND 1993</w:t>
      </w:r>
    </w:p>
    <w:p>
      <w:pPr>
        <w:spacing w:after="0"/>
        <w:rPr>
          <w:sz w:val="20"/>
          <w:szCs w:val="20"/>
          <w:color w:val="auto"/>
        </w:rPr>
      </w:pPr>
      <w:r>
        <w:rPr>
          <w:rFonts w:ascii="Courier New" w:cs="Courier New" w:eastAsia="Courier New" w:hAnsi="Courier New"/>
          <w:sz w:val="14"/>
          <w:szCs w:val="14"/>
          <w:color w:val="auto"/>
        </w:rPr>
        <w:t>- --------------------------------------------------------------------------------</w:t>
      </w:r>
    </w:p>
    <w:p>
      <w:pPr>
        <w:spacing w:after="0" w:line="320" w:lineRule="exact"/>
        <w:rPr>
          <w:sz w:val="20"/>
          <w:szCs w:val="20"/>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6" w:lineRule="exact"/>
        <w:rPr>
          <w:rFonts w:ascii="Courier New" w:cs="Courier New" w:eastAsia="Courier New" w:hAnsi="Courier New"/>
          <w:sz w:val="15"/>
          <w:szCs w:val="15"/>
          <w:color w:val="auto"/>
        </w:rPr>
      </w:pPr>
    </w:p>
    <w:p>
      <w:pPr>
        <w:jc w:val="both"/>
        <w:ind w:left="440" w:right="323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financial statements of the Comcast Corporation Retirement-Investment Plan (the "Plan") are presented using the accrual basis of accounting. Investments are carried at market value or contract value. Market value is determined by the last sales or closing price as of the last trading day of the Plan year for investments in securities traded on a matured securities exchange or the Nasdaq National Market. Changes in investment market values are reflected as net unrealized appreciation or depreciation in the financial statements of the Plan during each corresponding Plan year, while net realized gains and losses associated with the disposition of investments are recorded as of the trade date and calculated based on market values as of such date. Contract values of guaranteed investment contracts ("GIC's") with insurance companies are fully benefit-responsive and represent contributions made, plus interest at the contract rate and transfers, less distributions. Employee and employer contributions are recorded in the period to which they are applicable. All costs associated with administering the Plan are paid or absorbed by Comcast Corporation ("Comcast," the "Company" or the "Plan Administrator").</w:t>
      </w:r>
    </w:p>
    <w:p>
      <w:pPr>
        <w:spacing w:after="0" w:line="257" w:lineRule="exact"/>
        <w:rPr>
          <w:rFonts w:ascii="Courier New" w:cs="Courier New" w:eastAsia="Courier New" w:hAnsi="Courier New"/>
          <w:sz w:val="15"/>
          <w:szCs w:val="15"/>
          <w:color w:val="auto"/>
        </w:rPr>
      </w:pPr>
    </w:p>
    <w:p>
      <w:pPr>
        <w:jc w:val="both"/>
        <w:ind w:left="440" w:right="32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December 31, 1995 (the "Maclean Hunter Merger Date"), the 401(k) plans (collectively, the "Maclean Hunter Plans") of COM MH Cable TV, Inc., Comcast Cablevision of Detroit, Comcast Cablevision of New Jersey, Inc. and Comcast Cablevision of Broward, Inc., subsidiaries of the Company (collectively, "Maclean Hunter"), were merged with and into the Plan (the "Maclean Hunter Merger") and their net assets available for plan benefits of $17,447,276 were transferred into the Plan. All participants of the Maclean Hunter Plans became eligible for participation in the Plan as of the Maclean Hunter Merger Date.</w:t>
      </w:r>
    </w:p>
    <w:p>
      <w:pPr>
        <w:spacing w:after="0" w:line="88"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14, 1995 (the "Stock Swap Date"), the Plan exchanged all 750,930 shares of Comcast Class A Common Stock (the "Class A Stock") held by the Plan with the Company, on a one-for-one basis, for Comcast Class A Special Common Stock (the "Class A Special Stock"). The Class A Special Stock is generally nonvoting while the Class A Stock is voting. As of the Stock Swap Date, the share price of the Class A Stock and the Class A Special Stock was $18.13 and $18.88, respectively.</w:t>
      </w:r>
    </w:p>
    <w:p>
      <w:pPr>
        <w:spacing w:after="0" w:line="81"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September 30, 1995 (the "Storer Merger Date"), the 401(k) plan (the "Storer Plan") of Storer Communications, Inc., an indirect wholly owned subsidiary of the Company ("Storer"), was merged with and into the Plan (the "Storer Merger") and its net assets available for plan benefits of $12,581,965 were transferred into the Plan. All participants of the Storer Plan became eligible for participation in the Plan as of the Storer Merger Date.</w:t>
      </w:r>
    </w:p>
    <w:p>
      <w:pPr>
        <w:spacing w:after="0" w:line="81" w:lineRule="exact"/>
        <w:rPr>
          <w:rFonts w:ascii="Courier New" w:cs="Courier New" w:eastAsia="Courier New" w:hAnsi="Courier New"/>
          <w:sz w:val="15"/>
          <w:szCs w:val="15"/>
          <w:color w:val="auto"/>
        </w:rPr>
      </w:pPr>
    </w:p>
    <w:p>
      <w:pPr>
        <w:jc w:val="both"/>
        <w:ind w:left="440"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1993 (the "AWACS Merger Date"), the 401(k) plan (the "AWACS Plan") of AWACS, Inc., an indirect wholly owned subsidiary of the Company, was merged with and into the Plan and its net assets available for plan benefits of $1,158,793 were transferred into the Plan. All participants of the AWACS Plan became eligible for participation in the Plan as of the AWACS Merger Date.</w:t>
      </w:r>
    </w:p>
    <w:p>
      <w:pPr>
        <w:spacing w:after="0" w:line="81"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DESCRIPTION</w:t>
      </w:r>
    </w:p>
    <w:p>
      <w:pPr>
        <w:spacing w:after="0" w:line="166" w:lineRule="exact"/>
        <w:rPr>
          <w:rFonts w:ascii="Courier New" w:cs="Courier New" w:eastAsia="Courier New" w:hAnsi="Courier New"/>
          <w:sz w:val="15"/>
          <w:szCs w:val="15"/>
          <w:color w:val="auto"/>
        </w:rPr>
      </w:pPr>
    </w:p>
    <w:p>
      <w:pPr>
        <w:jc w:val="both"/>
        <w:ind w:left="440" w:right="3239"/>
        <w:spacing w:after="0" w:line="29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not intended to be a complete description of the Plan. Plan participants should refer to the Plan documents and applicable amendments for a complete description of the Plan.</w:t>
      </w:r>
    </w:p>
    <w:p>
      <w:pPr>
        <w:spacing w:after="0" w:line="56" w:lineRule="exact"/>
        <w:rPr>
          <w:rFonts w:ascii="Courier New" w:cs="Courier New" w:eastAsia="Courier New" w:hAnsi="Courier New"/>
          <w:sz w:val="15"/>
          <w:szCs w:val="15"/>
          <w:color w:val="auto"/>
        </w:rPr>
      </w:pPr>
    </w:p>
    <w:p>
      <w:pPr>
        <w:jc w:val="both"/>
        <w:ind w:left="440" w:right="32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is a defined contribution plan qualified under Internal Revenue Code (the "Code") Sections 401(k), 401(a) and 401(m). The Company amended and restated the Plan effective January 1, 1989 in order to comply with certain tax law requirements. The Plan has been subsequently amended and restated effective January 1, 1993 to reflect the merger with the AWACS Plan and to make certain other technical, compliance and design changes. The Plan has also been amended to reflect the Storer Merger, the Maclean Hunter</w:t>
      </w:r>
    </w:p>
    <w:p>
      <w:pPr>
        <w:spacing w:after="0" w:line="86" w:lineRule="exact"/>
        <w:rPr>
          <w:rFonts w:ascii="Courier New" w:cs="Courier New" w:eastAsia="Courier New" w:hAnsi="Courier New"/>
          <w:sz w:val="15"/>
          <w:szCs w:val="15"/>
          <w:color w:val="auto"/>
        </w:rPr>
      </w:pPr>
    </w:p>
    <w:p>
      <w:pPr>
        <w:ind w:left="3500" w:hanging="167"/>
        <w:spacing w:after="0"/>
        <w:tabs>
          <w:tab w:leader="none" w:pos="35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39"/>
          </w:cols>
          <w:pgMar w:left="220" w:top="598"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1995, 1994 AND 1993 (Continued)</w:t>
      </w:r>
    </w:p>
    <w:p>
      <w:pPr>
        <w:spacing w:after="0"/>
        <w:rPr>
          <w:sz w:val="20"/>
          <w:szCs w:val="20"/>
          <w:color w:val="auto"/>
        </w:rPr>
      </w:pPr>
      <w:r>
        <w:rPr>
          <w:rFonts w:ascii="Courier New" w:cs="Courier New" w:eastAsia="Courier New" w:hAnsi="Courier New"/>
          <w:sz w:val="14"/>
          <w:szCs w:val="14"/>
          <w:color w:val="auto"/>
        </w:rPr>
        <w:t>- --------------------------------------------------------------------------------</w:t>
      </w:r>
    </w:p>
    <w:p>
      <w:pPr>
        <w:spacing w:after="0" w:line="320" w:lineRule="exact"/>
        <w:rPr>
          <w:sz w:val="20"/>
          <w:szCs w:val="20"/>
          <w:color w:val="auto"/>
        </w:rPr>
      </w:pPr>
    </w:p>
    <w:p>
      <w:pPr>
        <w:jc w:val="both"/>
        <w:ind w:left="440" w:right="3239"/>
        <w:spacing w:after="0" w:line="290" w:lineRule="auto"/>
        <w:rPr>
          <w:sz w:val="20"/>
          <w:szCs w:val="20"/>
          <w:color w:val="auto"/>
        </w:rPr>
      </w:pPr>
      <w:r>
        <w:rPr>
          <w:rFonts w:ascii="Courier New" w:cs="Courier New" w:eastAsia="Courier New" w:hAnsi="Courier New"/>
          <w:sz w:val="15"/>
          <w:szCs w:val="15"/>
          <w:color w:val="auto"/>
        </w:rPr>
        <w:t>Merger and to make certain other technical, compliance and design changes. Participation in the Plan is open to covered employees who satisfy eligibility requirements as set forth in the Plan document.</w:t>
      </w:r>
    </w:p>
    <w:p>
      <w:pPr>
        <w:spacing w:after="0" w:line="57" w:lineRule="exact"/>
        <w:rPr>
          <w:sz w:val="20"/>
          <w:szCs w:val="20"/>
          <w:color w:val="auto"/>
        </w:rPr>
      </w:pPr>
    </w:p>
    <w:p>
      <w:pPr>
        <w:jc w:val="both"/>
        <w:ind w:left="440" w:right="3239"/>
        <w:spacing w:after="0" w:line="245" w:lineRule="auto"/>
        <w:rPr>
          <w:sz w:val="20"/>
          <w:szCs w:val="20"/>
          <w:color w:val="auto"/>
        </w:rPr>
      </w:pPr>
      <w:r>
        <w:rPr>
          <w:rFonts w:ascii="Courier New" w:cs="Courier New" w:eastAsia="Courier New" w:hAnsi="Courier New"/>
          <w:sz w:val="15"/>
          <w:szCs w:val="15"/>
          <w:color w:val="auto"/>
        </w:rPr>
        <w:t>An employee is eligible for participation in the Plan upon completion of one year and one thousand hours of service. Each eligible employee may direct the Company to make contributions to the Plan of any multiple of 1%, between 1% and 17% of their compensation, subject to certain limits imposed by the Code. The Company matches 100% of the participant's contribution up to 1% of the participant's compensation, and 50% of the participant's contribution in excess of 1% of the participant's compensation for such payroll period, up to a maximum total matching contribution of 3.5% of the participant's compensation. Each participant has at all times a 100% nonforfeitable interest in the participant's contributions and earnings attributable thereto. The Company contributes cash to purchase 10 shares of Class A Special Stock for the account of each newly eligible participant. These contributions are recorded at the market value of the shares at the date contributed.</w:t>
      </w:r>
    </w:p>
    <w:p>
      <w:pPr>
        <w:spacing w:after="0" w:line="9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w w:val="99"/>
              </w:rPr>
              <w:t>Contributions  by  the  Company</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are  vested</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w w:val="99"/>
              </w:rPr>
              <w:t>according  to  the  following</w:t>
            </w:r>
          </w:p>
        </w:tc>
      </w:tr>
      <w:tr>
        <w:trPr>
          <w:trHeight w:val="245"/>
        </w:trPr>
        <w:tc>
          <w:tcPr>
            <w:tcW w:w="920" w:type="dxa"/>
            <w:vAlign w:val="bottom"/>
          </w:tcPr>
          <w:p>
            <w:pPr>
              <w:spacing w:after="0"/>
              <w:rPr>
                <w:sz w:val="20"/>
                <w:szCs w:val="20"/>
                <w:color w:val="auto"/>
              </w:rPr>
            </w:pPr>
            <w:r>
              <w:rPr>
                <w:rFonts w:ascii="Courier New" w:cs="Courier New" w:eastAsia="Courier New" w:hAnsi="Courier New"/>
                <w:sz w:val="15"/>
                <w:szCs w:val="15"/>
                <w:color w:val="auto"/>
              </w:rPr>
              <w:t>schedule:</w:t>
            </w:r>
          </w:p>
        </w:tc>
        <w:tc>
          <w:tcPr>
            <w:tcW w:w="1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336"/>
        </w:trPr>
        <w:tc>
          <w:tcPr>
            <w:tcW w:w="28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Years of Service</w:t>
            </w:r>
          </w:p>
        </w:tc>
        <w:tc>
          <w:tcPr>
            <w:tcW w:w="1140" w:type="dxa"/>
            <w:vAlign w:val="bottom"/>
          </w:tcPr>
          <w:p>
            <w:pPr>
              <w:spacing w:after="0"/>
              <w:rPr>
                <w:sz w:val="24"/>
                <w:szCs w:val="24"/>
                <w:color w:val="auto"/>
              </w:rPr>
            </w:pPr>
          </w:p>
        </w:tc>
        <w:tc>
          <w:tcPr>
            <w:tcW w:w="2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Vested Percentage</w:t>
            </w:r>
          </w:p>
        </w:tc>
      </w:tr>
      <w:tr>
        <w:trPr>
          <w:trHeight w:val="259"/>
        </w:trPr>
        <w:tc>
          <w:tcPr>
            <w:tcW w:w="920" w:type="dxa"/>
            <w:vAlign w:val="bottom"/>
          </w:tcPr>
          <w:p>
            <w:pPr>
              <w:ind w:left="800"/>
              <w:spacing w:after="0"/>
              <w:rPr>
                <w:sz w:val="20"/>
                <w:szCs w:val="20"/>
                <w:color w:val="auto"/>
              </w:rPr>
            </w:pPr>
            <w:r>
              <w:rPr>
                <w:rFonts w:ascii="Courier New" w:cs="Courier New" w:eastAsia="Courier New" w:hAnsi="Courier New"/>
                <w:sz w:val="15"/>
                <w:szCs w:val="15"/>
                <w:color w:val="auto"/>
              </w:rPr>
              <w:t>1</w:t>
            </w:r>
          </w:p>
        </w:tc>
        <w:tc>
          <w:tcPr>
            <w:tcW w:w="3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year but less than 2 years</w:t>
            </w:r>
          </w:p>
        </w:tc>
        <w:tc>
          <w:tcPr>
            <w:tcW w:w="26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20%</w:t>
            </w:r>
          </w:p>
        </w:tc>
      </w:tr>
      <w:tr>
        <w:trPr>
          <w:trHeight w:val="168"/>
        </w:trPr>
        <w:tc>
          <w:tcPr>
            <w:tcW w:w="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w:t>
            </w:r>
          </w:p>
        </w:tc>
        <w:tc>
          <w:tcPr>
            <w:tcW w:w="3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years but less than 3 years</w:t>
            </w:r>
          </w:p>
        </w:tc>
        <w:tc>
          <w:tcPr>
            <w:tcW w:w="26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3</w:t>
            </w:r>
          </w:p>
        </w:tc>
        <w:tc>
          <w:tcPr>
            <w:tcW w:w="3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years but less than 4 years</w:t>
            </w:r>
          </w:p>
        </w:tc>
        <w:tc>
          <w:tcPr>
            <w:tcW w:w="26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4</w:t>
            </w:r>
          </w:p>
        </w:tc>
        <w:tc>
          <w:tcPr>
            <w:tcW w:w="3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years but less than 5 years</w:t>
            </w:r>
          </w:p>
        </w:tc>
        <w:tc>
          <w:tcPr>
            <w:tcW w:w="26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80</w:t>
            </w:r>
          </w:p>
        </w:tc>
      </w:tr>
      <w:tr>
        <w:trPr>
          <w:trHeight w:val="245"/>
        </w:trPr>
        <w:tc>
          <w:tcPr>
            <w:tcW w:w="920" w:type="dxa"/>
            <w:vAlign w:val="bottom"/>
          </w:tcPr>
          <w:p>
            <w:pPr>
              <w:ind w:left="800"/>
              <w:spacing w:after="0"/>
              <w:rPr>
                <w:sz w:val="20"/>
                <w:szCs w:val="20"/>
                <w:color w:val="auto"/>
              </w:rPr>
            </w:pPr>
            <w:r>
              <w:rPr>
                <w:rFonts w:ascii="Courier New" w:cs="Courier New" w:eastAsia="Courier New" w:hAnsi="Courier New"/>
                <w:sz w:val="15"/>
                <w:szCs w:val="15"/>
                <w:color w:val="auto"/>
              </w:rPr>
              <w:t>5</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years or more</w:t>
            </w:r>
          </w:p>
        </w:tc>
        <w:tc>
          <w:tcPr>
            <w:tcW w:w="1140" w:type="dxa"/>
            <w:vAlign w:val="bottom"/>
          </w:tcPr>
          <w:p>
            <w:pPr>
              <w:spacing w:after="0"/>
              <w:rPr>
                <w:sz w:val="21"/>
                <w:szCs w:val="21"/>
                <w:color w:val="auto"/>
              </w:rPr>
            </w:pPr>
          </w:p>
        </w:tc>
        <w:tc>
          <w:tcPr>
            <w:tcW w:w="262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100</w:t>
            </w:r>
          </w:p>
        </w:tc>
      </w:tr>
    </w:tbl>
    <w:p>
      <w:pPr>
        <w:spacing w:after="0" w:line="91" w:lineRule="exact"/>
        <w:rPr>
          <w:sz w:val="20"/>
          <w:szCs w:val="20"/>
          <w:color w:val="auto"/>
        </w:rPr>
      </w:pPr>
    </w:p>
    <w:p>
      <w:pPr>
        <w:jc w:val="both"/>
        <w:ind w:left="440" w:right="3239"/>
        <w:spacing w:after="0" w:line="273" w:lineRule="auto"/>
        <w:rPr>
          <w:sz w:val="20"/>
          <w:szCs w:val="20"/>
          <w:color w:val="auto"/>
        </w:rPr>
      </w:pPr>
      <w:r>
        <w:rPr>
          <w:rFonts w:ascii="Courier New" w:cs="Courier New" w:eastAsia="Courier New" w:hAnsi="Courier New"/>
          <w:sz w:val="15"/>
          <w:szCs w:val="15"/>
          <w:color w:val="auto"/>
        </w:rPr>
        <w:t>Accounts of the participants in the Storer Plan and the Maclean Hunter Plans were transferred as of the Storer Merger Date and the Maclean Hunter Merger Date, respectively, to the Plan whether or not vested as of such merger dates.</w:t>
      </w:r>
    </w:p>
    <w:p>
      <w:pPr>
        <w:spacing w:after="0" w:line="68" w:lineRule="exact"/>
        <w:rPr>
          <w:sz w:val="20"/>
          <w:szCs w:val="20"/>
          <w:color w:val="auto"/>
        </w:rPr>
      </w:pPr>
    </w:p>
    <w:p>
      <w:pPr>
        <w:jc w:val="both"/>
        <w:ind w:left="440" w:right="3239"/>
        <w:spacing w:after="0" w:line="258" w:lineRule="auto"/>
        <w:rPr>
          <w:sz w:val="20"/>
          <w:szCs w:val="20"/>
          <w:color w:val="auto"/>
        </w:rPr>
      </w:pPr>
      <w:r>
        <w:rPr>
          <w:rFonts w:ascii="Courier New" w:cs="Courier New" w:eastAsia="Courier New" w:hAnsi="Courier New"/>
          <w:sz w:val="15"/>
          <w:szCs w:val="15"/>
          <w:color w:val="auto"/>
        </w:rPr>
        <w:t>Each participant has the right, in accordance with the provisions of the Plan, to direct the investment by State Street Bank (the "Trustee") of all amounts allocated to the separate accounts of the participant under the Plan among any one or more of the investment fund options (see Note 3). The Trustee pays benefits and expenses upon the written direction of the Plan Administrator.</w:t>
      </w:r>
    </w:p>
    <w:p>
      <w:pPr>
        <w:spacing w:after="0" w:line="81" w:lineRule="exact"/>
        <w:rPr>
          <w:sz w:val="20"/>
          <w:szCs w:val="20"/>
          <w:color w:val="auto"/>
        </w:rPr>
      </w:pPr>
    </w:p>
    <w:p>
      <w:pPr>
        <w:jc w:val="both"/>
        <w:ind w:left="440" w:right="3239"/>
        <w:spacing w:after="0" w:line="250" w:lineRule="auto"/>
        <w:rPr>
          <w:sz w:val="20"/>
          <w:szCs w:val="20"/>
          <w:color w:val="auto"/>
        </w:rPr>
      </w:pPr>
      <w:r>
        <w:rPr>
          <w:rFonts w:ascii="Courier New" w:cs="Courier New" w:eastAsia="Courier New" w:hAnsi="Courier New"/>
          <w:sz w:val="15"/>
          <w:szCs w:val="15"/>
          <w:color w:val="auto"/>
        </w:rPr>
        <w:t>Amounts contributed by the Company which are forfeited by participants upon separation from service prior to becoming 100% vested may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current participants in the proportion that each participant's compensation for that Plan year bears to the compensation for all such participants for the Plan year.</w:t>
      </w:r>
    </w:p>
    <w:p>
      <w:pPr>
        <w:spacing w:after="0" w:line="89" w:lineRule="exact"/>
        <w:rPr>
          <w:sz w:val="20"/>
          <w:szCs w:val="20"/>
          <w:color w:val="auto"/>
        </w:rPr>
      </w:pPr>
    </w:p>
    <w:p>
      <w:pPr>
        <w:jc w:val="both"/>
        <w:ind w:left="440" w:right="3239"/>
        <w:spacing w:after="0" w:line="247" w:lineRule="auto"/>
        <w:rPr>
          <w:sz w:val="20"/>
          <w:szCs w:val="20"/>
          <w:color w:val="auto"/>
        </w:rPr>
      </w:pPr>
      <w:r>
        <w:rPr>
          <w:rFonts w:ascii="Courier New" w:cs="Courier New" w:eastAsia="Courier New" w:hAnsi="Courier New"/>
          <w:sz w:val="15"/>
          <w:szCs w:val="15"/>
          <w:color w:val="auto"/>
        </w:rPr>
        <w:t>Any participant who has a separation from service for any reason except death, disability or attainment of age 65 shall be entitled to receive his vested account balance. Upon death, disability or attainment of age 65, a participant's account becomes fully vested in all Company contributions regardless of the service period. If the participant has attained age 65, distribution may begin as soon after the valuation date as is administratively feasible. Otherwise, distribution will start no later than 60 days after the close of the Plan year in which the participant's separation from service occurs, subject to certain deferral rights under the Plan. The distribution alternatives permitted are a lump sum payment, an annuity, installments over a period of time or any combination of the foregoing.</w:t>
      </w:r>
    </w:p>
    <w:p>
      <w:pPr>
        <w:spacing w:after="0" w:line="88" w:lineRule="exact"/>
        <w:rPr>
          <w:sz w:val="20"/>
          <w:szCs w:val="20"/>
          <w:color w:val="auto"/>
        </w:rPr>
      </w:pPr>
    </w:p>
    <w:p>
      <w:pPr>
        <w:jc w:val="both"/>
        <w:ind w:left="440" w:right="3239"/>
        <w:spacing w:after="0" w:line="273" w:lineRule="auto"/>
        <w:rPr>
          <w:sz w:val="20"/>
          <w:szCs w:val="20"/>
          <w:color w:val="auto"/>
        </w:rPr>
      </w:pPr>
      <w:r>
        <w:rPr>
          <w:rFonts w:ascii="Courier New" w:cs="Courier New" w:eastAsia="Courier New" w:hAnsi="Courier New"/>
          <w:sz w:val="15"/>
          <w:szCs w:val="15"/>
          <w:color w:val="auto"/>
        </w:rPr>
        <w:t>The Company may terminate or partially terminate the Plan. If the Plan is terminated or partially terminated, or there is a complete discontinuance of contributions by the Company, each affected participant's account balance will become fully vested.</w:t>
      </w:r>
    </w:p>
    <w:p>
      <w:pPr>
        <w:spacing w:after="0" w:line="2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39"/>
          </w:cols>
          <w:pgMar w:left="220" w:top="429"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1995, 1994 AND 1993 (Continued)</w:t>
      </w:r>
    </w:p>
    <w:p>
      <w:pPr>
        <w:spacing w:after="0"/>
        <w:rPr>
          <w:sz w:val="20"/>
          <w:szCs w:val="20"/>
          <w:color w:val="auto"/>
        </w:rPr>
      </w:pPr>
      <w:r>
        <w:rPr>
          <w:rFonts w:ascii="Courier New" w:cs="Courier New" w:eastAsia="Courier New" w:hAnsi="Courier New"/>
          <w:sz w:val="14"/>
          <w:szCs w:val="14"/>
          <w:color w:val="auto"/>
        </w:rPr>
        <w:t>- --------------------------------------------------------------------------------</w:t>
      </w:r>
    </w:p>
    <w:p>
      <w:pPr>
        <w:spacing w:after="0" w:line="320"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OPTIONS</w:t>
      </w:r>
    </w:p>
    <w:p>
      <w:pPr>
        <w:spacing w:after="0" w:line="166" w:lineRule="exact"/>
        <w:rPr>
          <w:rFonts w:ascii="Courier New" w:cs="Courier New" w:eastAsia="Courier New" w:hAnsi="Courier New"/>
          <w:sz w:val="15"/>
          <w:szCs w:val="15"/>
          <w:color w:val="auto"/>
        </w:rPr>
      </w:pPr>
    </w:p>
    <w:p>
      <w:pPr>
        <w:ind w:left="440" w:right="3239"/>
        <w:spacing w:after="0" w:line="3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are invested in accordance with the directions of the participant in one or more of the following funds:</w:t>
      </w:r>
    </w:p>
    <w:p>
      <w:pPr>
        <w:spacing w:after="0" w:line="17" w:lineRule="exact"/>
        <w:rPr>
          <w:rFonts w:ascii="Courier New" w:cs="Courier New" w:eastAsia="Courier New" w:hAnsi="Courier New"/>
          <w:sz w:val="15"/>
          <w:szCs w:val="15"/>
          <w:color w:val="auto"/>
        </w:rPr>
      </w:pPr>
    </w:p>
    <w:p>
      <w:pPr>
        <w:jc w:val="both"/>
        <w:ind w:left="880" w:right="3239" w:hanging="433"/>
        <w:spacing w:after="0" w:line="264" w:lineRule="auto"/>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Dodge and Cox Balanced Fund - The assets of the Dodge and Cox Balanced Fund are invested in equity securities and fixed income obligations issued by corporations. The returns on these investments vary as the stock and bond markets fluctuate and there is no guarantee of principal or rate of return.</w:t>
      </w:r>
    </w:p>
    <w:p>
      <w:pPr>
        <w:spacing w:after="0" w:line="74" w:lineRule="exact"/>
        <w:rPr>
          <w:rFonts w:ascii="Courier New" w:cs="Courier New" w:eastAsia="Courier New" w:hAnsi="Courier New"/>
          <w:sz w:val="15"/>
          <w:szCs w:val="15"/>
          <w:color w:val="auto"/>
        </w:rPr>
      </w:pPr>
    </w:p>
    <w:p>
      <w:pPr>
        <w:jc w:val="both"/>
        <w:ind w:left="880" w:right="3239" w:hanging="433"/>
        <w:spacing w:after="0" w:line="298" w:lineRule="auto"/>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Fidelity Blue Chip Growth Fund - The assets of the Fidelity Blue Chip Growth Fund are invested in equity securities of well-established companies. The returns on these investments vary as the stock market fluctuates and there is no guarantee of principal or rate of return.</w:t>
      </w:r>
    </w:p>
    <w:p>
      <w:pPr>
        <w:spacing w:after="0" w:line="53" w:lineRule="exact"/>
        <w:rPr>
          <w:rFonts w:ascii="Courier New" w:cs="Courier New" w:eastAsia="Courier New" w:hAnsi="Courier New"/>
          <w:sz w:val="14"/>
          <w:szCs w:val="14"/>
          <w:color w:val="auto"/>
        </w:rPr>
      </w:pPr>
    </w:p>
    <w:p>
      <w:pPr>
        <w:jc w:val="both"/>
        <w:ind w:left="880" w:right="3239" w:hanging="433"/>
        <w:spacing w:after="0" w:line="298" w:lineRule="auto"/>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Crabbe Huson Fund - The assets of the Crabbe Huson Fund are invested in equity securities of small to medium sized companies. The returns on these investments vary as the stock market fluctuates and there is no guarantee of principal or rate of return.</w:t>
      </w:r>
    </w:p>
    <w:p>
      <w:pPr>
        <w:spacing w:after="0" w:line="53" w:lineRule="exact"/>
        <w:rPr>
          <w:rFonts w:ascii="Courier New" w:cs="Courier New" w:eastAsia="Courier New" w:hAnsi="Courier New"/>
          <w:sz w:val="14"/>
          <w:szCs w:val="14"/>
          <w:color w:val="auto"/>
        </w:rPr>
      </w:pPr>
    </w:p>
    <w:p>
      <w:pPr>
        <w:jc w:val="both"/>
        <w:ind w:left="880" w:right="3239" w:hanging="433"/>
        <w:spacing w:after="0" w:line="249" w:lineRule="auto"/>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Stock Fund - Subsequent to the Stock Swap Date (see Note 1), the assets of the Comcast Stock Fund, including earnings thereon, are invested solely in the Company's Class A Special Stock. Prior to the Stock Swap Date, participant contributions and prior account balances were invested only in the Company's Class A Stock. The Trustee purchases the stock at prevailing rates in the open market, and, in the normal course of business, sells such stock to meet the distribution requirements of the Plan. The value of the Comcast Stock Fund fluctuates and there is no guarantee of principal or rate of return.</w:t>
      </w:r>
    </w:p>
    <w:p>
      <w:pPr>
        <w:spacing w:after="0" w:line="87" w:lineRule="exact"/>
        <w:rPr>
          <w:rFonts w:ascii="Courier New" w:cs="Courier New" w:eastAsia="Courier New" w:hAnsi="Courier New"/>
          <w:sz w:val="15"/>
          <w:szCs w:val="15"/>
          <w:color w:val="auto"/>
        </w:rPr>
      </w:pPr>
    </w:p>
    <w:p>
      <w:pPr>
        <w:jc w:val="both"/>
        <w:ind w:left="880" w:right="3239" w:hanging="433"/>
        <w:spacing w:after="0" w:line="273" w:lineRule="auto"/>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Stable Value Fund - The assets of the Stable Value Fund (formerly the John Hancock Guaranteed Investment Fund, through September 30, 1995) are invested in GIC's with insurance companies, money market funds and high-quality debt securities. The GIC contracts contain provisions for repayment of principal to participants, plus interest at a specified annual rate for a specified period. Under the GIC contracts, the insurance companies guarantee the rate of return only. Repayment of the original investment is not guaranteed.</w:t>
      </w:r>
    </w:p>
    <w:p>
      <w:pPr>
        <w:spacing w:after="0" w:line="71" w:lineRule="exact"/>
        <w:rPr>
          <w:sz w:val="20"/>
          <w:szCs w:val="20"/>
          <w:color w:val="auto"/>
        </w:rPr>
      </w:pPr>
    </w:p>
    <w:p>
      <w:pPr>
        <w:jc w:val="both"/>
        <w:ind w:left="440" w:right="3239"/>
        <w:spacing w:after="0" w:line="280" w:lineRule="auto"/>
        <w:rPr>
          <w:sz w:val="20"/>
          <w:szCs w:val="20"/>
          <w:color w:val="auto"/>
        </w:rPr>
      </w:pPr>
      <w:r>
        <w:rPr>
          <w:rFonts w:ascii="Courier New" w:cs="Courier New" w:eastAsia="Courier New" w:hAnsi="Courier New"/>
          <w:sz w:val="14"/>
          <w:szCs w:val="14"/>
          <w:color w:val="auto"/>
        </w:rPr>
        <w:t>The selection of investments from the options listed above is the sole responsibility of each participant. Each participant assumes all risks connected with any decrease in the market value of any securities in these funds, and such funds are the sole source of payments under the Plan. If no investment direction is received, participant accounts are invested in the Stable Value Fund at the direction of the Plan Administrator.</w:t>
      </w:r>
    </w:p>
    <w:p>
      <w:pPr>
        <w:spacing w:after="0" w:line="2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39"/>
          </w:cols>
          <w:pgMar w:left="220" w:top="42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1995, 1994 AND 1993 (Continued)</w:t>
      </w:r>
    </w:p>
    <w:p>
      <w:pPr>
        <w:spacing w:after="0"/>
        <w:rPr>
          <w:sz w:val="20"/>
          <w:szCs w:val="20"/>
          <w:color w:val="auto"/>
        </w:rPr>
      </w:pPr>
      <w:r>
        <w:rPr>
          <w:rFonts w:ascii="Courier New" w:cs="Courier New" w:eastAsia="Courier New" w:hAnsi="Courier New"/>
          <w:sz w:val="14"/>
          <w:szCs w:val="14"/>
          <w:color w:val="auto"/>
        </w:rPr>
        <w:t>- --------------------------------------------------------------------------------</w:t>
      </w:r>
    </w:p>
    <w:p>
      <w:pPr>
        <w:spacing w:after="0" w:line="152" w:lineRule="exact"/>
        <w:rPr>
          <w:sz w:val="20"/>
          <w:szCs w:val="20"/>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66" w:lineRule="exact"/>
        <w:rPr>
          <w:rFonts w:ascii="Courier New" w:cs="Courier New" w:eastAsia="Courier New" w:hAnsi="Courier New"/>
          <w:sz w:val="15"/>
          <w:szCs w:val="15"/>
          <w:color w:val="auto"/>
        </w:rPr>
      </w:pPr>
    </w:p>
    <w:p>
      <w:pPr>
        <w:jc w:val="both"/>
        <w:ind w:left="440" w:right="323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values of individual assets that represent 5% or more of the Plan's net assets as of December 31, 1995 and 1994 are as follows (the market values used herein do not reflect any changes in price per share subsequent to year end; number of shares and units are rounded to the nearest whole share or unit):</w:t>
      </w:r>
    </w:p>
    <w:p>
      <w:pPr>
        <w:spacing w:after="0" w:line="200" w:lineRule="exact"/>
        <w:rPr>
          <w:sz w:val="20"/>
          <w:szCs w:val="20"/>
          <w:color w:val="auto"/>
        </w:rPr>
      </w:pPr>
    </w:p>
    <w:p>
      <w:pPr>
        <w:spacing w:after="0" w:line="211" w:lineRule="exact"/>
        <w:rPr>
          <w:sz w:val="20"/>
          <w:szCs w:val="20"/>
          <w:color w:val="auto"/>
        </w:rPr>
      </w:pPr>
    </w:p>
    <w:tbl>
      <w:tblPr>
        <w:tblLayout w:type="fixed"/>
        <w:tblInd w:w="1320" w:type="dxa"/>
        <w:tblCellMar>
          <w:top w:w="0" w:type="dxa"/>
          <w:left w:w="0" w:type="dxa"/>
          <w:bottom w:w="0" w:type="dxa"/>
          <w:right w:w="0" w:type="dxa"/>
        </w:tblCellMar>
      </w:tblPr>
      <w:tr>
        <w:trPr>
          <w:trHeight w:val="245"/>
        </w:trPr>
        <w:tc>
          <w:tcPr>
            <w:tcW w:w="3200" w:type="dxa"/>
            <w:vAlign w:val="bottom"/>
          </w:tcPr>
          <w:p>
            <w:pPr>
              <w:spacing w:after="0"/>
              <w:rPr>
                <w:sz w:val="21"/>
                <w:szCs w:val="21"/>
                <w:color w:val="auto"/>
              </w:rPr>
            </w:pPr>
          </w:p>
        </w:tc>
        <w:tc>
          <w:tcPr>
            <w:tcW w:w="2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 1995</w:t>
            </w: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2"/>
                <w:szCs w:val="22"/>
                <w:color w:val="auto"/>
              </w:rPr>
            </w:pPr>
          </w:p>
        </w:tc>
        <w:tc>
          <w:tcPr>
            <w:tcW w:w="14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Number of</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Market</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1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or Contract</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Shares/Units</w:t>
            </w:r>
          </w:p>
        </w:tc>
        <w:tc>
          <w:tcPr>
            <w:tcW w:w="11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Value</w:t>
            </w: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0"/>
                <w:szCs w:val="20"/>
                <w:color w:val="auto"/>
              </w:rPr>
            </w:pPr>
            <w:r>
              <w:rPr>
                <w:rFonts w:ascii="Courier New" w:cs="Courier New" w:eastAsia="Courier New" w:hAnsi="Courier New"/>
                <w:sz w:val="15"/>
                <w:szCs w:val="15"/>
                <w:color w:val="auto"/>
              </w:rPr>
              <w:t>POOLED FUNDS</w:t>
            </w:r>
          </w:p>
        </w:tc>
        <w:tc>
          <w:tcPr>
            <w:tcW w:w="14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197,117</w:t>
            </w:r>
          </w:p>
        </w:tc>
        <w:tc>
          <w:tcPr>
            <w:tcW w:w="11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$10,772,716</w:t>
            </w:r>
          </w:p>
        </w:tc>
        <w:tc>
          <w:tcPr>
            <w:tcW w:w="0" w:type="dxa"/>
            <w:vAlign w:val="bottom"/>
          </w:tcPr>
          <w:p>
            <w:pPr>
              <w:spacing w:after="0"/>
              <w:rPr>
                <w:sz w:val="1"/>
                <w:szCs w:val="1"/>
                <w:color w:val="auto"/>
              </w:rPr>
            </w:pPr>
          </w:p>
        </w:tc>
      </w:tr>
      <w:tr>
        <w:trPr>
          <w:trHeight w:val="168"/>
        </w:trPr>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Dodge and Cox Balanced Fund</w:t>
            </w:r>
          </w:p>
        </w:tc>
        <w:tc>
          <w:tcPr>
            <w:tcW w:w="1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Fidelity Blue Chip Growth Fund</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647,337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19,920,762</w:t>
            </w:r>
          </w:p>
        </w:tc>
        <w:tc>
          <w:tcPr>
            <w:tcW w:w="0" w:type="dxa"/>
            <w:vAlign w:val="bottom"/>
          </w:tcPr>
          <w:p>
            <w:pPr>
              <w:spacing w:after="0"/>
              <w:rPr>
                <w:sz w:val="1"/>
                <w:szCs w:val="1"/>
                <w:color w:val="auto"/>
              </w:rPr>
            </w:pPr>
          </w:p>
        </w:tc>
      </w:tr>
      <w:tr>
        <w:trPr>
          <w:trHeight w:val="168"/>
        </w:trPr>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Crabbe Huson Fund</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220,446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3,090,642</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33,784,120</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14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1,134,046</w:t>
            </w:r>
          </w:p>
        </w:tc>
        <w:tc>
          <w:tcPr>
            <w:tcW w:w="11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20,625,462</w:t>
            </w:r>
          </w:p>
        </w:tc>
        <w:tc>
          <w:tcPr>
            <w:tcW w:w="0" w:type="dxa"/>
            <w:vAlign w:val="bottom"/>
          </w:tcPr>
          <w:p>
            <w:pPr>
              <w:spacing w:after="0"/>
              <w:rPr>
                <w:sz w:val="1"/>
                <w:szCs w:val="1"/>
                <w:color w:val="auto"/>
              </w:rPr>
            </w:pPr>
          </w:p>
        </w:tc>
      </w:tr>
      <w:tr>
        <w:trPr>
          <w:trHeight w:val="168"/>
        </w:trPr>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Class A Special Stock</w:t>
            </w:r>
          </w:p>
        </w:tc>
        <w:tc>
          <w:tcPr>
            <w:tcW w:w="1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0"/>
                <w:szCs w:val="20"/>
                <w:color w:val="auto"/>
              </w:rPr>
            </w:pPr>
            <w:r>
              <w:rPr>
                <w:rFonts w:ascii="Courier New" w:cs="Courier New" w:eastAsia="Courier New" w:hAnsi="Courier New"/>
                <w:sz w:val="15"/>
                <w:szCs w:val="15"/>
                <w:color w:val="auto"/>
              </w:rPr>
              <w:t>STABLE VALUE FUND</w:t>
            </w:r>
          </w:p>
        </w:tc>
        <w:tc>
          <w:tcPr>
            <w:tcW w:w="1440" w:type="dxa"/>
            <w:vAlign w:val="bottom"/>
          </w:tcPr>
          <w:p>
            <w:pPr>
              <w:spacing w:after="0"/>
              <w:rPr>
                <w:sz w:val="22"/>
                <w:szCs w:val="22"/>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33,077,270</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$87,486,852</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1"/>
        </w:trPr>
        <w:tc>
          <w:tcPr>
            <w:tcW w:w="3200" w:type="dxa"/>
            <w:vAlign w:val="bottom"/>
          </w:tcPr>
          <w:p>
            <w:pPr>
              <w:spacing w:after="0"/>
              <w:rPr>
                <w:sz w:val="24"/>
                <w:szCs w:val="24"/>
                <w:color w:val="auto"/>
              </w:rPr>
            </w:pPr>
          </w:p>
        </w:tc>
        <w:tc>
          <w:tcPr>
            <w:tcW w:w="2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 1994</w:t>
            </w: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2"/>
                <w:szCs w:val="22"/>
                <w:color w:val="auto"/>
              </w:rPr>
            </w:pPr>
          </w:p>
        </w:tc>
        <w:tc>
          <w:tcPr>
            <w:tcW w:w="14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Number of</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Market</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1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or Contract</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Shares/Units</w:t>
            </w:r>
          </w:p>
        </w:tc>
        <w:tc>
          <w:tcPr>
            <w:tcW w:w="11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Value</w:t>
            </w: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0"/>
                <w:szCs w:val="20"/>
                <w:color w:val="auto"/>
              </w:rPr>
            </w:pPr>
            <w:r>
              <w:rPr>
                <w:rFonts w:ascii="Courier New" w:cs="Courier New" w:eastAsia="Courier New" w:hAnsi="Courier New"/>
                <w:sz w:val="15"/>
                <w:szCs w:val="15"/>
                <w:color w:val="auto"/>
              </w:rPr>
              <w:t>POOLED FUNDS</w:t>
            </w:r>
          </w:p>
        </w:tc>
        <w:tc>
          <w:tcPr>
            <w:tcW w:w="1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John Hancock Balanced Stock</w:t>
            </w:r>
          </w:p>
        </w:tc>
        <w:tc>
          <w:tcPr>
            <w:tcW w:w="14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42,729</w:t>
            </w:r>
          </w:p>
        </w:tc>
        <w:tc>
          <w:tcPr>
            <w:tcW w:w="11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$ 4,072,543</w:t>
            </w:r>
          </w:p>
        </w:tc>
        <w:tc>
          <w:tcPr>
            <w:tcW w:w="0" w:type="dxa"/>
            <w:vAlign w:val="bottom"/>
          </w:tcPr>
          <w:p>
            <w:pPr>
              <w:spacing w:after="0"/>
              <w:rPr>
                <w:sz w:val="1"/>
                <w:szCs w:val="1"/>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Bond Fund</w:t>
            </w:r>
          </w:p>
        </w:tc>
        <w:tc>
          <w:tcPr>
            <w:tcW w:w="1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John Hancock Diversified Stock</w:t>
            </w:r>
          </w:p>
        </w:tc>
        <w:tc>
          <w:tcPr>
            <w:tcW w:w="14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75,350</w:t>
            </w:r>
          </w:p>
        </w:tc>
        <w:tc>
          <w:tcPr>
            <w:tcW w:w="11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7,504,811</w:t>
            </w:r>
          </w:p>
        </w:tc>
        <w:tc>
          <w:tcPr>
            <w:tcW w:w="0" w:type="dxa"/>
            <w:vAlign w:val="bottom"/>
          </w:tcPr>
          <w:p>
            <w:pPr>
              <w:spacing w:after="0"/>
              <w:rPr>
                <w:sz w:val="1"/>
                <w:szCs w:val="1"/>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Fund</w:t>
            </w:r>
          </w:p>
        </w:tc>
        <w:tc>
          <w:tcPr>
            <w:tcW w:w="1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11,577,354</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14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584,868</w:t>
            </w:r>
          </w:p>
        </w:tc>
        <w:tc>
          <w:tcPr>
            <w:tcW w:w="11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8,992,343</w:t>
            </w:r>
          </w:p>
        </w:tc>
        <w:tc>
          <w:tcPr>
            <w:tcW w:w="0" w:type="dxa"/>
            <w:vAlign w:val="bottom"/>
          </w:tcPr>
          <w:p>
            <w:pPr>
              <w:spacing w:after="0"/>
              <w:rPr>
                <w:sz w:val="1"/>
                <w:szCs w:val="1"/>
                <w:color w:val="auto"/>
              </w:rPr>
            </w:pPr>
          </w:p>
        </w:tc>
      </w:tr>
      <w:tr>
        <w:trPr>
          <w:trHeight w:val="168"/>
        </w:trPr>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Class A Stock</w:t>
            </w:r>
          </w:p>
        </w:tc>
        <w:tc>
          <w:tcPr>
            <w:tcW w:w="1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Class A Special Stock</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386,339</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6,060,887</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15,053,230</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0"/>
                <w:szCs w:val="20"/>
                <w:color w:val="auto"/>
              </w:rPr>
            </w:pPr>
            <w:r>
              <w:rPr>
                <w:rFonts w:ascii="Courier New" w:cs="Courier New" w:eastAsia="Courier New" w:hAnsi="Courier New"/>
                <w:sz w:val="15"/>
                <w:szCs w:val="15"/>
                <w:color w:val="auto"/>
              </w:rPr>
              <w:t>JOHN HANCOCK GUARANTEED</w:t>
            </w:r>
          </w:p>
        </w:tc>
        <w:tc>
          <w:tcPr>
            <w:tcW w:w="1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INVESTMENT FUND (Guaranteed</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interest rates from 3.82%</w:t>
            </w:r>
          </w:p>
        </w:tc>
        <w:tc>
          <w:tcPr>
            <w:tcW w:w="1440" w:type="dxa"/>
            <w:vAlign w:val="bottom"/>
          </w:tcPr>
          <w:p>
            <w:pPr>
              <w:spacing w:after="0"/>
              <w:rPr>
                <w:sz w:val="14"/>
                <w:szCs w:val="14"/>
                <w:color w:val="auto"/>
              </w:rPr>
            </w:pPr>
          </w:p>
        </w:tc>
        <w:tc>
          <w:tcPr>
            <w:tcW w:w="11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17,420,121</w:t>
            </w:r>
          </w:p>
        </w:tc>
        <w:tc>
          <w:tcPr>
            <w:tcW w:w="0" w:type="dxa"/>
            <w:vAlign w:val="bottom"/>
          </w:tcPr>
          <w:p>
            <w:pPr>
              <w:spacing w:after="0"/>
              <w:rPr>
                <w:sz w:val="1"/>
                <w:szCs w:val="1"/>
                <w:color w:val="auto"/>
              </w:rPr>
            </w:pPr>
          </w:p>
        </w:tc>
      </w:tr>
      <w:tr>
        <w:trPr>
          <w:trHeight w:val="168"/>
        </w:trPr>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to 6.29%)</w:t>
            </w:r>
          </w:p>
        </w:tc>
        <w:tc>
          <w:tcPr>
            <w:tcW w:w="1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$44,050,705</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440" w:right="3239"/>
        <w:spacing w:after="0" w:line="264" w:lineRule="auto"/>
        <w:rPr>
          <w:sz w:val="20"/>
          <w:szCs w:val="20"/>
          <w:color w:val="auto"/>
        </w:rPr>
      </w:pPr>
      <w:r>
        <w:rPr>
          <w:rFonts w:ascii="Courier New" w:cs="Courier New" w:eastAsia="Courier New" w:hAnsi="Courier New"/>
          <w:sz w:val="15"/>
          <w:szCs w:val="15"/>
          <w:color w:val="auto"/>
        </w:rPr>
        <w:t>As of December 31, 1995, the Stable Value Fund includes fully benefit-responsive GIC's with insurance companies with contract and fair market values of $10,477,804 and $10,647,030, respectively. The average yield of assets held and the crediting interest rate for these GIC's was 6.32% for the year ended and as of December 31, 1995, respectively.</w:t>
      </w:r>
    </w:p>
    <w:p>
      <w:pPr>
        <w:spacing w:after="0" w:line="2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39"/>
          </w:cols>
          <w:pgMar w:left="220" w:top="598"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1995, 1994 AND 1993 (Concluded)</w:t>
      </w:r>
    </w:p>
    <w:p>
      <w:pPr>
        <w:spacing w:after="0"/>
        <w:rPr>
          <w:sz w:val="20"/>
          <w:szCs w:val="20"/>
          <w:color w:val="auto"/>
        </w:rPr>
      </w:pPr>
      <w:r>
        <w:rPr>
          <w:rFonts w:ascii="Courier New" w:cs="Courier New" w:eastAsia="Courier New" w:hAnsi="Courier New"/>
          <w:sz w:val="14"/>
          <w:szCs w:val="14"/>
          <w:color w:val="auto"/>
        </w:rPr>
        <w:t>- --------------------------------------------------------------------------------</w:t>
      </w:r>
    </w:p>
    <w:p>
      <w:pPr>
        <w:spacing w:after="0" w:line="152" w:lineRule="exact"/>
        <w:rPr>
          <w:sz w:val="20"/>
          <w:szCs w:val="20"/>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AND WITHDRAWALS</w:t>
      </w:r>
    </w:p>
    <w:p>
      <w:pPr>
        <w:spacing w:after="0" w:line="166" w:lineRule="exact"/>
        <w:rPr>
          <w:rFonts w:ascii="Courier New" w:cs="Courier New" w:eastAsia="Courier New" w:hAnsi="Courier New"/>
          <w:sz w:val="15"/>
          <w:szCs w:val="15"/>
          <w:color w:val="auto"/>
        </w:rPr>
      </w:pPr>
    </w:p>
    <w:p>
      <w:pPr>
        <w:jc w:val="both"/>
        <w:ind w:left="440" w:right="323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Participants may borrow from their Plan account. Loans are subject to the approval of the Plan Administrator in accordance with applicable regulations issued by the Internal Revenue Service ("IRS") and the Department of Labor. In general, the principal amount of the loan to a participant may not be less than $500 and may not exceed the lesser of (a) $50,000, reduced by the excess of the highest outstanding balance of loans to the participant from the Plan during the one-year period ending on the day before the date on which the loan was made over the outstanding balance of loans to the participant from the Plan on the date on which the loan is made or (b) 50% of the participant's nonforfeitable accrued benefit on the valuation date (as defined by the Plan) last preceding the date on which the loan is received by the Plan Administrator. The maximum term of these loans is five years. If a participant terminates for any reason, any outstanding loan balance becomes due and payable. Interest accrues at a rate charged by commercial lenders for comparable loans on the date the loan application is approved.</w:t>
      </w:r>
    </w:p>
    <w:p>
      <w:pPr>
        <w:spacing w:after="0" w:line="252" w:lineRule="exact"/>
        <w:rPr>
          <w:rFonts w:ascii="Courier New" w:cs="Courier New" w:eastAsia="Courier New" w:hAnsi="Courier New"/>
          <w:sz w:val="15"/>
          <w:szCs w:val="15"/>
          <w:color w:val="auto"/>
        </w:rPr>
      </w:pPr>
    </w:p>
    <w:p>
      <w:pPr>
        <w:jc w:val="both"/>
        <w:ind w:left="440" w:right="32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may withdraw all or a portion of their benefits derived from salary reduction, rollovers or the vested portion of their employer contribution account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twelve full calendar months.</w:t>
      </w:r>
    </w:p>
    <w:p>
      <w:pPr>
        <w:spacing w:after="0" w:line="8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PAYABLE</w:t>
      </w:r>
    </w:p>
    <w:p>
      <w:pPr>
        <w:spacing w:after="0" w:line="166" w:lineRule="exact"/>
        <w:rPr>
          <w:rFonts w:ascii="Courier New" w:cs="Courier New" w:eastAsia="Courier New" w:hAnsi="Courier New"/>
          <w:sz w:val="15"/>
          <w:szCs w:val="15"/>
          <w:color w:val="auto"/>
        </w:rPr>
      </w:pPr>
    </w:p>
    <w:p>
      <w:pPr>
        <w:jc w:val="both"/>
        <w:ind w:left="440" w:right="3239"/>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are recorded when paid. As of December 31, 1995 and 1994, net assets available for Plan benefits include benefits of approximately $28,000 and $438,000, respectively, due to participants who had withdrawn from participation in the Plan.</w:t>
      </w:r>
    </w:p>
    <w:p>
      <w:pPr>
        <w:spacing w:after="0" w:line="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66" w:lineRule="exact"/>
        <w:rPr>
          <w:rFonts w:ascii="Courier New" w:cs="Courier New" w:eastAsia="Courier New" w:hAnsi="Courier New"/>
          <w:sz w:val="15"/>
          <w:szCs w:val="15"/>
          <w:color w:val="auto"/>
        </w:rPr>
      </w:pPr>
    </w:p>
    <w:p>
      <w:pPr>
        <w:jc w:val="both"/>
        <w:ind w:left="440" w:right="3239"/>
        <w:spacing w:after="0" w:line="29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as Plan Administrator, has the authority to control and manage the operation and administration of the Plan. The Company may delegate all or a portion of the responsibilities of controlling and managing the operation and administration of the Plan to one or more persons.</w:t>
      </w:r>
    </w:p>
    <w:p>
      <w:pPr>
        <w:spacing w:after="0" w:line="53"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TAX CONSIDERATIONS</w:t>
      </w:r>
    </w:p>
    <w:p>
      <w:pPr>
        <w:spacing w:after="0" w:line="166" w:lineRule="exact"/>
        <w:rPr>
          <w:rFonts w:ascii="Courier New" w:cs="Courier New" w:eastAsia="Courier New" w:hAnsi="Courier New"/>
          <w:sz w:val="15"/>
          <w:szCs w:val="15"/>
          <w:color w:val="auto"/>
        </w:rPr>
      </w:pPr>
    </w:p>
    <w:p>
      <w:pPr>
        <w:jc w:val="both"/>
        <w:ind w:left="880" w:right="3239" w:hanging="433"/>
        <w:spacing w:after="0" w:line="252" w:lineRule="auto"/>
        <w:tabs>
          <w:tab w:leader="none" w:pos="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of the Plan - The Plan received a determination letter dated December 19, 1995, in which the IRS stated that the Plan, as amended and restated, effective January 1, 1993, was in compliance with the applicable requirements of the Code. The Plan has subsequently been amended (see Note 2). The Company believes that the Plan continues to comply in form and operation with the applicable requirements of the Code. Therefore, no provision for income taxes has been included in the Plan's financial statements.</w:t>
      </w:r>
    </w:p>
    <w:p>
      <w:pPr>
        <w:spacing w:after="0" w:line="86" w:lineRule="exact"/>
        <w:rPr>
          <w:rFonts w:ascii="Courier New" w:cs="Courier New" w:eastAsia="Courier New" w:hAnsi="Courier New"/>
          <w:sz w:val="15"/>
          <w:szCs w:val="15"/>
          <w:color w:val="auto"/>
        </w:rPr>
      </w:pPr>
    </w:p>
    <w:p>
      <w:pPr>
        <w:jc w:val="both"/>
        <w:ind w:left="880" w:right="3239" w:hanging="433"/>
        <w:spacing w:after="0" w:line="264" w:lineRule="auto"/>
        <w:tabs>
          <w:tab w:leader="none" w:pos="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on Plan Participants - Matching contributions and salary reduction contributions, as well as earnings on Plan assets, are generally not subject to federal income tax until distributed from a qualified plan that meets the requirements of Sections 401(a), 401(k) and 401(m) of the Code.</w:t>
      </w:r>
    </w:p>
    <w:p>
      <w:pPr>
        <w:spacing w:after="0" w:line="242"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w:t>
      </w:r>
    </w:p>
    <w:p>
      <w:pPr>
        <w:sectPr>
          <w:pgSz w:w="11900" w:h="16838" w:orient="portrait"/>
          <w:cols w:equalWidth="0" w:num="1">
            <w:col w:w="10239"/>
          </w:cols>
          <w:pgMar w:left="220" w:top="42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27a - SCHEDULE OF ASSETS HELD FOR INVESTMENT PURPOSES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1995</w:t>
      </w:r>
    </w:p>
    <w:p>
      <w:pPr>
        <w:spacing w:after="0"/>
        <w:rPr>
          <w:sz w:val="20"/>
          <w:szCs w:val="20"/>
          <w:color w:val="auto"/>
        </w:rPr>
      </w:pPr>
      <w:r>
        <w:rPr>
          <w:rFonts w:ascii="Courier New" w:cs="Courier New" w:eastAsia="Courier New" w:hAnsi="Courier New"/>
          <w:sz w:val="14"/>
          <w:szCs w:val="14"/>
          <w:color w:val="auto"/>
        </w:rPr>
        <w:t>- --------------------------------------------------------------------------------</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FEIN #23-1709202</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PLAN #001</w:t>
            </w:r>
          </w:p>
        </w:tc>
        <w:tc>
          <w:tcPr>
            <w:tcW w:w="0" w:type="dxa"/>
            <w:vAlign w:val="bottom"/>
          </w:tcPr>
          <w:p>
            <w:pPr>
              <w:spacing w:after="0"/>
              <w:rPr>
                <w:sz w:val="1"/>
                <w:szCs w:val="1"/>
                <w:color w:val="auto"/>
              </w:rPr>
            </w:pPr>
          </w:p>
        </w:tc>
      </w:tr>
      <w:tr>
        <w:trPr>
          <w:trHeight w:val="596"/>
        </w:trPr>
        <w:tc>
          <w:tcPr>
            <w:tcW w:w="4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Market</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1400" w:type="dxa"/>
            <w:vAlign w:val="bottom"/>
            <w:vMerge w:val="restart"/>
          </w:tcPr>
          <w:p>
            <w:pPr>
              <w:jc w:val="right"/>
              <w:ind w:right="329"/>
              <w:spacing w:after="0"/>
              <w:rPr>
                <w:sz w:val="20"/>
                <w:szCs w:val="20"/>
                <w:color w:val="auto"/>
              </w:rPr>
            </w:pPr>
            <w:r>
              <w:rPr>
                <w:rFonts w:ascii="Courier New" w:cs="Courier New" w:eastAsia="Courier New" w:hAnsi="Courier New"/>
                <w:sz w:val="15"/>
                <w:szCs w:val="15"/>
                <w:color w:val="auto"/>
              </w:rPr>
              <w:t>Cost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or Contract</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9"/>
        </w:trPr>
        <w:tc>
          <w:tcPr>
            <w:tcW w:w="4080" w:type="dxa"/>
            <w:vAlign w:val="bottom"/>
          </w:tcPr>
          <w:p>
            <w:pPr>
              <w:spacing w:after="0"/>
              <w:rPr>
                <w:sz w:val="20"/>
                <w:szCs w:val="20"/>
                <w:color w:val="auto"/>
              </w:rPr>
            </w:pPr>
            <w:r>
              <w:rPr>
                <w:rFonts w:ascii="Courier New" w:cs="Courier New" w:eastAsia="Courier New" w:hAnsi="Courier New"/>
                <w:sz w:val="15"/>
                <w:szCs w:val="15"/>
                <w:color w:val="auto"/>
              </w:rPr>
              <w:t>POOLED FUNDS</w:t>
            </w:r>
          </w:p>
        </w:tc>
        <w:tc>
          <w:tcPr>
            <w:tcW w:w="140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rPr>
              <w:t>$10,670,230</w:t>
            </w:r>
          </w:p>
        </w:tc>
        <w:tc>
          <w:tcPr>
            <w:tcW w:w="1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$10,772,716</w:t>
            </w:r>
          </w:p>
        </w:tc>
        <w:tc>
          <w:tcPr>
            <w:tcW w:w="0" w:type="dxa"/>
            <w:vAlign w:val="bottom"/>
          </w:tcPr>
          <w:p>
            <w:pPr>
              <w:spacing w:after="0"/>
              <w:rPr>
                <w:sz w:val="1"/>
                <w:szCs w:val="1"/>
                <w:color w:val="auto"/>
              </w:rPr>
            </w:pP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Dodge and Cox Balanced Fund</w:t>
            </w:r>
          </w:p>
        </w:tc>
        <w:tc>
          <w:tcPr>
            <w:tcW w:w="14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Fidelity Blue Chip Growth Fund</w:t>
            </w:r>
          </w:p>
        </w:tc>
        <w:tc>
          <w:tcPr>
            <w:tcW w:w="14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20,207,030</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19,920,762</w:t>
            </w:r>
          </w:p>
        </w:tc>
        <w:tc>
          <w:tcPr>
            <w:tcW w:w="0" w:type="dxa"/>
            <w:vAlign w:val="bottom"/>
          </w:tcPr>
          <w:p>
            <w:pPr>
              <w:spacing w:after="0"/>
              <w:rPr>
                <w:sz w:val="1"/>
                <w:szCs w:val="1"/>
                <w:color w:val="auto"/>
              </w:rPr>
            </w:pP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Crabbe Huson Fund</w:t>
            </w:r>
          </w:p>
        </w:tc>
        <w:tc>
          <w:tcPr>
            <w:tcW w:w="14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3,090,642</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3,090,642</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1400" w:type="dxa"/>
            <w:vAlign w:val="bottom"/>
            <w:vMerge w:val="restart"/>
          </w:tcPr>
          <w:p>
            <w:pPr>
              <w:jc w:val="right"/>
              <w:ind w:right="69"/>
              <w:spacing w:after="0"/>
              <w:rPr>
                <w:sz w:val="20"/>
                <w:szCs w:val="20"/>
                <w:color w:val="auto"/>
              </w:rPr>
            </w:pP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33,967,902</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33,784,120</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1400" w:type="dxa"/>
            <w:vAlign w:val="bottom"/>
          </w:tcPr>
          <w:p>
            <w:pPr>
              <w:jc w:val="right"/>
              <w:ind w:right="69"/>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140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rPr>
              <w:t>21,272,926</w:t>
            </w:r>
          </w:p>
        </w:tc>
        <w:tc>
          <w:tcPr>
            <w:tcW w:w="1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20,625,462</w:t>
            </w:r>
          </w:p>
        </w:tc>
        <w:tc>
          <w:tcPr>
            <w:tcW w:w="0" w:type="dxa"/>
            <w:vAlign w:val="bottom"/>
          </w:tcPr>
          <w:p>
            <w:pPr>
              <w:spacing w:after="0"/>
              <w:rPr>
                <w:sz w:val="1"/>
                <w:szCs w:val="1"/>
                <w:color w:val="auto"/>
              </w:rPr>
            </w:pP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A Special Stock</w:t>
            </w:r>
          </w:p>
        </w:tc>
        <w:tc>
          <w:tcPr>
            <w:tcW w:w="14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1400" w:type="dxa"/>
            <w:vAlign w:val="bottom"/>
          </w:tcPr>
          <w:p>
            <w:pPr>
              <w:jc w:val="right"/>
              <w:ind w:right="69"/>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080" w:type="dxa"/>
            <w:vAlign w:val="bottom"/>
          </w:tcPr>
          <w:p>
            <w:pPr>
              <w:spacing w:after="0"/>
              <w:rPr>
                <w:sz w:val="20"/>
                <w:szCs w:val="20"/>
                <w:color w:val="auto"/>
              </w:rPr>
            </w:pPr>
            <w:r>
              <w:rPr>
                <w:rFonts w:ascii="Courier New" w:cs="Courier New" w:eastAsia="Courier New" w:hAnsi="Courier New"/>
                <w:sz w:val="15"/>
                <w:szCs w:val="15"/>
                <w:color w:val="auto"/>
              </w:rPr>
              <w:t>STABLE VALUE FUND</w:t>
            </w:r>
          </w:p>
        </w:tc>
        <w:tc>
          <w:tcPr>
            <w:tcW w:w="1400" w:type="dxa"/>
            <w:vAlign w:val="bottom"/>
          </w:tcPr>
          <w:p>
            <w:pPr>
              <w:jc w:val="right"/>
              <w:ind w:right="69"/>
              <w:spacing w:after="0"/>
              <w:rPr>
                <w:sz w:val="20"/>
                <w:szCs w:val="20"/>
                <w:color w:val="auto"/>
              </w:rPr>
            </w:pPr>
            <w:r>
              <w:rPr>
                <w:rFonts w:ascii="Courier New" w:cs="Courier New" w:eastAsia="Courier New" w:hAnsi="Courier New"/>
                <w:sz w:val="15"/>
                <w:szCs w:val="15"/>
                <w:color w:val="auto"/>
              </w:rPr>
              <w:t>33,077,270</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33,077,270</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1400" w:type="dxa"/>
            <w:vAlign w:val="bottom"/>
          </w:tcPr>
          <w:p>
            <w:pPr>
              <w:jc w:val="right"/>
              <w:ind w:right="69"/>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080" w:type="dxa"/>
            <w:vAlign w:val="bottom"/>
          </w:tcPr>
          <w:p>
            <w:pPr>
              <w:spacing w:after="0"/>
              <w:rPr>
                <w:sz w:val="20"/>
                <w:szCs w:val="20"/>
                <w:color w:val="auto"/>
              </w:rPr>
            </w:pPr>
            <w:r>
              <w:rPr>
                <w:rFonts w:ascii="Courier New" w:cs="Courier New" w:eastAsia="Courier New" w:hAnsi="Courier New"/>
                <w:sz w:val="15"/>
                <w:szCs w:val="15"/>
                <w:color w:val="auto"/>
              </w:rPr>
              <w:t>LOANS TO PARTICIPANTS</w:t>
            </w:r>
          </w:p>
        </w:tc>
        <w:tc>
          <w:tcPr>
            <w:tcW w:w="14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rates from 7.00% to 12.03%;</w:t>
            </w:r>
          </w:p>
        </w:tc>
        <w:tc>
          <w:tcPr>
            <w:tcW w:w="140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rPr>
              <w:t>2,416,382</w:t>
            </w:r>
          </w:p>
        </w:tc>
        <w:tc>
          <w:tcPr>
            <w:tcW w:w="1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2,416,382</w:t>
            </w:r>
          </w:p>
        </w:tc>
        <w:tc>
          <w:tcPr>
            <w:tcW w:w="0" w:type="dxa"/>
            <w:vAlign w:val="bottom"/>
          </w:tcPr>
          <w:p>
            <w:pPr>
              <w:spacing w:after="0"/>
              <w:rPr>
                <w:sz w:val="1"/>
                <w:szCs w:val="1"/>
                <w:color w:val="auto"/>
              </w:rPr>
            </w:pP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maturities from 1995 to 1999)</w:t>
            </w:r>
          </w:p>
        </w:tc>
        <w:tc>
          <w:tcPr>
            <w:tcW w:w="14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1400" w:type="dxa"/>
            <w:vAlign w:val="bottom"/>
            <w:vMerge w:val="restart"/>
          </w:tcPr>
          <w:p>
            <w:pPr>
              <w:jc w:val="right"/>
              <w:ind w:right="6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perscript"/>
              </w:rPr>
              <w:t>-----------</w:t>
            </w:r>
            <w:r>
              <w:rPr>
                <w:rFonts w:ascii="Courier New" w:cs="Courier New" w:eastAsia="Courier New" w:hAnsi="Courier New"/>
                <w:sz w:val="12"/>
                <w:szCs w:val="12"/>
                <w:color w:val="auto"/>
                <w:w w:val="70"/>
              </w:rPr>
              <w:t>90,734,480</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$89,903,234</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1400" w:type="dxa"/>
            <w:vAlign w:val="bottom"/>
          </w:tcPr>
          <w:p>
            <w:pPr>
              <w:jc w:val="right"/>
              <w:ind w:right="69"/>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4080" w:type="dxa"/>
            <w:vAlign w:val="bottom"/>
          </w:tcPr>
          <w:p>
            <w:pPr>
              <w:ind w:left="3240"/>
              <w:spacing w:after="0"/>
              <w:rPr>
                <w:sz w:val="20"/>
                <w:szCs w:val="20"/>
                <w:color w:val="auto"/>
              </w:rPr>
            </w:pPr>
            <w:r>
              <w:rPr>
                <w:rFonts w:ascii="Courier New" w:cs="Courier New" w:eastAsia="Courier New" w:hAnsi="Courier New"/>
                <w:sz w:val="15"/>
                <w:szCs w:val="15"/>
                <w:color w:val="auto"/>
              </w:rPr>
              <w:t>- 11 -</w:t>
            </w:r>
          </w:p>
        </w:tc>
        <w:tc>
          <w:tcPr>
            <w:tcW w:w="1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27d - SCHEDULE OF REPORTABLE TRANSACTIONS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1995</w:t>
      </w:r>
    </w:p>
    <w:p>
      <w:pPr>
        <w:spacing w:after="0"/>
        <w:rPr>
          <w:sz w:val="20"/>
          <w:szCs w:val="20"/>
          <w:color w:val="auto"/>
        </w:rPr>
      </w:pPr>
      <w:r>
        <w:rPr>
          <w:rFonts w:ascii="Courier New" w:cs="Courier New" w:eastAsia="Courier New" w:hAnsi="Courier New"/>
          <w:sz w:val="15"/>
          <w:szCs w:val="15"/>
          <w:color w:val="auto"/>
        </w:rPr>
        <w:t>- --------------------------------------------------------------------------------</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FEIN #23-1709202</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1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PLAN #001</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Description</w:t>
            </w:r>
          </w:p>
        </w:tc>
        <w:tc>
          <w:tcPr>
            <w:tcW w:w="3500" w:type="dxa"/>
            <w:vAlign w:val="bottom"/>
          </w:tcPr>
          <w:p>
            <w:pPr>
              <w:spacing w:after="0"/>
              <w:rPr>
                <w:sz w:val="24"/>
                <w:szCs w:val="24"/>
                <w:color w:val="auto"/>
              </w:rPr>
            </w:pPr>
          </w:p>
        </w:tc>
        <w:tc>
          <w:tcPr>
            <w:tcW w:w="2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Selling</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Cost of</w:t>
            </w:r>
          </w:p>
        </w:tc>
        <w:tc>
          <w:tcPr>
            <w:tcW w:w="7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0" w:type="dxa"/>
            <w:vAlign w:val="bottom"/>
          </w:tcPr>
          <w:p>
            <w:pPr>
              <w:spacing w:after="0"/>
              <w:rPr>
                <w:sz w:val="1"/>
                <w:szCs w:val="1"/>
                <w:color w:val="auto"/>
              </w:rPr>
            </w:pPr>
          </w:p>
        </w:tc>
      </w:tr>
      <w:tr>
        <w:trPr>
          <w:trHeight w:val="168"/>
        </w:trPr>
        <w:tc>
          <w:tcPr>
            <w:tcW w:w="1100" w:type="dxa"/>
            <w:vAlign w:val="bottom"/>
            <w:vMerge w:val="continue"/>
          </w:tcPr>
          <w:p>
            <w:pPr>
              <w:spacing w:after="0"/>
              <w:rPr>
                <w:sz w:val="14"/>
                <w:szCs w:val="14"/>
                <w:color w:val="auto"/>
              </w:rPr>
            </w:pPr>
          </w:p>
        </w:tc>
        <w:tc>
          <w:tcPr>
            <w:tcW w:w="3500" w:type="dxa"/>
            <w:vAlign w:val="bottom"/>
          </w:tcPr>
          <w:p>
            <w:pPr>
              <w:spacing w:after="0"/>
              <w:rPr>
                <w:sz w:val="14"/>
                <w:szCs w:val="14"/>
                <w:color w:val="auto"/>
              </w:rPr>
            </w:pPr>
          </w:p>
        </w:tc>
        <w:tc>
          <w:tcPr>
            <w:tcW w:w="25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Price</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Asset</w:t>
            </w:r>
          </w:p>
        </w:tc>
        <w:tc>
          <w:tcPr>
            <w:tcW w:w="7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Gain</w:t>
            </w:r>
          </w:p>
        </w:tc>
        <w:tc>
          <w:tcPr>
            <w:tcW w:w="0" w:type="dxa"/>
            <w:vAlign w:val="bottom"/>
          </w:tcPr>
          <w:p>
            <w:pPr>
              <w:spacing w:after="0"/>
              <w:rPr>
                <w:sz w:val="1"/>
                <w:szCs w:val="1"/>
                <w:color w:val="auto"/>
              </w:rPr>
            </w:pPr>
          </w:p>
        </w:tc>
      </w:tr>
      <w:tr>
        <w:trPr>
          <w:trHeight w:val="245"/>
        </w:trPr>
        <w:tc>
          <w:tcPr>
            <w:tcW w:w="11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21"/>
                <w:szCs w:val="21"/>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PURCHASES</w:t>
            </w:r>
          </w:p>
        </w:tc>
        <w:tc>
          <w:tcPr>
            <w:tcW w:w="3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Comcast Stock Fund</w:t>
            </w:r>
          </w:p>
        </w:tc>
        <w:tc>
          <w:tcPr>
            <w:tcW w:w="2500" w:type="dxa"/>
            <w:vAlign w:val="bottom"/>
          </w:tcPr>
          <w:p>
            <w:pPr>
              <w:spacing w:after="0"/>
              <w:rPr>
                <w:sz w:val="22"/>
                <w:szCs w:val="22"/>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$19,548,345</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(a)(f)</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Stable Value</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Fund</w:t>
            </w:r>
          </w:p>
        </w:tc>
        <w:tc>
          <w:tcPr>
            <w:tcW w:w="25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28,815,502</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John Hancock</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Balanced Stock and Bond Fund</w:t>
            </w:r>
          </w:p>
        </w:tc>
        <w:tc>
          <w:tcPr>
            <w:tcW w:w="25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1,893,321</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John Hancock</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Diversified Stock Fund</w:t>
            </w:r>
          </w:p>
        </w:tc>
        <w:tc>
          <w:tcPr>
            <w:tcW w:w="25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286,276</w:t>
            </w:r>
          </w:p>
        </w:tc>
        <w:tc>
          <w:tcPr>
            <w:tcW w:w="7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(c)</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Dodge and Cox Balanced Fund</w:t>
            </w:r>
          </w:p>
        </w:tc>
        <w:tc>
          <w:tcPr>
            <w:tcW w:w="25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10,670,835</w:t>
            </w:r>
          </w:p>
        </w:tc>
        <w:tc>
          <w:tcPr>
            <w:tcW w:w="7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Fidelity Blue Chip Growth Fund</w:t>
            </w:r>
          </w:p>
        </w:tc>
        <w:tc>
          <w:tcPr>
            <w:tcW w:w="25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20,207,051</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Crabbe Huson</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Fund</w:t>
            </w:r>
          </w:p>
        </w:tc>
        <w:tc>
          <w:tcPr>
            <w:tcW w:w="2500" w:type="dxa"/>
            <w:vAlign w:val="bottom"/>
          </w:tcPr>
          <w:p>
            <w:pPr>
              <w:spacing w:after="0"/>
              <w:rPr>
                <w:sz w:val="21"/>
                <w:szCs w:val="21"/>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3,090,642</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3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Comcast Stock Fund</w:t>
            </w:r>
          </w:p>
        </w:tc>
        <w:tc>
          <w:tcPr>
            <w:tcW w:w="2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$15,591,326</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$16,417,180</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(f)</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($825,854)</w:t>
            </w: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Stable Value</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Fund</w:t>
            </w:r>
          </w:p>
        </w:tc>
        <w:tc>
          <w:tcPr>
            <w:tcW w:w="2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13,004,338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13,004,338</w:t>
            </w:r>
          </w:p>
        </w:tc>
        <w:tc>
          <w:tcPr>
            <w:tcW w:w="780" w:type="dxa"/>
            <w:vAlign w:val="bottom"/>
          </w:tcPr>
          <w:p>
            <w:pPr>
              <w:spacing w:after="0"/>
              <w:rPr>
                <w:sz w:val="14"/>
                <w:szCs w:val="14"/>
                <w:color w:val="auto"/>
              </w:rPr>
            </w:pP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637,731</w:t>
            </w: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John Hancock</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Balanced Stock and Bond Fund</w:t>
            </w:r>
          </w:p>
        </w:tc>
        <w:tc>
          <w:tcPr>
            <w:tcW w:w="2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6,717,982</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6,080,251</w:t>
            </w:r>
          </w:p>
        </w:tc>
        <w:tc>
          <w:tcPr>
            <w:tcW w:w="7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John Hancock</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Diversified Stock Fund</w:t>
            </w:r>
          </w:p>
        </w:tc>
        <w:tc>
          <w:tcPr>
            <w:tcW w:w="2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12,692,597</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8,239,801</w:t>
            </w:r>
          </w:p>
        </w:tc>
        <w:tc>
          <w:tcPr>
            <w:tcW w:w="780" w:type="dxa"/>
            <w:vAlign w:val="bottom"/>
          </w:tcPr>
          <w:p>
            <w:pPr>
              <w:spacing w:after="0"/>
              <w:rPr>
                <w:sz w:val="21"/>
                <w:szCs w:val="21"/>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4,452,796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40" w:right="3239" w:hanging="430"/>
        <w:spacing w:after="0" w:line="255"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one transaction totaling $1,510,789 representing asset transfers from the Storer Plan.</w:t>
      </w:r>
    </w:p>
    <w:p>
      <w:pPr>
        <w:spacing w:after="0" w:line="1" w:lineRule="exact"/>
        <w:rPr>
          <w:rFonts w:ascii="Courier New" w:cs="Courier New" w:eastAsia="Courier New" w:hAnsi="Courier New"/>
          <w:sz w:val="15"/>
          <w:szCs w:val="15"/>
          <w:color w:val="auto"/>
        </w:rPr>
      </w:pPr>
    </w:p>
    <w:p>
      <w:pPr>
        <w:jc w:val="both"/>
        <w:ind w:left="440" w:right="3239" w:hanging="430"/>
        <w:spacing w:after="0" w:line="237"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two transactions totaling $4,580,252 and $8,996,921 representing asset transfers from the Storer Plan and the Maclean Hunter Plan, respectively.</w:t>
      </w:r>
    </w:p>
    <w:p>
      <w:pPr>
        <w:spacing w:after="0" w:line="1" w:lineRule="exact"/>
        <w:rPr>
          <w:rFonts w:ascii="Courier New" w:cs="Courier New" w:eastAsia="Courier New" w:hAnsi="Courier New"/>
          <w:sz w:val="15"/>
          <w:szCs w:val="15"/>
          <w:color w:val="auto"/>
        </w:rPr>
      </w:pPr>
    </w:p>
    <w:p>
      <w:pPr>
        <w:jc w:val="both"/>
        <w:ind w:left="440" w:right="3239" w:hanging="430"/>
        <w:spacing w:after="0" w:line="237"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two transactions totaling $1,484,842 and $2,523,951 representing asset transfers from the Storer Plan and the Maclean Hunter Plan, respectively.</w:t>
      </w:r>
    </w:p>
    <w:p>
      <w:pPr>
        <w:spacing w:after="0" w:line="1" w:lineRule="exact"/>
        <w:rPr>
          <w:rFonts w:ascii="Courier New" w:cs="Courier New" w:eastAsia="Courier New" w:hAnsi="Courier New"/>
          <w:sz w:val="15"/>
          <w:szCs w:val="15"/>
          <w:color w:val="auto"/>
        </w:rPr>
      </w:pPr>
    </w:p>
    <w:p>
      <w:pPr>
        <w:jc w:val="both"/>
        <w:ind w:left="440" w:right="3239" w:hanging="430"/>
        <w:spacing w:after="0" w:line="237"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two transactions totaling $4,527,668 and $2,835,762 representing asset transfers from the Storer Plan and the Maclean Hunter Plan, respectively.</w:t>
      </w:r>
    </w:p>
    <w:p>
      <w:pPr>
        <w:spacing w:after="0" w:line="1" w:lineRule="exact"/>
        <w:rPr>
          <w:rFonts w:ascii="Courier New" w:cs="Courier New" w:eastAsia="Courier New" w:hAnsi="Courier New"/>
          <w:sz w:val="15"/>
          <w:szCs w:val="15"/>
          <w:color w:val="auto"/>
        </w:rPr>
      </w:pPr>
    </w:p>
    <w:p>
      <w:pPr>
        <w:ind w:left="440" w:hanging="430"/>
        <w:spacing w:after="0" w:line="237"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an asset transfer from the Maclean Hunter Plan.</w:t>
      </w:r>
    </w:p>
    <w:p>
      <w:pPr>
        <w:jc w:val="both"/>
        <w:ind w:left="440" w:right="3239" w:hanging="430"/>
        <w:spacing w:after="0" w:line="249"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exchange of 750,930 shares of Comcast Corporation Class A Common Stock (the "Class A Stock") for Comcast Corporation Class A Special Common Stock (the "Class A Special Stock") on December 14, 1995 (the "Stock Swap Date"). The Class A Special Stock is generally nonvoting while the Class A Stock is voting. As of the Stock Swap Date, the share price of the Class A Stock and the Class A Special Stock was $18.13 and $18.88, respectively.</w:t>
      </w:r>
    </w:p>
    <w:p>
      <w:pPr>
        <w:spacing w:after="0" w:line="200" w:lineRule="exact"/>
        <w:rPr>
          <w:rFonts w:ascii="Courier New" w:cs="Courier New" w:eastAsia="Courier New" w:hAnsi="Courier New"/>
          <w:sz w:val="15"/>
          <w:szCs w:val="15"/>
          <w:color w:val="auto"/>
        </w:rPr>
      </w:pPr>
    </w:p>
    <w:p>
      <w:pPr>
        <w:spacing w:after="0" w:line="390"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w:t>
      </w:r>
    </w:p>
    <w:p>
      <w:pPr>
        <w:sectPr>
          <w:pgSz w:w="11900" w:h="16838" w:orient="portrait"/>
          <w:cols w:equalWidth="0" w:num="1">
            <w:col w:w="10239"/>
          </w:cols>
          <w:pgMar w:left="220" w:top="598"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66"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5"/>
          <w:szCs w:val="15"/>
          <w:color w:val="auto"/>
        </w:rPr>
        <w:t>We consent to the incorporation by reference in Registration Statement Nos. 33-41440 and 33-63223 of Comcast Corporation on Form S-8 of our reports dated February 29, 1996 and June 7, 1996 appearing in the Annual Report on Form 10-K of Comcast Corporation for the year ended December 31, 1995 and in the Annual Report on Form 11-K of the Comcast Corporation Retirement-Investment Plan for the year ended December 31, 1995, respectively.</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rPr>
          <w:sz w:val="20"/>
          <w:szCs w:val="20"/>
          <w:color w:val="auto"/>
        </w:rPr>
      </w:pPr>
      <w:r>
        <w:rPr>
          <w:rFonts w:ascii="Courier New" w:cs="Courier New" w:eastAsia="Courier New" w:hAnsi="Courier New"/>
          <w:sz w:val="15"/>
          <w:szCs w:val="15"/>
          <w:color w:val="auto"/>
        </w:rPr>
        <w:t>June 28, 1996</w:t>
      </w:r>
    </w:p>
    <w:p>
      <w:pPr>
        <w:spacing w:after="0" w:line="200" w:lineRule="exact"/>
        <w:rPr>
          <w:sz w:val="20"/>
          <w:szCs w:val="20"/>
          <w:color w:val="auto"/>
        </w:rPr>
      </w:pPr>
    </w:p>
    <w:p>
      <w:pPr>
        <w:spacing w:after="0" w:line="2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- 13 -</w:t>
      </w:r>
    </w:p>
    <w:p>
      <w:pPr>
        <w:sectPr>
          <w:pgSz w:w="11900" w:h="16838" w:orient="portrait"/>
          <w:cols w:equalWidth="0" w:num="1">
            <w:col w:w="10239"/>
          </w:cols>
          <w:pgMar w:left="220" w:top="598" w:right="1440" w:bottom="1440" w:gutter="0" w:footer="0" w:header="0"/>
        </w:sectPr>
      </w:pPr>
    </w:p>
    <w:bookmarkStart w:id="19" w:name="page20"/>
    <w:bookmarkEnd w:id="19"/>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03" w:lineRule="exact"/>
        <w:rPr>
          <w:sz w:val="20"/>
          <w:szCs w:val="20"/>
          <w:color w:val="auto"/>
        </w:rPr>
      </w:pPr>
    </w:p>
    <w:p>
      <w:pPr>
        <w:jc w:val="both"/>
        <w:ind w:right="3239"/>
        <w:spacing w:after="0" w:line="273" w:lineRule="auto"/>
        <w:rPr>
          <w:sz w:val="20"/>
          <w:szCs w:val="20"/>
          <w:color w:val="auto"/>
        </w:rPr>
      </w:pPr>
      <w:r>
        <w:rPr>
          <w:rFonts w:ascii="Courier New" w:cs="Courier New" w:eastAsia="Courier New" w:hAnsi="Courier New"/>
          <w:sz w:val="15"/>
          <w:szCs w:val="15"/>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THE COMCAST CORPORATION</w:t>
      </w: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RETIREMENT-INVESTMENT PLAN</w:t>
      </w:r>
    </w:p>
    <w:p>
      <w:pPr>
        <w:spacing w:after="0" w:line="200" w:lineRule="exact"/>
        <w:rPr>
          <w:sz w:val="20"/>
          <w:szCs w:val="20"/>
          <w:color w:val="auto"/>
        </w:rPr>
      </w:pPr>
    </w:p>
    <w:p>
      <w:pPr>
        <w:spacing w:after="0" w:line="277"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By: Comcast Corporation</w:t>
      </w:r>
    </w:p>
    <w:p>
      <w:pPr>
        <w:spacing w:after="0" w:line="24"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Plan Administrator</w:t>
      </w:r>
    </w:p>
    <w:p>
      <w:pPr>
        <w:sectPr>
          <w:pgSz w:w="11900" w:h="16838" w:orient="portrait"/>
          <w:cols w:equalWidth="0" w:num="1">
            <w:col w:w="10239"/>
          </w:cols>
          <w:pgMar w:left="220" w:top="766" w:right="1440"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June 28,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Lawrence S. Smith</w:t>
      </w:r>
    </w:p>
    <w:p>
      <w:pPr>
        <w:spacing w:after="0" w:line="2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Lawrence S. Smith</w:t>
      </w:r>
    </w:p>
    <w:p>
      <w:pPr>
        <w:ind w:left="260"/>
        <w:spacing w:after="0"/>
        <w:rPr>
          <w:sz w:val="20"/>
          <w:szCs w:val="20"/>
          <w:color w:val="auto"/>
        </w:rPr>
      </w:pPr>
      <w:r>
        <w:rPr>
          <w:rFonts w:ascii="Courier New" w:cs="Courier New" w:eastAsia="Courier New" w:hAnsi="Courier New"/>
          <w:sz w:val="15"/>
          <w:szCs w:val="15"/>
          <w:color w:val="auto"/>
        </w:rPr>
        <w:t>Executive Vice President</w:t>
      </w:r>
    </w:p>
    <w:p>
      <w:pPr>
        <w:spacing w:after="0" w:line="140" w:lineRule="exact"/>
        <w:rPr>
          <w:sz w:val="20"/>
          <w:szCs w:val="20"/>
          <w:color w:val="auto"/>
        </w:rPr>
      </w:pPr>
    </w:p>
    <w:p>
      <w:pPr>
        <w:sectPr>
          <w:pgSz w:w="11900" w:h="16838" w:orient="portrait"/>
          <w:cols w:equalWidth="0" w:num="2">
            <w:col w:w="3400" w:space="720"/>
            <w:col w:w="6119"/>
          </w:cols>
          <w:pgMar w:left="220" w:top="766" w:right="1440" w:bottom="1440" w:gutter="0" w:footer="0" w:header="0"/>
          <w:type w:val="continuous"/>
        </w:sectPr>
      </w:pPr>
    </w:p>
    <w:p>
      <w:pPr>
        <w:ind w:left="3240"/>
        <w:spacing w:after="0"/>
        <w:rPr>
          <w:sz w:val="20"/>
          <w:szCs w:val="20"/>
          <w:color w:val="auto"/>
        </w:rPr>
      </w:pPr>
      <w:r>
        <w:rPr>
          <w:rFonts w:ascii="Courier New" w:cs="Courier New" w:eastAsia="Courier New" w:hAnsi="Courier New"/>
          <w:sz w:val="14"/>
          <w:szCs w:val="14"/>
          <w:color w:val="auto"/>
        </w:rPr>
        <w:t>- 14 -</w:t>
      </w:r>
    </w:p>
    <w:sectPr>
      <w:pgSz w:w="11900" w:h="16838" w:orient="portrait"/>
      <w:cols w:equalWidth="0" w:num="1">
        <w:col w:w="10239"/>
      </w:cols>
      <w:pgMar w:left="220" w:top="76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lvl w:ilvl="1">
      <w:lvlJc w:val="left"/>
      <w:lvlText w:val="-"/>
      <w:numFmt w:val="bullet"/>
      <w:start w:val="1"/>
    </w:lvl>
  </w:abstractNum>
  <w:abstractNum w:abstractNumId="3">
    <w:nsid w:val="3D1B58BA"/>
    <w:multiLevelType w:val="hybridMultilevel"/>
    <w:lvl w:ilvl="0">
      <w:lvlJc w:val="left"/>
      <w:lvlText w:val="%1."/>
      <w:numFmt w:val="decimal"/>
      <w:start w:val="3"/>
    </w:lvl>
    <w:lvl w:ilvl="1">
      <w:lvlJc w:val="left"/>
      <w:lvlText w:val="%2."/>
      <w:numFmt w:val="lowerLetter"/>
      <w:start w:val="1"/>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6">
    <w:nsid w:val="41B71EFB"/>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2019-12-12T23:00:00Z</dcterms:created>
  <dcterms:modified xsi:type="dcterms:W3CDTF">2019-12-12T23:00:00Z</dcterms:modified>
</cp:coreProperties>
</file>