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AUGUST 15, 1994</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13(e) 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6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3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$.01 PAR VALUE</w:t>
      </w:r>
    </w:p>
    <w:p>
      <w:pPr>
        <w:spacing w:after="0" w:line="201"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6060" w:type="dxa"/>
            <w:vAlign w:val="bottom"/>
            <w:gridSpan w:val="4"/>
          </w:tcPr>
          <w:p>
            <w:pPr>
              <w:jc w:val="right"/>
              <w:ind w:right="592"/>
              <w:spacing w:after="0"/>
              <w:rPr>
                <w:sz w:val="20"/>
                <w:szCs w:val="20"/>
                <w:color w:val="auto"/>
              </w:rPr>
            </w:pPr>
            <w:r>
              <w:rPr>
                <w:rFonts w:ascii="Courier New" w:cs="Courier New" w:eastAsia="Courier New" w:hAnsi="Courier New"/>
                <w:sz w:val="18"/>
                <w:szCs w:val="18"/>
                <w:color w:val="auto"/>
              </w:rPr>
              <w:t>(Title of Class of Securities)</w:t>
            </w:r>
          </w:p>
        </w:tc>
        <w:tc>
          <w:tcPr>
            <w:tcW w:w="300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747262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188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3</w:t>
            </w:r>
          </w:p>
        </w:tc>
        <w:tc>
          <w:tcPr>
            <w:tcW w:w="3000" w:type="dxa"/>
            <w:vAlign w:val="bottom"/>
          </w:tcPr>
          <w:p>
            <w:pPr>
              <w:spacing w:after="0"/>
              <w:rPr>
                <w:sz w:val="24"/>
                <w:szCs w:val="24"/>
                <w:color w:val="auto"/>
              </w:rPr>
            </w:pPr>
          </w:p>
        </w:tc>
      </w:tr>
      <w:tr>
        <w:trPr>
          <w:trHeight w:val="405"/>
        </w:trPr>
        <w:tc>
          <w:tcPr>
            <w:tcW w:w="6060" w:type="dxa"/>
            <w:vAlign w:val="bottom"/>
            <w:gridSpan w:val="4"/>
          </w:tcPr>
          <w:p>
            <w:pPr>
              <w:jc w:val="right"/>
              <w:ind w:right="272"/>
              <w:spacing w:after="0"/>
              <w:rPr>
                <w:sz w:val="20"/>
                <w:szCs w:val="20"/>
                <w:color w:val="auto"/>
              </w:rPr>
            </w:pPr>
            <w:r>
              <w:rPr>
                <w:rFonts w:ascii="Courier New" w:cs="Courier New" w:eastAsia="Courier New" w:hAnsi="Courier New"/>
                <w:sz w:val="18"/>
                <w:szCs w:val="18"/>
                <w:color w:val="auto"/>
              </w:rPr>
              <w:t>(CUSIP Number of Class of Securities)</w:t>
            </w:r>
          </w:p>
        </w:tc>
        <w:tc>
          <w:tcPr>
            <w:tcW w:w="300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3580" w:type="dxa"/>
            <w:vAlign w:val="bottom"/>
            <w:gridSpan w:val="3"/>
          </w:tcPr>
          <w:p>
            <w:pPr>
              <w:jc w:val="right"/>
              <w:ind w:right="1112"/>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spacing w:after="0"/>
              <w:rPr>
                <w:sz w:val="24"/>
                <w:szCs w:val="24"/>
                <w:color w:val="auto"/>
              </w:rPr>
            </w:pPr>
          </w:p>
        </w:tc>
      </w:tr>
      <w:tr>
        <w:trPr>
          <w:trHeight w:val="810"/>
        </w:trPr>
        <w:tc>
          <w:tcPr>
            <w:tcW w:w="2480" w:type="dxa"/>
            <w:vAlign w:val="bottom"/>
          </w:tcPr>
          <w:p>
            <w:pPr>
              <w:jc w:val="center"/>
              <w:spacing w:after="0"/>
              <w:rPr>
                <w:sz w:val="20"/>
                <w:szCs w:val="20"/>
                <w:color w:val="auto"/>
              </w:rPr>
            </w:pPr>
            <w:r>
              <w:rPr>
                <w:rFonts w:ascii="Courier New" w:cs="Courier New" w:eastAsia="Courier New" w:hAnsi="Courier New"/>
                <w:sz w:val="18"/>
                <w:szCs w:val="18"/>
                <w:color w:val="auto"/>
                <w:w w:val="97"/>
              </w:rPr>
              <w:t>NEAL S. GRABELL</w:t>
            </w:r>
          </w:p>
        </w:tc>
        <w:tc>
          <w:tcPr>
            <w:tcW w:w="358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STANLEY L. WANG</w:t>
            </w:r>
          </w:p>
        </w:tc>
        <w:tc>
          <w:tcPr>
            <w:tcW w:w="300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7"/>
              </w:rPr>
              <w:t>STEPHEN M. BRETT</w:t>
            </w:r>
          </w:p>
        </w:tc>
      </w:tr>
      <w:tr>
        <w:trPr>
          <w:trHeight w:val="203"/>
        </w:trPr>
        <w:tc>
          <w:tcPr>
            <w:tcW w:w="2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QVC, INC.</w:t>
            </w:r>
          </w:p>
        </w:tc>
        <w:tc>
          <w:tcPr>
            <w:tcW w:w="358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3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1365 ENTERPRISE DRIVE</w:t>
            </w:r>
          </w:p>
        </w:tc>
        <w:tc>
          <w:tcPr>
            <w:tcW w:w="358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30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5619 DTC PARKWAY</w:t>
            </w:r>
          </w:p>
        </w:tc>
      </w:tr>
      <w:tr>
        <w:trPr>
          <w:trHeight w:val="203"/>
        </w:trPr>
        <w:tc>
          <w:tcPr>
            <w:tcW w:w="24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358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PHILADELPHIA, PA 19102</w:t>
            </w:r>
          </w:p>
        </w:tc>
        <w:tc>
          <w:tcPr>
            <w:tcW w:w="300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(610) 430-1000</w:t>
            </w:r>
          </w:p>
        </w:tc>
        <w:tc>
          <w:tcPr>
            <w:tcW w:w="3580" w:type="dxa"/>
            <w:vAlign w:val="bottom"/>
            <w:gridSpan w:val="3"/>
          </w:tcPr>
          <w:p>
            <w:pPr>
              <w:jc w:val="right"/>
              <w:ind w:right="792"/>
              <w:spacing w:after="0" w:line="203" w:lineRule="exact"/>
              <w:rPr>
                <w:sz w:val="20"/>
                <w:szCs w:val="20"/>
                <w:color w:val="auto"/>
              </w:rPr>
            </w:pPr>
            <w:r>
              <w:rPr>
                <w:rFonts w:ascii="Courier New" w:cs="Courier New" w:eastAsia="Courier New" w:hAnsi="Courier New"/>
                <w:sz w:val="18"/>
                <w:szCs w:val="18"/>
                <w:color w:val="auto"/>
              </w:rPr>
              <w:t>(215) 981-7510</w:t>
            </w:r>
          </w:p>
        </w:tc>
        <w:tc>
          <w:tcPr>
            <w:tcW w:w="30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(303) 267-5500</w:t>
            </w:r>
          </w:p>
        </w:tc>
      </w:tr>
    </w:tbl>
    <w:p>
      <w:pPr>
        <w:spacing w:after="0" w:line="200" w:lineRule="exact"/>
        <w:rPr>
          <w:sz w:val="24"/>
          <w:szCs w:val="24"/>
          <w:color w:val="auto"/>
        </w:rPr>
      </w:pPr>
    </w:p>
    <w:p>
      <w:pPr>
        <w:spacing w:after="0" w:line="20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(Name, Address and Telephone Number of Persons Authorized to Receive Notices</w:t>
      </w:r>
    </w:p>
    <w:tbl>
      <w:tblPr>
        <w:tblLayout w:type="fixed"/>
        <w:tblInd w:w="0" w:type="dxa"/>
        <w:tblCellMar>
          <w:top w:w="0" w:type="dxa"/>
          <w:left w:w="0" w:type="dxa"/>
          <w:bottom w:w="0" w:type="dxa"/>
          <w:right w:w="0" w:type="dxa"/>
        </w:tblCellMar>
      </w:tblP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Communications on Behalf of</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Person(s) Filing Statement)</w:t>
            </w:r>
          </w:p>
        </w:tc>
      </w:tr>
      <w:tr>
        <w:trPr>
          <w:trHeight w:val="405"/>
        </w:trPr>
        <w:tc>
          <w:tcPr>
            <w:tcW w:w="1440" w:type="dxa"/>
            <w:vAlign w:val="bottom"/>
          </w:tcPr>
          <w:p>
            <w:pPr>
              <w:spacing w:after="0"/>
              <w:rPr>
                <w:sz w:val="24"/>
                <w:szCs w:val="24"/>
                <w:color w:val="auto"/>
              </w:rPr>
            </w:pPr>
          </w:p>
        </w:tc>
        <w:tc>
          <w:tcPr>
            <w:tcW w:w="5200" w:type="dxa"/>
            <w:vAlign w:val="bottom"/>
            <w:gridSpan w:val="3"/>
          </w:tcPr>
          <w:p>
            <w:pPr>
              <w:ind w:left="1620"/>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Copies</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640" w:type="dxa"/>
            <w:vAlign w:val="bottom"/>
          </w:tcPr>
          <w:p>
            <w:pPr>
              <w:spacing w:after="0"/>
              <w:rPr>
                <w:sz w:val="24"/>
                <w:szCs w:val="24"/>
                <w:color w:val="auto"/>
              </w:rPr>
            </w:pPr>
          </w:p>
        </w:tc>
      </w:tr>
      <w:tr>
        <w:trPr>
          <w:trHeight w:val="810"/>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PAMELA</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S. SEYMON</w:t>
            </w:r>
          </w:p>
        </w:tc>
        <w:tc>
          <w:tcPr>
            <w:tcW w:w="3260" w:type="dxa"/>
            <w:vAlign w:val="bottom"/>
            <w:gridSpan w:val="2"/>
          </w:tcPr>
          <w:p>
            <w:pPr>
              <w:jc w:val="center"/>
              <w:ind w:right="212"/>
              <w:spacing w:after="0"/>
              <w:rPr>
                <w:sz w:val="20"/>
                <w:szCs w:val="20"/>
                <w:color w:val="auto"/>
              </w:rPr>
            </w:pPr>
            <w:r>
              <w:rPr>
                <w:rFonts w:ascii="Courier New" w:cs="Courier New" w:eastAsia="Courier New" w:hAnsi="Courier New"/>
                <w:sz w:val="18"/>
                <w:szCs w:val="18"/>
                <w:color w:val="auto"/>
                <w:w w:val="97"/>
              </w:rPr>
              <w:t>DENNIS S. HERSCH</w:t>
            </w:r>
          </w:p>
        </w:tc>
        <w:tc>
          <w:tcPr>
            <w:tcW w:w="26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8"/>
              </w:rPr>
              <w:t>FREDERICK H. MCGRATH</w:t>
            </w:r>
          </w:p>
        </w:tc>
      </w:tr>
      <w:tr>
        <w:trPr>
          <w:trHeight w:val="203"/>
        </w:trPr>
        <w:tc>
          <w:tcPr>
            <w:tcW w:w="338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DAVIS</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POLK &amp; WARDWELL</w:t>
            </w:r>
          </w:p>
        </w:tc>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 WEST</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52ND STREET</w:t>
            </w:r>
          </w:p>
        </w:tc>
        <w:tc>
          <w:tcPr>
            <w:tcW w:w="326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450 LEXINGTON AVENUE</w:t>
            </w:r>
          </w:p>
        </w:tc>
        <w:tc>
          <w:tcPr>
            <w:tcW w:w="26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3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326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6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NEW YORK, NY 10022</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403-1000</w:t>
            </w:r>
          </w:p>
        </w:tc>
        <w:tc>
          <w:tcPr>
            <w:tcW w:w="3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TELEPHONE: (212) 450-4000</w:t>
            </w:r>
          </w:p>
        </w:tc>
        <w:tc>
          <w:tcPr>
            <w:tcW w:w="26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Tender Offer First Published, Sent, or Given to Securityholders)</w:t>
      </w:r>
    </w:p>
    <w:p>
      <w:pPr>
        <w:spacing w:after="0" w:line="20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380"/>
        <w:spacing w:after="0"/>
        <w:tabs>
          <w:tab w:leader="none" w:pos="4620" w:val="left"/>
        </w:tabs>
        <w:rPr>
          <w:sz w:val="20"/>
          <w:szCs w:val="20"/>
          <w:color w:val="auto"/>
        </w:rPr>
      </w:pPr>
      <w:r>
        <w:rPr>
          <w:rFonts w:ascii="Courier New" w:cs="Courier New" w:eastAsia="Courier New" w:hAnsi="Courier New"/>
          <w:sz w:val="18"/>
          <w:szCs w:val="18"/>
          <w:color w:val="auto"/>
        </w:rPr>
        <w:t>Page 1 of</w:t>
      </w:r>
      <w:r>
        <w:rPr>
          <w:sz w:val="20"/>
          <w:szCs w:val="20"/>
          <w:color w:val="auto"/>
        </w:rPr>
        <w:tab/>
      </w:r>
      <w:r>
        <w:rPr>
          <w:rFonts w:ascii="Courier New" w:cs="Courier New" w:eastAsia="Courier New" w:hAnsi="Courier New"/>
          <w:sz w:val="16"/>
          <w:szCs w:val="16"/>
          <w:color w:val="auto"/>
        </w:rPr>
        <w:t>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QVC Programming Holdings, Inc., Comcast Corporation and Tele-Communications, Inc. (collectively, the "Bidders") and QVC, Inc. ("QVC") hereby amend and supplement their Rule 13e-3 Transaction Statement on Schedule 13E-3 filed with the Securities and Exchange Commission (the "Commission") on August 11, 1994, as previously amended and supplemented (the "Schedule 13E-3"), with respect to Bidders' Offer to Purchase for cash all outstanding shares of Common Stock and Preferred Stock of QVC.</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Information contained in the Schedule 13E-3 as hereby amended with respect to Comcast, Liberty, TCI and QVC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 (as hereby amended).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177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under "Introduction", "Special Factors -- The Merger Agreement", "-- Dissenters Rights", "-- Certain Effects of the Transaction", "The Tender Offer -- 1. Terms of the Offer", "-- 2. Acceptance for Payment and Payment", "-- 3. Procedure for Tendering Shares", "-- 4. Withdrawal Rights" and "-- 10. Certain Conditions of the Offer" in the Offer to Purchase is incorporated herein by reference.</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answer to Item 10(f) of Amendment No. 2 to the Schedule 140-1,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(d)(9) -- Text of Press Release issued by Comcast on August 11,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Incorporated by reference to the Schedule 14D-1.</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2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Pages</w:t>
      </w:r>
    </w:p>
    <w:p>
      <w:pPr>
        <w:sectPr>
          <w:pgSz w:w="11900" w:h="16838" w:orient="portrait"/>
          <w:cols w:equalWidth="0" w:num="2">
            <w:col w:w="4320" w:space="320"/>
            <w:col w:w="557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15, 1994</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NEAL S. GRABELL</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Neal S. Grabell</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5600"/>
        <w:spacing w:after="0"/>
        <w:rPr>
          <w:sz w:val="20"/>
          <w:szCs w:val="20"/>
          <w:color w:val="auto"/>
        </w:rPr>
      </w:pPr>
      <w:r>
        <w:rPr>
          <w:rFonts w:ascii="Courier New" w:cs="Courier New" w:eastAsia="Courier New" w:hAnsi="Courier New"/>
          <w:sz w:val="18"/>
          <w:szCs w:val="18"/>
          <w:color w:val="auto"/>
        </w:rPr>
        <w:t>General Counsel</w:t>
      </w:r>
    </w:p>
    <w:p>
      <w:pPr>
        <w:ind w:left="5600"/>
        <w:spacing w:after="0" w:line="237" w:lineRule="auto"/>
        <w:rPr>
          <w:sz w:val="20"/>
          <w:szCs w:val="20"/>
          <w:color w:val="auto"/>
        </w:rPr>
      </w:pPr>
      <w:r>
        <w:rPr>
          <w:rFonts w:ascii="Courier New" w:cs="Courier New" w:eastAsia="Courier New" w:hAnsi="Courier New"/>
          <w:sz w:val="18"/>
          <w:szCs w:val="18"/>
          <w:color w:val="auto"/>
        </w:rPr>
        <w:t>and Corporate Secretary</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Julian A. Brodsky</w:t>
      </w:r>
    </w:p>
    <w:p>
      <w:pPr>
        <w:ind w:left="486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Julian A. Brodsky</w:t>
      </w:r>
    </w:p>
    <w:p>
      <w:pPr>
        <w:ind w:left="486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Stephen M. Brett</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ind w:left="3380"/>
        <w:spacing w:after="0"/>
        <w:tabs>
          <w:tab w:leader="none" w:pos="4620" w:val="left"/>
        </w:tabs>
        <w:rPr>
          <w:sz w:val="20"/>
          <w:szCs w:val="20"/>
          <w:color w:val="auto"/>
        </w:rPr>
      </w:pPr>
      <w:r>
        <w:rPr>
          <w:rFonts w:ascii="Courier New" w:cs="Courier New" w:eastAsia="Courier New" w:hAnsi="Courier New"/>
          <w:sz w:val="18"/>
          <w:szCs w:val="18"/>
          <w:color w:val="auto"/>
        </w:rPr>
        <w:t>Page 3 of</w:t>
      </w:r>
      <w:r>
        <w:rPr>
          <w:sz w:val="20"/>
          <w:szCs w:val="20"/>
          <w:color w:val="auto"/>
        </w:rPr>
        <w:tab/>
      </w:r>
      <w:r>
        <w:rPr>
          <w:rFonts w:ascii="Courier New" w:cs="Courier New" w:eastAsia="Courier New" w:hAnsi="Courier New"/>
          <w:sz w:val="16"/>
          <w:szCs w:val="16"/>
          <w:color w:val="auto"/>
        </w:rPr>
        <w:t>Pages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2019-12-16T11:19:36Z</dcterms:created>
  <dcterms:modified xsi:type="dcterms:W3CDTF">2019-12-16T11:19:36Z</dcterms:modified>
</cp:coreProperties>
</file>