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UNITED STATES</w:t>
      </w:r>
    </w:p>
    <w:p>
      <w:pPr>
        <w:jc w:val="center"/>
        <w:ind w:right="23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244" w:right="1440" w:bottom="1440" w:gutter="0" w:footer="0" w:header="0"/>
        </w:sectPr>
      </w:pPr>
    </w:p>
    <w:p>
      <w:pPr>
        <w:spacing w:after="0" w:line="22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_____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4"/>
          <w:szCs w:val="24"/>
          <w:color w:val="auto"/>
        </w:rPr>
      </w:pPr>
    </w:p>
    <w:p>
      <w:pPr>
        <w:sectPr>
          <w:pgSz w:w="11900" w:h="16838" w:orient="portrait"/>
          <w:cols w:equalWidth="0" w:num="3">
            <w:col w:w="4120" w:space="200"/>
            <w:col w:w="540" w:space="100"/>
            <w:col w:w="5259"/>
          </w:cols>
          <w:pgMar w:left="240" w:top="244"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244" w:right="1440" w:bottom="1440" w:gutter="0" w:footer="0" w:header="0"/>
          <w:type w:val="continuous"/>
        </w:sectPr>
      </w:pP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20030010</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900" w:type="dxa"/>
            <w:vAlign w:val="bottom"/>
          </w:tcPr>
          <w:p>
            <w:pPr>
              <w:jc w:val="right"/>
              <w:ind w:right="2592"/>
              <w:spacing w:after="0"/>
              <w:rPr>
                <w:sz w:val="20"/>
                <w:szCs w:val="20"/>
                <w:color w:val="auto"/>
              </w:rPr>
            </w:pPr>
            <w:r>
              <w:rPr>
                <w:rFonts w:ascii="Courier New" w:cs="Courier New" w:eastAsia="Courier New" w:hAnsi="Courier New"/>
                <w:sz w:val="18"/>
                <w:szCs w:val="18"/>
                <w:color w:val="auto"/>
              </w:rPr>
              <w:t>2</w:t>
            </w: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90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CUSIP No. 20030010</w:t>
            </w:r>
          </w:p>
        </w:tc>
        <w:tc>
          <w:tcPr>
            <w:tcW w:w="1800" w:type="dxa"/>
            <w:vAlign w:val="bottom"/>
          </w:tcPr>
          <w:p>
            <w:pPr>
              <w:ind w:left="800"/>
              <w:spacing w:after="0"/>
              <w:rPr>
                <w:sz w:val="20"/>
                <w:szCs w:val="20"/>
                <w:color w:val="auto"/>
              </w:rPr>
            </w:pPr>
            <w:r>
              <w:rPr>
                <w:rFonts w:ascii="Courier New" w:cs="Courier New" w:eastAsia="Courier New" w:hAnsi="Courier New"/>
                <w:sz w:val="18"/>
                <w:szCs w:val="18"/>
                <w:color w:val="auto"/>
              </w:rPr>
              <w:t>13G</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Page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of  5  Pages</w:t>
            </w:r>
          </w:p>
        </w:tc>
      </w:tr>
      <w:tr>
        <w:trPr>
          <w:trHeight w:val="203"/>
        </w:trPr>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__________</w:t>
            </w:r>
          </w:p>
        </w:tc>
        <w:tc>
          <w:tcPr>
            <w:tcW w:w="1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___</w:t>
            </w:r>
          </w:p>
        </w:tc>
      </w:tr>
    </w:tbl>
    <w:p>
      <w:pPr>
        <w:spacing w:after="0" w:line="201" w:lineRule="exact"/>
        <w:rPr>
          <w:sz w:val="20"/>
          <w:szCs w:val="20"/>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Metropolitan Life Insurance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No. 13-5581829)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5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36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5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 Not applicable.</w:t>
            </w: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05"/>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3</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SEC</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7" w:lineRule="exact"/>
        <w:rPr>
          <w:sz w:val="20"/>
          <w:szCs w:val="20"/>
          <w:color w:val="auto"/>
        </w:rPr>
      </w:pPr>
    </w:p>
    <w:p>
      <w:pPr>
        <w:ind w:left="540" w:right="5899" w:hanging="427"/>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OR ORGANIZATION New York</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72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1,712,900</w:t>
            </w: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640" w:type="dxa"/>
            <w:vAlign w:val="bottom"/>
          </w:tcPr>
          <w:p>
            <w:pPr>
              <w:spacing w:after="0"/>
              <w:rPr>
                <w:sz w:val="17"/>
                <w:szCs w:val="17"/>
                <w:color w:val="auto"/>
              </w:rPr>
            </w:pPr>
          </w:p>
        </w:tc>
        <w:tc>
          <w:tcPr>
            <w:tcW w:w="2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1,895,500</w:t>
            </w:r>
          </w:p>
        </w:tc>
      </w:tr>
      <w:tr>
        <w:trPr>
          <w:trHeight w:val="405"/>
        </w:trPr>
        <w:tc>
          <w:tcPr>
            <w:tcW w:w="158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2720" w:type="dxa"/>
            <w:vAlign w:val="bottom"/>
          </w:tcPr>
          <w:p>
            <w:pPr>
              <w:ind w:left="2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0" w:lineRule="exact"/>
        <w:rPr>
          <w:sz w:val="20"/>
          <w:szCs w:val="20"/>
          <w:color w:val="auto"/>
        </w:rPr>
      </w:pPr>
    </w:p>
    <w:p>
      <w:pPr>
        <w:spacing w:after="0" w:line="209" w:lineRule="exact"/>
        <w:rPr>
          <w:sz w:val="20"/>
          <w:szCs w:val="20"/>
          <w:color w:val="auto"/>
        </w:rPr>
      </w:pPr>
    </w:p>
    <w:p>
      <w:pPr>
        <w:ind w:left="540" w:right="3359" w:hanging="427"/>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response to Item 7 above.</w:t>
      </w:r>
    </w:p>
    <w:p>
      <w:pPr>
        <w:spacing w:after="0" w:line="208" w:lineRule="exact"/>
        <w:rPr>
          <w:sz w:val="20"/>
          <w:szCs w:val="20"/>
          <w:color w:val="auto"/>
        </w:rPr>
      </w:pPr>
    </w:p>
    <w:p>
      <w:pPr>
        <w:ind w:left="540" w:right="25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8" w:lineRule="exact"/>
        <w:rPr>
          <w:rFonts w:ascii="Courier New" w:cs="Courier New" w:eastAsia="Courier New" w:hAnsi="Courier New"/>
          <w:sz w:val="18"/>
          <w:szCs w:val="18"/>
          <w:color w:val="auto"/>
        </w:rPr>
      </w:pPr>
    </w:p>
    <w:p>
      <w:pPr>
        <w:ind w:left="540" w:right="45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4.87%</w:t>
      </w:r>
    </w:p>
    <w:p>
      <w:pPr>
        <w:spacing w:after="0" w:line="208" w:lineRule="exact"/>
        <w:rPr>
          <w:rFonts w:ascii="Courier New" w:cs="Courier New" w:eastAsia="Courier New" w:hAnsi="Courier New"/>
          <w:sz w:val="18"/>
          <w:szCs w:val="18"/>
          <w:color w:val="auto"/>
        </w:rPr>
      </w:pPr>
    </w:p>
    <w:p>
      <w:pPr>
        <w:ind w:left="540" w:right="715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HC IA</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jc w:val="right"/>
        <w:ind w:right="2319"/>
        <w:spacing w:after="0" w:line="238" w:lineRule="auto"/>
        <w:rPr>
          <w:sz w:val="20"/>
          <w:szCs w:val="20"/>
          <w:color w:val="auto"/>
        </w:rPr>
      </w:pPr>
      <w:r>
        <w:rPr>
          <w:rFonts w:ascii="Courier New" w:cs="Courier New" w:eastAsia="Courier New" w:hAnsi="Courier New"/>
          <w:sz w:val="18"/>
          <w:szCs w:val="18"/>
          <w:color w:val="auto"/>
        </w:rPr>
        <w:t>Page 3 of 5 Pages</w:t>
      </w:r>
    </w:p>
    <w:p>
      <w:pPr>
        <w:spacing w:after="0" w:line="202"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540"/>
        <w:spacing w:after="0" w:line="238" w:lineRule="auto"/>
        <w:rPr>
          <w:sz w:val="20"/>
          <w:szCs w:val="20"/>
          <w:color w:val="auto"/>
        </w:rPr>
      </w:pPr>
      <w:r>
        <w:rPr>
          <w:rFonts w:ascii="Courier New" w:cs="Courier New" w:eastAsia="Courier New" w:hAnsi="Courier New"/>
          <w:sz w:val="18"/>
          <w:szCs w:val="18"/>
          <w:color w:val="auto"/>
        </w:rPr>
        <w:t>1224 Market Street, Philadelphia, PA 19107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540"/>
        <w:spacing w:after="0" w:line="238" w:lineRule="auto"/>
        <w:rPr>
          <w:sz w:val="20"/>
          <w:szCs w:val="20"/>
          <w:color w:val="auto"/>
        </w:rPr>
      </w:pPr>
      <w:r>
        <w:rPr>
          <w:rFonts w:ascii="Courier New" w:cs="Courier New" w:eastAsia="Courier New" w:hAnsi="Courier New"/>
          <w:sz w:val="18"/>
          <w:szCs w:val="18"/>
          <w:color w:val="auto"/>
        </w:rPr>
        <w:t>Metropolitan Life Insurance Company ("Metropolitan")</w:t>
      </w:r>
    </w:p>
    <w:p>
      <w:pPr>
        <w:ind w:left="540"/>
        <w:spacing w:after="0"/>
        <w:rPr>
          <w:sz w:val="20"/>
          <w:szCs w:val="20"/>
          <w:color w:val="auto"/>
        </w:rPr>
      </w:pPr>
      <w:r>
        <w:rPr>
          <w:rFonts w:ascii="Courier New" w:cs="Courier New" w:eastAsia="Courier New" w:hAnsi="Courier New"/>
          <w:sz w:val="18"/>
          <w:szCs w:val="18"/>
          <w:color w:val="auto"/>
        </w:rPr>
        <w:t>By Jane C. Weinberg, Associate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540"/>
        <w:spacing w:after="0" w:line="238" w:lineRule="auto"/>
        <w:rPr>
          <w:sz w:val="20"/>
          <w:szCs w:val="20"/>
          <w:color w:val="auto"/>
        </w:rPr>
      </w:pPr>
      <w:r>
        <w:rPr>
          <w:rFonts w:ascii="Courier New" w:cs="Courier New" w:eastAsia="Courier New" w:hAnsi="Courier New"/>
          <w:sz w:val="18"/>
          <w:szCs w:val="18"/>
          <w:color w:val="auto"/>
        </w:rPr>
        <w:t>One Madison Avenue, New York, New York 10010.</w:t>
      </w:r>
    </w:p>
    <w:p>
      <w:pPr>
        <w:spacing w:after="0" w:line="20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a New York corporation.</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 20030010</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13d-1(b), check whether the person filing is a:</w:t>
      </w:r>
    </w:p>
    <w:p>
      <w:pPr>
        <w:spacing w:after="0" w:line="208" w:lineRule="exact"/>
        <w:rPr>
          <w:sz w:val="20"/>
          <w:szCs w:val="20"/>
          <w:color w:val="auto"/>
        </w:rPr>
      </w:pPr>
    </w:p>
    <w:p>
      <w:pPr>
        <w:ind w:right="3999" w:firstLine="535"/>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7"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Insurance Company as defined in Section 3(a)(19) of the Act.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right="3159" w:firstLine="535"/>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right="2939" w:firstLine="535"/>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right="2419" w:firstLine="535"/>
        <w:spacing w:after="0" w:line="236"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w:t>
      </w:r>
    </w:p>
    <w:p>
      <w:pPr>
        <w:spacing w:after="0" w:line="238" w:lineRule="auto"/>
        <w:rPr>
          <w:sz w:val="20"/>
          <w:szCs w:val="20"/>
          <w:color w:val="auto"/>
        </w:rPr>
      </w:pPr>
      <w:r>
        <w:rPr>
          <w:rFonts w:ascii="Courier New" w:cs="Courier New" w:eastAsia="Courier New" w:hAnsi="Courier New"/>
          <w:sz w:val="18"/>
          <w:szCs w:val="18"/>
          <w:color w:val="auto"/>
        </w:rPr>
        <w:t>240.13d-1(b)(ii)(G).</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(h) [ ]</w:t>
      </w:r>
      <w:r>
        <w:rPr>
          <w:sz w:val="20"/>
          <w:szCs w:val="20"/>
          <w:color w:val="auto"/>
        </w:rPr>
        <w:tab/>
      </w:r>
      <w:r>
        <w:rPr>
          <w:rFonts w:ascii="Courier New" w:cs="Courier New" w:eastAsia="Courier New" w:hAnsi="Courier New"/>
          <w:sz w:val="16"/>
          <w:szCs w:val="16"/>
          <w:color w:val="auto"/>
        </w:rPr>
        <w:t>Group, in accordance with Section 240.13d-1(b)(ii)(H).</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Page 4 of 5 Pages</w:t>
      </w:r>
    </w:p>
    <w:p>
      <w:pPr>
        <w:spacing w:after="0" w:line="22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Item 4. Ownership. If the percent of the class owned, as of December 31 of the year covered by the statement, or as of the last day of any month described in Rule 13d-1 (b)(2), if applicable, exceed five percent, provide the following information as of that date and identify those shares which there is a right to acquire.</w:t>
      </w:r>
    </w:p>
    <w:p>
      <w:pPr>
        <w:spacing w:after="0" w:line="203"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1,895,500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4.87%</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1,712,900</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vote: None.</w:t>
      </w:r>
    </w:p>
    <w:p>
      <w:pPr>
        <w:spacing w:after="0" w:line="206" w:lineRule="exact"/>
        <w:rPr>
          <w:rFonts w:ascii="Courier New" w:cs="Courier New" w:eastAsia="Courier New" w:hAnsi="Courier New"/>
          <w:sz w:val="18"/>
          <w:szCs w:val="18"/>
          <w:color w:val="auto"/>
        </w:rPr>
      </w:pPr>
    </w:p>
    <w:p>
      <w:pPr>
        <w:ind w:right="2619" w:firstLine="745"/>
        <w:spacing w:after="0" w:line="235"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See response to item 4(a) hereof.</w:t>
      </w:r>
    </w:p>
    <w:p>
      <w:pPr>
        <w:spacing w:after="0" w:line="202"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Item 5. Ownership of 5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Item 6. Ownership of more than 5 Percent on Behalf of Another Person. Metropolitan Life Insurance Company is a registered investment adviser under Section 203 of the Investment Advisers Act of 1940 to Metropolitan Series Fund, Inc. whose portfolio includes 14,300 shares of the securities reported upon in item 4(a) hereof. This amount is less than 5% of the Issuer's outstanding securities.</w:t>
      </w:r>
    </w:p>
    <w:p>
      <w:pPr>
        <w:spacing w:after="0" w:line="210"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State Street Research and Management Company, Inc., an investment adviser registered under Section 203 of the Investment Advisers Act, is the beneficial owner of 1,881,200 shares of the securities reported upon in item 4(a) hereof.</w:t>
      </w:r>
    </w:p>
    <w:p>
      <w:pPr>
        <w:spacing w:after="0" w:line="21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tabs>
          <w:tab w:leader="none" w:pos="1040" w:val="left"/>
          <w:tab w:leader="none" w:pos="4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Page 5 of 5 Pages</w:t>
      </w:r>
    </w:p>
    <w:p>
      <w:pPr>
        <w:spacing w:after="0" w:line="22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Item 10. Certification. 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9, 1994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METROPOLITAN LIFE INSURANCE COMPANY</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Jane C. Weinberg</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w:t>
      </w:r>
    </w:p>
    <w:p>
      <w:pPr>
        <w:ind w:left="1060"/>
        <w:spacing w:after="0"/>
        <w:rPr>
          <w:sz w:val="20"/>
          <w:szCs w:val="20"/>
          <w:color w:val="auto"/>
        </w:rPr>
      </w:pPr>
      <w:r>
        <w:rPr>
          <w:rFonts w:ascii="Courier New" w:cs="Courier New" w:eastAsia="Courier New" w:hAnsi="Courier New"/>
          <w:sz w:val="18"/>
          <w:szCs w:val="18"/>
          <w:color w:val="auto"/>
        </w:rPr>
        <w:t>Jane C. Weinberg</w:t>
      </w:r>
    </w:p>
    <w:p>
      <w:pPr>
        <w:ind w:left="1060"/>
        <w:spacing w:after="0" w:line="237" w:lineRule="auto"/>
        <w:rPr>
          <w:sz w:val="20"/>
          <w:szCs w:val="20"/>
          <w:color w:val="auto"/>
        </w:rPr>
      </w:pPr>
      <w:r>
        <w:rPr>
          <w:rFonts w:ascii="Courier New" w:cs="Courier New" w:eastAsia="Courier New" w:hAnsi="Courier New"/>
          <w:sz w:val="18"/>
          <w:szCs w:val="18"/>
          <w:color w:val="auto"/>
        </w:rPr>
        <w:t>Associate General Counsel</w:t>
      </w:r>
    </w:p>
    <w:p>
      <w:pPr>
        <w:sectPr>
          <w:pgSz w:w="11900" w:h="16838" w:orient="portrait"/>
          <w:cols w:equalWidth="0" w:num="1">
            <w:col w:w="10219"/>
          </w:cols>
          <w:pgMar w:left="240" w:top="312" w:right="1440" w:bottom="1440" w:gutter="0" w:footer="0" w:header="0"/>
        </w:sectPr>
      </w:pPr>
    </w:p>
    <w:bookmarkStart w:id="5" w:name="page6"/>
    <w:bookmarkEnd w:id="5"/>
    <w:p>
      <w:pPr>
        <w:ind w:left="1380"/>
        <w:spacing w:after="0"/>
        <w:rPr>
          <w:sz w:val="20"/>
          <w:szCs w:val="20"/>
          <w:color w:val="auto"/>
        </w:rPr>
      </w:pPr>
      <w:r>
        <w:rPr>
          <w:rFonts w:ascii="Courier New" w:cs="Courier New" w:eastAsia="Courier New" w:hAnsi="Courier New"/>
          <w:sz w:val="18"/>
          <w:szCs w:val="18"/>
          <w:color w:val="auto"/>
        </w:rPr>
        <w:t>[METROPOLITAN LIFE INSURANCE COMPANY LETTERHEAD]</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 Ruth R. Gluck, Assistant Secretary of Metropolitan Life Insurance Company, a New York corporation, do hereby certify that the following is a full, true and correct copy of Section 4.1 of the By-Laws of the Metropolitan Life Insurance Company:</w:t>
      </w:r>
    </w:p>
    <w:p>
      <w:pPr>
        <w:spacing w:after="0" w:line="207" w:lineRule="exact"/>
        <w:rPr>
          <w:sz w:val="20"/>
          <w:szCs w:val="20"/>
          <w:color w:val="auto"/>
        </w:rPr>
      </w:pPr>
    </w:p>
    <w:p>
      <w:pPr>
        <w:ind w:left="540" w:right="2839"/>
        <w:spacing w:after="0" w:line="270" w:lineRule="auto"/>
        <w:rPr>
          <w:sz w:val="20"/>
          <w:szCs w:val="20"/>
          <w:color w:val="auto"/>
        </w:rPr>
      </w:pPr>
      <w:r>
        <w:rPr>
          <w:rFonts w:ascii="Courier New" w:cs="Courier New" w:eastAsia="Courier New" w:hAnsi="Courier New"/>
          <w:sz w:val="16"/>
          <w:szCs w:val="16"/>
          <w:color w:val="auto"/>
        </w:rPr>
        <w:t>"Any officer, or any employee designated for the purpose by the chief executive officer, shall have power to execute all instruments in writing necessary or desirable for the Company to execute in the transaction and management of its business and affairs (including, without limitation, contracts and agreements, transfers of bonds, stocks, notes and other securities, proxies, powers of attorney, deeds, leases, releases, satisfactions and instruments entitled to be recorded in any jurisdiction, but excluding, to the extent otherwise provided for in these Bylaws, authorizations for the disposition of the funds of the Company deposited in its name and policies, contracts, agreements, amendment and endorsements of, for or in connection with insurance or annuities) and to affix the corporate seal."</w:t>
      </w:r>
    </w:p>
    <w:p>
      <w:pPr>
        <w:spacing w:after="0" w:line="389"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 further certify that the following is an officer of Metropolitan Life Insurance Company and that the signature is the signature of such officer:</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3">
            <w:col w:w="1400" w:space="720"/>
            <w:col w:w="2440" w:space="720"/>
            <w:col w:w="4939"/>
          </w:cols>
          <w:pgMar w:left="240" w:top="541"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 C. Weinberg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Jane C. Weinberg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w:t>
      </w:r>
    </w:p>
    <w:p>
      <w:pPr>
        <w:spacing w:after="0" w:line="200" w:lineRule="exact"/>
        <w:rPr>
          <w:sz w:val="20"/>
          <w:szCs w:val="20"/>
          <w:color w:val="auto"/>
        </w:rPr>
      </w:pPr>
    </w:p>
    <w:p>
      <w:pPr>
        <w:sectPr>
          <w:pgSz w:w="11900" w:h="16838" w:orient="portrait"/>
          <w:cols w:equalWidth="0" w:num="3">
            <w:col w:w="1700" w:space="420"/>
            <w:col w:w="2620" w:space="540"/>
            <w:col w:w="4939"/>
          </w:cols>
          <w:pgMar w:left="240" w:top="541"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580" w:right="2839"/>
        <w:spacing w:after="0" w:line="279" w:lineRule="auto"/>
        <w:rPr>
          <w:sz w:val="20"/>
          <w:szCs w:val="20"/>
          <w:color w:val="auto"/>
        </w:rPr>
      </w:pPr>
      <w:r>
        <w:rPr>
          <w:rFonts w:ascii="Courier New" w:cs="Courier New" w:eastAsia="Courier New" w:hAnsi="Courier New"/>
          <w:sz w:val="16"/>
          <w:szCs w:val="16"/>
          <w:color w:val="auto"/>
        </w:rPr>
        <w:t>In witness whereof I have hereunto set my hand and have caused to be affixed the corporate seal of Metropolitan Life Insurance Company this 9th day of February, 1994.</w:t>
      </w:r>
    </w:p>
    <w:p>
      <w:pPr>
        <w:spacing w:after="0" w:line="37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Ruth R. Gluck</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_____________________________________________________</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4"/>
      <w:numFmt w:val="bullet"/>
      <w:start w:val="1"/>
    </w:lvl>
  </w:abstractNum>
  <w:abstractNum w:abstractNumId="2">
    <w:nsid w:val="238E1F29"/>
    <w:multiLevelType w:val="hybridMultilevel"/>
    <w:lvl w:ilvl="0">
      <w:lvlJc w:val="left"/>
      <w:lvlText w:val="9"/>
      <w:numFmt w:val="bullet"/>
      <w:start w:val="1"/>
    </w:lvl>
  </w:abstractNum>
  <w:abstractNum w:abstractNumId="3">
    <w:nsid w:val="46E87CCD"/>
    <w:multiLevelType w:val="hybridMultilevel"/>
    <w:lvl w:ilvl="0">
      <w:lvlJc w:val="left"/>
      <w:lvlText w:val="%1"/>
      <w:numFmt w:val="decimal"/>
      <w:start w:val="1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2019-12-12T23:05:38Z</dcterms:created>
  <dcterms:modified xsi:type="dcterms:W3CDTF">2019-12-12T23:05:38Z</dcterms:modified>
</cp:coreProperties>
</file>