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top w:val="single" w:sz="8" w:color="2C2C2C"/>
            </w:tcBorders>
            <w:gridSpan w:val="3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2"/>
                <w:szCs w:val="32"/>
                <w:b w:val="1"/>
                <w:bCs w:val="1"/>
                <w:color w:val="auto"/>
              </w:rPr>
              <w:t>FORM 3</w:t>
            </w:r>
          </w:p>
        </w:tc>
        <w:tc>
          <w:tcPr>
            <w:tcW w:w="6600" w:type="dxa"/>
            <w:vAlign w:val="bottom"/>
            <w:tcBorders>
              <w:top w:val="single" w:sz="8" w:color="2C2C2C"/>
            </w:tcBorders>
            <w:gridSpan w:val="5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3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40" w:type="dxa"/>
            <w:vAlign w:val="bottom"/>
            <w:tcBorders>
              <w:top w:val="single" w:sz="8" w:color="2C2C2C"/>
            </w:tcBorders>
            <w:gridSpan w:val="2"/>
            <w:vMerge w:val="restart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20" w:type="dxa"/>
            <w:vAlign w:val="bottom"/>
            <w:tcBorders>
              <w:top w:val="single" w:sz="8" w:color="808080"/>
            </w:tcBorders>
            <w:vMerge w:val="restart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9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160" w:type="dxa"/>
            <w:vAlign w:val="bottom"/>
            <w:gridSpan w:val="2"/>
          </w:tcPr>
          <w:p>
            <w:pPr>
              <w:jc w:val="center"/>
              <w:ind w:left="59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8"/>
              </w:rPr>
              <w:t>Washington, D.C. 20549</w:t>
            </w:r>
          </w:p>
        </w:tc>
        <w:tc>
          <w:tcPr>
            <w:tcW w:w="20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540" w:type="dxa"/>
            <w:vAlign w:val="bottom"/>
            <w:gridSpan w:val="4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60" w:type="dxa"/>
            <w:vAlign w:val="bottom"/>
            <w:gridSpan w:val="8"/>
          </w:tcPr>
          <w:p>
            <w:pPr>
              <w:ind w:left="80"/>
              <w:spacing w:after="0" w:line="3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6"/>
              </w:rPr>
              <w:t xml:space="preserve">INITIAL STATEMENT OF BENEFICIAL OWNERSHIP OF SECURITIES </w:t>
            </w:r>
            <w:r>
              <w:rPr>
                <w:rFonts w:ascii="Arial" w:cs="Arial" w:eastAsia="Arial" w:hAnsi="Arial"/>
                <w:sz w:val="35"/>
                <w:szCs w:val="35"/>
                <w:color w:val="auto"/>
                <w:w w:val="96"/>
                <w:vertAlign w:val="superscript"/>
              </w:rPr>
              <w:t>OMB Number:</w:t>
            </w:r>
          </w:p>
        </w:tc>
        <w:tc>
          <w:tcPr>
            <w:tcW w:w="12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3235-0104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ind w:left="20"/>
              <w:spacing w:after="0" w:line="15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Expires: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jc w:val="right"/>
              <w:ind w:right="40"/>
              <w:spacing w:after="0" w:line="15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  <w:w w:val="97"/>
              </w:rPr>
              <w:t>January 31, 2005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20" w:type="dxa"/>
            <w:vAlign w:val="bottom"/>
            <w:gridSpan w:val="4"/>
            <w:vMerge w:val="restart"/>
          </w:tcPr>
          <w:p>
            <w:pPr>
              <w:jc w:val="center"/>
              <w:ind w:right="4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7"/>
              </w:rPr>
              <w:t>Filed pursuant to Section 16(a) of the Securities Exchange Act of 1934,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6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9"/>
              </w:rPr>
              <w:t>hours per response..................0.5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180" w:type="dxa"/>
            <w:vAlign w:val="bottom"/>
            <w:gridSpan w:val="3"/>
          </w:tcPr>
          <w:p>
            <w:pPr>
              <w:jc w:val="center"/>
              <w:ind w:right="1292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0"/>
              </w:rPr>
              <w:t>Section 17(a) of the Public Utility Holding Company Act of 1935 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180" w:type="dxa"/>
            <w:vAlign w:val="bottom"/>
            <w:gridSpan w:val="3"/>
            <w:vMerge w:val="restart"/>
          </w:tcPr>
          <w:p>
            <w:pPr>
              <w:jc w:val="center"/>
              <w:ind w:right="127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8"/>
              </w:rPr>
              <w:t>Section 30(h) of the Investment Company Act of 1940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4"/>
              </w:rPr>
              <w:t>(Print or Type Responses)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1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560" w:type="dxa"/>
            <w:vAlign w:val="bottom"/>
            <w:tcBorders>
              <w:top w:val="single" w:sz="8" w:color="2C2C2C"/>
            </w:tcBorders>
            <w:gridSpan w:val="4"/>
          </w:tcPr>
          <w:p>
            <w:pPr>
              <w:ind w:left="4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2"/>
              </w:rPr>
              <w:t>1. Name and Address of Reporting Person*</w:t>
            </w: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top w:val="single" w:sz="8" w:color="2C2C2C"/>
            </w:tcBorders>
          </w:tcPr>
          <w:p>
            <w:pPr>
              <w:ind w:left="4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2. Date of Event</w:t>
            </w:r>
          </w:p>
        </w:tc>
        <w:tc>
          <w:tcPr>
            <w:tcW w:w="3540" w:type="dxa"/>
            <w:vAlign w:val="bottom"/>
            <w:tcBorders>
              <w:top w:val="single" w:sz="8" w:color="2C2C2C"/>
            </w:tcBorders>
            <w:gridSpan w:val="2"/>
          </w:tcPr>
          <w:p>
            <w:pPr>
              <w:ind w:left="30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Issuer Name and Ticker or Trading Symbol</w:t>
            </w:r>
          </w:p>
        </w:tc>
        <w:tc>
          <w:tcPr>
            <w:tcW w:w="3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ind w:left="1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Requiring Statement</w:t>
            </w: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(Month/Day/Year)</w:t>
            </w:r>
          </w:p>
        </w:tc>
        <w:tc>
          <w:tcPr>
            <w:tcW w:w="6360" w:type="dxa"/>
            <w:vAlign w:val="bottom"/>
            <w:gridSpan w:val="6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Comcast Corporation (formerly named AT&amp;T Comcast Corporation): CMCSA and CMCSK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Rodin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Judith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November 18, 2002</w:t>
            </w: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ind w:left="16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560" w:type="dxa"/>
            <w:vAlign w:val="bottom"/>
            <w:gridSpan w:val="2"/>
          </w:tcPr>
          <w:p>
            <w:pPr>
              <w:jc w:val="center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2"/>
              </w:rPr>
              <w:t>(First)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80" w:type="dxa"/>
            <w:vAlign w:val="bottom"/>
            <w:gridSpan w:val="2"/>
          </w:tcPr>
          <w:p>
            <w:pPr>
              <w:ind w:left="20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   3. I.R.S. Identification</w:t>
            </w:r>
          </w:p>
        </w:tc>
        <w:tc>
          <w:tcPr>
            <w:tcW w:w="3540" w:type="dxa"/>
            <w:vAlign w:val="bottom"/>
            <w:gridSpan w:val="2"/>
          </w:tcPr>
          <w:p>
            <w:pPr>
              <w:ind w:left="30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4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8"/>
              </w:rPr>
              <w:t>6.If Amendment, Date of</w:t>
            </w: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ind w:left="1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Number of Reporting</w:t>
            </w:r>
          </w:p>
        </w:tc>
        <w:tc>
          <w:tcPr>
            <w:tcW w:w="3540" w:type="dxa"/>
            <w:vAlign w:val="bottom"/>
            <w:gridSpan w:val="2"/>
          </w:tcPr>
          <w:p>
            <w:pPr>
              <w:ind w:left="4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2820" w:type="dxa"/>
            <w:vAlign w:val="bottom"/>
            <w:gridSpan w:val="4"/>
          </w:tcPr>
          <w:p>
            <w:pPr>
              <w:ind w:left="1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Original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ind w:left="1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Person, if an entity</w:t>
            </w: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980" w:type="dxa"/>
            <w:vAlign w:val="bottom"/>
            <w:gridSpan w:val="3"/>
          </w:tcPr>
          <w:p>
            <w:pPr>
              <w:ind w:left="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University of Pennsylvania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ind w:left="1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(voluntary)</w:t>
            </w:r>
          </w:p>
        </w:tc>
        <w:tc>
          <w:tcPr>
            <w:tcW w:w="1520" w:type="dxa"/>
            <w:vAlign w:val="bottom"/>
          </w:tcPr>
          <w:p>
            <w:pPr>
              <w:ind w:left="4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x Director</w:t>
            </w:r>
          </w:p>
        </w:tc>
        <w:tc>
          <w:tcPr>
            <w:tcW w:w="2020" w:type="dxa"/>
            <w:vAlign w:val="bottom"/>
          </w:tcPr>
          <w:p>
            <w:pPr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 10% Owner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</w:tcPr>
          <w:p>
            <w:pPr>
              <w:ind w:left="40"/>
              <w:spacing w:after="0" w:line="1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100 College Hall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ind w:left="480"/>
              <w:spacing w:after="0" w:line="1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 Officer</w:t>
            </w:r>
          </w:p>
        </w:tc>
        <w:tc>
          <w:tcPr>
            <w:tcW w:w="2020" w:type="dxa"/>
            <w:vAlign w:val="bottom"/>
          </w:tcPr>
          <w:p>
            <w:pPr>
              <w:ind w:left="20"/>
              <w:spacing w:after="0" w:line="1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 Other (specify below)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ind w:left="2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ind w:left="58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0"/>
              </w:rPr>
              <w:t>(give title below)</w:t>
            </w:r>
          </w:p>
        </w:tc>
        <w:tc>
          <w:tcPr>
            <w:tcW w:w="2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4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9"/>
              </w:rPr>
              <w:t>7. Individual or Joint/Group</w:t>
            </w: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20" w:type="dxa"/>
            <w:vAlign w:val="bottom"/>
            <w:gridSpan w:val="4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Filing (Check Applicable Line)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82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x 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ind w:left="40"/>
              <w:spacing w:after="0" w:line="1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Philadelphia</w:t>
            </w:r>
          </w:p>
        </w:tc>
        <w:tc>
          <w:tcPr>
            <w:tcW w:w="560" w:type="dxa"/>
            <w:vAlign w:val="bottom"/>
            <w:gridSpan w:val="2"/>
          </w:tcPr>
          <w:p>
            <w:pPr>
              <w:jc w:val="center"/>
              <w:ind w:right="12"/>
              <w:spacing w:after="0" w:line="1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PA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jc w:val="right"/>
              <w:ind w:right="252"/>
              <w:spacing w:after="0" w:line="1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19014</w:t>
            </w: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20" w:type="dxa"/>
            <w:vAlign w:val="bottom"/>
            <w:gridSpan w:val="4"/>
          </w:tcPr>
          <w:p>
            <w:pPr>
              <w:jc w:val="right"/>
              <w:ind w:right="40"/>
              <w:spacing w:after="0" w:line="1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1"/>
              </w:rPr>
              <w:t>o Form filed by More than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top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top w:val="single" w:sz="8" w:color="2C2C2C"/>
            </w:tcBorders>
            <w:gridSpan w:val="2"/>
          </w:tcPr>
          <w:p>
            <w:pPr>
              <w:jc w:val="right"/>
              <w:ind w:right="191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5100" w:type="dxa"/>
            <w:vAlign w:val="bottom"/>
            <w:tcBorders>
              <w:top w:val="single" w:sz="8" w:color="2C2C2C"/>
            </w:tcBorders>
            <w:gridSpan w:val="4"/>
            <w:vMerge w:val="restart"/>
          </w:tcPr>
          <w:p>
            <w:pPr>
              <w:jc w:val="center"/>
              <w:ind w:right="3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  <w:w w:val="88"/>
              </w:rPr>
              <w:t>Table I -- Non-Derivative Securities Beneficially Owned</w:t>
            </w:r>
          </w:p>
        </w:tc>
        <w:tc>
          <w:tcPr>
            <w:tcW w:w="1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1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ind w:left="4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 Title of Security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ind w:left="4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2. Amount of Securities</w:t>
            </w:r>
          </w:p>
        </w:tc>
        <w:tc>
          <w:tcPr>
            <w:tcW w:w="1520" w:type="dxa"/>
            <w:vAlign w:val="bottom"/>
          </w:tcPr>
          <w:p>
            <w:pPr>
              <w:ind w:left="30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3. Ownership</w:t>
            </w:r>
          </w:p>
        </w:tc>
        <w:tc>
          <w:tcPr>
            <w:tcW w:w="3580" w:type="dxa"/>
            <w:vAlign w:val="bottom"/>
            <w:gridSpan w:val="3"/>
          </w:tcPr>
          <w:p>
            <w:pPr>
              <w:ind w:left="48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Nature of Indirect Beneficial Ownership</w:t>
            </w: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ind w:left="1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ind w:left="1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Beneficially Owned</w:t>
            </w:r>
          </w:p>
        </w:tc>
        <w:tc>
          <w:tcPr>
            <w:tcW w:w="1520" w:type="dxa"/>
            <w:vAlign w:val="bottom"/>
          </w:tcPr>
          <w:p>
            <w:pPr>
              <w:ind w:left="4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Form: Direct</w:t>
            </w:r>
          </w:p>
        </w:tc>
        <w:tc>
          <w:tcPr>
            <w:tcW w:w="2020" w:type="dxa"/>
            <w:vAlign w:val="bottom"/>
          </w:tcPr>
          <w:p>
            <w:pPr>
              <w:jc w:val="center"/>
              <w:ind w:right="272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1"/>
              </w:rPr>
              <w:t>(Instr. 5)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ind w:left="1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(Instr. 4)</w:t>
            </w:r>
          </w:p>
        </w:tc>
        <w:tc>
          <w:tcPr>
            <w:tcW w:w="1520" w:type="dxa"/>
            <w:vAlign w:val="bottom"/>
          </w:tcPr>
          <w:p>
            <w:pPr>
              <w:ind w:left="4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(D) or Indirect</w:t>
            </w:r>
          </w:p>
        </w:tc>
        <w:tc>
          <w:tcPr>
            <w:tcW w:w="20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ind w:left="440"/>
              <w:spacing w:after="0" w:line="15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(I) (Instr. 5)</w:t>
            </w:r>
          </w:p>
        </w:tc>
        <w:tc>
          <w:tcPr>
            <w:tcW w:w="2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/>
        <w:rPr>
          <w:sz w:val="20"/>
          <w:szCs w:val="20"/>
          <w:color w:val="auto"/>
        </w:rPr>
      </w:pPr>
      <w:r>
        <w:rPr>
          <w:sz w:val="1"/>
          <w:szCs w:val="1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144780</wp:posOffset>
            </wp:positionH>
            <wp:positionV relativeFrom="page">
              <wp:posOffset>436245</wp:posOffset>
            </wp:positionV>
            <wp:extent cx="7272020" cy="541083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4108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inline distT="0" distB="0" distL="0" distR="0">
            <wp:extent cx="34290" cy="171450"/>
            <wp:effectExtent l="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290" cy="171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Arial" w:cs="Arial" w:eastAsia="Arial" w:hAnsi="Arial"/>
          <w:sz w:val="14"/>
          <w:szCs w:val="14"/>
          <w:color w:val="auto"/>
        </w:rPr>
        <w:t>No securities owned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391" w:lineRule="exact"/>
        <w:rPr>
          <w:sz w:val="24"/>
          <w:szCs w:val="24"/>
          <w:color w:val="auto"/>
        </w:rPr>
      </w:pPr>
    </w:p>
    <w:p>
      <w:pPr>
        <w:ind w:left="40"/>
        <w:spacing w:after="0"/>
        <w:tabs>
          <w:tab w:leader="none" w:pos="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</w:t>
        <w:tab/>
        <w:t>Report on a separate line for each class of securities beneficially owned directly or indirectly.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ind w:left="780" w:hanging="232"/>
        <w:spacing w:after="0"/>
        <w:tabs>
          <w:tab w:leader="none" w:pos="780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5(b)(v).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40" w:right="500"/>
        <w:spacing w:after="0" w:line="27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Potential persons who are to respond to the collection of information contained in this form are not required to respond unless the form displays a currently valid OMB control number.</w:t>
      </w: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jc w:val="right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Page 1 of 3</w:t>
      </w:r>
    </w:p>
    <w:p>
      <w:pPr>
        <w:sectPr>
          <w:pgSz w:w="11900" w:h="16838" w:orient="portrait"/>
          <w:cols w:equalWidth="0" w:num="1">
            <w:col w:w="11420"/>
          </w:cols>
          <w:pgMar w:left="240" w:top="687" w:right="239" w:bottom="1440" w:gutter="0" w:footer="0" w:header="0"/>
        </w:sectPr>
      </w:pPr>
    </w:p>
    <w:bookmarkStart w:id="1" w:name="page2"/>
    <w:bookmarkEnd w:id="1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FORM 3 (continued)</w:t>
      </w:r>
    </w:p>
    <w:p>
      <w:pPr>
        <w:spacing w:after="0" w:line="185" w:lineRule="exact"/>
        <w:rPr>
          <w:sz w:val="20"/>
          <w:szCs w:val="20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II -- Derivative Securities Beneficially Owned (</w:t>
      </w:r>
      <w:r>
        <w:rPr>
          <w:rFonts w:ascii="Arial" w:cs="Arial" w:eastAsia="Arial" w:hAnsi="Arial"/>
          <w:sz w:val="18"/>
          <w:szCs w:val="18"/>
          <w:b w:val="1"/>
          <w:bCs w:val="1"/>
          <w:i w:val="1"/>
          <w:iCs w:val="1"/>
          <w:color w:val="auto"/>
        </w:rPr>
        <w:t>e.g.</w:t>
      </w: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, puts, calls, warrants, options, convertible securities)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-6985</wp:posOffset>
            </wp:positionH>
            <wp:positionV relativeFrom="paragraph">
              <wp:posOffset>113665</wp:posOffset>
            </wp:positionV>
            <wp:extent cx="42545" cy="283845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545" cy="28384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1390015</wp:posOffset>
            </wp:positionH>
            <wp:positionV relativeFrom="paragraph">
              <wp:posOffset>122555</wp:posOffset>
            </wp:positionV>
            <wp:extent cx="42545" cy="282130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545" cy="28213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2496820</wp:posOffset>
            </wp:positionH>
            <wp:positionV relativeFrom="paragraph">
              <wp:posOffset>122555</wp:posOffset>
            </wp:positionV>
            <wp:extent cx="42545" cy="282130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545" cy="28213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4572000</wp:posOffset>
            </wp:positionH>
            <wp:positionV relativeFrom="paragraph">
              <wp:posOffset>122555</wp:posOffset>
            </wp:positionV>
            <wp:extent cx="42545" cy="282130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545" cy="28213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5292090</wp:posOffset>
            </wp:positionH>
            <wp:positionV relativeFrom="paragraph">
              <wp:posOffset>122555</wp:posOffset>
            </wp:positionV>
            <wp:extent cx="42545" cy="282130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545" cy="28213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7221855</wp:posOffset>
            </wp:positionH>
            <wp:positionV relativeFrom="paragraph">
              <wp:posOffset>113665</wp:posOffset>
            </wp:positionV>
            <wp:extent cx="42545" cy="2838450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545" cy="28384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6064250</wp:posOffset>
            </wp:positionH>
            <wp:positionV relativeFrom="paragraph">
              <wp:posOffset>122555</wp:posOffset>
            </wp:positionV>
            <wp:extent cx="42545" cy="282130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545" cy="28213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59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top w:val="single" w:sz="8" w:color="2C2C2C"/>
            </w:tcBorders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Title of Derivative Security</w:t>
            </w:r>
          </w:p>
        </w:tc>
        <w:tc>
          <w:tcPr>
            <w:tcW w:w="1640" w:type="dxa"/>
            <w:vAlign w:val="bottom"/>
            <w:tcBorders>
              <w:top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2. Date Exercisable and</w:t>
            </w:r>
          </w:p>
        </w:tc>
        <w:tc>
          <w:tcPr>
            <w:tcW w:w="3380" w:type="dxa"/>
            <w:vAlign w:val="bottom"/>
            <w:tcBorders>
              <w:top w:val="single" w:sz="8" w:color="2C2C2C"/>
            </w:tcBorders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3. Title and Amount of Securities Underlying</w:t>
            </w:r>
          </w:p>
        </w:tc>
        <w:tc>
          <w:tcPr>
            <w:tcW w:w="1020" w:type="dxa"/>
            <w:vAlign w:val="bottom"/>
            <w:tcBorders>
              <w:top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Conversion</w:t>
            </w:r>
          </w:p>
        </w:tc>
        <w:tc>
          <w:tcPr>
            <w:tcW w:w="1220" w:type="dxa"/>
            <w:vAlign w:val="bottom"/>
            <w:tcBorders>
              <w:top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Ownership</w:t>
            </w:r>
          </w:p>
        </w:tc>
        <w:tc>
          <w:tcPr>
            <w:tcW w:w="1920" w:type="dxa"/>
            <w:vAlign w:val="bottom"/>
            <w:tcBorders>
              <w:top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Nature of Indirect</w:t>
            </w: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0" w:type="dxa"/>
            <w:vAlign w:val="bottom"/>
          </w:tcPr>
          <w:p>
            <w:pPr>
              <w:ind w:left="1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(Instr. 4)</w:t>
            </w:r>
          </w:p>
        </w:tc>
        <w:tc>
          <w:tcPr>
            <w:tcW w:w="1060" w:type="dxa"/>
            <w:vAlign w:val="bottom"/>
          </w:tcPr>
          <w:p>
            <w:pPr>
              <w:ind w:left="1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9"/>
              </w:rPr>
              <w:t>Expiration Date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ind w:left="2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Derivative Security</w:t>
            </w: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1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or Exercise</w:t>
            </w:r>
          </w:p>
        </w:tc>
        <w:tc>
          <w:tcPr>
            <w:tcW w:w="1220" w:type="dxa"/>
            <w:vAlign w:val="bottom"/>
          </w:tcPr>
          <w:p>
            <w:pPr>
              <w:ind w:left="3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of</w:t>
            </w:r>
          </w:p>
        </w:tc>
        <w:tc>
          <w:tcPr>
            <w:tcW w:w="1940" w:type="dxa"/>
            <w:vAlign w:val="bottom"/>
            <w:gridSpan w:val="2"/>
          </w:tcPr>
          <w:p>
            <w:pPr>
              <w:ind w:left="2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Beneficial 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40" w:type="dxa"/>
            <w:vAlign w:val="bottom"/>
            <w:gridSpan w:val="2"/>
          </w:tcPr>
          <w:p>
            <w:pPr>
              <w:ind w:left="1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(Month/Day/Year)</w:t>
            </w:r>
          </w:p>
        </w:tc>
        <w:tc>
          <w:tcPr>
            <w:tcW w:w="1820" w:type="dxa"/>
            <w:vAlign w:val="bottom"/>
          </w:tcPr>
          <w:p>
            <w:pPr>
              <w:ind w:left="2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(Instr. 4)</w:t>
            </w: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1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Price of</w:t>
            </w:r>
          </w:p>
        </w:tc>
        <w:tc>
          <w:tcPr>
            <w:tcW w:w="1220" w:type="dxa"/>
            <w:vAlign w:val="bottom"/>
          </w:tcPr>
          <w:p>
            <w:pPr>
              <w:ind w:left="3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Derivative</w:t>
            </w:r>
          </w:p>
        </w:tc>
        <w:tc>
          <w:tcPr>
            <w:tcW w:w="1940" w:type="dxa"/>
            <w:vAlign w:val="bottom"/>
            <w:gridSpan w:val="2"/>
          </w:tcPr>
          <w:p>
            <w:pPr>
              <w:ind w:left="2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(Instr. 5)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1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Derivative</w:t>
            </w:r>
          </w:p>
        </w:tc>
        <w:tc>
          <w:tcPr>
            <w:tcW w:w="1220" w:type="dxa"/>
            <w:vAlign w:val="bottom"/>
          </w:tcPr>
          <w:p>
            <w:pPr>
              <w:ind w:left="3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Securities:</w:t>
            </w:r>
          </w:p>
        </w:tc>
        <w:tc>
          <w:tcPr>
            <w:tcW w:w="19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20" w:type="dxa"/>
            <w:vAlign w:val="bottom"/>
            <w:vMerge w:val="restart"/>
          </w:tcPr>
          <w:p>
            <w:pPr>
              <w:ind w:left="1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Security</w:t>
            </w:r>
          </w:p>
        </w:tc>
        <w:tc>
          <w:tcPr>
            <w:tcW w:w="1220" w:type="dxa"/>
            <w:vAlign w:val="bottom"/>
            <w:vMerge w:val="restart"/>
          </w:tcPr>
          <w:p>
            <w:pPr>
              <w:ind w:left="3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 (D)</w:t>
            </w:r>
          </w:p>
        </w:tc>
        <w:tc>
          <w:tcPr>
            <w:tcW w:w="1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vMerge w:val="restart"/>
          </w:tcPr>
          <w:p>
            <w:pPr>
              <w:jc w:val="center"/>
              <w:ind w:right="152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1"/>
              </w:rPr>
              <w:t>Date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jc w:val="center"/>
              <w:ind w:right="32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0"/>
              </w:rPr>
              <w:t>Expira-</w:t>
            </w: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vMerge w:val="restart"/>
          </w:tcPr>
          <w:p>
            <w:pPr>
              <w:jc w:val="center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Amount</w:t>
            </w:r>
          </w:p>
        </w:tc>
        <w:tc>
          <w:tcPr>
            <w:tcW w:w="10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vMerge w:val="restart"/>
          </w:tcPr>
          <w:p>
            <w:pPr>
              <w:ind w:left="3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or Indirect (I)</w:t>
            </w:r>
          </w:p>
        </w:tc>
        <w:tc>
          <w:tcPr>
            <w:tcW w:w="1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vMerge w:val="restart"/>
          </w:tcPr>
          <w:p>
            <w:pPr>
              <w:jc w:val="center"/>
              <w:ind w:right="132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9"/>
              </w:rPr>
              <w:t>Exer-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jc w:val="center"/>
              <w:ind w:right="52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7"/>
              </w:rPr>
              <w:t>tion</w:t>
            </w:r>
          </w:p>
        </w:tc>
        <w:tc>
          <w:tcPr>
            <w:tcW w:w="1820" w:type="dxa"/>
            <w:vAlign w:val="bottom"/>
            <w:vMerge w:val="restart"/>
          </w:tcPr>
          <w:p>
            <w:pPr>
              <w:ind w:left="82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Title</w:t>
            </w:r>
          </w:p>
        </w:tc>
        <w:tc>
          <w:tcPr>
            <w:tcW w:w="1560" w:type="dxa"/>
            <w:vAlign w:val="bottom"/>
            <w:vMerge w:val="restart"/>
          </w:tcPr>
          <w:p>
            <w:pPr>
              <w:jc w:val="center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7"/>
              </w:rPr>
              <w:t>or Number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(Instr. 5)</w:t>
            </w:r>
          </w:p>
        </w:tc>
        <w:tc>
          <w:tcPr>
            <w:tcW w:w="1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  <w:vMerge w:val="restart"/>
          </w:tcPr>
          <w:p>
            <w:pPr>
              <w:jc w:val="center"/>
              <w:ind w:right="152"/>
              <w:spacing w:after="0" w:line="1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2"/>
              </w:rPr>
              <w:t>cisable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jc w:val="center"/>
              <w:ind w:right="52"/>
              <w:spacing w:after="0" w:line="1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7"/>
              </w:rPr>
              <w:t>Date</w:t>
            </w: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60" w:type="dxa"/>
            <w:vAlign w:val="bottom"/>
            <w:vMerge w:val="restart"/>
          </w:tcPr>
          <w:p>
            <w:pPr>
              <w:jc w:val="center"/>
              <w:spacing w:after="0" w:line="1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3"/>
              </w:rPr>
              <w:t>of Shares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1922145</wp:posOffset>
            </wp:positionH>
            <wp:positionV relativeFrom="paragraph">
              <wp:posOffset>-2378710</wp:posOffset>
            </wp:positionV>
            <wp:extent cx="42545" cy="2383790"/>
            <wp:wrapNone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545" cy="23837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3576955</wp:posOffset>
            </wp:positionH>
            <wp:positionV relativeFrom="paragraph">
              <wp:posOffset>-2378710</wp:posOffset>
            </wp:positionV>
            <wp:extent cx="42545" cy="2383790"/>
            <wp:wrapNone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545" cy="23837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4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Explanation of Responses: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95" w:lineRule="exact"/>
        <w:rPr>
          <w:sz w:val="20"/>
          <w:szCs w:val="20"/>
          <w:color w:val="auto"/>
        </w:rPr>
      </w:pPr>
    </w:p>
    <w:p>
      <w:pPr>
        <w:jc w:val="right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Page 2 of 3</w:t>
      </w:r>
    </w:p>
    <w:p>
      <w:pPr>
        <w:sectPr>
          <w:pgSz w:w="11900" w:h="16838" w:orient="portrait"/>
          <w:cols w:equalWidth="0" w:num="1">
            <w:col w:w="11420"/>
          </w:cols>
          <w:pgMar w:left="240" w:top="125" w:right="239" w:bottom="1440" w:gutter="0" w:footer="0" w:header="0"/>
        </w:sectPr>
      </w:pPr>
    </w:p>
    <w:bookmarkStart w:id="2" w:name="page3"/>
    <w:bookmarkEnd w:id="2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22"/>
        </w:trPr>
        <w:tc>
          <w:tcPr>
            <w:tcW w:w="45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8"/>
              </w:rPr>
              <w:t>/s/ Judith Rodin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1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8"/>
              </w:rPr>
              <w:t>November 18, 2002</w:t>
            </w:r>
          </w:p>
        </w:tc>
      </w:tr>
      <w:tr>
        <w:trPr>
          <w:trHeight w:val="110"/>
        </w:trPr>
        <w:tc>
          <w:tcPr>
            <w:tcW w:w="45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</w:tr>
      <w:tr>
        <w:trPr>
          <w:trHeight w:val="329"/>
        </w:trPr>
        <w:tc>
          <w:tcPr>
            <w:tcW w:w="45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9"/>
              </w:rPr>
              <w:t>** Signature of Reporting Person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1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9"/>
              </w:rPr>
              <w:t>Date</w:t>
            </w:r>
          </w:p>
        </w:tc>
      </w:tr>
      <w:tr>
        <w:trPr>
          <w:trHeight w:val="243"/>
        </w:trPr>
        <w:tc>
          <w:tcPr>
            <w:tcW w:w="45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9"/>
              </w:rPr>
              <w:t>Judith Rodin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2830830</wp:posOffset>
            </wp:positionH>
            <wp:positionV relativeFrom="paragraph">
              <wp:posOffset>-387985</wp:posOffset>
            </wp:positionV>
            <wp:extent cx="34290" cy="34290"/>
            <wp:wrapNone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290" cy="342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5558155</wp:posOffset>
            </wp:positionH>
            <wp:positionV relativeFrom="paragraph">
              <wp:posOffset>-387985</wp:posOffset>
            </wp:positionV>
            <wp:extent cx="34290" cy="34290"/>
            <wp:wrapNone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290" cy="342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49" w:lineRule="exact"/>
        <w:rPr>
          <w:sz w:val="20"/>
          <w:szCs w:val="20"/>
          <w:color w:val="auto"/>
        </w:rPr>
      </w:pPr>
    </w:p>
    <w:p>
      <w:pPr>
        <w:ind w:left="720" w:right="6040" w:hanging="280"/>
        <w:spacing w:after="0" w:line="239" w:lineRule="auto"/>
        <w:tabs>
          <w:tab w:leader="none" w:pos="72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Intentional misstatements or omissions of facts constitute Federal Criminal Violations.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 xml:space="preserve">See </w:t>
      </w:r>
      <w:r>
        <w:rPr>
          <w:rFonts w:ascii="Arial" w:cs="Arial" w:eastAsia="Arial" w:hAnsi="Arial"/>
          <w:sz w:val="14"/>
          <w:szCs w:val="14"/>
          <w:color w:val="auto"/>
        </w:rPr>
        <w:t>18 U.S.C. 1001 and 15 U.S.C. 78ff(a).</w:t>
      </w:r>
    </w:p>
    <w:p>
      <w:pPr>
        <w:spacing w:after="0" w:line="17" w:lineRule="exact"/>
        <w:rPr>
          <w:sz w:val="20"/>
          <w:szCs w:val="20"/>
          <w:color w:val="auto"/>
        </w:rPr>
      </w:pPr>
    </w:p>
    <w:p>
      <w:pPr>
        <w:ind w:left="280"/>
        <w:spacing w:after="0"/>
        <w:tabs>
          <w:tab w:leader="none" w:pos="7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Note: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 xml:space="preserve">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73" w:lineRule="exact"/>
        <w:rPr>
          <w:sz w:val="20"/>
          <w:szCs w:val="20"/>
          <w:color w:val="auto"/>
        </w:rPr>
      </w:pPr>
    </w:p>
    <w:p>
      <w:pPr>
        <w:jc w:val="right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Page 3 of 3</w:t>
      </w:r>
    </w:p>
    <w:sectPr>
      <w:pgSz w:w="11900" w:h="16838" w:orient="portrait"/>
      <w:cols w:equalWidth="0" w:num="1">
        <w:col w:w="11420"/>
      </w:cols>
      <w:pgMar w:left="240" w:top="1131" w:right="23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*"/>
      <w:numFmt w:val="bullet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3" Type="http://schemas.openxmlformats.org/officeDocument/2006/relationships/image" Target="media/image6.png"/><Relationship Id="rId14" Type="http://schemas.openxmlformats.org/officeDocument/2006/relationships/image" Target="media/image7.png"/><Relationship Id="rId15" Type="http://schemas.openxmlformats.org/officeDocument/2006/relationships/image" Target="media/image8.png"/><Relationship Id="rId16" Type="http://schemas.openxmlformats.org/officeDocument/2006/relationships/image" Target="media/image9.png"/><Relationship Id="rId17" Type="http://schemas.openxmlformats.org/officeDocument/2006/relationships/image" Target="media/image10.png"/><Relationship Id="rId18" Type="http://schemas.openxmlformats.org/officeDocument/2006/relationships/image" Target="media/image11.png"/><Relationship Id="rId19" Type="http://schemas.openxmlformats.org/officeDocument/2006/relationships/image" Target="media/image12.png"/><Relationship Id="rId20" Type="http://schemas.openxmlformats.org/officeDocument/2006/relationships/image" Target="media/image13.png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2019-12-15T06:12:24Z</dcterms:created>
  <dcterms:modified xsi:type="dcterms:W3CDTF">2019-12-15T06:12:24Z</dcterms:modified>
</cp:coreProperties>
</file>