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As filed with the Securities and Exchange Commission 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July 22, 1996.</w:t>
      </w: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Registration Statement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S-8</w:t>
      </w:r>
    </w:p>
    <w:p>
      <w:pPr>
        <w:ind w:left="27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700"/>
        <w:spacing w:after="0"/>
        <w:rPr>
          <w:sz w:val="20"/>
          <w:szCs w:val="20"/>
          <w:color w:val="auto"/>
        </w:rPr>
      </w:pPr>
      <w:r>
        <w:rPr>
          <w:rFonts w:ascii="Courier New" w:cs="Courier New" w:eastAsia="Courier New" w:hAnsi="Courier New"/>
          <w:sz w:val="18"/>
          <w:szCs w:val="18"/>
          <w:color w:val="auto"/>
        </w:rPr>
        <w:t>UNDER</w:t>
      </w:r>
    </w:p>
    <w:p>
      <w:pPr>
        <w:ind w:left="25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issuer as specified in its charter)</w:t>
      </w:r>
    </w:p>
    <w:p>
      <w:pPr>
        <w:spacing w:after="0" w:line="20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PENNSYLVANIA</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23-1709202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(State or other jurisdiction of (I.R.S. Employer incorporation or organization) Identification No.)</w:t>
      </w:r>
    </w:p>
    <w:p>
      <w:pPr>
        <w:spacing w:after="0" w:line="203" w:lineRule="exact"/>
        <w:rPr>
          <w:sz w:val="24"/>
          <w:szCs w:val="24"/>
          <w:color w:val="auto"/>
        </w:rPr>
      </w:pPr>
    </w:p>
    <w:p>
      <w:pPr>
        <w:ind w:left="22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COMCAST CORPORATION 1996 STOCK OPTION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Arthur R. Block, Esquire</w:t>
      </w:r>
    </w:p>
    <w:p>
      <w:pPr>
        <w:ind w:left="1480"/>
        <w:spacing w:after="0" w:line="238" w:lineRule="auto"/>
        <w:rPr>
          <w:sz w:val="20"/>
          <w:szCs w:val="20"/>
          <w:color w:val="auto"/>
        </w:rPr>
      </w:pPr>
      <w:r>
        <w:rPr>
          <w:rFonts w:ascii="Courier New" w:cs="Courier New" w:eastAsia="Courier New" w:hAnsi="Courier New"/>
          <w:sz w:val="18"/>
          <w:szCs w:val="18"/>
          <w:color w:val="auto"/>
        </w:rPr>
        <w:t>Vice President and Senior Deputy General Counsel</w:t>
      </w: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7" w:lineRule="auto"/>
        <w:rPr>
          <w:sz w:val="20"/>
          <w:szCs w:val="20"/>
          <w:color w:val="auto"/>
        </w:rPr>
      </w:pPr>
      <w:r>
        <w:rPr>
          <w:rFonts w:ascii="Courier New" w:cs="Courier New" w:eastAsia="Courier New" w:hAnsi="Courier New"/>
          <w:sz w:val="18"/>
          <w:szCs w:val="18"/>
          <w:color w:val="auto"/>
        </w:rPr>
        <w:t>1500 Market Street</w:t>
      </w:r>
    </w:p>
    <w:p>
      <w:pPr>
        <w:ind w:left="24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 of agent for service)</w:t>
      </w:r>
    </w:p>
    <w:p>
      <w:pPr>
        <w:spacing w:after="0" w:line="201" w:lineRule="exact"/>
        <w:rPr>
          <w:rFonts w:ascii="Courier New" w:cs="Courier New" w:eastAsia="Courier New" w:hAnsi="Courier New"/>
          <w:sz w:val="16"/>
          <w:szCs w:val="16"/>
          <w:color w:val="auto"/>
        </w:rPr>
      </w:pPr>
    </w:p>
    <w:p>
      <w:pPr>
        <w:ind w:left="3480" w:hanging="628"/>
        <w:spacing w:after="0"/>
        <w:tabs>
          <w:tab w:leader="none" w:pos="3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Mark K. Kessler, Esquire</w:t>
      </w:r>
    </w:p>
    <w:p>
      <w:pPr>
        <w:ind w:left="2000"/>
        <w:spacing w:after="0" w:line="238" w:lineRule="auto"/>
        <w:rPr>
          <w:sz w:val="20"/>
          <w:szCs w:val="20"/>
          <w:color w:val="auto"/>
        </w:rPr>
      </w:pPr>
      <w:r>
        <w:rPr>
          <w:rFonts w:ascii="Courier New" w:cs="Courier New" w:eastAsia="Courier New" w:hAnsi="Courier New"/>
          <w:sz w:val="18"/>
          <w:szCs w:val="18"/>
          <w:color w:val="auto"/>
        </w:rPr>
        <w:t>Wolf, Block, Schorr and Solis-Cohen</w:t>
      </w:r>
    </w:p>
    <w:p>
      <w:pPr>
        <w:ind w:left="2320"/>
        <w:spacing w:after="0"/>
        <w:rPr>
          <w:sz w:val="20"/>
          <w:szCs w:val="20"/>
          <w:color w:val="auto"/>
        </w:rPr>
      </w:pPr>
      <w:r>
        <w:rPr>
          <w:rFonts w:ascii="Courier New" w:cs="Courier New" w:eastAsia="Courier New" w:hAnsi="Courier New"/>
          <w:sz w:val="18"/>
          <w:szCs w:val="18"/>
          <w:color w:val="auto"/>
        </w:rPr>
        <w:t>Twelfth Floor Packard Building</w:t>
      </w:r>
    </w:p>
    <w:p>
      <w:pPr>
        <w:ind w:left="2740"/>
        <w:spacing w:after="0" w:line="237" w:lineRule="auto"/>
        <w:rPr>
          <w:sz w:val="20"/>
          <w:szCs w:val="20"/>
          <w:color w:val="auto"/>
        </w:rPr>
      </w:pPr>
      <w:r>
        <w:rPr>
          <w:rFonts w:ascii="Courier New" w:cs="Courier New" w:eastAsia="Courier New" w:hAnsi="Courier New"/>
          <w:sz w:val="18"/>
          <w:szCs w:val="18"/>
          <w:color w:val="auto"/>
        </w:rPr>
        <w:t>Philadelphia, PA 19102</w:t>
      </w:r>
    </w:p>
    <w:p>
      <w:pPr>
        <w:ind w:left="3160"/>
        <w:spacing w:after="0" w:line="238" w:lineRule="auto"/>
        <w:rPr>
          <w:sz w:val="20"/>
          <w:szCs w:val="20"/>
          <w:color w:val="auto"/>
        </w:rPr>
      </w:pPr>
      <w:r>
        <w:rPr>
          <w:rFonts w:ascii="Courier New" w:cs="Courier New" w:eastAsia="Courier New" w:hAnsi="Courier New"/>
          <w:sz w:val="18"/>
          <w:szCs w:val="18"/>
          <w:color w:val="auto"/>
        </w:rPr>
        <w:t>(215) 977-2000</w:t>
      </w:r>
    </w:p>
    <w:p>
      <w:pPr>
        <w:sectPr>
          <w:pgSz w:w="11900" w:h="16838" w:orient="portrait"/>
          <w:cols w:equalWidth="0" w:num="1">
            <w:col w:w="10219"/>
          </w:cols>
          <w:pgMar w:left="240" w:top="649" w:right="1440" w:bottom="1440" w:gutter="0" w:footer="0" w:header="0"/>
        </w:sectPr>
      </w:pPr>
    </w:p>
    <w:bookmarkStart w:id="1" w:name="page2"/>
    <w:bookmarkEnd w:id="1"/>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229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Proposed</w:t>
            </w:r>
          </w:p>
        </w:tc>
        <w:tc>
          <w:tcPr>
            <w:tcW w:w="146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5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4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5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4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Regis-</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 Per</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540" w:type="dxa"/>
            <w:vAlign w:val="bottom"/>
          </w:tcPr>
          <w:p>
            <w:pPr>
              <w:spacing w:after="0"/>
              <w:rPr>
                <w:sz w:val="17"/>
                <w:szCs w:val="17"/>
                <w:color w:val="auto"/>
              </w:rPr>
            </w:pPr>
          </w:p>
        </w:tc>
        <w:tc>
          <w:tcPr>
            <w:tcW w:w="14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tered</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Share(1)</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Price(1)</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Fee(1)</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980" w:val="left"/>
          <w:tab w:leader="none" w:pos="3360" w:val="left"/>
          <w:tab w:leader="none" w:pos="4840" w:val="left"/>
          <w:tab w:leader="none" w:pos="6300" w:val="left"/>
        </w:tabs>
        <w:rPr>
          <w:sz w:val="20"/>
          <w:szCs w:val="20"/>
          <w:color w:val="auto"/>
        </w:rPr>
      </w:pPr>
      <w:r>
        <w:rPr>
          <w:rFonts w:ascii="Courier New" w:cs="Courier New" w:eastAsia="Courier New" w:hAnsi="Courier New"/>
          <w:sz w:val="18"/>
          <w:szCs w:val="18"/>
          <w:color w:val="auto"/>
        </w:rPr>
        <w:t>Class A Special</w:t>
      </w:r>
      <w:r>
        <w:rPr>
          <w:sz w:val="20"/>
          <w:szCs w:val="20"/>
          <w:color w:val="auto"/>
        </w:rPr>
        <w:tab/>
      </w:r>
      <w:r>
        <w:rPr>
          <w:rFonts w:ascii="Courier New" w:cs="Courier New" w:eastAsia="Courier New" w:hAnsi="Courier New"/>
          <w:sz w:val="18"/>
          <w:szCs w:val="18"/>
          <w:color w:val="auto"/>
        </w:rPr>
        <w:t>20,000,000</w:t>
      </w:r>
      <w:r>
        <w:rPr>
          <w:sz w:val="20"/>
          <w:szCs w:val="20"/>
          <w:color w:val="auto"/>
        </w:rPr>
        <w:tab/>
      </w:r>
      <w:r>
        <w:rPr>
          <w:rFonts w:ascii="Courier New" w:cs="Courier New" w:eastAsia="Courier New" w:hAnsi="Courier New"/>
          <w:sz w:val="18"/>
          <w:szCs w:val="18"/>
          <w:color w:val="auto"/>
        </w:rPr>
        <w:t>$15.00</w:t>
      </w:r>
      <w:r>
        <w:rPr>
          <w:sz w:val="20"/>
          <w:szCs w:val="20"/>
          <w:color w:val="auto"/>
        </w:rPr>
        <w:tab/>
      </w:r>
      <w:r>
        <w:rPr>
          <w:rFonts w:ascii="Courier New" w:cs="Courier New" w:eastAsia="Courier New" w:hAnsi="Courier New"/>
          <w:sz w:val="18"/>
          <w:szCs w:val="18"/>
          <w:color w:val="auto"/>
        </w:rPr>
        <w:t>$300,000,000</w:t>
      </w:r>
      <w:r>
        <w:rPr>
          <w:sz w:val="20"/>
          <w:szCs w:val="20"/>
          <w:color w:val="auto"/>
        </w:rPr>
        <w:tab/>
      </w:r>
      <w:r>
        <w:rPr>
          <w:rFonts w:ascii="Courier New" w:cs="Courier New" w:eastAsia="Courier New" w:hAnsi="Courier New"/>
          <w:sz w:val="16"/>
          <w:szCs w:val="16"/>
          <w:color w:val="auto"/>
        </w:rPr>
        <w:t>$103,449</w:t>
      </w:r>
    </w:p>
    <w:p>
      <w:pPr>
        <w:spacing w:after="0"/>
        <w:tabs>
          <w:tab w:leader="none" w:pos="19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Shares(2)</w:t>
      </w:r>
    </w:p>
    <w:p>
      <w:pPr>
        <w:spacing w:after="0" w:line="238" w:lineRule="auto"/>
        <w:rPr>
          <w:sz w:val="20"/>
          <w:szCs w:val="20"/>
          <w:color w:val="auto"/>
        </w:rPr>
      </w:pPr>
      <w:r>
        <w:rPr>
          <w:rFonts w:ascii="Courier New" w:cs="Courier New" w:eastAsia="Courier New" w:hAnsi="Courier New"/>
          <w:sz w:val="18"/>
          <w:szCs w:val="18"/>
          <w:color w:val="auto"/>
        </w:rPr>
        <w:t>$1.00 Par Value</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879" w:firstLine="8"/>
        <w:spacing w:after="0" w:line="236"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pursuant to Rule 457(h) under the Securities Act of 1933, based upon the average of the bid and asked prices of the Class A Special Common Stock as reported on the Nasdaq National Market on July 16, 1996.</w:t>
      </w:r>
    </w:p>
    <w:p>
      <w:pPr>
        <w:spacing w:after="0" w:line="208" w:lineRule="exact"/>
        <w:rPr>
          <w:rFonts w:ascii="Courier New" w:cs="Courier New" w:eastAsia="Courier New" w:hAnsi="Courier New"/>
          <w:sz w:val="18"/>
          <w:szCs w:val="18"/>
          <w:color w:val="auto"/>
        </w:rPr>
      </w:pPr>
    </w:p>
    <w:p>
      <w:pPr>
        <w:jc w:val="both"/>
        <w:ind w:right="2099" w:firstLine="8"/>
        <w:spacing w:after="0" w:line="275"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 under the Securities Act of 1933, this Registration Statement also covers such additional shares as may hereinafter be offered or issued to prevent dilution resulting from stock splits, stock dividends or similar transactions effected without the receipt of consideration.</w:t>
      </w:r>
    </w:p>
    <w:p>
      <w:pPr>
        <w:sectPr>
          <w:pgSz w:w="11900" w:h="16838" w:orient="portrait"/>
          <w:cols w:equalWidth="0" w:num="1">
            <w:col w:w="10219"/>
          </w:cols>
          <w:pgMar w:left="240" w:top="514" w:right="1440" w:bottom="1440" w:gutter="0" w:footer="0" w:header="0"/>
        </w:sectPr>
      </w:pPr>
    </w:p>
    <w:bookmarkStart w:id="3" w:name="page4"/>
    <w:bookmarkEnd w:id="3"/>
    <w:p>
      <w:pPr>
        <w:jc w:val="both"/>
        <w:spacing w:after="0" w:line="275" w:lineRule="auto"/>
        <w:tabs>
          <w:tab w:leader="none" w:pos="527"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PART II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INFORMATION REQUIRED IN THE REGISTRATION STATEMENT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369"/>
        <w:spacing w:after="0" w:line="237" w:lineRule="auto"/>
        <w:rPr>
          <w:sz w:val="20"/>
          <w:szCs w:val="20"/>
          <w:color w:val="auto"/>
        </w:rPr>
      </w:pPr>
      <w:r>
        <w:rPr>
          <w:rFonts w:ascii="Courier New" w:cs="Courier New" w:eastAsia="Courier New" w:hAnsi="Courier New"/>
          <w:sz w:val="18"/>
          <w:szCs w:val="18"/>
          <w:color w:val="auto"/>
        </w:rPr>
        <w:t>The following documents filed by Comcast Corporation (the "Registrant") with the Securities and Exchange Commission (the "Commission") pursuant to the Securities Exchange Act of 1934 (the "1934 Act") are incorporated into this registration statement by reference:</w:t>
      </w:r>
    </w:p>
    <w:p>
      <w:pPr>
        <w:spacing w:after="0" w:line="207" w:lineRule="exact"/>
        <w:rPr>
          <w:sz w:val="20"/>
          <w:szCs w:val="20"/>
          <w:color w:val="auto"/>
        </w:rPr>
      </w:pPr>
    </w:p>
    <w:p>
      <w:pPr>
        <w:ind w:right="2419" w:firstLine="1377"/>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the year ended December 31, 1995.</w:t>
      </w:r>
    </w:p>
    <w:p>
      <w:pPr>
        <w:spacing w:after="0" w:line="208" w:lineRule="exact"/>
        <w:rPr>
          <w:rFonts w:ascii="Courier New" w:cs="Courier New" w:eastAsia="Courier New" w:hAnsi="Courier New"/>
          <w:sz w:val="18"/>
          <w:szCs w:val="18"/>
          <w:color w:val="auto"/>
        </w:rPr>
      </w:pPr>
    </w:p>
    <w:p>
      <w:pPr>
        <w:ind w:right="2619" w:firstLine="1377"/>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Quarterly Report on Form 10-Q for the quarter ended March 31, 1996.</w:t>
      </w:r>
    </w:p>
    <w:p>
      <w:pPr>
        <w:spacing w:after="0" w:line="208" w:lineRule="exact"/>
        <w:rPr>
          <w:rFonts w:ascii="Courier New" w:cs="Courier New" w:eastAsia="Courier New" w:hAnsi="Courier New"/>
          <w:sz w:val="18"/>
          <w:szCs w:val="18"/>
          <w:color w:val="auto"/>
        </w:rPr>
      </w:pPr>
    </w:p>
    <w:p>
      <w:pPr>
        <w:ind w:right="2419" w:firstLine="1377"/>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Current Reports on Form 8-K as filed on February 12, 1996, April 10, 1996 and May 9, 1996.</w:t>
      </w:r>
    </w:p>
    <w:p>
      <w:pPr>
        <w:spacing w:after="0" w:line="208" w:lineRule="exact"/>
        <w:rPr>
          <w:rFonts w:ascii="Courier New" w:cs="Courier New" w:eastAsia="Courier New" w:hAnsi="Courier New"/>
          <w:sz w:val="18"/>
          <w:szCs w:val="18"/>
          <w:color w:val="auto"/>
        </w:rPr>
      </w:pPr>
    </w:p>
    <w:p>
      <w:pPr>
        <w:ind w:right="2099" w:firstLine="1377"/>
        <w:spacing w:after="0" w:line="236"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Current Report on Form 8-K as filed on May 28, 1996, as amended by the Registrant's Current Report on Form 8-K/A as filed on July 22, 1996.</w:t>
      </w:r>
    </w:p>
    <w:p>
      <w:pPr>
        <w:spacing w:after="0" w:line="208" w:lineRule="exact"/>
        <w:rPr>
          <w:rFonts w:ascii="Courier New" w:cs="Courier New" w:eastAsia="Courier New" w:hAnsi="Courier New"/>
          <w:sz w:val="18"/>
          <w:szCs w:val="18"/>
          <w:color w:val="auto"/>
        </w:rPr>
      </w:pPr>
    </w:p>
    <w:p>
      <w:pPr>
        <w:ind w:right="1999" w:firstLine="1377"/>
        <w:spacing w:after="0" w:line="279" w:lineRule="auto"/>
        <w:tabs>
          <w:tab w:leader="none" w:pos="18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capital stock, including its Class A Special Common Stock, $1.00 par value, contained in the Registrant's Registration Statement on Form 8-A/A as filed on July 16, 1996.</w:t>
      </w:r>
    </w:p>
    <w:p>
      <w:pPr>
        <w:spacing w:after="0" w:line="178" w:lineRule="exact"/>
        <w:rPr>
          <w:sz w:val="20"/>
          <w:szCs w:val="20"/>
          <w:color w:val="auto"/>
        </w:rPr>
      </w:pPr>
    </w:p>
    <w:p>
      <w:pPr>
        <w:ind w:right="1879" w:firstLine="1369"/>
        <w:spacing w:after="0" w:line="238" w:lineRule="auto"/>
        <w:rPr>
          <w:sz w:val="20"/>
          <w:szCs w:val="20"/>
          <w:color w:val="auto"/>
        </w:rPr>
      </w:pPr>
      <w:r>
        <w:rPr>
          <w:rFonts w:ascii="Courier New" w:cs="Courier New" w:eastAsia="Courier New" w:hAnsi="Courier New"/>
          <w:sz w:val="18"/>
          <w:szCs w:val="18"/>
          <w:color w:val="auto"/>
        </w:rPr>
        <w:t>All documents filed by the Registrant pursuant to Section 13(a), 13(c), 14 and 15(d) of the 1934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such documents. Any statement contained in a document incorporated by reference herein shall be deemed to be modified or superseded for purposes hereof to the extent that a statement contained herein (or in any other subsequently filed document which also is incorporated by reference herein) modifies or supersedes such statement. Any statement so modified or superseded shall not be deemed to constitute a part hereof except as so modified or superseded.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1369"/>
        <w:spacing w:after="0" w:line="273" w:lineRule="auto"/>
        <w:rPr>
          <w:sz w:val="20"/>
          <w:szCs w:val="20"/>
          <w:color w:val="auto"/>
        </w:rPr>
      </w:pPr>
      <w:r>
        <w:rPr>
          <w:rFonts w:ascii="Courier New" w:cs="Courier New" w:eastAsia="Courier New" w:hAnsi="Courier New"/>
          <w:sz w:val="16"/>
          <w:szCs w:val="16"/>
          <w:color w:val="auto"/>
        </w:rPr>
        <w:t>The consolidated financial statements and the related financial statement schedule of Comcast Corporation and its subsidiaries as of December 31, 1995 and 1994 and for each of the three years ended December 31, 1995, incorporated in this registration statement by reference from the Registrant's Annual Report on Form 10-K for the year ended December 31, 1995, have</w:t>
      </w:r>
    </w:p>
    <w:p>
      <w:pPr>
        <w:spacing w:after="0" w:line="200" w:lineRule="exact"/>
        <w:rPr>
          <w:sz w:val="20"/>
          <w:szCs w:val="20"/>
          <w:color w:val="auto"/>
        </w:rPr>
      </w:pP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7" w:lineRule="exact"/>
        <w:rPr>
          <w:sz w:val="20"/>
          <w:szCs w:val="20"/>
          <w:color w:val="auto"/>
        </w:rPr>
      </w:pPr>
    </w:p>
    <w:p>
      <w:pPr>
        <w:ind w:right="1879" w:firstLine="1369"/>
        <w:spacing w:after="0" w:line="270" w:lineRule="auto"/>
        <w:rPr>
          <w:sz w:val="20"/>
          <w:szCs w:val="20"/>
          <w:color w:val="auto"/>
        </w:rPr>
      </w:pPr>
      <w:r>
        <w:rPr>
          <w:rFonts w:ascii="Courier New" w:cs="Courier New" w:eastAsia="Courier New" w:hAnsi="Courier New"/>
          <w:sz w:val="16"/>
          <w:szCs w:val="16"/>
          <w:color w:val="auto"/>
        </w:rPr>
        <w:t>The Registrant's consolidated financial statements include amounts for QVC, Inc. and subsidiaries ("QVC"), Comcast International Holdings, Inc. and subsidiaries ("Comcast International") and Garden State Cablevision L.P. ("Garden State"). Other auditors have audited the consolidated financial statements of QVC as of December 31, 1995 and for the eleven-month period then ended, the consolidated financial statements of Comcast International as of December 31, 1994 and for the two years then ended, and the financial statements of Garden State as of December 31, 1994 and for the two years then ended. The reports of such auditors with respect to the financial statements of QVC, Comcast International and Garden State were relied upon by Deloitte &amp; Touche LLP for the purpose of its report with respect to the consolidated financial statements of the Registrant described above, insofar as such report relates to amounts included in the Registrant's consolidated financial statements for QVC, Comcast International and Garden State for the periods specified in the Registrant's consolidated financial statements.</w:t>
      </w:r>
    </w:p>
    <w:p>
      <w:pPr>
        <w:spacing w:after="0" w:line="387"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The combined financial statements of Scripps Cable as of December 31, 1995 and 1994 and for each of the years ended December 31, 1995, 1994 and 1993, included in Amendment Number 5 dated July 18, 1996 to the Report on Form 8-K of The E.W. Scripps Company dated December 28, 1995 and incorporated by reference in this registration statement,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369"/>
        <w:spacing w:after="0" w:line="237" w:lineRule="auto"/>
        <w:rPr>
          <w:sz w:val="20"/>
          <w:szCs w:val="20"/>
          <w:color w:val="auto"/>
        </w:rPr>
      </w:pPr>
      <w:r>
        <w:rPr>
          <w:rFonts w:ascii="Courier New" w:cs="Courier New" w:eastAsia="Courier New" w:hAnsi="Courier New"/>
          <w:sz w:val="18"/>
          <w:szCs w:val="18"/>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207" w:lineRule="exact"/>
        <w:rPr>
          <w:sz w:val="20"/>
          <w:szCs w:val="20"/>
          <w:color w:val="auto"/>
        </w:rPr>
      </w:pPr>
    </w:p>
    <w:p>
      <w:pPr>
        <w:ind w:right="1999" w:firstLine="1369"/>
        <w:spacing w:after="0" w:line="275"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w:t>
      </w:r>
    </w:p>
    <w:p>
      <w:pPr>
        <w:spacing w:after="0" w:line="3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520"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right="1879"/>
        <w:spacing w:after="0" w:line="238" w:lineRule="auto"/>
        <w:rPr>
          <w:sz w:val="20"/>
          <w:szCs w:val="20"/>
          <w:color w:val="auto"/>
        </w:rPr>
      </w:pPr>
      <w:r>
        <w:rPr>
          <w:rFonts w:ascii="Courier New" w:cs="Courier New" w:eastAsia="Courier New" w:hAnsi="Courier New"/>
          <w:sz w:val="18"/>
          <w:szCs w:val="18"/>
          <w:color w:val="auto"/>
        </w:rPr>
        <w:t>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207"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211" w:lineRule="exact"/>
        <w:rPr>
          <w:sz w:val="20"/>
          <w:szCs w:val="20"/>
          <w:color w:val="auto"/>
        </w:rPr>
      </w:pPr>
    </w:p>
    <w:p>
      <w:pPr>
        <w:ind w:right="1879" w:firstLine="1369"/>
        <w:spacing w:after="0" w:line="271"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the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186" w:lineRule="exact"/>
        <w:rPr>
          <w:sz w:val="20"/>
          <w:szCs w:val="20"/>
          <w:color w:val="auto"/>
        </w:rPr>
      </w:pPr>
    </w:p>
    <w:p>
      <w:pPr>
        <w:ind w:right="1999" w:firstLine="1369"/>
        <w:spacing w:after="0" w:line="237" w:lineRule="auto"/>
        <w:rPr>
          <w:sz w:val="20"/>
          <w:szCs w:val="20"/>
          <w:color w:val="auto"/>
        </w:rPr>
      </w:pPr>
      <w:r>
        <w:rPr>
          <w:rFonts w:ascii="Courier New" w:cs="Courier New" w:eastAsia="Courier New" w:hAnsi="Courier New"/>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210"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214" w:lineRule="exact"/>
        <w:rPr>
          <w:sz w:val="20"/>
          <w:szCs w:val="20"/>
          <w:color w:val="auto"/>
        </w:rPr>
      </w:pPr>
    </w:p>
    <w:p>
      <w:pPr>
        <w:ind w:right="1999" w:firstLine="1369"/>
        <w:spacing w:after="0" w:line="237" w:lineRule="auto"/>
        <w:rPr>
          <w:sz w:val="20"/>
          <w:szCs w:val="20"/>
          <w:color w:val="auto"/>
        </w:rPr>
      </w:pPr>
      <w:r>
        <w:rPr>
          <w:rFonts w:ascii="Courier New" w:cs="Courier New" w:eastAsia="Courier New" w:hAnsi="Courier New"/>
          <w:sz w:val="18"/>
          <w:szCs w:val="18"/>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209" w:lineRule="exact"/>
        <w:rPr>
          <w:sz w:val="20"/>
          <w:szCs w:val="20"/>
          <w:color w:val="auto"/>
        </w:rPr>
      </w:pPr>
    </w:p>
    <w:p>
      <w:pPr>
        <w:ind w:right="1999" w:firstLine="1369"/>
        <w:spacing w:after="0" w:line="290" w:lineRule="auto"/>
        <w:rPr>
          <w:sz w:val="20"/>
          <w:szCs w:val="20"/>
          <w:color w:val="auto"/>
        </w:rPr>
      </w:pPr>
      <w:r>
        <w:rPr>
          <w:rFonts w:ascii="Courier New" w:cs="Courier New" w:eastAsia="Courier New" w:hAnsi="Courier New"/>
          <w:sz w:val="16"/>
          <w:szCs w:val="16"/>
          <w:color w:val="auto"/>
        </w:rPr>
        <w:t>Sections 1748 and 1749 extend the indemnification and advancement of expenses provisions contained in Sections 1741-1750 of the BCL to</w:t>
      </w: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520"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right="1879"/>
        <w:spacing w:after="0" w:line="235" w:lineRule="auto"/>
        <w:rPr>
          <w:sz w:val="20"/>
          <w:szCs w:val="20"/>
          <w:color w:val="auto"/>
        </w:rPr>
      </w:pPr>
      <w:r>
        <w:rPr>
          <w:rFonts w:ascii="Courier New" w:cs="Courier New" w:eastAsia="Courier New" w:hAnsi="Courier New"/>
          <w:sz w:val="18"/>
          <w:szCs w:val="18"/>
          <w:color w:val="auto"/>
        </w:rPr>
        <w:t>successor corporations in fundamental changes and to representatives serving as fiduciaries of employee benefit plans.</w:t>
      </w:r>
    </w:p>
    <w:p>
      <w:pPr>
        <w:spacing w:after="0" w:line="208" w:lineRule="exact"/>
        <w:rPr>
          <w:sz w:val="20"/>
          <w:szCs w:val="20"/>
          <w:color w:val="auto"/>
        </w:rPr>
      </w:pPr>
    </w:p>
    <w:p>
      <w:pPr>
        <w:ind w:right="1999" w:firstLine="1369"/>
        <w:spacing w:after="0" w:line="273" w:lineRule="auto"/>
        <w:rPr>
          <w:sz w:val="20"/>
          <w:szCs w:val="20"/>
          <w:color w:val="auto"/>
        </w:rPr>
      </w:pPr>
      <w:r>
        <w:rPr>
          <w:rFonts w:ascii="Courier New" w:cs="Courier New" w:eastAsia="Courier New" w:hAnsi="Courier New"/>
          <w:sz w:val="16"/>
          <w:szCs w:val="16"/>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85" w:lineRule="exact"/>
        <w:rPr>
          <w:sz w:val="20"/>
          <w:szCs w:val="20"/>
          <w:color w:val="auto"/>
        </w:rPr>
      </w:pPr>
    </w:p>
    <w:p>
      <w:pPr>
        <w:ind w:right="1879" w:firstLine="1369"/>
        <w:spacing w:after="0" w:line="238" w:lineRule="auto"/>
        <w:rPr>
          <w:sz w:val="20"/>
          <w:szCs w:val="20"/>
          <w:color w:val="auto"/>
        </w:rPr>
      </w:pPr>
      <w:r>
        <w:rPr>
          <w:rFonts w:ascii="Courier New" w:cs="Courier New" w:eastAsia="Courier New" w:hAnsi="Courier New"/>
          <w:sz w:val="18"/>
          <w:szCs w:val="18"/>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207" w:lineRule="exact"/>
        <w:rPr>
          <w:sz w:val="20"/>
          <w:szCs w:val="20"/>
          <w:color w:val="auto"/>
        </w:rPr>
      </w:pPr>
    </w:p>
    <w:p>
      <w:pPr>
        <w:ind w:right="1879" w:firstLine="1369"/>
        <w:spacing w:after="0" w:line="238" w:lineRule="auto"/>
        <w:rPr>
          <w:sz w:val="20"/>
          <w:szCs w:val="20"/>
          <w:color w:val="auto"/>
        </w:rPr>
      </w:pPr>
      <w:r>
        <w:rPr>
          <w:rFonts w:ascii="Courier New" w:cs="Courier New" w:eastAsia="Courier New" w:hAnsi="Courier New"/>
          <w:sz w:val="18"/>
          <w:szCs w:val="18"/>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In addition, Section 7-2 states that the Registrant may create a fund of any nature or otherwise may secure in any manner its indemnification obligations, whether arising under the Bylaws or otherwise.</w:t>
      </w:r>
    </w:p>
    <w:p>
      <w:pPr>
        <w:spacing w:after="0" w:line="208" w:lineRule="exact"/>
        <w:rPr>
          <w:sz w:val="20"/>
          <w:szCs w:val="20"/>
          <w:color w:val="auto"/>
        </w:rPr>
      </w:pPr>
    </w:p>
    <w:p>
      <w:pPr>
        <w:ind w:right="1999" w:firstLine="1369"/>
        <w:spacing w:after="0" w:line="268" w:lineRule="auto"/>
        <w:rPr>
          <w:sz w:val="20"/>
          <w:szCs w:val="20"/>
          <w:color w:val="auto"/>
        </w:rPr>
      </w:pPr>
      <w:r>
        <w:rPr>
          <w:rFonts w:ascii="Courier New" w:cs="Courier New" w:eastAsia="Courier New" w:hAnsi="Courier New"/>
          <w:sz w:val="16"/>
          <w:szCs w:val="16"/>
          <w:color w:val="auto"/>
        </w:rPr>
        <w:t>Section 7-3 of the Registrant's Bylaws states that the provisions of the Bylaws relating to indemnification constitute a contract between the Registrant and each of its directors and officers which may be modified as to any director or officer only with that person's consent or as provided in Section 7-3. Further,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w:t>
      </w:r>
    </w:p>
    <w:p>
      <w:pPr>
        <w:spacing w:after="0" w:line="2" w:lineRule="exact"/>
        <w:rPr>
          <w:sz w:val="20"/>
          <w:szCs w:val="20"/>
          <w:color w:val="auto"/>
        </w:rPr>
      </w:pPr>
    </w:p>
    <w:p>
      <w:pPr>
        <w:ind w:right="18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209" w:lineRule="exact"/>
        <w:rPr>
          <w:sz w:val="20"/>
          <w:szCs w:val="20"/>
          <w:color w:val="auto"/>
        </w:rPr>
      </w:pPr>
    </w:p>
    <w:p>
      <w:pPr>
        <w:ind w:right="1999" w:firstLine="1369"/>
        <w:spacing w:after="0" w:line="236" w:lineRule="auto"/>
        <w:rPr>
          <w:sz w:val="20"/>
          <w:szCs w:val="20"/>
          <w:color w:val="auto"/>
        </w:rPr>
      </w:pPr>
      <w:r>
        <w:rPr>
          <w:rFonts w:ascii="Courier New" w:cs="Courier New" w:eastAsia="Courier New" w:hAnsi="Courier New"/>
          <w:sz w:val="18"/>
          <w:szCs w:val="18"/>
          <w:color w:val="auto"/>
        </w:rPr>
        <w:t>Subsection 5(d) of the Comcast Corporation 1996 Stock Option Plan (the "Plan") provides that each member of the committee that administers the Plan shall be entitled to indemnity from the Registrant to</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520"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the fullest extent provided by applicable law and the Registrant's Bylaws in connection with or arising out of any actions, suit or proceeding with respect to the administration of the Plan or the granting of options thereunder in which such member may be involved by reasons of his being or having been a member of the committee, whether or not he continues to be such member of the committee at the time of the action, suit or proceeding.</w:t>
      </w:r>
    </w:p>
    <w:p>
      <w:pPr>
        <w:spacing w:after="0" w:line="210" w:lineRule="exact"/>
        <w:rPr>
          <w:sz w:val="20"/>
          <w:szCs w:val="20"/>
          <w:color w:val="auto"/>
        </w:rPr>
      </w:pPr>
    </w:p>
    <w:p>
      <w:pPr>
        <w:ind w:right="2419" w:firstLine="1369"/>
        <w:spacing w:after="0" w:line="235" w:lineRule="auto"/>
        <w:rPr>
          <w:sz w:val="20"/>
          <w:szCs w:val="20"/>
          <w:color w:val="auto"/>
        </w:rPr>
      </w:pPr>
      <w:r>
        <w:rPr>
          <w:rFonts w:ascii="Courier New" w:cs="Courier New" w:eastAsia="Courier New" w:hAnsi="Courier New"/>
          <w:sz w:val="18"/>
          <w:szCs w:val="18"/>
          <w:color w:val="auto"/>
        </w:rPr>
        <w:t>The Registrant has purchased directors and officers liability insurance for its directors and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369"/>
        <w:spacing w:after="0" w:line="235" w:lineRule="auto"/>
        <w:rPr>
          <w:sz w:val="20"/>
          <w:szCs w:val="20"/>
          <w:color w:val="auto"/>
        </w:rPr>
      </w:pPr>
      <w:r>
        <w:rPr>
          <w:rFonts w:ascii="Courier New" w:cs="Courier New" w:eastAsia="Courier New" w:hAnsi="Courier New"/>
          <w:sz w:val="18"/>
          <w:szCs w:val="18"/>
          <w:color w:val="auto"/>
        </w:rPr>
        <w:t>The following Exhibits are filed or incorporated by reference as part of this registration statement:</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4680" w:type="dxa"/>
            <w:vAlign w:val="bottom"/>
          </w:tcPr>
          <w:p>
            <w:pPr>
              <w:ind w:left="152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8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4.1(a)</w:t>
            </w:r>
          </w:p>
        </w:tc>
        <w:tc>
          <w:tcPr>
            <w:tcW w:w="4680" w:type="dxa"/>
            <w:vAlign w:val="bottom"/>
          </w:tcPr>
          <w:p>
            <w:pPr>
              <w:ind w:left="460"/>
              <w:spacing w:after="0"/>
              <w:rPr>
                <w:sz w:val="20"/>
                <w:szCs w:val="20"/>
                <w:color w:val="auto"/>
              </w:rPr>
            </w:pPr>
            <w:r>
              <w:rPr>
                <w:rFonts w:ascii="Courier New" w:cs="Courier New" w:eastAsia="Courier New" w:hAnsi="Courier New"/>
                <w:sz w:val="18"/>
                <w:szCs w:val="18"/>
                <w:color w:val="auto"/>
              </w:rPr>
              <w:t>Amended and Restated By-Laws of the</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Registrant (incorporated by reference to</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Exhibit 3(ii) to the Registrant's Annual</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December 31, 1993).</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4.1(b)</w:t>
            </w:r>
          </w:p>
        </w:tc>
        <w:tc>
          <w:tcPr>
            <w:tcW w:w="4680" w:type="dxa"/>
            <w:vAlign w:val="bottom"/>
          </w:tcPr>
          <w:p>
            <w:pPr>
              <w:ind w:left="460"/>
              <w:spacing w:after="0"/>
              <w:rPr>
                <w:sz w:val="20"/>
                <w:szCs w:val="20"/>
                <w:color w:val="auto"/>
              </w:rPr>
            </w:pPr>
            <w:r>
              <w:rPr>
                <w:rFonts w:ascii="Courier New" w:cs="Courier New" w:eastAsia="Courier New" w:hAnsi="Courier New"/>
                <w:sz w:val="18"/>
                <w:szCs w:val="18"/>
                <w:color w:val="auto"/>
              </w:rPr>
              <w:t>Restated Articles of Incorporation</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(incorporated by reference to Exhibit</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3.1(a) of the Registrant's Annual Report</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on Form 10-K for the year ended</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4.1(c)</w:t>
            </w:r>
          </w:p>
        </w:tc>
        <w:tc>
          <w:tcPr>
            <w:tcW w:w="4680" w:type="dxa"/>
            <w:vAlign w:val="bottom"/>
          </w:tcPr>
          <w:p>
            <w:pPr>
              <w:ind w:left="46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Incorporation (incorporated by reference</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 Exhibit 3.1(b) of the Registrant's</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Annual Report on Form 10-K for the year</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ended 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4.1(d)</w:t>
            </w:r>
          </w:p>
        </w:tc>
        <w:tc>
          <w:tcPr>
            <w:tcW w:w="4680" w:type="dxa"/>
            <w:vAlign w:val="bottom"/>
          </w:tcPr>
          <w:p>
            <w:pPr>
              <w:ind w:left="46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Incorporation (incorporated by reference</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 Exhibit 3.1(c) of the Registrant's</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Annual Report on Form 10-K for the year</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ended 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4.1(e)</w:t>
            </w:r>
          </w:p>
        </w:tc>
        <w:tc>
          <w:tcPr>
            <w:tcW w:w="4680" w:type="dxa"/>
            <w:vAlign w:val="bottom"/>
          </w:tcPr>
          <w:p>
            <w:pPr>
              <w:ind w:left="46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Incorporation (incorporated by reference</w:t>
            </w:r>
          </w:p>
        </w:tc>
      </w:tr>
      <w:tr>
        <w:trPr>
          <w:trHeight w:val="203"/>
        </w:trPr>
        <w:tc>
          <w:tcPr>
            <w:tcW w:w="1640" w:type="dxa"/>
            <w:vAlign w:val="bottom"/>
          </w:tcPr>
          <w:p>
            <w:pPr>
              <w:spacing w:after="0"/>
              <w:rPr>
                <w:sz w:val="17"/>
                <w:szCs w:val="17"/>
                <w:color w:val="auto"/>
              </w:rPr>
            </w:pP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 Exhibit 4.1(d) of the Registrant's</w:t>
            </w:r>
          </w:p>
        </w:tc>
      </w:tr>
    </w:tbl>
    <w:p>
      <w:pPr>
        <w:ind w:left="3480"/>
        <w:spacing w:after="0" w:line="238" w:lineRule="auto"/>
        <w:rPr>
          <w:sz w:val="20"/>
          <w:szCs w:val="20"/>
          <w:color w:val="auto"/>
        </w:rPr>
      </w:pPr>
      <w:r>
        <w:rPr>
          <w:rFonts w:ascii="Courier New" w:cs="Courier New" w:eastAsia="Courier New" w:hAnsi="Courier New"/>
          <w:sz w:val="18"/>
          <w:szCs w:val="18"/>
          <w:color w:val="auto"/>
        </w:rPr>
        <w:t>Registration Statement (No. 333-06161) on</w:t>
      </w:r>
    </w:p>
    <w:p>
      <w:pPr>
        <w:ind w:left="3480"/>
        <w:spacing w:after="0"/>
        <w:rPr>
          <w:sz w:val="20"/>
          <w:szCs w:val="20"/>
          <w:color w:val="auto"/>
        </w:rPr>
      </w:pPr>
      <w:r>
        <w:rPr>
          <w:rFonts w:ascii="Courier New" w:cs="Courier New" w:eastAsia="Courier New" w:hAnsi="Courier New"/>
          <w:sz w:val="18"/>
          <w:szCs w:val="18"/>
          <w:color w:val="auto"/>
        </w:rPr>
        <w:t>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520"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tbl>
      <w:tblPr>
        <w:tblLayout w:type="fixed"/>
        <w:tblInd w:w="18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Specimen Class A Special Common Stock</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Certificate (incorporated by reference to</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Exhibit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 to the Registrant's Annual</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December 31, 1986).</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Opinion</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w w:val="97"/>
              </w:rPr>
              <w:t>of Wolf, Block, Schorr and Solis-</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Cohen.</w:t>
            </w:r>
          </w:p>
        </w:tc>
        <w:tc>
          <w:tcPr>
            <w:tcW w:w="3520" w:type="dxa"/>
            <w:vAlign w:val="bottom"/>
          </w:tcPr>
          <w:p>
            <w:pPr>
              <w:spacing w:after="0"/>
              <w:rPr>
                <w:sz w:val="17"/>
                <w:szCs w:val="17"/>
                <w:color w:val="auto"/>
              </w:rPr>
            </w:pP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Comcast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Corporation 1996 Stock Option</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Plan.</w:t>
            </w:r>
          </w:p>
        </w:tc>
        <w:tc>
          <w:tcPr>
            <w:tcW w:w="3520" w:type="dxa"/>
            <w:vAlign w:val="bottom"/>
          </w:tcPr>
          <w:p>
            <w:pPr>
              <w:spacing w:after="0"/>
              <w:rPr>
                <w:sz w:val="17"/>
                <w:szCs w:val="17"/>
                <w:color w:val="auto"/>
              </w:rPr>
            </w:pP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Deloitte &amp; Touche LLP.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Deloitte &amp; Touche LLP.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KPMG Peat Marwick LLP.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Arthur Andersen LLP.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23.5</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Arthur Andersen LLP.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23.6</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Consent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w w:val="97"/>
              </w:rPr>
              <w:t>of Wolf, Block, Schorr and Solis-</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Cohen (included in Exhibit 5).</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Power of Attorney (included on page II-9</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this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registration statement).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Report of Independent Public Accountants</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to QVC,</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Inc., as of December 31, 1995 and</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for the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eleven-month period then ended</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(incorporated by reference to Exhibit</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99.1 to</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Registrant's Annual Report on</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Form 10-K for the year ended December 31,</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1995).</w:t>
            </w:r>
          </w:p>
        </w:tc>
        <w:tc>
          <w:tcPr>
            <w:tcW w:w="3520" w:type="dxa"/>
            <w:vAlign w:val="bottom"/>
          </w:tcPr>
          <w:p>
            <w:pPr>
              <w:spacing w:after="0"/>
              <w:rPr>
                <w:sz w:val="17"/>
                <w:szCs w:val="17"/>
                <w:color w:val="auto"/>
              </w:rPr>
            </w:pP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Report of Independent Public Accountants</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to Garden State Cablevision L.P., as of</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December 31, 1994 and 1993 and for the</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years then ended (incorporated by</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99.2 to the</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Registrant's Annual Report on Form 10-K</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for the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ended December 31, 1995).</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Report of Independent Public Accountants</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to Comcast International Holdings, Inc.,</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as of December 31, 1994 and 1993 and for</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the years then ended (incorporated by</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99.3 to the</w:t>
            </w:r>
          </w:p>
        </w:tc>
      </w:tr>
      <w:tr>
        <w:trPr>
          <w:trHeight w:val="203"/>
        </w:trPr>
        <w:tc>
          <w:tcPr>
            <w:tcW w:w="12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Registrant's Annual Report on Form 10-K</w:t>
            </w:r>
          </w:p>
        </w:tc>
      </w:tr>
      <w:tr>
        <w:trPr>
          <w:trHeight w:val="203"/>
        </w:trPr>
        <w:tc>
          <w:tcPr>
            <w:tcW w:w="126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for the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ended December 31, 1994).</w:t>
            </w:r>
          </w:p>
        </w:tc>
      </w:tr>
    </w:tbl>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9019"/>
          </w:cols>
          <w:pgMar w:left="1440" w:top="514"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Item 9. Undertakings.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hanging="523"/>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999" w:firstLine="1904"/>
        <w:spacing w:after="0" w:line="235" w:lineRule="auto"/>
        <w:tabs>
          <w:tab w:leader="none" w:pos="242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3480" w:hanging="838"/>
        <w:spacing w:after="0"/>
        <w:tabs>
          <w:tab w:leader="none" w:pos="348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10(a)(3) of the Securities Act of 1933 (the "1933 Act");</w:t>
      </w:r>
    </w:p>
    <w:p>
      <w:pPr>
        <w:spacing w:after="0" w:line="201" w:lineRule="exact"/>
        <w:rPr>
          <w:rFonts w:ascii="Courier New" w:cs="Courier New" w:eastAsia="Courier New" w:hAnsi="Courier New"/>
          <w:sz w:val="16"/>
          <w:szCs w:val="16"/>
          <w:color w:val="auto"/>
        </w:rPr>
      </w:pPr>
    </w:p>
    <w:p>
      <w:pPr>
        <w:ind w:left="3480" w:hanging="944"/>
        <w:spacing w:after="0"/>
        <w:tabs>
          <w:tab w:leader="none" w:pos="34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201" w:lineRule="exact"/>
        <w:rPr>
          <w:rFonts w:ascii="Courier New" w:cs="Courier New" w:eastAsia="Courier New" w:hAnsi="Courier New"/>
          <w:sz w:val="18"/>
          <w:szCs w:val="18"/>
          <w:color w:val="auto"/>
        </w:rPr>
      </w:pPr>
    </w:p>
    <w:p>
      <w:pPr>
        <w:ind w:left="3480" w:hanging="1049"/>
        <w:spacing w:after="0"/>
        <w:tabs>
          <w:tab w:leader="none" w:pos="34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periodic reports filed by the Registrant pursuant to Section 13 or 15(d) of the 1934 Act that are incorporated by reference in this registration statement.</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42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42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879" w:firstLine="1377"/>
        <w:spacing w:after="0" w:line="271" w:lineRule="auto"/>
        <w:tabs>
          <w:tab w:leader="none" w:pos="189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1933 Act, each filing of the Registrant's annual report pursuant to Section 13(a) or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00" w:right="1879" w:firstLine="1377"/>
        <w:spacing w:after="0" w:line="238" w:lineRule="auto"/>
        <w:tabs>
          <w:tab w:leader="none" w:pos="6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1933 Act may be permitted to directors, officers and controlling persons of the Registrant pursuant to the foregoing provisions,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019"/>
          </w:cols>
          <w:pgMar w:left="1440" w:top="520"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2220"/>
        <w:spacing w:after="0"/>
        <w:rPr>
          <w:sz w:val="20"/>
          <w:szCs w:val="20"/>
          <w:color w:val="auto"/>
        </w:rPr>
      </w:pPr>
      <w:r>
        <w:rPr>
          <w:rFonts w:ascii="Courier New" w:cs="Courier New" w:eastAsia="Courier New" w:hAnsi="Courier New"/>
          <w:sz w:val="18"/>
          <w:szCs w:val="18"/>
          <w:color w:val="auto"/>
        </w:rPr>
        <w:t>SIGNATURES AND POWER OF ATTORNEY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July 18, 1996.</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Brian L. Roberts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Brian L. Roberts</w:t>
      </w:r>
    </w:p>
    <w:p>
      <w:pPr>
        <w:ind w:left="380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Ralph J. Roberts, Brian L. Roberts, Julian A. Brodsky, Stanley Wang and Arthur R. Block, and each of them, the undersigned's true and lawful attorneys-in-fact and agents, with full power of substitution and resubstitution, for the undersigned and in the undersigned's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w:t>
      </w:r>
    </w:p>
    <w:p>
      <w:pPr>
        <w:spacing w:after="0" w:line="2"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do and perform each and every act and thing requisite and necessary to be done in and about the premises, as fully to all intents and purposes as the undersigned might or could do in person, hereby ratifying and confirming all that said attorneys-in-fact and agents or any of them, or their substitute or substitutes, may lawfully do or cause to be done by virtue hereof.</w:t>
      </w:r>
    </w:p>
    <w:p>
      <w:pPr>
        <w:spacing w:after="0" w:line="18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680" w:type="dxa"/>
            <w:vAlign w:val="bottom"/>
          </w:tcPr>
          <w:p>
            <w:pPr>
              <w:ind w:left="100"/>
              <w:spacing w:after="0"/>
              <w:rPr>
                <w:sz w:val="20"/>
                <w:szCs w:val="20"/>
                <w:color w:val="auto"/>
              </w:rPr>
            </w:pPr>
            <w:r>
              <w:rPr>
                <w:rFonts w:ascii="Courier New" w:cs="Courier New" w:eastAsia="Courier New" w:hAnsi="Courier New"/>
                <w:sz w:val="18"/>
                <w:szCs w:val="18"/>
                <w:color w:val="auto"/>
              </w:rPr>
              <w:t>Title(s)</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Ralph J. Roberts</w:t>
            </w:r>
          </w:p>
        </w:tc>
        <w:tc>
          <w:tcPr>
            <w:tcW w:w="268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of Directors; Director</w:t>
            </w:r>
          </w:p>
        </w:tc>
        <w:tc>
          <w:tcPr>
            <w:tcW w:w="14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w:t>
            </w:r>
          </w:p>
        </w:tc>
        <w:tc>
          <w:tcPr>
            <w:tcW w:w="2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Julian A. Brodsky</w:t>
            </w:r>
          </w:p>
        </w:tc>
        <w:tc>
          <w:tcPr>
            <w:tcW w:w="2680" w:type="dxa"/>
            <w:vAlign w:val="bottom"/>
          </w:tcPr>
          <w:p>
            <w:pPr>
              <w:ind w:left="100"/>
              <w:spacing w:after="0"/>
              <w:rPr>
                <w:sz w:val="20"/>
                <w:szCs w:val="20"/>
                <w:color w:val="auto"/>
              </w:rPr>
            </w:pPr>
            <w:r>
              <w:rPr>
                <w:rFonts w:ascii="Courier New" w:cs="Courier New" w:eastAsia="Courier New" w:hAnsi="Courier New"/>
                <w:sz w:val="18"/>
                <w:szCs w:val="18"/>
                <w:color w:val="auto"/>
              </w:rPr>
              <w:t>Vice Chairman of the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14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42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2680" w:type="dxa"/>
            <w:vAlign w:val="bottom"/>
          </w:tcPr>
          <w:p>
            <w:pPr>
              <w:ind w:left="100"/>
              <w:spacing w:after="0"/>
              <w:rPr>
                <w:sz w:val="20"/>
                <w:szCs w:val="20"/>
                <w:color w:val="auto"/>
              </w:rPr>
            </w:pPr>
            <w:r>
              <w:rPr>
                <w:rFonts w:ascii="Courier New" w:cs="Courier New" w:eastAsia="Courier New" w:hAnsi="Courier New"/>
                <w:sz w:val="18"/>
                <w:szCs w:val="18"/>
                <w:color w:val="auto"/>
              </w:rPr>
              <w:t>President; Director</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4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142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II-9</w:t>
            </w:r>
          </w:p>
        </w:tc>
        <w:tc>
          <w:tcPr>
            <w:tcW w:w="142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Title(s)</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Lawrence S. Smith</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Executive Vice President 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14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John R. Alchin</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Treasurer (Principal</w:t>
            </w:r>
          </w:p>
        </w:tc>
        <w:tc>
          <w:tcPr>
            <w:tcW w:w="14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48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Daniel Aaron</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July 18,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Aaron</w:t>
            </w: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Gustave G. Amsterdam</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Gustave G. Amsterdam</w:t>
      </w:r>
    </w:p>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Sheldon M. Bonovitz</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Sheldon M. Bonovitz</w:t>
      </w:r>
    </w:p>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Joseph L. Castle II</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Castle II</w:t>
      </w:r>
    </w:p>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Bernard C. Watson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Irving A. Wechsler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Irving A. Wechsler</w:t>
      </w:r>
    </w:p>
    <w:p>
      <w:pPr>
        <w:spacing w:after="0" w:line="200" w:lineRule="exact"/>
        <w:rPr>
          <w:sz w:val="20"/>
          <w:szCs w:val="20"/>
          <w:color w:val="auto"/>
        </w:rPr>
      </w:pPr>
    </w:p>
    <w:p>
      <w:pPr>
        <w:spacing w:after="0" w:line="204" w:lineRule="exact"/>
        <w:rPr>
          <w:sz w:val="20"/>
          <w:szCs w:val="20"/>
          <w:color w:val="auto"/>
        </w:rPr>
      </w:pPr>
    </w:p>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/s/ Anne Wexler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18, 1996</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 Wexler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10219"/>
          </w:cols>
          <w:pgMar w:left="240" w:top="514"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center"/>
        <w:ind w:right="249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THE COMCAST CORPORATION RETIREMENT-INVESTMENT PLAN</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REGISTRATION STATEMENT ON FORM S-8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380" w:hanging="1372"/>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Wolf, Block, Schorr and Solis-Cohen.</w:t>
      </w:r>
    </w:p>
    <w:p>
      <w:pPr>
        <w:spacing w:after="0" w:line="201" w:lineRule="exact"/>
        <w:rPr>
          <w:sz w:val="20"/>
          <w:szCs w:val="20"/>
          <w:color w:val="auto"/>
        </w:rPr>
      </w:pPr>
    </w:p>
    <w:p>
      <w:pPr>
        <w:ind w:left="1380" w:hanging="1372"/>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1996 Stock Option Plan.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r>
        <w:rPr>
          <w:rFonts w:ascii="Courier New" w:cs="Courier New" w:eastAsia="Courier New" w:hAnsi="Courier New"/>
          <w:sz w:val="16"/>
          <w:szCs w:val="16"/>
          <w:color w:val="auto"/>
        </w:rPr>
        <w:t>Consent of Deloitte &amp; Touche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r>
        <w:rPr>
          <w:rFonts w:ascii="Courier New" w:cs="Courier New" w:eastAsia="Courier New" w:hAnsi="Courier New"/>
          <w:sz w:val="16"/>
          <w:szCs w:val="16"/>
          <w:color w:val="auto"/>
        </w:rPr>
        <w:t>Consent of Deloitte &amp; Touche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23.3</w:t>
      </w:r>
      <w:r>
        <w:rPr>
          <w:rFonts w:ascii="Courier New" w:cs="Courier New" w:eastAsia="Courier New" w:hAnsi="Courier New"/>
          <w:sz w:val="16"/>
          <w:szCs w:val="16"/>
          <w:color w:val="auto"/>
        </w:rPr>
        <w:t>Consent of KPMG Peat Marwick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23.4</w:t>
      </w:r>
      <w:r>
        <w:rPr>
          <w:rFonts w:ascii="Courier New" w:cs="Courier New" w:eastAsia="Courier New" w:hAnsi="Courier New"/>
          <w:sz w:val="16"/>
          <w:szCs w:val="16"/>
          <w:color w:val="auto"/>
        </w:rPr>
        <w:t>Consent of Arthur Andersen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23.5</w:t>
      </w:r>
      <w:r>
        <w:rPr>
          <w:rFonts w:ascii="Courier New" w:cs="Courier New" w:eastAsia="Courier New" w:hAnsi="Courier New"/>
          <w:sz w:val="16"/>
          <w:szCs w:val="16"/>
          <w:color w:val="auto"/>
        </w:rPr>
        <w:t>Consent of Arthur Andersen LLP.</w:t>
      </w:r>
    </w:p>
    <w:p>
      <w:pPr>
        <w:spacing w:after="0" w:line="207" w:lineRule="exact"/>
        <w:rPr>
          <w:sz w:val="20"/>
          <w:szCs w:val="20"/>
          <w:color w:val="auto"/>
        </w:rPr>
      </w:pPr>
    </w:p>
    <w:p>
      <w:pPr>
        <w:ind w:left="1380" w:right="261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23.6</w:t>
      </w:r>
      <w:r>
        <w:rPr>
          <w:sz w:val="20"/>
          <w:szCs w:val="20"/>
          <w:color w:val="auto"/>
        </w:rPr>
        <w:tab/>
      </w:r>
      <w:r>
        <w:rPr>
          <w:rFonts w:ascii="Courier New" w:cs="Courier New" w:eastAsia="Courier New" w:hAnsi="Courier New"/>
          <w:sz w:val="18"/>
          <w:szCs w:val="18"/>
          <w:color w:val="auto"/>
        </w:rPr>
        <w:t>Consent of Wolf, Block, Schorr and Solis-Cohen (included in Exhibit 5).</w:t>
      </w:r>
    </w:p>
    <w:p>
      <w:pPr>
        <w:spacing w:after="0" w:line="208" w:lineRule="exact"/>
        <w:rPr>
          <w:sz w:val="20"/>
          <w:szCs w:val="20"/>
          <w:color w:val="auto"/>
        </w:rPr>
      </w:pPr>
    </w:p>
    <w:p>
      <w:pPr>
        <w:ind w:left="1380" w:right="3779" w:hanging="1372"/>
        <w:spacing w:after="0" w:line="235" w:lineRule="auto"/>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page II-9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514" w:right="1440" w:bottom="1440" w:gutter="0" w:footer="0" w:header="0"/>
        </w:sectPr>
      </w:pPr>
    </w:p>
    <w:bookmarkStart w:id="25" w:name="page26"/>
    <w:bookmarkEnd w:id="25"/>
    <w:p>
      <w:pPr>
        <w:ind w:left="6540"/>
        <w:spacing w:after="0"/>
        <w:rPr>
          <w:sz w:val="20"/>
          <w:szCs w:val="20"/>
          <w:color w:val="auto"/>
        </w:rPr>
      </w:pPr>
      <w:r>
        <w:rPr>
          <w:rFonts w:ascii="Courier New" w:cs="Courier New" w:eastAsia="Courier New" w:hAnsi="Courier New"/>
          <w:sz w:val="18"/>
          <w:szCs w:val="18"/>
          <w:color w:val="auto"/>
        </w:rPr>
        <w:t>Exhibit 5</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LAW OFFICES</w:t>
      </w:r>
    </w:p>
    <w:p>
      <w:pPr>
        <w:ind w:left="2120"/>
        <w:spacing w:after="0" w:line="238" w:lineRule="auto"/>
        <w:rPr>
          <w:sz w:val="20"/>
          <w:szCs w:val="20"/>
          <w:color w:val="auto"/>
        </w:rPr>
      </w:pPr>
      <w:r>
        <w:rPr>
          <w:rFonts w:ascii="Courier New" w:cs="Courier New" w:eastAsia="Courier New" w:hAnsi="Courier New"/>
          <w:sz w:val="18"/>
          <w:szCs w:val="18"/>
          <w:color w:val="auto"/>
        </w:rPr>
        <w:t>WOLF, BLOCK, SCHORR AND SOLIS-COHEN</w:t>
      </w:r>
    </w:p>
    <w:p>
      <w:pPr>
        <w:ind w:left="2440"/>
        <w:spacing w:after="0"/>
        <w:rPr>
          <w:sz w:val="20"/>
          <w:szCs w:val="20"/>
          <w:color w:val="auto"/>
        </w:rPr>
      </w:pPr>
      <w:r>
        <w:rPr>
          <w:rFonts w:ascii="Courier New" w:cs="Courier New" w:eastAsia="Courier New" w:hAnsi="Courier New"/>
          <w:sz w:val="18"/>
          <w:szCs w:val="18"/>
          <w:color w:val="auto"/>
        </w:rPr>
        <w:t>TWELFTH FLOOR PACKARD BUILDING</w:t>
      </w:r>
    </w:p>
    <w:p>
      <w:pPr>
        <w:ind w:left="2320"/>
        <w:spacing w:after="0" w:line="237" w:lineRule="auto"/>
        <w:rPr>
          <w:sz w:val="20"/>
          <w:szCs w:val="20"/>
          <w:color w:val="auto"/>
        </w:rPr>
      </w:pPr>
      <w:r>
        <w:rPr>
          <w:rFonts w:ascii="Courier New" w:cs="Courier New" w:eastAsia="Courier New" w:hAnsi="Courier New"/>
          <w:sz w:val="18"/>
          <w:szCs w:val="18"/>
          <w:color w:val="auto"/>
        </w:rPr>
        <w:t>S.E. CORNER AND CHESTNUT STREETS</w:t>
      </w:r>
    </w:p>
    <w:p>
      <w:pPr>
        <w:ind w:left="2640"/>
        <w:spacing w:after="0" w:line="238" w:lineRule="auto"/>
        <w:rPr>
          <w:sz w:val="20"/>
          <w:szCs w:val="20"/>
          <w:color w:val="auto"/>
        </w:rPr>
      </w:pPr>
      <w:r>
        <w:rPr>
          <w:rFonts w:ascii="Courier New" w:cs="Courier New" w:eastAsia="Courier New" w:hAnsi="Courier New"/>
          <w:sz w:val="18"/>
          <w:szCs w:val="18"/>
          <w:color w:val="auto"/>
        </w:rPr>
        <w:t>PHILADELPHIA, PA 19102-2678</w:t>
      </w:r>
    </w:p>
    <w:p>
      <w:pPr>
        <w:spacing w:after="0" w:line="208" w:lineRule="exact"/>
        <w:rPr>
          <w:sz w:val="20"/>
          <w:szCs w:val="20"/>
          <w:color w:val="auto"/>
        </w:rPr>
      </w:pPr>
    </w:p>
    <w:p>
      <w:pPr>
        <w:jc w:val="both"/>
        <w:ind w:left="3280" w:right="5579" w:hanging="112"/>
        <w:spacing w:after="0" w:line="827" w:lineRule="auto"/>
        <w:tabs>
          <w:tab w:leader="none" w:pos="38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977-2000 July 16,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jc w:val="both"/>
        <w:ind w:left="740"/>
        <w:spacing w:after="0"/>
        <w:tabs>
          <w:tab w:leader="none" w:pos="1260" w:val="left"/>
        </w:tabs>
        <w:rPr>
          <w:sz w:val="20"/>
          <w:szCs w:val="20"/>
          <w:color w:val="auto"/>
        </w:rPr>
      </w:pPr>
      <w:r>
        <w:rPr>
          <w:rFonts w:ascii="Courier New" w:cs="Courier New" w:eastAsia="Courier New" w:hAnsi="Courier New"/>
          <w:sz w:val="18"/>
          <w:szCs w:val="18"/>
          <w:color w:val="auto"/>
        </w:rPr>
        <w:t>Re:</w:t>
        <w:tab/>
        <w:t>Securities and Exchange Commission</w:t>
      </w:r>
    </w:p>
    <w:p>
      <w:pPr>
        <w:jc w:val="right"/>
        <w:ind w:right="5359"/>
        <w:spacing w:after="0" w:line="238" w:lineRule="auto"/>
        <w:rPr>
          <w:sz w:val="20"/>
          <w:szCs w:val="20"/>
          <w:color w:val="auto"/>
        </w:rPr>
      </w:pPr>
      <w:r>
        <w:rPr>
          <w:rFonts w:ascii="Courier New" w:cs="Courier New" w:eastAsia="Courier New" w:hAnsi="Courier New"/>
          <w:sz w:val="18"/>
          <w:szCs w:val="18"/>
          <w:color w:val="auto"/>
        </w:rPr>
        <w:t>Registration Statement on Form S-8</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As counsel to Comcast Corporation, a Pennsylvania corporation (the "Company"), we have assisted in the preparation for filing with the Securities and Exchange Commission (the "Commission") under the Securities Act of 1933, as amended (the "1933 Act"), of a registration statement on Form S-8 (the "Registration Statement") for the purpose of registering under the 1933 Act 20,000,000 shares of the Company's Class A Special Common Stock, $1.00 par value (the "Shares"), which may be issued pursuant to the Comcast Corporation 1996 Stock Option Plan (the "Plan"). In connection therewith, we have examined the Company's Articles of Incorporation and By-laws, each as amended, the Plan and such minutes and other documents as we have deemed appropriate. We have also examined such provisions of law and made such other inquiries as we have deemed necessary or appropriate for purposes of the opinion expressed herein.</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20,000,000 Shares are duly and validly authorized, and, when issued to the holders of options granted pursuant to and in accordance with the terms of the Plan, will be duly and validly issued, fully paid and non-assessable.</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We hereby expressly consent to the filing of this opinion with the Commission as an exhibit to the Registration Statement. In giving this consent, we do not thereby admit that we are in the category of persons whose consent is required under Section 7 of the 1933 Act or the rules and regulations of the Commission thereunder.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WOLF, BLOCK, SCHORR AND</w:t>
      </w:r>
    </w:p>
    <w:p>
      <w:pPr>
        <w:ind w:left="3900"/>
        <w:spacing w:after="0" w:line="238" w:lineRule="auto"/>
        <w:rPr>
          <w:sz w:val="20"/>
          <w:szCs w:val="20"/>
          <w:color w:val="auto"/>
        </w:rPr>
      </w:pPr>
      <w:r>
        <w:rPr>
          <w:rFonts w:ascii="Courier New" w:cs="Courier New" w:eastAsia="Courier New" w:hAnsi="Courier New"/>
          <w:sz w:val="18"/>
          <w:szCs w:val="18"/>
          <w:color w:val="auto"/>
        </w:rPr>
        <w:t>SOLIS-COHEN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WOLF, BLOCK, SCHORR and SOLIS-COHEN</w:t>
      </w:r>
    </w:p>
    <w:p>
      <w:pPr>
        <w:sectPr>
          <w:pgSz w:w="11900" w:h="16838" w:orient="portrait"/>
          <w:cols w:equalWidth="0" w:num="1">
            <w:col w:w="10219"/>
          </w:cols>
          <w:pgMar w:left="240" w:top="339" w:right="1440" w:bottom="1440" w:gutter="0" w:footer="0" w:header="0"/>
        </w:sectPr>
      </w:pPr>
    </w:p>
    <w:bookmarkStart w:id="26" w:name="page27"/>
    <w:bookmarkEnd w:id="26"/>
    <w:p>
      <w:pPr>
        <w:ind w:left="6740"/>
        <w:spacing w:after="0"/>
        <w:rPr>
          <w:sz w:val="20"/>
          <w:szCs w:val="20"/>
          <w:color w:val="auto"/>
        </w:rPr>
      </w:pPr>
      <w:r>
        <w:rPr>
          <w:rFonts w:ascii="Courier New" w:cs="Courier New" w:eastAsia="Courier New" w:hAnsi="Courier New"/>
          <w:sz w:val="18"/>
          <w:szCs w:val="18"/>
          <w:color w:val="auto"/>
        </w:rPr>
        <w:t>Exhibit 10</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1996 STOCK OPTION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hanging="429"/>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PLAN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1280" w:hanging="429"/>
        <w:spacing w:after="0"/>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which,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6"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spacing w:after="0" w:line="207" w:lineRule="exact"/>
        <w:rPr>
          <w:sz w:val="20"/>
          <w:szCs w:val="20"/>
          <w:color w:val="auto"/>
        </w:rPr>
      </w:pPr>
    </w:p>
    <w:p>
      <w:pPr>
        <w:ind w:left="1280" w:right="2939" w:firstLine="1046"/>
        <w:spacing w:after="0" w:line="268" w:lineRule="auto"/>
        <w:tabs>
          <w:tab w:leader="none" w:pos="2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 the Committee, after full consideration of the facts presented on behalf of both the Company and the employee,</w:t>
      </w:r>
    </w:p>
    <w:p>
      <w:pPr>
        <w:ind w:left="1280"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204" w:lineRule="exact"/>
        <w:rPr>
          <w:rFonts w:ascii="Courier New" w:cs="Courier New" w:eastAsia="Courier New" w:hAnsi="Courier New"/>
          <w:sz w:val="16"/>
          <w:szCs w:val="16"/>
          <w:color w:val="auto"/>
        </w:rPr>
      </w:pPr>
    </w:p>
    <w:p>
      <w:pPr>
        <w:ind w:left="2860" w:hanging="534"/>
        <w:spacing w:after="0"/>
        <w:tabs>
          <w:tab w:leader="none" w:pos="2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Non-Employee Director, a finding by</w:t>
      </w:r>
    </w:p>
    <w:p>
      <w:pPr>
        <w:spacing w:after="0" w:line="4" w:lineRule="exact"/>
        <w:rPr>
          <w:sz w:val="20"/>
          <w:szCs w:val="20"/>
          <w:color w:val="auto"/>
        </w:rPr>
      </w:pPr>
    </w:p>
    <w:p>
      <w:pPr>
        <w:ind w:left="1280" w:right="2739"/>
        <w:spacing w:after="0" w:line="237" w:lineRule="auto"/>
        <w:rPr>
          <w:sz w:val="20"/>
          <w:szCs w:val="20"/>
          <w:color w:val="auto"/>
        </w:rPr>
      </w:pPr>
      <w:r>
        <w:rPr>
          <w:rFonts w:ascii="Courier New" w:cs="Courier New" w:eastAsia="Courier New" w:hAnsi="Courier New"/>
          <w:sz w:val="18"/>
          <w:szCs w:val="18"/>
          <w:color w:val="auto"/>
        </w:rPr>
        <w:t>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212" w:lineRule="exact"/>
        <w:rPr>
          <w:sz w:val="20"/>
          <w:szCs w:val="20"/>
          <w:color w:val="auto"/>
        </w:rPr>
      </w:pPr>
    </w:p>
    <w:p>
      <w:pPr>
        <w:ind w:right="1999" w:firstLine="1272"/>
        <w:spacing w:after="0" w:line="237" w:lineRule="auto"/>
        <w:tabs>
          <w:tab w:leader="none" w:pos="17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ectPr>
          <w:pgSz w:w="11900" w:h="16838" w:orient="portrait"/>
          <w:cols w:equalWidth="0" w:num="1">
            <w:col w:w="10219"/>
          </w:cols>
          <w:pgMar w:left="240" w:top="136" w:right="1440" w:bottom="1440" w:gutter="0" w:footer="0" w:header="0"/>
        </w:sectPr>
      </w:pPr>
    </w:p>
    <w:bookmarkStart w:id="27" w:name="page28"/>
    <w:bookmarkEnd w:id="27"/>
    <w:p>
      <w:pPr>
        <w:ind w:left="1800" w:hanging="528"/>
        <w:spacing w:after="0"/>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described in Paragraph 5.</w:t>
      </w:r>
    </w:p>
    <w:p>
      <w:pPr>
        <w:spacing w:after="0" w:line="206" w:lineRule="exact"/>
        <w:rPr>
          <w:rFonts w:ascii="Courier New" w:cs="Courier New" w:eastAsia="Courier New" w:hAnsi="Courier New"/>
          <w:sz w:val="18"/>
          <w:szCs w:val="18"/>
          <w:color w:val="auto"/>
        </w:rPr>
      </w:pPr>
    </w:p>
    <w:p>
      <w:pPr>
        <w:ind w:right="2419" w:firstLine="1272"/>
        <w:spacing w:after="0" w:line="235"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Special Common Stock, par value, $1.00.</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Sponsor and each of the Parent Companies and Subsidiary Companies.</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as of which an Option 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granted.</w:t>
      </w:r>
    </w:p>
    <w:p>
      <w:pPr>
        <w:spacing w:after="0" w:line="207" w:lineRule="exact"/>
        <w:rPr>
          <w:rFonts w:ascii="Courier New" w:cs="Courier New" w:eastAsia="Courier New" w:hAnsi="Courier New"/>
          <w:sz w:val="18"/>
          <w:szCs w:val="18"/>
          <w:color w:val="auto"/>
        </w:rPr>
      </w:pPr>
    </w:p>
    <w:p>
      <w:pPr>
        <w:ind w:right="1999" w:firstLine="1272"/>
        <w:spacing w:after="0" w:line="235"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211" w:lineRule="exact"/>
        <w:rPr>
          <w:rFonts w:ascii="Courier New" w:cs="Courier New" w:eastAsia="Courier New" w:hAnsi="Courier New"/>
          <w:sz w:val="18"/>
          <w:szCs w:val="18"/>
          <w:color w:val="auto"/>
        </w:rPr>
      </w:pPr>
    </w:p>
    <w:p>
      <w:pPr>
        <w:ind w:right="2739" w:firstLine="1272"/>
        <w:spacing w:after="0" w:line="235"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means each February 1st after the date of adoption of the Plan by the Board.</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Family" means an Optionee's spouse and lineal descendants, any trust all beneficiaries of which are any of such persons and any partnership all partners of which are any of such persons.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212" w:lineRule="exact"/>
        <w:rPr>
          <w:rFonts w:ascii="Courier New" w:cs="Courier New" w:eastAsia="Courier New" w:hAnsi="Courier New"/>
          <w:sz w:val="18"/>
          <w:szCs w:val="18"/>
          <w:color w:val="auto"/>
        </w:rPr>
      </w:pPr>
    </w:p>
    <w:p>
      <w:pPr>
        <w:ind w:right="1999" w:firstLine="1272"/>
        <w:spacing w:after="0" w:line="279" w:lineRule="auto"/>
        <w:tabs>
          <w:tab w:leader="none" w:pos="17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600" w:hanging="528"/>
        <w:spacing w:after="0"/>
        <w:tabs>
          <w:tab w:leader="none" w:pos="6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 means:</w:t>
      </w:r>
    </w:p>
    <w:p>
      <w:pPr>
        <w:spacing w:after="0" w:line="206" w:lineRule="exact"/>
        <w:rPr>
          <w:rFonts w:ascii="Courier New" w:cs="Courier New" w:eastAsia="Courier New" w:hAnsi="Courier New"/>
          <w:sz w:val="18"/>
          <w:szCs w:val="18"/>
          <w:color w:val="auto"/>
        </w:rPr>
      </w:pPr>
    </w:p>
    <w:p>
      <w:pPr>
        <w:ind w:left="80" w:right="2839" w:firstLine="1046"/>
        <w:spacing w:after="0" w:line="237" w:lineRule="auto"/>
        <w:tabs>
          <w:tab w:leader="none" w:pos="16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designated by the Committee at the time of such grant as a Non-Qualified Option and containing the terms specified herein for Non-Qualified Options; and</w:t>
      </w:r>
    </w:p>
    <w:p>
      <w:pPr>
        <w:spacing w:after="0" w:line="207" w:lineRule="exact"/>
        <w:rPr>
          <w:rFonts w:ascii="Courier New" w:cs="Courier New" w:eastAsia="Courier New" w:hAnsi="Courier New"/>
          <w:sz w:val="18"/>
          <w:szCs w:val="18"/>
          <w:color w:val="auto"/>
        </w:rPr>
      </w:pPr>
    </w:p>
    <w:p>
      <w:pPr>
        <w:ind w:left="80" w:right="2619" w:firstLine="1046"/>
        <w:spacing w:after="0" w:line="237" w:lineRule="auto"/>
        <w:tabs>
          <w:tab w:leader="none" w:pos="16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208" w:lineRule="exact"/>
        <w:rPr>
          <w:rFonts w:ascii="Courier New" w:cs="Courier New" w:eastAsia="Courier New" w:hAnsi="Courier New"/>
          <w:sz w:val="18"/>
          <w:szCs w:val="18"/>
          <w:color w:val="auto"/>
        </w:rPr>
      </w:pPr>
    </w:p>
    <w:p>
      <w:pPr>
        <w:ind w:left="-1200" w:right="2319" w:firstLine="1272"/>
        <w:spacing w:after="0" w:line="235" w:lineRule="auto"/>
        <w:tabs>
          <w:tab w:leader="none" w:pos="5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any stock option granted under the Plan and described in either Paragraph 3(a) or Paragraph 3(b).</w:t>
      </w:r>
    </w:p>
    <w:p>
      <w:pPr>
        <w:spacing w:after="0" w:line="208" w:lineRule="exact"/>
        <w:rPr>
          <w:rFonts w:ascii="Courier New" w:cs="Courier New" w:eastAsia="Courier New" w:hAnsi="Courier New"/>
          <w:sz w:val="18"/>
          <w:szCs w:val="18"/>
          <w:color w:val="auto"/>
        </w:rPr>
      </w:pPr>
    </w:p>
    <w:p>
      <w:pPr>
        <w:ind w:left="-1200" w:right="1879" w:firstLine="1272"/>
        <w:spacing w:after="0" w:line="236" w:lineRule="auto"/>
        <w:tabs>
          <w:tab w:leader="none" w:pos="5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 person to whom an Option has been granted under the Plan, which Option has not been exercised in full and has not expired or terminated.</w:t>
      </w:r>
    </w:p>
    <w:p>
      <w:pPr>
        <w:spacing w:after="0" w:line="208" w:lineRule="exact"/>
        <w:rPr>
          <w:rFonts w:ascii="Courier New" w:cs="Courier New" w:eastAsia="Courier New" w:hAnsi="Courier New"/>
          <w:sz w:val="18"/>
          <w:szCs w:val="18"/>
          <w:color w:val="auto"/>
        </w:rPr>
      </w:pPr>
    </w:p>
    <w:p>
      <w:pPr>
        <w:ind w:left="-1200" w:right="2099" w:firstLine="1272"/>
        <w:spacing w:after="0" w:line="236" w:lineRule="auto"/>
        <w:tabs>
          <w:tab w:leader="none" w:pos="5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member of the Board who is an "outside director" within the meaning of section 162(m)(4)(C) of the Code and applicable Treasury Regulations issued thereunder.</w:t>
      </w:r>
    </w:p>
    <w:p>
      <w:pPr>
        <w:spacing w:after="0" w:line="208" w:lineRule="exact"/>
        <w:rPr>
          <w:rFonts w:ascii="Courier New" w:cs="Courier New" w:eastAsia="Courier New" w:hAnsi="Courier New"/>
          <w:sz w:val="18"/>
          <w:szCs w:val="18"/>
          <w:color w:val="auto"/>
        </w:rPr>
      </w:pPr>
    </w:p>
    <w:p>
      <w:pPr>
        <w:ind w:left="-1200" w:right="1999" w:firstLine="1272"/>
        <w:spacing w:after="0" w:line="236" w:lineRule="auto"/>
        <w:tabs>
          <w:tab w:leader="none" w:pos="5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Company" means all corporations that, at the time in question, are parent corporations of the Sponsor within the meaning of section 424(e) of the Code.</w:t>
      </w:r>
    </w:p>
    <w:p>
      <w:pPr>
        <w:spacing w:after="0" w:line="208" w:lineRule="exact"/>
        <w:rPr>
          <w:rFonts w:ascii="Courier New" w:cs="Courier New" w:eastAsia="Courier New" w:hAnsi="Courier New"/>
          <w:sz w:val="18"/>
          <w:szCs w:val="18"/>
          <w:color w:val="auto"/>
        </w:rPr>
      </w:pPr>
    </w:p>
    <w:p>
      <w:pPr>
        <w:ind w:left="-1200" w:right="2199" w:firstLine="1272"/>
        <w:spacing w:after="0" w:line="235" w:lineRule="auto"/>
        <w:tabs>
          <w:tab w:leader="none" w:pos="5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corporation, a partnership, an association, a trust or any other entity or organization.</w:t>
      </w:r>
    </w:p>
    <w:p>
      <w:pPr>
        <w:spacing w:after="0" w:line="202" w:lineRule="exact"/>
        <w:rPr>
          <w:rFonts w:ascii="Courier New" w:cs="Courier New" w:eastAsia="Courier New" w:hAnsi="Courier New"/>
          <w:sz w:val="18"/>
          <w:szCs w:val="18"/>
          <w:color w:val="auto"/>
        </w:rPr>
      </w:pPr>
    </w:p>
    <w:p>
      <w:pPr>
        <w:ind w:left="600" w:hanging="528"/>
        <w:spacing w:after="0"/>
        <w:tabs>
          <w:tab w:leader="none" w:pos="6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1996 Stock Option Plan.</w:t>
      </w:r>
    </w:p>
    <w:p>
      <w:pPr>
        <w:spacing w:after="0" w:line="201" w:lineRule="exact"/>
        <w:rPr>
          <w:rFonts w:ascii="Courier New" w:cs="Courier New" w:eastAsia="Courier New" w:hAnsi="Courier New"/>
          <w:sz w:val="18"/>
          <w:szCs w:val="18"/>
          <w:color w:val="auto"/>
        </w:rPr>
      </w:pPr>
    </w:p>
    <w:p>
      <w:pPr>
        <w:ind w:left="600" w:hanging="528"/>
        <w:spacing w:after="0"/>
        <w:tabs>
          <w:tab w:leader="none" w:pos="6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or "Shares" means:</w:t>
      </w:r>
    </w:p>
    <w:p>
      <w:pPr>
        <w:spacing w:after="0" w:line="201" w:lineRule="exact"/>
        <w:rPr>
          <w:rFonts w:ascii="Courier New" w:cs="Courier New" w:eastAsia="Courier New" w:hAnsi="Courier New"/>
          <w:sz w:val="18"/>
          <w:szCs w:val="18"/>
          <w:color w:val="auto"/>
        </w:rPr>
      </w:pPr>
    </w:p>
    <w:p>
      <w:pPr>
        <w:ind w:left="1660" w:hanging="534"/>
        <w:spacing w:after="0"/>
        <w:tabs>
          <w:tab w:leader="none" w:pos="16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a share or</w:t>
      </w:r>
    </w:p>
    <w:p>
      <w:pPr>
        <w:spacing w:after="0" w:line="4" w:lineRule="exact"/>
        <w:rPr>
          <w:sz w:val="20"/>
          <w:szCs w:val="20"/>
          <w:color w:val="auto"/>
        </w:rPr>
      </w:pPr>
    </w:p>
    <w:p>
      <w:pPr>
        <w:ind w:left="80" w:right="2519"/>
        <w:spacing w:after="0" w:line="236" w:lineRule="auto"/>
        <w:rPr>
          <w:sz w:val="20"/>
          <w:szCs w:val="20"/>
          <w:color w:val="auto"/>
        </w:rPr>
      </w:pPr>
      <w:r>
        <w:rPr>
          <w:rFonts w:ascii="Courier New" w:cs="Courier New" w:eastAsia="Courier New" w:hAnsi="Courier New"/>
          <w:sz w:val="18"/>
          <w:szCs w:val="18"/>
          <w:color w:val="auto"/>
        </w:rPr>
        <w:t>shares of Common Stock or such other securities issued by the Sponsor as may be the subject of an adjustment under Paragraph 11.</w:t>
      </w:r>
    </w:p>
    <w:p>
      <w:pPr>
        <w:spacing w:after="0" w:line="209" w:lineRule="exact"/>
        <w:rPr>
          <w:sz w:val="20"/>
          <w:szCs w:val="20"/>
          <w:color w:val="auto"/>
        </w:rPr>
      </w:pPr>
    </w:p>
    <w:p>
      <w:pPr>
        <w:ind w:left="80" w:right="2839" w:firstLine="1046"/>
        <w:spacing w:after="0" w:line="237" w:lineRule="auto"/>
        <w:tabs>
          <w:tab w:leader="none" w:pos="1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Paragraphs 7(d) and 8(d), the term "Share" or "Shares" also means a share or shares of the Sponsor's Class A Common Stock, par value, $1.00.</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514" w:right="1440"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right="2519" w:firstLine="1272"/>
        <w:spacing w:after="0" w:line="279" w:lineRule="auto"/>
        <w:tabs>
          <w:tab w:leader="none" w:pos="17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including any successor thereto by merger, consolidation, acquisition of all or substantially all the assets thereof, or otherwise.</w:t>
      </w:r>
    </w:p>
    <w:p>
      <w:pPr>
        <w:spacing w:after="0" w:line="178" w:lineRule="exact"/>
        <w:rPr>
          <w:rFonts w:ascii="Courier New" w:cs="Courier New" w:eastAsia="Courier New" w:hAnsi="Courier New"/>
          <w:sz w:val="16"/>
          <w:szCs w:val="16"/>
          <w:color w:val="auto"/>
        </w:rPr>
      </w:pPr>
    </w:p>
    <w:p>
      <w:pPr>
        <w:ind w:right="1879" w:firstLine="1272"/>
        <w:spacing w:after="0" w:line="236" w:lineRule="auto"/>
        <w:tabs>
          <w:tab w:leader="none" w:pos="179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Companies" means all corporations that, at the time in question, are subsidiary corporations of the Sponsor within the meaning of section 424(f) of the Code.</w:t>
      </w:r>
    </w:p>
    <w:p>
      <w:pPr>
        <w:spacing w:after="0" w:line="209" w:lineRule="exact"/>
        <w:rPr>
          <w:sz w:val="20"/>
          <w:szCs w:val="20"/>
          <w:color w:val="auto"/>
        </w:rPr>
      </w:pPr>
    </w:p>
    <w:p>
      <w:pPr>
        <w:ind w:right="1879" w:firstLine="1272"/>
        <w:spacing w:after="0" w:line="237" w:lineRule="auto"/>
        <w:tabs>
          <w:tab w:leader="none" w:pos="179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205"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860" w:hanging="534"/>
        <w:spacing w:after="0"/>
        <w:tabs>
          <w:tab w:leader="none" w:pos="286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860" w:hanging="534"/>
        <w:spacing w:after="0"/>
        <w:tabs>
          <w:tab w:leader="none" w:pos="286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right="1999" w:firstLine="1272"/>
        <w:spacing w:after="0" w:line="235" w:lineRule="auto"/>
        <w:tabs>
          <w:tab w:leader="none" w:pos="179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means any Person other than a Company, together with such Person's Affiliates.</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means the Securities Act of 1933, as amended.</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means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BE GRANTED</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419" w:firstLine="1272"/>
        <w:spacing w:after="0" w:line="235" w:lineRule="auto"/>
        <w:tabs>
          <w:tab w:leader="none" w:pos="1791"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OPTIONS AVAILABLE FOR GRANT. Rights that may be granted under the Plan are:</w:t>
      </w:r>
    </w:p>
    <w:p>
      <w:pPr>
        <w:spacing w:after="0" w:line="202" w:lineRule="exact"/>
        <w:rPr>
          <w:rFonts w:ascii="Courier New" w:cs="Courier New" w:eastAsia="Courier New" w:hAnsi="Courier New"/>
          <w:sz w:val="18"/>
          <w:szCs w:val="18"/>
          <w:color w:val="auto"/>
        </w:rPr>
      </w:pPr>
    </w:p>
    <w:p>
      <w:pPr>
        <w:ind w:left="2860" w:hanging="534"/>
        <w:spacing w:after="0"/>
        <w:tabs>
          <w:tab w:leader="none" w:pos="286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 which give an</w:t>
      </w:r>
    </w:p>
    <w:p>
      <w:pPr>
        <w:spacing w:after="0" w:line="4" w:lineRule="exact"/>
        <w:rPr>
          <w:sz w:val="20"/>
          <w:szCs w:val="20"/>
          <w:color w:val="auto"/>
        </w:rPr>
      </w:pPr>
    </w:p>
    <w:p>
      <w:pPr>
        <w:ind w:left="1280" w:right="2519"/>
        <w:spacing w:after="0" w:line="237" w:lineRule="auto"/>
        <w:rPr>
          <w:sz w:val="20"/>
          <w:szCs w:val="20"/>
          <w:color w:val="auto"/>
        </w:rPr>
      </w:pPr>
      <w:r>
        <w:rPr>
          <w:rFonts w:ascii="Courier New" w:cs="Courier New" w:eastAsia="Courier New" w:hAnsi="Courier New"/>
          <w:sz w:val="18"/>
          <w:szCs w:val="18"/>
          <w:color w:val="auto"/>
        </w:rPr>
        <w:t>Optionee who is an employee of a Company the right for a specified time period to purchase a specified number of Shares for a price not less than the Fair Market Value on the Date of Grant; and</w:t>
      </w:r>
    </w:p>
    <w:p>
      <w:pPr>
        <w:spacing w:after="0" w:line="207" w:lineRule="exact"/>
        <w:rPr>
          <w:sz w:val="20"/>
          <w:szCs w:val="20"/>
          <w:color w:val="auto"/>
        </w:rPr>
      </w:pPr>
    </w:p>
    <w:p>
      <w:pPr>
        <w:jc w:val="both"/>
        <w:ind w:left="1280" w:right="2519" w:firstLine="1046"/>
        <w:spacing w:after="0" w:line="237" w:lineRule="auto"/>
        <w:tabs>
          <w:tab w:leader="none" w:pos="28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Options, which give the Optionee the right for a specified time period to purchase a specified number of Shares for a price not less than the Fair Market Value on the Date of Grant.</w:t>
      </w:r>
    </w:p>
    <w:p>
      <w:pPr>
        <w:spacing w:after="0" w:line="207"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ON GRANT OF OPTIONS. The maximum number of Shares for which Options may be granted to any single individual in any calendar year, adjusted as provided in Paragraph 11, shall be 1,000,000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right="1999" w:firstLine="1272"/>
        <w:spacing w:after="0" w:line="237" w:lineRule="auto"/>
        <w:tabs>
          <w:tab w:leader="none" w:pos="179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as provided in Paragraph 11, not more than</w:t>
      </w:r>
    </w:p>
    <w:p>
      <w:pPr>
        <w:spacing w:after="0" w:line="4"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0" w:lineRule="exact"/>
        <w:rPr>
          <w:sz w:val="20"/>
          <w:szCs w:val="20"/>
          <w:color w:val="auto"/>
        </w:rPr>
      </w:pPr>
    </w:p>
    <w:p>
      <w:pPr>
        <w:ind w:left="1280" w:hanging="429"/>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PLAN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272"/>
        <w:spacing w:after="0" w:line="238" w:lineRule="auto"/>
        <w:tabs>
          <w:tab w:leader="none" w:pos="1791"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the Subcommittee on Performance-Based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The Committee shall hold meetings at such times</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and places as it may determine. Acts approved at a meeting by a majority of the members of the Committee or acts approved in writing by the unanimous consent of the members of the Committee shall be the valid acts of the Committee.</w:t>
      </w:r>
    </w:p>
    <w:p>
      <w:pPr>
        <w:spacing w:after="0" w:line="207" w:lineRule="exact"/>
        <w:rPr>
          <w:sz w:val="20"/>
          <w:szCs w:val="20"/>
          <w:color w:val="auto"/>
        </w:rPr>
      </w:pPr>
    </w:p>
    <w:p>
      <w:pPr>
        <w:ind w:right="1999" w:firstLine="1272"/>
        <w:spacing w:after="0" w:line="237" w:lineRule="auto"/>
        <w:tabs>
          <w:tab w:leader="none" w:pos="179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213" w:lineRule="exact"/>
        <w:rPr>
          <w:rFonts w:ascii="Courier New" w:cs="Courier New" w:eastAsia="Courier New" w:hAnsi="Courier New"/>
          <w:sz w:val="18"/>
          <w:szCs w:val="18"/>
          <w:color w:val="auto"/>
        </w:rPr>
      </w:pPr>
    </w:p>
    <w:p>
      <w:pPr>
        <w:ind w:right="1999" w:firstLine="1272"/>
        <w:spacing w:after="0" w:line="272" w:lineRule="auto"/>
        <w:tabs>
          <w:tab w:leader="none" w:pos="179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right="1879"/>
        <w:spacing w:after="0" w:line="236" w:lineRule="auto"/>
        <w:rPr>
          <w:sz w:val="20"/>
          <w:szCs w:val="20"/>
          <w:color w:val="auto"/>
        </w:rPr>
      </w:pPr>
      <w:r>
        <w:rPr>
          <w:rFonts w:ascii="Courier New" w:cs="Courier New" w:eastAsia="Courier New" w:hAnsi="Courier New"/>
          <w:sz w:val="18"/>
          <w:szCs w:val="18"/>
          <w:color w:val="auto"/>
        </w:rPr>
        <w:t>which he may be involved by reasons of his being or having been a member of the Committee, whether or not he continues to be such member of the Committee at the time of the action, suit or proceeding.</w:t>
      </w:r>
    </w:p>
    <w:p>
      <w:pPr>
        <w:spacing w:after="0" w:line="203" w:lineRule="exact"/>
        <w:rPr>
          <w:sz w:val="20"/>
          <w:szCs w:val="20"/>
          <w:color w:val="auto"/>
        </w:rPr>
      </w:pPr>
    </w:p>
    <w:p>
      <w:pPr>
        <w:ind w:left="1280" w:hanging="429"/>
        <w:spacing w:after="0"/>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individuals to whom Options may be granted shall be employees, officers or directors of a Company who are selected by the Committee for the grant of Options. The terms and conditions of Options granted to individuals other than Non-Employee Directors shall be determined by the Committee, subject to Paragraph 7. The terms and conditions of Options granted to Non-Employee Directors shall be determined by the Committee, subject to Paragraph 8.</w:t>
      </w:r>
    </w:p>
    <w:p>
      <w:pPr>
        <w:spacing w:after="0" w:line="211" w:lineRule="exact"/>
        <w:rPr>
          <w:rFonts w:ascii="Courier New" w:cs="Courier New" w:eastAsia="Courier New" w:hAnsi="Courier New"/>
          <w:sz w:val="18"/>
          <w:szCs w:val="18"/>
          <w:color w:val="auto"/>
        </w:rPr>
      </w:pPr>
    </w:p>
    <w:p>
      <w:pPr>
        <w:ind w:right="2099" w:firstLine="1272"/>
        <w:spacing w:after="0" w:line="271" w:lineRule="auto"/>
        <w:tabs>
          <w:tab w:leader="none" w:pos="179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0"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IN GENERAL</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207" w:lineRule="exact"/>
        <w:rPr>
          <w:sz w:val="20"/>
          <w:szCs w:val="20"/>
          <w:color w:val="auto"/>
        </w:rPr>
      </w:pPr>
    </w:p>
    <w:p>
      <w:pPr>
        <w:ind w:right="1999" w:firstLine="1272"/>
        <w:spacing w:after="0" w:line="236" w:lineRule="auto"/>
        <w:tabs>
          <w:tab w:leader="none" w:pos="179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 All Options shall be granted within 10 years from the earlier of (i) the date of adoption of the Plan by the Board, or (ii) approval of the Plan by the shareholders of the Sponsor.</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with respect to any Option shall be determined by the Committee but shall not be less than 100% of the Fair Market Value of such Share on the Date of Grant; provided, however, that with respect to any Incentive Stock Options granted to a Ten Percent Shareholder, the option price per Share shall not be less than 110% of the Fair Market Value of such Share on the Date of Grant.</w:t>
      </w:r>
    </w:p>
    <w:p>
      <w:pPr>
        <w:spacing w:after="0" w:line="204"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212" w:lineRule="exact"/>
        <w:rPr>
          <w:sz w:val="20"/>
          <w:szCs w:val="20"/>
          <w:color w:val="auto"/>
        </w:rPr>
      </w:pPr>
    </w:p>
    <w:p>
      <w:pPr>
        <w:ind w:right="1879" w:firstLine="1272"/>
        <w:spacing w:after="0" w:line="269" w:lineRule="auto"/>
        <w:tabs>
          <w:tab w:leader="none" w:pos="17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90" w:lineRule="exact"/>
        <w:rPr>
          <w:rFonts w:ascii="Courier New" w:cs="Courier New" w:eastAsia="Courier New" w:hAnsi="Courier New"/>
          <w:sz w:val="16"/>
          <w:szCs w:val="16"/>
          <w:color w:val="auto"/>
        </w:rPr>
      </w:pPr>
    </w:p>
    <w:p>
      <w:pPr>
        <w:ind w:right="1879" w:firstLine="1272"/>
        <w:spacing w:after="0" w:line="237" w:lineRule="auto"/>
        <w:tabs>
          <w:tab w:leader="none" w:pos="17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11"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of an Optionee ceases to serve as an active, full-time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213"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shall be exercisable in whole or in part at such time or times as may be determined by the Committee and stated in the option document, provided, however,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right="2199"/>
        <w:spacing w:after="0" w:line="235" w:lineRule="auto"/>
        <w:rPr>
          <w:sz w:val="20"/>
          <w:szCs w:val="20"/>
          <w:color w:val="auto"/>
        </w:rPr>
      </w:pPr>
      <w:r>
        <w:rPr>
          <w:rFonts w:ascii="Courier New" w:cs="Courier New" w:eastAsia="Courier New" w:hAnsi="Courier New"/>
          <w:sz w:val="18"/>
          <w:szCs w:val="18"/>
          <w:color w:val="auto"/>
        </w:rPr>
        <w:t>that if the grant of an Option would be subject to section 16(b) of the 1934 Act, unless the requirements for exemption therefrom in Rule 16b-</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210" w:lineRule="exact"/>
        <w:rPr>
          <w:sz w:val="20"/>
          <w:szCs w:val="20"/>
          <w:color w:val="auto"/>
        </w:rPr>
      </w:pPr>
    </w:p>
    <w:p>
      <w:pPr>
        <w:ind w:left="1800" w:right="2519" w:firstLine="526"/>
        <w:spacing w:after="0" w:line="269" w:lineRule="auto"/>
        <w:tabs>
          <w:tab w:leader="none" w:pos="33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95" w:lineRule="exact"/>
        <w:rPr>
          <w:rFonts w:ascii="Courier New" w:cs="Courier New" w:eastAsia="Courier New" w:hAnsi="Courier New"/>
          <w:sz w:val="16"/>
          <w:szCs w:val="16"/>
          <w:color w:val="auto"/>
        </w:rPr>
      </w:pPr>
    </w:p>
    <w:p>
      <w:pPr>
        <w:ind w:left="1800" w:right="2519" w:firstLine="526"/>
        <w:spacing w:after="0" w:line="270" w:lineRule="auto"/>
        <w:tabs>
          <w:tab w:leader="none" w:pos="33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89" w:lineRule="exact"/>
        <w:rPr>
          <w:rFonts w:ascii="Courier New" w:cs="Courier New" w:eastAsia="Courier New" w:hAnsi="Courier New"/>
          <w:sz w:val="16"/>
          <w:szCs w:val="16"/>
          <w:color w:val="auto"/>
        </w:rPr>
      </w:pPr>
    </w:p>
    <w:p>
      <w:pPr>
        <w:ind w:left="1800" w:right="2519" w:firstLine="526"/>
        <w:spacing w:after="0" w:line="237" w:lineRule="auto"/>
        <w:tabs>
          <w:tab w:leader="none" w:pos="3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215" w:lineRule="exact"/>
        <w:rPr>
          <w:rFonts w:ascii="Courier New" w:cs="Courier New" w:eastAsia="Courier New" w:hAnsi="Courier New"/>
          <w:sz w:val="18"/>
          <w:szCs w:val="18"/>
          <w:color w:val="auto"/>
        </w:rPr>
      </w:pPr>
    </w:p>
    <w:p>
      <w:pPr>
        <w:ind w:right="1999" w:firstLine="1272"/>
        <w:spacing w:after="0" w:line="268" w:lineRule="auto"/>
        <w:tabs>
          <w:tab w:leader="none" w:pos="179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shall be the date on which written notice of exercise, addressed to the Sponsor at its</w:t>
      </w:r>
    </w:p>
    <w:p>
      <w:pPr>
        <w:ind w:right="1879"/>
        <w:spacing w:after="0" w:line="268" w:lineRule="auto"/>
        <w:rPr>
          <w:sz w:val="20"/>
          <w:szCs w:val="20"/>
          <w:color w:val="auto"/>
        </w:rPr>
      </w:pPr>
      <w:r>
        <w:rPr>
          <w:rFonts w:ascii="Courier New" w:cs="Courier New" w:eastAsia="Courier New" w:hAnsi="Courier New"/>
          <w:sz w:val="16"/>
          <w:szCs w:val="16"/>
          <w:color w:val="auto"/>
        </w:rPr>
        <w:t>main office to the attention of its Secretary, is hand delivered, telecopied or mailed first class postage prepaid; provided, however, that the Sponsor shall</w:t>
      </w:r>
    </w:p>
    <w:p>
      <w:pPr>
        <w:ind w:left="3700"/>
        <w:spacing w:after="0" w:line="233"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40" w:name="page41"/>
    <w:bookmarkEnd w:id="40"/>
    <w:p>
      <w:pPr>
        <w:spacing w:after="0" w:line="233" w:lineRule="auto"/>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209" w:lineRule="exact"/>
        <w:rPr>
          <w:sz w:val="20"/>
          <w:szCs w:val="20"/>
          <w:color w:val="auto"/>
        </w:rPr>
      </w:pPr>
    </w:p>
    <w:p>
      <w:pPr>
        <w:ind w:left="1280" w:hanging="429"/>
        <w:spacing w:after="0"/>
        <w:tabs>
          <w:tab w:leader="none" w:pos="12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NON-EMPLOYEE DIRECTORS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210" w:lineRule="exact"/>
        <w:rPr>
          <w:sz w:val="20"/>
          <w:szCs w:val="20"/>
          <w:color w:val="auto"/>
        </w:rPr>
      </w:pPr>
    </w:p>
    <w:p>
      <w:pPr>
        <w:ind w:right="1879" w:firstLine="1272"/>
        <w:spacing w:after="0" w:line="273" w:lineRule="auto"/>
        <w:tabs>
          <w:tab w:leader="none" w:pos="179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5" w:lineRule="exact"/>
        <w:rPr>
          <w:sz w:val="20"/>
          <w:szCs w:val="20"/>
          <w:color w:val="auto"/>
        </w:rPr>
      </w:pPr>
    </w:p>
    <w:p>
      <w:pPr>
        <w:ind w:left="1280" w:right="2939" w:firstLine="1046"/>
        <w:spacing w:after="0" w:line="235"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granted a Non-Qualified Option to purchase 9,000 Shares on the Election Date; and</w:t>
      </w:r>
    </w:p>
    <w:p>
      <w:pPr>
        <w:spacing w:after="0" w:line="208" w:lineRule="exact"/>
        <w:rPr>
          <w:rFonts w:ascii="Courier New" w:cs="Courier New" w:eastAsia="Courier New" w:hAnsi="Courier New"/>
          <w:sz w:val="18"/>
          <w:szCs w:val="18"/>
          <w:color w:val="auto"/>
        </w:rPr>
      </w:pPr>
    </w:p>
    <w:p>
      <w:pPr>
        <w:ind w:left="1280" w:right="2619" w:firstLine="104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entitled to the grant of an Option hereunder on the Grant Date immediately following the Non-Employee Director's Election Date if such Election Date is within ninety (90) days of the Grant Date.</w:t>
      </w:r>
    </w:p>
    <w:p>
      <w:pPr>
        <w:spacing w:after="0" w:line="207" w:lineRule="exact"/>
        <w:rPr>
          <w:rFonts w:ascii="Courier New" w:cs="Courier New" w:eastAsia="Courier New" w:hAnsi="Courier New"/>
          <w:sz w:val="18"/>
          <w:szCs w:val="18"/>
          <w:color w:val="auto"/>
        </w:rPr>
      </w:pPr>
    </w:p>
    <w:p>
      <w:pPr>
        <w:ind w:right="1879" w:firstLine="1272"/>
        <w:spacing w:after="0" w:line="236" w:lineRule="auto"/>
        <w:tabs>
          <w:tab w:leader="none" w:pos="179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with respect to any Option granted under this Paragraph 8 shall be 100% of the Fair Market Value of such Share on the Grant Date.</w:t>
      </w:r>
    </w:p>
    <w:p>
      <w:pPr>
        <w:spacing w:after="0" w:line="203"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388" w:lineRule="exact"/>
        <w:rPr>
          <w:sz w:val="20"/>
          <w:szCs w:val="20"/>
          <w:color w:val="auto"/>
        </w:rPr>
      </w:pPr>
    </w:p>
    <w:p>
      <w:pPr>
        <w:ind w:right="2319" w:firstLine="1272"/>
        <w:spacing w:after="0" w:line="235" w:lineRule="auto"/>
        <w:tabs>
          <w:tab w:leader="none" w:pos="179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 purchased upon the exercise of an Option shall be made in cash, by</w:t>
      </w: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right="1879"/>
        <w:spacing w:after="0" w:line="235" w:lineRule="auto"/>
        <w:rPr>
          <w:sz w:val="20"/>
          <w:szCs w:val="20"/>
          <w:color w:val="auto"/>
        </w:rPr>
      </w:pPr>
      <w:r>
        <w:rPr>
          <w:rFonts w:ascii="Courier New" w:cs="Courier New" w:eastAsia="Courier New" w:hAnsi="Courier New"/>
          <w:sz w:val="18"/>
          <w:szCs w:val="18"/>
          <w:color w:val="auto"/>
        </w:rPr>
        <w:t>certified check payable to the order of the Sponsor, or, at the election of the Optionee and as the Committee may, in its sole discretion, approve,</w:t>
      </w:r>
    </w:p>
    <w:p>
      <w:pPr>
        <w:spacing w:after="0" w:line="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79" w:firstLine="1272"/>
        <w:spacing w:after="0" w:line="237" w:lineRule="auto"/>
        <w:tabs>
          <w:tab w:leader="none" w:pos="179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209" w:lineRule="exact"/>
        <w:rPr>
          <w:sz w:val="20"/>
          <w:szCs w:val="20"/>
          <w:color w:val="auto"/>
        </w:rPr>
      </w:pPr>
    </w:p>
    <w:p>
      <w:pPr>
        <w:ind w:left="1280" w:right="2519" w:firstLine="1046"/>
        <w:spacing w:after="0" w:line="238" w:lineRule="auto"/>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1280" w:right="2519" w:firstLine="1046"/>
        <w:spacing w:after="0" w:line="237" w:lineRule="auto"/>
        <w:tabs>
          <w:tab w:leader="none" w:pos="2860"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207" w:lineRule="exact"/>
        <w:rPr>
          <w:rFonts w:ascii="Courier New" w:cs="Courier New" w:eastAsia="Courier New" w:hAnsi="Courier New"/>
          <w:sz w:val="18"/>
          <w:szCs w:val="18"/>
          <w:color w:val="auto"/>
        </w:rPr>
      </w:pPr>
    </w:p>
    <w:p>
      <w:pPr>
        <w:ind w:left="3380" w:hanging="1054"/>
        <w:spacing w:after="0"/>
        <w:tabs>
          <w:tab w:leader="none" w:pos="3380"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Optionee's service</w:t>
      </w:r>
    </w:p>
    <w:p>
      <w:pPr>
        <w:spacing w:after="0" w:line="4" w:lineRule="exact"/>
        <w:rPr>
          <w:rFonts w:ascii="Courier New" w:cs="Courier New" w:eastAsia="Courier New" w:hAnsi="Courier New"/>
          <w:sz w:val="18"/>
          <w:szCs w:val="18"/>
          <w:color w:val="auto"/>
        </w:rPr>
      </w:pPr>
    </w:p>
    <w:p>
      <w:pPr>
        <w:ind w:left="1280" w:right="25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85" w:lineRule="exact"/>
        <w:rPr>
          <w:rFonts w:ascii="Courier New" w:cs="Courier New" w:eastAsia="Courier New" w:hAnsi="Courier New"/>
          <w:sz w:val="18"/>
          <w:szCs w:val="18"/>
          <w:color w:val="auto"/>
        </w:rPr>
      </w:pPr>
    </w:p>
    <w:p>
      <w:pPr>
        <w:ind w:right="1879" w:firstLine="1272"/>
        <w:spacing w:after="0" w:line="238" w:lineRule="auto"/>
        <w:tabs>
          <w:tab w:leader="none" w:pos="1791"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EXERCISE OF INCENTIVE STOCK OPTIONS.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369"/>
        <w:spacing w:after="0" w:line="268"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10" w:lineRule="exact"/>
        <w:rPr>
          <w:sz w:val="20"/>
          <w:szCs w:val="20"/>
          <w:color w:val="auto"/>
        </w:rPr>
      </w:pPr>
    </w:p>
    <w:p>
      <w:pPr>
        <w:ind w:left="1280" w:hanging="535"/>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SHAREHOLDERS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w:t>
      </w:r>
    </w:p>
    <w:p>
      <w:pPr>
        <w:ind w:left="4020"/>
        <w:spacing w:after="0" w:line="233"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46" w:name="page47"/>
    <w:bookmarkEnd w:id="46"/>
    <w:p>
      <w:pPr>
        <w:spacing w:after="0" w:line="233" w:lineRule="auto"/>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right="1999"/>
        <w:spacing w:after="0" w:line="236" w:lineRule="auto"/>
        <w:rPr>
          <w:sz w:val="20"/>
          <w:szCs w:val="20"/>
          <w:color w:val="auto"/>
        </w:rPr>
      </w:pPr>
      <w:r>
        <w:rPr>
          <w:rFonts w:ascii="Courier New" w:cs="Courier New" w:eastAsia="Courier New" w:hAnsi="Courier New"/>
          <w:sz w:val="18"/>
          <w:szCs w:val="18"/>
          <w:color w:val="auto"/>
        </w:rPr>
        <w:t>exercised in accordance with the terms of the Plan and the option document and the Optionee shall have paid the full purchase price for the number of Shares in respect of which the Option was exercised and the</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Optionee shall have made arrangements acceptable to the Sponsor for the payment of applicable taxes consistent with Paragraph 16.</w:t>
      </w:r>
    </w:p>
    <w:p>
      <w:pPr>
        <w:spacing w:after="0" w:line="203" w:lineRule="exact"/>
        <w:rPr>
          <w:sz w:val="20"/>
          <w:szCs w:val="20"/>
          <w:color w:val="auto"/>
        </w:rPr>
      </w:pPr>
    </w:p>
    <w:p>
      <w:pPr>
        <w:ind w:left="1280" w:hanging="535"/>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272"/>
        <w:spacing w:after="0" w:line="238"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207" w:lineRule="exact"/>
        <w:rPr>
          <w:rFonts w:ascii="Courier New" w:cs="Courier New" w:eastAsia="Courier New" w:hAnsi="Courier New"/>
          <w:sz w:val="18"/>
          <w:szCs w:val="18"/>
          <w:color w:val="auto"/>
        </w:rPr>
      </w:pPr>
    </w:p>
    <w:p>
      <w:pPr>
        <w:ind w:right="1879" w:firstLine="1272"/>
        <w:spacing w:after="0" w:line="273" w:lineRule="auto"/>
        <w:tabs>
          <w:tab w:leader="none" w:pos="179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8"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272"/>
        <w:spacing w:after="0" w:line="238"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has not theretofore been exercised.</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1280" w:hanging="535"/>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07" w:lineRule="exact"/>
        <w:rPr>
          <w:sz w:val="20"/>
          <w:szCs w:val="20"/>
          <w:color w:val="auto"/>
        </w:rPr>
      </w:pPr>
    </w:p>
    <w:p>
      <w:pPr>
        <w:ind w:left="1280" w:hanging="535"/>
        <w:spacing w:after="0"/>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The Committee may amend the Plan from time to time in such manner as it may deem advisable. Nevertheless, the Committee may not,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200" w:lineRule="exact"/>
        <w:rPr>
          <w:sz w:val="20"/>
          <w:szCs w:val="20"/>
          <w:color w:val="auto"/>
        </w:rPr>
      </w:pPr>
    </w:p>
    <w:p>
      <w:pPr>
        <w:spacing w:after="0" w:line="392" w:lineRule="exact"/>
        <w:rPr>
          <w:sz w:val="20"/>
          <w:szCs w:val="20"/>
          <w:color w:val="auto"/>
        </w:rPr>
      </w:pPr>
    </w:p>
    <w:p>
      <w:pPr>
        <w:ind w:left="1280" w:hanging="535"/>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04" w:lineRule="exact"/>
        <w:rPr>
          <w:sz w:val="20"/>
          <w:szCs w:val="20"/>
          <w:color w:val="auto"/>
        </w:rPr>
      </w:pPr>
    </w:p>
    <w:p>
      <w:pPr>
        <w:ind w:left="2860" w:hanging="534"/>
        <w:spacing w:after="0"/>
        <w:tabs>
          <w:tab w:leader="none" w:pos="28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are</w:t>
      </w:r>
    </w:p>
    <w:p>
      <w:pPr>
        <w:spacing w:after="0" w:line="4" w:lineRule="exact"/>
        <w:rPr>
          <w:sz w:val="20"/>
          <w:szCs w:val="20"/>
          <w:color w:val="auto"/>
        </w:rPr>
      </w:pPr>
    </w:p>
    <w:p>
      <w:pPr>
        <w:ind w:left="1280" w:right="2839"/>
        <w:spacing w:after="0" w:line="290" w:lineRule="auto"/>
        <w:rPr>
          <w:sz w:val="20"/>
          <w:szCs w:val="20"/>
          <w:color w:val="auto"/>
        </w:rPr>
      </w:pPr>
      <w:r>
        <w:rPr>
          <w:rFonts w:ascii="Courier New" w:cs="Courier New" w:eastAsia="Courier New" w:hAnsi="Courier New"/>
          <w:sz w:val="16"/>
          <w:szCs w:val="16"/>
          <w:color w:val="auto"/>
        </w:rPr>
        <w:t>being purchased for investment and not for distribution or resale (other than a distribution or resale which, in the</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535" w:right="2739"/>
        <w:spacing w:after="0" w:line="290" w:lineRule="auto"/>
        <w:rPr>
          <w:sz w:val="20"/>
          <w:szCs w:val="20"/>
          <w:color w:val="auto"/>
        </w:rPr>
      </w:pPr>
      <w:r>
        <w:rPr>
          <w:rFonts w:ascii="Courier New" w:cs="Courier New" w:eastAsia="Courier New" w:hAnsi="Courier New"/>
          <w:sz w:val="16"/>
          <w:szCs w:val="16"/>
          <w:color w:val="auto"/>
        </w:rPr>
        <w:t>opinion of counsel satisfactory to the Sponsor, may be made without violating the registration provisions of the Act);</w:t>
      </w:r>
    </w:p>
    <w:p>
      <w:pPr>
        <w:spacing w:after="0" w:line="170" w:lineRule="exact"/>
        <w:rPr>
          <w:sz w:val="20"/>
          <w:szCs w:val="20"/>
          <w:color w:val="auto"/>
        </w:rPr>
      </w:pPr>
    </w:p>
    <w:p>
      <w:pPr>
        <w:ind w:left="535" w:right="2519" w:firstLine="1046"/>
        <w:spacing w:after="0" w:line="237" w:lineRule="auto"/>
        <w:tabs>
          <w:tab w:leader="none" w:pos="211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207" w:lineRule="exact"/>
        <w:rPr>
          <w:rFonts w:ascii="Courier New" w:cs="Courier New" w:eastAsia="Courier New" w:hAnsi="Courier New"/>
          <w:sz w:val="18"/>
          <w:szCs w:val="18"/>
          <w:color w:val="auto"/>
        </w:rPr>
      </w:pPr>
    </w:p>
    <w:p>
      <w:pPr>
        <w:ind w:left="2115" w:hanging="640"/>
        <w:spacing w:after="0"/>
        <w:tabs>
          <w:tab w:leader="none" w:pos="211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evidencing the Shares may</w:t>
      </w:r>
    </w:p>
    <w:p>
      <w:pPr>
        <w:ind w:left="535"/>
        <w:spacing w:after="0" w:line="238" w:lineRule="auto"/>
        <w:rPr>
          <w:sz w:val="20"/>
          <w:szCs w:val="20"/>
          <w:color w:val="auto"/>
        </w:rPr>
      </w:pPr>
      <w:r>
        <w:rPr>
          <w:rFonts w:ascii="Courier New" w:cs="Courier New" w:eastAsia="Courier New" w:hAnsi="Courier New"/>
          <w:sz w:val="18"/>
          <w:szCs w:val="18"/>
          <w:color w:val="auto"/>
        </w:rPr>
        <w:t>bear a restrictive legend; and</w:t>
      </w:r>
    </w:p>
    <w:p>
      <w:pPr>
        <w:spacing w:after="0" w:line="207" w:lineRule="exact"/>
        <w:rPr>
          <w:sz w:val="20"/>
          <w:szCs w:val="20"/>
          <w:color w:val="auto"/>
        </w:rPr>
      </w:pPr>
    </w:p>
    <w:p>
      <w:pPr>
        <w:jc w:val="both"/>
        <w:ind w:left="535" w:right="2839" w:firstLine="1046"/>
        <w:spacing w:after="0" w:line="236" w:lineRule="auto"/>
        <w:tabs>
          <w:tab w:leader="none" w:pos="2115" w:val="left"/>
        </w:tabs>
        <w:numPr>
          <w:ilvl w:val="3"/>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may not be transferred without compliance with all applicable federal and state securities laws.</w:t>
      </w:r>
    </w:p>
    <w:p>
      <w:pPr>
        <w:spacing w:after="0" w:line="208" w:lineRule="exact"/>
        <w:rPr>
          <w:rFonts w:ascii="Courier New" w:cs="Courier New" w:eastAsia="Courier New" w:hAnsi="Courier New"/>
          <w:sz w:val="18"/>
          <w:szCs w:val="18"/>
          <w:color w:val="auto"/>
        </w:rPr>
      </w:pPr>
    </w:p>
    <w:p>
      <w:pPr>
        <w:ind w:left="-745" w:right="1879" w:firstLine="1799"/>
        <w:spacing w:after="0" w:line="237" w:lineRule="auto"/>
        <w:tabs>
          <w:tab w:leader="none" w:pos="1572"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07" w:lineRule="exact"/>
        <w:rPr>
          <w:rFonts w:ascii="Courier New" w:cs="Courier New" w:eastAsia="Courier New" w:hAnsi="Courier New"/>
          <w:sz w:val="18"/>
          <w:szCs w:val="18"/>
          <w:color w:val="auto"/>
        </w:rPr>
      </w:pPr>
    </w:p>
    <w:p>
      <w:pPr>
        <w:ind w:left="535" w:hanging="535"/>
        <w:spacing w:after="0"/>
        <w:tabs>
          <w:tab w:leader="none" w:pos="53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ON EXERCISE OF OPTION</w:t>
      </w:r>
    </w:p>
    <w:p>
      <w:pPr>
        <w:ind w:left="53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745" w:right="1879" w:firstLine="1272"/>
        <w:spacing w:after="0" w:line="238" w:lineRule="auto"/>
        <w:tabs>
          <w:tab w:leader="none" w:pos="104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Sponsor proposes or is required to deliver or transfer Shares in connection with the exercise of an Option, the Sponsor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8" w:lineRule="exact"/>
        <w:rPr>
          <w:rFonts w:ascii="Courier New" w:cs="Courier New" w:eastAsia="Courier New" w:hAnsi="Courier New"/>
          <w:sz w:val="18"/>
          <w:szCs w:val="18"/>
          <w:color w:val="auto"/>
        </w:rPr>
      </w:pPr>
    </w:p>
    <w:p>
      <w:pPr>
        <w:ind w:left="-745" w:right="1879" w:firstLine="1272"/>
        <w:spacing w:after="0" w:line="237" w:lineRule="auto"/>
        <w:tabs>
          <w:tab w:leader="none" w:pos="104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w:t>
      </w:r>
    </w:p>
    <w:p>
      <w:pPr>
        <w:spacing w:after="0" w:line="4" w:lineRule="exact"/>
        <w:rPr>
          <w:sz w:val="20"/>
          <w:szCs w:val="20"/>
          <w:color w:val="auto"/>
        </w:rPr>
      </w:pPr>
    </w:p>
    <w:p>
      <w:pPr>
        <w:ind w:left="315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4"/>
          </w:cols>
          <w:pgMar w:left="985" w:top="520" w:right="1440"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right="1879"/>
        <w:spacing w:after="0" w:line="269" w:lineRule="auto"/>
        <w:rPr>
          <w:sz w:val="20"/>
          <w:szCs w:val="20"/>
          <w:color w:val="auto"/>
        </w:rPr>
      </w:pPr>
      <w:r>
        <w:rPr>
          <w:rFonts w:ascii="Courier New" w:cs="Courier New" w:eastAsia="Courier New" w:hAnsi="Courier New"/>
          <w:sz w:val="16"/>
          <w:szCs w:val="16"/>
          <w:color w:val="auto"/>
        </w:rPr>
        <w:t>following: (i) to have taxes withheld in excess of the minimum amount required to be withheld by the Sponsor under applicable law; provided that the Optionee certifies in writing to the Sponsor that the Optionee has held for at least six months a number of shares of the same class as that of the Option Shares that is at least equal to that number of Option Shares to be withheld by the Company for the then-current exercise and that number of Option Shares which were withheld by the Sponsor in connection with all other exercises of Options during the six-month period prior to such election, in each case on account of withheld taxes in excess of such minimum amount, and (ii) to pay to the Sponsor in cash all or a portion of the taxes to be withheld upon the exercise of an Option. In all cases, the Shares so withheld by the Sponsor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sz w:val="20"/>
          <w:szCs w:val="20"/>
          <w:color w:val="auto"/>
        </w:rPr>
      </w:pPr>
    </w:p>
    <w:p>
      <w:pPr>
        <w:spacing w:after="0" w:line="388" w:lineRule="exact"/>
        <w:rPr>
          <w:sz w:val="20"/>
          <w:szCs w:val="20"/>
          <w:color w:val="auto"/>
        </w:rPr>
      </w:pPr>
    </w:p>
    <w:p>
      <w:pPr>
        <w:ind w:left="1280" w:hanging="535"/>
        <w:spacing w:after="0"/>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Plan shall become effective on the date on which the Plan is adopted by the Board, and shall expire no later than the tenth anniversary of the Board adoption,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adoption of the Plan by the Board, all Options granted under the Plan shall expire.</w:t>
      </w:r>
    </w:p>
    <w:p>
      <w:pPr>
        <w:spacing w:after="0" w:line="207" w:lineRule="exact"/>
        <w:rPr>
          <w:sz w:val="20"/>
          <w:szCs w:val="20"/>
          <w:color w:val="auto"/>
        </w:rPr>
      </w:pPr>
    </w:p>
    <w:p>
      <w:pPr>
        <w:ind w:left="1280" w:hanging="535"/>
        <w:spacing w:after="0"/>
        <w:tabs>
          <w:tab w:leader="none" w:pos="1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right="2319"/>
        <w:spacing w:after="0" w:line="236" w:lineRule="auto"/>
        <w:rPr>
          <w:sz w:val="20"/>
          <w:szCs w:val="20"/>
          <w:color w:val="auto"/>
        </w:rPr>
      </w:pPr>
      <w:r>
        <w:rPr>
          <w:rFonts w:ascii="Courier New" w:cs="Courier New" w:eastAsia="Courier New" w:hAnsi="Courier New"/>
          <w:sz w:val="18"/>
          <w:szCs w:val="18"/>
          <w:color w:val="auto"/>
        </w:rPr>
        <w:t>Shares issued under the Plan shall be subject to the terms and restrictions contained in the Articles of Incorporation and By-Laws of the Sponsor, as amended from time to time.</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Executed this 13th day of March, 1996.</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860"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Attest:</w:t>
        <w:tab/>
        <w:t>/s/ Arthur R. Block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6"/>
          <w:szCs w:val="16"/>
          <w:color w:val="auto"/>
        </w:rPr>
        <w:t>By: /s/ Stanley Wang</w:t>
      </w:r>
    </w:p>
    <w:p>
      <w:pPr>
        <w:spacing w:after="0" w:line="16"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2">
            <w:col w:w="2860" w:space="520"/>
            <w:col w:w="683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type w:val="continuous"/>
        </w:sectPr>
      </w:pPr>
    </w:p>
    <w:bookmarkStart w:id="56" w:name="page57"/>
    <w:bookmarkEnd w:id="56"/>
    <w:p>
      <w:pPr>
        <w:ind w:left="5480"/>
        <w:spacing w:after="0"/>
        <w:rPr>
          <w:sz w:val="20"/>
          <w:szCs w:val="20"/>
          <w:color w:val="auto"/>
        </w:rPr>
      </w:pPr>
      <w:r>
        <w:rPr>
          <w:rFonts w:ascii="Courier New" w:cs="Courier New" w:eastAsia="Courier New" w:hAnsi="Courier New"/>
          <w:sz w:val="18"/>
          <w:szCs w:val="18"/>
          <w:color w:val="auto"/>
        </w:rPr>
        <w:t>Exhibit 23.1</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incorporation by reference in this Registration</w:t>
      </w:r>
    </w:p>
    <w:p>
      <w:pPr>
        <w:spacing w:after="0" w:line="238" w:lineRule="auto"/>
        <w:rPr>
          <w:sz w:val="20"/>
          <w:szCs w:val="20"/>
          <w:color w:val="auto"/>
        </w:rPr>
      </w:pPr>
      <w:r>
        <w:rPr>
          <w:rFonts w:ascii="Courier New" w:cs="Courier New" w:eastAsia="Courier New" w:hAnsi="Courier New"/>
          <w:sz w:val="18"/>
          <w:szCs w:val="18"/>
          <w:color w:val="auto"/>
        </w:rPr>
        <w:t>Statement of Comcast Corporation on Form S-8 of our report dated</w:t>
      </w:r>
    </w:p>
    <w:p>
      <w:pPr>
        <w:spacing w:after="0"/>
        <w:rPr>
          <w:sz w:val="20"/>
          <w:szCs w:val="20"/>
          <w:color w:val="auto"/>
        </w:rPr>
      </w:pPr>
      <w:r>
        <w:rPr>
          <w:rFonts w:ascii="Courier New" w:cs="Courier New" w:eastAsia="Courier New" w:hAnsi="Courier New"/>
          <w:sz w:val="18"/>
          <w:szCs w:val="18"/>
          <w:color w:val="auto"/>
        </w:rPr>
        <w:t>February 29, 1996 appearing in the Annual Report on Form 10-K of</w:t>
      </w:r>
    </w:p>
    <w:p>
      <w:pPr>
        <w:spacing w:after="0" w:line="237" w:lineRule="auto"/>
        <w:rPr>
          <w:sz w:val="20"/>
          <w:szCs w:val="20"/>
          <w:color w:val="auto"/>
        </w:rPr>
      </w:pPr>
      <w:r>
        <w:rPr>
          <w:rFonts w:ascii="Courier New" w:cs="Courier New" w:eastAsia="Courier New" w:hAnsi="Courier New"/>
          <w:sz w:val="18"/>
          <w:szCs w:val="18"/>
          <w:color w:val="auto"/>
        </w:rPr>
        <w:t>Comcast Corporation for the year ended December 31, 1995, and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reference to us under the heading "Experts" in this Registration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July 18, 1996</w:t>
      </w:r>
    </w:p>
    <w:p>
      <w:pPr>
        <w:sectPr>
          <w:pgSz w:w="11900" w:h="16838" w:orient="portrait"/>
          <w:cols w:equalWidth="0" w:num="1">
            <w:col w:w="10219"/>
          </w:cols>
          <w:pgMar w:left="240" w:top="339" w:right="1440" w:bottom="1440" w:gutter="0" w:footer="0" w:header="0"/>
        </w:sectPr>
      </w:pPr>
    </w:p>
    <w:bookmarkStart w:id="57" w:name="page58"/>
    <w:bookmarkEnd w:id="57"/>
    <w:p>
      <w:pPr>
        <w:ind w:left="5600"/>
        <w:spacing w:after="0"/>
        <w:rPr>
          <w:sz w:val="20"/>
          <w:szCs w:val="20"/>
          <w:color w:val="auto"/>
        </w:rPr>
      </w:pPr>
      <w:r>
        <w:rPr>
          <w:rFonts w:ascii="Courier New" w:cs="Courier New" w:eastAsia="Courier New" w:hAnsi="Courier New"/>
          <w:sz w:val="18"/>
          <w:szCs w:val="18"/>
          <w:color w:val="auto"/>
        </w:rPr>
        <w:t>Exhibit 23.2</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Comcast Corporation on Form S-8 of our report dated February 22, 1996 relating to the combined financial statements of Scripps Cable, appearing in Amendment Number 5 dated July 18, 1996 to the Current Report on Form 8-K of The E.W. Scripps Company dated December 28, 1995, and to the reference to us under the heading "Experts" in this Registration Statement.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38" w:lineRule="auto"/>
        <w:rPr>
          <w:sz w:val="20"/>
          <w:szCs w:val="20"/>
          <w:color w:val="auto"/>
        </w:rPr>
      </w:pPr>
      <w:r>
        <w:rPr>
          <w:rFonts w:ascii="Courier New" w:cs="Courier New" w:eastAsia="Courier New" w:hAnsi="Courier New"/>
          <w:sz w:val="18"/>
          <w:szCs w:val="18"/>
          <w:color w:val="auto"/>
        </w:rPr>
        <w:t>Cincinnati, Ohio</w:t>
      </w:r>
    </w:p>
    <w:p>
      <w:pPr>
        <w:spacing w:after="0"/>
        <w:rPr>
          <w:sz w:val="20"/>
          <w:szCs w:val="20"/>
          <w:color w:val="auto"/>
        </w:rPr>
      </w:pPr>
      <w:r>
        <w:rPr>
          <w:rFonts w:ascii="Courier New" w:cs="Courier New" w:eastAsia="Courier New" w:hAnsi="Courier New"/>
          <w:sz w:val="18"/>
          <w:szCs w:val="18"/>
          <w:color w:val="auto"/>
        </w:rPr>
        <w:t>July 18, 1996</w:t>
      </w:r>
    </w:p>
    <w:p>
      <w:pPr>
        <w:sectPr>
          <w:pgSz w:w="11900" w:h="16838" w:orient="portrait"/>
          <w:cols w:equalWidth="0" w:num="1">
            <w:col w:w="10219"/>
          </w:cols>
          <w:pgMar w:left="240" w:top="339" w:right="1440" w:bottom="1440" w:gutter="0" w:footer="0" w:header="0"/>
        </w:sectPr>
      </w:pPr>
    </w:p>
    <w:bookmarkStart w:id="58" w:name="page59"/>
    <w:bookmarkEnd w:id="58"/>
    <w:p>
      <w:pPr>
        <w:ind w:left="5600"/>
        <w:spacing w:after="0"/>
        <w:rPr>
          <w:sz w:val="20"/>
          <w:szCs w:val="20"/>
          <w:color w:val="auto"/>
        </w:rPr>
      </w:pPr>
      <w:r>
        <w:rPr>
          <w:rFonts w:ascii="Courier New" w:cs="Courier New" w:eastAsia="Courier New" w:hAnsi="Courier New"/>
          <w:sz w:val="18"/>
          <w:szCs w:val="18"/>
          <w:color w:val="auto"/>
        </w:rPr>
        <w:t>Exhibit 23.3</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QVC, Inc.:</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Comcast Corporation of our report dated February 2, 1996, with respect to the consolidated balance sheet of QVC, Inc. and subsidiaries as 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Peat Marwick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July 18, 1996</w:t>
      </w:r>
    </w:p>
    <w:p>
      <w:pPr>
        <w:sectPr>
          <w:pgSz w:w="11900" w:h="16838" w:orient="portrait"/>
          <w:cols w:equalWidth="0" w:num="1">
            <w:col w:w="10219"/>
          </w:cols>
          <w:pgMar w:left="240" w:top="339" w:right="1440" w:bottom="1440" w:gutter="0" w:footer="0" w:header="0"/>
        </w:sectPr>
      </w:pPr>
    </w:p>
    <w:bookmarkStart w:id="59" w:name="page60"/>
    <w:bookmarkEnd w:id="59"/>
    <w:p>
      <w:pPr>
        <w:ind w:left="5700"/>
        <w:spacing w:after="0"/>
        <w:rPr>
          <w:sz w:val="20"/>
          <w:szCs w:val="20"/>
          <w:color w:val="auto"/>
        </w:rPr>
      </w:pPr>
      <w:r>
        <w:rPr>
          <w:rFonts w:ascii="Courier New" w:cs="Courier New" w:eastAsia="Courier New" w:hAnsi="Courier New"/>
          <w:sz w:val="18"/>
          <w:szCs w:val="18"/>
          <w:color w:val="auto"/>
        </w:rPr>
        <w:t>Exhibit 23.4</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independent public accountants, we hereby consent to the incorporation</w:t>
      </w:r>
    </w:p>
    <w:tbl>
      <w:tblPr>
        <w:tblLayout w:type="fixed"/>
        <w:tblInd w:w="0" w:type="dxa"/>
        <w:tblCellMar>
          <w:top w:w="0" w:type="dxa"/>
          <w:left w:w="0" w:type="dxa"/>
          <w:bottom w:w="0" w:type="dxa"/>
          <w:right w:w="0" w:type="dxa"/>
        </w:tblCellMar>
      </w:tblP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by reference in this registration</w:t>
            </w:r>
          </w:p>
        </w:tc>
        <w:tc>
          <w:tcPr>
            <w:tcW w:w="48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statement of our report dated</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October 17,</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on the financial</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statements of</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Garden State Cablevision L. P.</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Comcast Corporation's</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10-K for</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year ended December 31,</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and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all references to our</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Firm included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 this registration statement.</w:t>
            </w:r>
          </w:p>
        </w:tc>
      </w:tr>
      <w:tr>
        <w:trPr>
          <w:trHeight w:val="608"/>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/s/ Arthur Andersen LLP</w:t>
            </w:r>
          </w:p>
        </w:tc>
        <w:tc>
          <w:tcPr>
            <w:tcW w:w="14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Philadelphia, Pa.,</w:t>
            </w:r>
          </w:p>
        </w:tc>
        <w:tc>
          <w:tcPr>
            <w:tcW w:w="1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July</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18, 1996</w:t>
            </w:r>
          </w:p>
        </w:tc>
        <w:tc>
          <w:tcPr>
            <w:tcW w:w="1480" w:type="dxa"/>
            <w:vAlign w:val="bottom"/>
          </w:tcPr>
          <w:p>
            <w:pPr>
              <w:spacing w:after="0"/>
              <w:rPr>
                <w:sz w:val="17"/>
                <w:szCs w:val="17"/>
                <w:color w:val="auto"/>
              </w:rPr>
            </w:pPr>
          </w:p>
        </w:tc>
        <w:tc>
          <w:tcPr>
            <w:tcW w:w="3320" w:type="dxa"/>
            <w:vAlign w:val="bottom"/>
          </w:tcPr>
          <w:p>
            <w:pPr>
              <w:spacing w:after="0"/>
              <w:rPr>
                <w:sz w:val="17"/>
                <w:szCs w:val="17"/>
                <w:color w:val="auto"/>
              </w:rPr>
            </w:pPr>
          </w:p>
        </w:tc>
      </w:tr>
    </w:tbl>
    <w:p>
      <w:pPr>
        <w:sectPr>
          <w:pgSz w:w="11900" w:h="16838" w:orient="portrait"/>
          <w:cols w:equalWidth="0" w:num="1">
            <w:col w:w="10219"/>
          </w:cols>
          <w:pgMar w:left="240" w:top="339" w:right="1440" w:bottom="1440" w:gutter="0" w:footer="0" w:header="0"/>
        </w:sectPr>
      </w:pPr>
    </w:p>
    <w:bookmarkStart w:id="60" w:name="page61"/>
    <w:bookmarkEnd w:id="60"/>
    <w:p>
      <w:pPr>
        <w:ind w:left="5600"/>
        <w:spacing w:after="0"/>
        <w:rPr>
          <w:sz w:val="20"/>
          <w:szCs w:val="20"/>
          <w:color w:val="auto"/>
        </w:rPr>
      </w:pPr>
      <w:r>
        <w:rPr>
          <w:rFonts w:ascii="Courier New" w:cs="Courier New" w:eastAsia="Courier New" w:hAnsi="Courier New"/>
          <w:sz w:val="18"/>
          <w:szCs w:val="18"/>
          <w:color w:val="auto"/>
        </w:rPr>
        <w:t>Exhibit 23.5</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17, 1995 on the consolidated financial statements of Comcast International Holdings, Inc. included in Comcast Corporation's Form 10-K for the year ended December 31, 1995, and to all references to our Firm included in this registration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38" w:lineRule="auto"/>
        <w:rPr>
          <w:sz w:val="20"/>
          <w:szCs w:val="20"/>
          <w:color w:val="auto"/>
        </w:rPr>
      </w:pPr>
      <w:r>
        <w:rPr>
          <w:rFonts w:ascii="Courier New" w:cs="Courier New" w:eastAsia="Courier New" w:hAnsi="Courier New"/>
          <w:sz w:val="18"/>
          <w:szCs w:val="18"/>
          <w:color w:val="auto"/>
        </w:rPr>
        <w:t>Philadelphia, PA</w:t>
      </w:r>
    </w:p>
    <w:p>
      <w:pPr>
        <w:spacing w:after="0"/>
        <w:rPr>
          <w:sz w:val="20"/>
          <w:szCs w:val="20"/>
          <w:color w:val="auto"/>
        </w:rPr>
      </w:pPr>
      <w:r>
        <w:rPr>
          <w:rFonts w:ascii="Courier New" w:cs="Courier New" w:eastAsia="Courier New" w:hAnsi="Courier New"/>
          <w:sz w:val="18"/>
          <w:szCs w:val="18"/>
          <w:color w:val="auto"/>
        </w:rPr>
        <w:t>July 18, 1996</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2)"/>
      <w:numFmt w:val="decimal"/>
      <w:start w:val="215"/>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419AC241"/>
    <w:multiLevelType w:val="hybridMultilevel"/>
    <w:lvl w:ilvl="0">
      <w:lvlJc w:val="left"/>
      <w:lvlText w:val="(%1)"/>
      <w:numFmt w:val="lowerLetter"/>
      <w:start w:val="3"/>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5"/>
      <w:numFmt w:val="bullet"/>
      <w:start w:val="1"/>
    </w:lvl>
  </w:abstractNum>
  <w:abstractNum w:abstractNumId="15">
    <w:nsid w:val="2463B9EA"/>
    <w:multiLevelType w:val="hybridMultilevel"/>
    <w:lvl w:ilvl="0">
      <w:lvlJc w:val="left"/>
      <w:lvlText w:val="%1"/>
      <w:numFmt w:val="decimal"/>
      <w:start w:val="10"/>
    </w:lvl>
  </w:abstractNum>
  <w:abstractNum w:abstractNumId="16">
    <w:nsid w:val="5E884ADC"/>
    <w:multiLevelType w:val="hybridMultilevel"/>
    <w:lvl w:ilvl="0">
      <w:lvlJc w:val="left"/>
      <w:lvlText w:val="%1."/>
      <w:numFmt w:val="decimal"/>
      <w:start w:val="24"/>
    </w:lvl>
  </w:abstractNum>
  <w:abstractNum w:abstractNumId="17">
    <w:nsid w:val="51EAD36B"/>
    <w:multiLevelType w:val="hybridMultilevel"/>
    <w:lvl w:ilvl="0">
      <w:lvlJc w:val="left"/>
      <w:lvlText w:val="(%1)"/>
      <w:numFmt w:val="decimal"/>
      <w:start w:val="215"/>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2"/>
    </w:lvl>
    <w:lvl w:ilvl="1">
      <w:lvlJc w:val="left"/>
      <w:lvlText w:val="(%2)"/>
      <w:numFmt w:val="lowerLetter"/>
      <w:start w:val="1"/>
    </w:lvl>
  </w:abstractNum>
  <w:abstractNum w:abstractNumId="20">
    <w:nsid w:val="153EA438"/>
    <w:multiLevelType w:val="hybridMultilevel"/>
    <w:lvl w:ilvl="0">
      <w:lvlJc w:val="left"/>
      <w:lvlText w:val="(%1)"/>
      <w:numFmt w:val="lowerRoman"/>
      <w:start w:val="1"/>
    </w:lvl>
  </w:abstractNum>
  <w:abstractNum w:abstractNumId="21">
    <w:nsid w:val="3855585C"/>
    <w:multiLevelType w:val="hybridMultilevel"/>
    <w:lvl w:ilvl="0">
      <w:lvlJc w:val="left"/>
      <w:lvlText w:val="(%1)"/>
      <w:numFmt w:val="lowerLetter"/>
      <w:start w:val="4"/>
    </w:lvl>
  </w:abstractNum>
  <w:abstractNum w:abstractNumId="22">
    <w:nsid w:val="70A64E2A"/>
    <w:multiLevelType w:val="hybridMultilevel"/>
    <w:lvl w:ilvl="0">
      <w:lvlJc w:val="left"/>
      <w:lvlText w:val="(%1)"/>
      <w:numFmt w:val="lowerLetter"/>
      <w:start w:val="5"/>
    </w:lvl>
  </w:abstractNum>
  <w:abstractNum w:abstractNumId="23">
    <w:nsid w:val="6A2342EC"/>
    <w:multiLevelType w:val="hybridMultilevel"/>
    <w:lvl w:ilvl="0">
      <w:lvlJc w:val="left"/>
      <w:lvlText w:val="(%1)"/>
      <w:numFmt w:val="lowerLetter"/>
      <w:start w:val="17"/>
    </w:lvl>
    <w:lvl w:ilvl="1">
      <w:lvlJc w:val="left"/>
      <w:lvlText w:val="(%2)"/>
      <w:numFmt w:val="lowerRoman"/>
      <w:start w:val="1"/>
    </w:lvl>
  </w:abstractNum>
  <w:abstractNum w:abstractNumId="24">
    <w:nsid w:val="2A487CB0"/>
    <w:multiLevelType w:val="hybridMultilevel"/>
    <w:lvl w:ilvl="0">
      <w:lvlJc w:val="left"/>
      <w:lvlText w:val="(%1)"/>
      <w:numFmt w:val="lowerRoman"/>
      <w:start w:val="2"/>
    </w:lvl>
  </w:abstractNum>
  <w:abstractNum w:abstractNumId="25">
    <w:nsid w:val="1D4ED43B"/>
    <w:multiLevelType w:val="hybridMultilevel"/>
    <w:lvl w:ilvl="0">
      <w:lvlJc w:val="left"/>
      <w:lvlText w:val="(%1)"/>
      <w:numFmt w:val="lowerLetter"/>
      <w:start w:val="25"/>
    </w:lvl>
  </w:abstractNum>
  <w:abstractNum w:abstractNumId="26">
    <w:nsid w:val="725A06FB"/>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27">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57E4CCAF"/>
    <w:multiLevelType w:val="hybridMultilevel"/>
    <w:lvl w:ilvl="0">
      <w:lvlJc w:val="left"/>
      <w:lvlText w:val="%1"/>
      <w:numFmt w:val="lowerLetter"/>
      <w:start w:val="1"/>
    </w:lvl>
    <w:lvl w:ilvl="1">
      <w:lvlJc w:val="left"/>
      <w:lvlText w:val="(%2)"/>
      <w:numFmt w:val="lowerLetter"/>
      <w:start w:val="35"/>
    </w:lvl>
  </w:abstractNum>
  <w:abstractNum w:abstractNumId="29">
    <w:nsid w:val="7A6D8D3C"/>
    <w:multiLevelType w:val="hybridMultilevel"/>
    <w:lvl w:ilvl="0">
      <w:lvlJc w:val="left"/>
      <w:lvlText w:val="(%1)"/>
      <w:numFmt w:val="lowerLetter"/>
      <w:start w:val="2"/>
    </w:lvl>
    <w:lvl w:ilvl="1">
      <w:lvlJc w:val="left"/>
      <w:lvlText w:val="%2"/>
      <w:numFmt w:val="lowerLetter"/>
      <w:start w:val="1"/>
    </w:lvl>
  </w:abstractNum>
  <w:abstractNum w:abstractNumId="30">
    <w:nsid w:val="4B588F54"/>
    <w:multiLevelType w:val="hybridMultilevel"/>
    <w:lvl w:ilvl="0">
      <w:lvlJc w:val="left"/>
      <w:lvlText w:val="%1"/>
      <w:numFmt w:val="decimal"/>
      <w:start w:val="1"/>
    </w:lvl>
    <w:lvl w:ilvl="1">
      <w:lvlJc w:val="left"/>
      <w:lvlText w:val="(%2)"/>
      <w:numFmt w:val="lowerLetter"/>
      <w:start w:val="3"/>
    </w:lvl>
  </w:abstractNum>
  <w:abstractNum w:abstractNumId="31">
    <w:nsid w:val="542289EC"/>
    <w:multiLevelType w:val="hybridMultilevel"/>
    <w:lvl w:ilvl="0">
      <w:lvlJc w:val="left"/>
      <w:lvlText w:val="%1."/>
      <w:numFmt w:val="decimal"/>
      <w:start w:val="4"/>
    </w:lvl>
    <w:lvl w:ilvl="1">
      <w:lvlJc w:val="left"/>
      <w:lvlText w:val="%2"/>
      <w:numFmt w:val="lowerLetter"/>
      <w:start w:val="1"/>
    </w:lvl>
  </w:abstractNum>
  <w:abstractNum w:abstractNumId="32">
    <w:nsid w:val="6DE91B18"/>
    <w:multiLevelType w:val="hybridMultilevel"/>
    <w:lvl w:ilvl="0">
      <w:lvlJc w:val="left"/>
      <w:lvlText w:val="%1."/>
      <w:numFmt w:val="decimal"/>
      <w:start w:val="5"/>
    </w:lvl>
    <w:lvl w:ilvl="1">
      <w:lvlJc w:val="left"/>
      <w:lvlText w:val="(%2)"/>
      <w:numFmt w:val="lowerLetter"/>
      <w:start w:val="1"/>
    </w:lvl>
  </w:abstractNum>
  <w:abstractNum w:abstractNumId="33">
    <w:nsid w:val="38437FDB"/>
    <w:multiLevelType w:val="hybridMultilevel"/>
    <w:lvl w:ilvl="0">
      <w:lvlJc w:val="left"/>
      <w:lvlText w:val="(%1)"/>
      <w:numFmt w:val="lowerLetter"/>
      <w:start w:val="3"/>
    </w:lvl>
  </w:abstractNum>
  <w:abstractNum w:abstractNumId="34">
    <w:nsid w:val="7644A45C"/>
    <w:multiLevelType w:val="hybridMultilevel"/>
    <w:lvl w:ilvl="0">
      <w:lvlJc w:val="left"/>
      <w:lvlText w:val="%1."/>
      <w:numFmt w:val="decimal"/>
      <w:start w:val="6"/>
    </w:lvl>
    <w:lvl w:ilvl="1">
      <w:lvlJc w:val="left"/>
      <w:lvlText w:val="(%2)"/>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4"/>
    </w:lvl>
  </w:abstractNum>
  <w:abstractNum w:abstractNumId="37">
    <w:nsid w:val="579478FE"/>
    <w:multiLevelType w:val="hybridMultilevel"/>
    <w:lvl w:ilvl="0">
      <w:lvlJc w:val="left"/>
      <w:lvlText w:val="%1"/>
      <w:numFmt w:val="lowerLetter"/>
      <w:start w:val="1"/>
    </w:lvl>
    <w:lvl w:ilvl="1">
      <w:lvlJc w:val="left"/>
      <w:lvlText w:val="(%2)"/>
      <w:numFmt w:val="lowerRoman"/>
      <w:start w:val="1"/>
    </w:lvl>
  </w:abstractNum>
  <w:abstractNum w:abstractNumId="38">
    <w:nsid w:val="749ABB43"/>
    <w:multiLevelType w:val="hybridMultilevel"/>
    <w:lvl w:ilvl="0">
      <w:lvlJc w:val="left"/>
      <w:lvlText w:val="(%1)"/>
      <w:numFmt w:val="lowerLetter"/>
      <w:start w:val="8"/>
    </w:lvl>
    <w:lvl w:ilvl="1">
      <w:lvlJc w:val="left"/>
      <w:lvlText w:val="%2"/>
      <w:numFmt w:val="lowerRoman"/>
      <w:start w:val="1"/>
    </w:lvl>
  </w:abstractNum>
  <w:abstractNum w:abstractNumId="39">
    <w:nsid w:val="3DC240FB"/>
    <w:multiLevelType w:val="hybridMultilevel"/>
    <w:lvl w:ilvl="0">
      <w:lvlJc w:val="left"/>
      <w:lvlText w:val="%1."/>
      <w:numFmt w:val="decimal"/>
      <w:start w:val="8"/>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lvl w:ilvl="1">
      <w:lvlJc w:val="left"/>
      <w:lvlText w:val="(%2)"/>
      <w:numFmt w:val="lowerRoman"/>
      <w:start w:val="1"/>
    </w:lvl>
  </w:abstractNum>
  <w:abstractNum w:abstractNumId="42">
    <w:nsid w:val="75C6C33A"/>
    <w:multiLevelType w:val="hybridMultilevel"/>
    <w:lvl w:ilvl="0">
      <w:lvlJc w:val="left"/>
      <w:lvlText w:val="(%1)"/>
      <w:numFmt w:val="lowerLetter"/>
      <w:start w:val="2"/>
    </w:lvl>
    <w:lvl w:ilvl="1">
      <w:lvlJc w:val="left"/>
      <w:lvlText w:val="%2"/>
      <w:numFmt w:val="lowerRoman"/>
      <w:start w:val="1"/>
    </w:lvl>
  </w:abstractNum>
  <w:abstractNum w:abstractNumId="43">
    <w:nsid w:val="12E685FB"/>
    <w:multiLevelType w:val="hybridMultilevel"/>
    <w:lvl w:ilvl="0">
      <w:lvlJc w:val="left"/>
      <w:lvlText w:val="(%1)"/>
      <w:numFmt w:val="lowerLetter"/>
      <w:start w:val="4"/>
    </w:lvl>
  </w:abstractNum>
  <w:abstractNum w:abstractNumId="44">
    <w:nsid w:val="70C6A529"/>
    <w:multiLevelType w:val="hybridMultilevel"/>
    <w:lvl w:ilvl="0">
      <w:lvlJc w:val="left"/>
      <w:lvlText w:val="(%1)"/>
      <w:numFmt w:val="lowerLetter"/>
      <w:start w:val="5"/>
    </w:lvl>
  </w:abstractNum>
  <w:abstractNum w:abstractNumId="45">
    <w:nsid w:val="520EEDD1"/>
    <w:multiLevelType w:val="hybridMultilevel"/>
    <w:lvl w:ilvl="0">
      <w:lvlJc w:val="left"/>
      <w:lvlText w:val="(%1)"/>
      <w:numFmt w:val="lowerRoman"/>
      <w:start w:val="1"/>
    </w:lvl>
  </w:abstractNum>
  <w:abstractNum w:abstractNumId="46">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
    <w:nsid w:val="4F4EF00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8">
    <w:nsid w:val="23F9C13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9">
    <w:nsid w:val="649BB77C"/>
    <w:multiLevelType w:val="hybridMultilevel"/>
    <w:lvl w:ilvl="0">
      <w:lvlJc w:val="left"/>
      <w:lvlText w:val="%1."/>
      <w:numFmt w:val="decimal"/>
      <w:start w:val="10"/>
    </w:lvl>
  </w:abstractNum>
  <w:abstractNum w:abstractNumId="50">
    <w:nsid w:val="275AC794"/>
    <w:multiLevelType w:val="hybridMultilevel"/>
    <w:lvl w:ilvl="0">
      <w:lvlJc w:val="left"/>
      <w:lvlText w:val="%1."/>
      <w:numFmt w:val="decimal"/>
      <w:start w:val="11"/>
    </w:lvl>
    <w:lvl w:ilvl="1">
      <w:lvlJc w:val="left"/>
      <w:lvlText w:val="(%2)"/>
      <w:numFmt w:val="lowerLetter"/>
      <w:start w:val="1"/>
    </w:lvl>
  </w:abstractNum>
  <w:abstractNum w:abstractNumId="51">
    <w:nsid w:val="39386575"/>
    <w:multiLevelType w:val="hybridMultilevel"/>
    <w:lvl w:ilvl="0">
      <w:lvlJc w:val="left"/>
      <w:lvlText w:val="%1."/>
      <w:numFmt w:val="decimal"/>
      <w:start w:val="13"/>
    </w:lvl>
  </w:abstractNum>
  <w:abstractNum w:abstractNumId="52">
    <w:nsid w:val="1CF10FD8"/>
    <w:multiLevelType w:val="hybridMultilevel"/>
    <w:lvl w:ilvl="0">
      <w:lvlJc w:val="left"/>
      <w:lvlText w:val="%1."/>
      <w:numFmt w:val="decimal"/>
      <w:start w:val="14"/>
    </w:lvl>
  </w:abstractNum>
  <w:abstractNum w:abstractNumId="53">
    <w:nsid w:val="180115BE"/>
    <w:multiLevelType w:val="hybridMultilevel"/>
    <w:lvl w:ilvl="0">
      <w:lvlJc w:val="left"/>
      <w:lvlText w:val="%1."/>
      <w:numFmt w:val="decimal"/>
      <w:start w:val="15"/>
    </w:lvl>
    <w:lvl w:ilvl="1">
      <w:lvlJc w:val="left"/>
      <w:lvlText w:val="(%2)"/>
      <w:numFmt w:val="lowerLetter"/>
      <w:start w:val="1"/>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Roman"/>
      <w:start w:val="2"/>
    </w:lvl>
  </w:abstractNum>
  <w:abstractNum w:abstractNumId="56">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57">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58">
    <w:nsid w:val="741226BB"/>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9">
    <w:nsid w:val="D34B6A8"/>
    <w:multiLevelType w:val="hybridMultilevel"/>
    <w:lvl w:ilvl="0">
      <w:lvlJc w:val="left"/>
      <w:lvlText w:val="%1."/>
      <w:numFmt w:val="decimal"/>
      <w:start w:val="17"/>
    </w:lvl>
  </w:abstractNum>
  <w:abstractNum w:abstractNumId="60">
    <w:nsid w:val="10233C99"/>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2019-12-12T23:04:49Z</dcterms:created>
  <dcterms:modified xsi:type="dcterms:W3CDTF">2019-12-12T23:04:49Z</dcterms:modified>
</cp:coreProperties>
</file>