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tabs>
          <w:tab w:leader="none" w:pos="180" w:val="left"/>
        </w:tabs>
        <w:rPr>
          <w:sz w:val="20"/>
          <w:szCs w:val="20"/>
          <w:color w:val="auto"/>
        </w:rPr>
      </w:pPr>
      <w:r>
        <w:rPr>
          <w:rFonts w:ascii="Courier New" w:cs="Courier New" w:eastAsia="Courier New" w:hAnsi="Courier New"/>
          <w:sz w:val="18"/>
          <w:szCs w:val="18"/>
          <w:color w:val="auto"/>
        </w:rPr>
        <w:t>(Amendment No. 4</w:t>
        <w:tab/>
        <w:t>)*</w:t>
      </w:r>
    </w:p>
    <w:p>
      <w:pPr>
        <w:ind w:left="4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Class A Special Common Stock, $1.00 par</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200 300 20 0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Donald E. Meihaus</w:t>
      </w:r>
    </w:p>
    <w:p>
      <w:pPr>
        <w:ind w:left="2640"/>
        <w:spacing w:after="0" w:line="238" w:lineRule="auto"/>
        <w:rPr>
          <w:sz w:val="20"/>
          <w:szCs w:val="20"/>
          <w:color w:val="auto"/>
        </w:rPr>
      </w:pPr>
      <w:r>
        <w:rPr>
          <w:rFonts w:ascii="Courier New" w:cs="Courier New" w:eastAsia="Courier New" w:hAnsi="Courier New"/>
          <w:sz w:val="18"/>
          <w:szCs w:val="18"/>
          <w:color w:val="auto"/>
        </w:rPr>
        <w:t>312 Walnut Street, 28th Floor</w:t>
      </w:r>
    </w:p>
    <w:p>
      <w:pPr>
        <w:ind w:left="3060"/>
        <w:spacing w:after="0"/>
        <w:rPr>
          <w:sz w:val="20"/>
          <w:szCs w:val="20"/>
          <w:color w:val="auto"/>
        </w:rPr>
      </w:pPr>
      <w:r>
        <w:rPr>
          <w:rFonts w:ascii="Courier New" w:cs="Courier New" w:eastAsia="Courier New" w:hAnsi="Courier New"/>
          <w:sz w:val="18"/>
          <w:szCs w:val="18"/>
          <w:color w:val="auto"/>
        </w:rPr>
        <w:t>Cincinnati, Ohio 45202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March 1, 1999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3 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312" w:right="1440" w:bottom="97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200 300 20 0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 w:leader="none" w:pos="1360" w:val="left"/>
          <w:tab w:leader="none" w:pos="1880" w:val="left"/>
          <w:tab w:leader="none" w:pos="240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Pages</w:t>
      </w:r>
    </w:p>
    <w:p>
      <w:pPr>
        <w:ind w:left="540"/>
        <w:spacing w:after="0" w:line="238" w:lineRule="auto"/>
        <w:tabs>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60" w:space="720"/>
            <w:col w:w="4739"/>
          </w:cols>
          <w:pgMar w:left="240" w:top="312" w:right="1440" w:bottom="97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Edward W. Scripps Trust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00" w:val="left"/>
          <w:tab w:leader="none" w:pos="7680" w:val="left"/>
        </w:tabs>
        <w:rPr>
          <w:sz w:val="20"/>
          <w:szCs w:val="20"/>
          <w:color w:val="auto"/>
        </w:rPr>
      </w:pPr>
      <w:r>
        <w:rPr>
          <w:rFonts w:ascii="Courier New" w:cs="Courier New" w:eastAsia="Courier New" w:hAnsi="Courier New"/>
          <w:sz w:val="18"/>
          <w:szCs w:val="18"/>
          <w:color w:val="auto"/>
        </w:rPr>
        <w:t>2</w:t>
        <w:tab/>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700"/>
        <w:spacing w:after="0" w:line="238" w:lineRule="auto"/>
        <w:rPr>
          <w:sz w:val="20"/>
          <w:szCs w:val="20"/>
          <w:color w:val="auto"/>
        </w:rPr>
      </w:pPr>
      <w:r>
        <w:rPr>
          <w:rFonts w:ascii="Courier New" w:cs="Courier New" w:eastAsia="Courier New" w:hAnsi="Courier New"/>
          <w:sz w:val="18"/>
          <w:szCs w:val="18"/>
          <w:color w:val="auto"/>
        </w:rPr>
        <w:t>(b) [ ]</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 TO ITEMS</w:t>
      </w:r>
    </w:p>
    <w:p>
      <w:pPr>
        <w:ind w:left="32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Ohio</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SOLE VOTING POWER</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15,349,521</w:t>
      </w:r>
    </w:p>
    <w:p>
      <w:pPr>
        <w:ind w:left="3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2440" w:hanging="325"/>
        <w:spacing w:after="0" w:line="238" w:lineRule="auto"/>
        <w:tabs>
          <w:tab w:leader="none" w:pos="24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20"/>
        <w:spacing w:after="0"/>
        <w:rPr>
          <w:sz w:val="20"/>
          <w:szCs w:val="20"/>
          <w:color w:val="auto"/>
        </w:rPr>
      </w:pPr>
      <w:r>
        <w:rPr>
          <w:rFonts w:ascii="Courier New" w:cs="Courier New" w:eastAsia="Courier New" w:hAnsi="Courier New"/>
          <w:sz w:val="18"/>
          <w:szCs w:val="18"/>
          <w:color w:val="auto"/>
        </w:rPr>
        <w:t>BENEFICIALLY</w:t>
      </w:r>
    </w:p>
    <w:p>
      <w:pPr>
        <w:spacing w:after="0" w:line="200" w:lineRule="exact"/>
        <w:rPr>
          <w:sz w:val="20"/>
          <w:szCs w:val="20"/>
          <w:color w:val="auto"/>
        </w:rPr>
      </w:pPr>
    </w:p>
    <w:p>
      <w:pPr>
        <w:ind w:left="220"/>
        <w:spacing w:after="0"/>
        <w:tabs>
          <w:tab w:leader="none" w:pos="188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ind w:left="2120"/>
        <w:spacing w:after="0"/>
        <w:tabs>
          <w:tab w:leader="none" w:pos="24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ind w:left="540"/>
        <w:spacing w:after="0"/>
        <w:rPr>
          <w:sz w:val="20"/>
          <w:szCs w:val="20"/>
          <w:color w:val="auto"/>
        </w:rPr>
      </w:pPr>
      <w:r>
        <w:rPr>
          <w:rFonts w:ascii="Courier New" w:cs="Courier New" w:eastAsia="Courier New" w:hAnsi="Courier New"/>
          <w:sz w:val="18"/>
          <w:szCs w:val="18"/>
          <w:color w:val="auto"/>
        </w:rPr>
        <w:t>EACH</w:t>
      </w:r>
    </w:p>
    <w:p>
      <w:pPr>
        <w:ind w:left="2440"/>
        <w:spacing w:after="0" w:line="237" w:lineRule="auto"/>
        <w:rPr>
          <w:sz w:val="20"/>
          <w:szCs w:val="20"/>
          <w:color w:val="auto"/>
        </w:rPr>
      </w:pPr>
      <w:r>
        <w:rPr>
          <w:rFonts w:ascii="Courier New" w:cs="Courier New" w:eastAsia="Courier New" w:hAnsi="Courier New"/>
          <w:sz w:val="18"/>
          <w:szCs w:val="18"/>
          <w:color w:val="auto"/>
        </w:rPr>
        <w:t>15,349,521</w:t>
      </w:r>
    </w:p>
    <w:p>
      <w:pPr>
        <w:ind w:left="320"/>
        <w:spacing w:after="0" w:line="238" w:lineRule="auto"/>
        <w:rPr>
          <w:sz w:val="20"/>
          <w:szCs w:val="20"/>
          <w:color w:val="auto"/>
        </w:rPr>
      </w:pPr>
      <w:r>
        <w:rPr>
          <w:rFonts w:ascii="Courier New" w:cs="Courier New" w:eastAsia="Courier New" w:hAnsi="Courier New"/>
          <w:sz w:val="18"/>
          <w:szCs w:val="18"/>
          <w:color w:val="auto"/>
        </w:rPr>
        <w:t>REPORTING</w:t>
      </w:r>
    </w:p>
    <w:p>
      <w:pPr>
        <w:spacing w:after="0" w:line="202"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2120"/>
        <w:spacing w:after="0"/>
        <w:tabs>
          <w:tab w:leader="none" w:pos="25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DISPOSITIVE POWER</w:t>
      </w:r>
    </w:p>
    <w:p>
      <w:pPr>
        <w:ind w:left="540"/>
        <w:spacing w:after="0"/>
        <w:rPr>
          <w:sz w:val="20"/>
          <w:szCs w:val="20"/>
          <w:color w:val="auto"/>
        </w:rPr>
      </w:pPr>
      <w:r>
        <w:rPr>
          <w:rFonts w:ascii="Courier New" w:cs="Courier New" w:eastAsia="Courier New" w:hAnsi="Courier New"/>
          <w:sz w:val="18"/>
          <w:szCs w:val="18"/>
          <w:color w:val="auto"/>
        </w:rPr>
        <w:t>WITH</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15,349,521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 w:leader="none" w:pos="810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12" w:right="1440" w:bottom="97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This Amendment No. 4 to Schedule 13D relates to Class A Special Common Stock, $1.00 par value, of Comcast Corporation, a Pennsylvania corporation ("Comcast Special Common Stock"), the principal executive offices of which are located at 1500 Market Street, Philadelphia, Pennsylvania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On March 1, 1999, the Trust sold 5,000,000 shares of Comcast Special Common Stock in a block trade transaction executed by Goldman, Sachs &amp; Co. for $73.13 per share.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Following the aforesaid sale, the Trust beneficially owned 15,349,521 shares of Comcast Special Common Stock, representing approximately 4.7% of the outstanding shares of such stock based on a total of 328,630,366 shares of such stock reported to be outstanding by Comcast in its report on Form 10-Q for the quarter ended September 30, 1998.</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EDWARD W. SCRIPPS TRUST</w:t>
      </w:r>
    </w:p>
    <w:p>
      <w:pPr>
        <w:ind w:left="2740"/>
        <w:spacing w:after="0" w:line="238" w:lineRule="auto"/>
        <w:rPr>
          <w:sz w:val="20"/>
          <w:szCs w:val="20"/>
          <w:color w:val="auto"/>
        </w:rPr>
      </w:pPr>
      <w:r>
        <w:rPr>
          <w:rFonts w:ascii="Courier New" w:cs="Courier New" w:eastAsia="Courier New" w:hAnsi="Courier New"/>
          <w:sz w:val="18"/>
          <w:szCs w:val="18"/>
          <w:color w:val="auto"/>
        </w:rPr>
        <w:t>By:</w:t>
      </w: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Donald E. Meihaus</w:t>
      </w:r>
    </w:p>
    <w:p>
      <w:pPr>
        <w:ind w:left="3160"/>
        <w:spacing w:after="0" w:line="238" w:lineRule="auto"/>
        <w:rPr>
          <w:sz w:val="20"/>
          <w:szCs w:val="20"/>
          <w:color w:val="auto"/>
        </w:rPr>
      </w:pPr>
      <w:r>
        <w:rPr>
          <w:rFonts w:ascii="Courier New" w:cs="Courier New" w:eastAsia="Courier New" w:hAnsi="Courier New"/>
          <w:sz w:val="18"/>
          <w:szCs w:val="18"/>
          <w:color w:val="auto"/>
        </w:rPr>
        <w:t>Secretary-Treasurer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upp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2019-12-12T05:27:45Z</dcterms:created>
  <dcterms:modified xsi:type="dcterms:W3CDTF">2019-12-12T05:27:45Z</dcterms:modified>
</cp:coreProperties>
</file>