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34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29845</wp:posOffset>
            </wp:positionH>
            <wp:positionV relativeFrom="paragraph">
              <wp:posOffset>-221615</wp:posOffset>
            </wp:positionV>
            <wp:extent cx="125095" cy="1250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" cy="125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160" w:type="dxa"/>
            <w:vAlign w:val="bottom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4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5183505</wp:posOffset>
            </wp:positionH>
            <wp:positionV relativeFrom="paragraph">
              <wp:posOffset>-596900</wp:posOffset>
            </wp:positionV>
            <wp:extent cx="5651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3896360</wp:posOffset>
            </wp:positionH>
            <wp:positionV relativeFrom="paragraph">
              <wp:posOffset>-596900</wp:posOffset>
            </wp:positionV>
            <wp:extent cx="56515" cy="6102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-1727835</wp:posOffset>
            </wp:positionH>
            <wp:positionV relativeFrom="paragraph">
              <wp:posOffset>17145</wp:posOffset>
            </wp:positionV>
            <wp:extent cx="6999605" cy="572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9605" cy="572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40" w:space="560"/>
            <w:col w:w="838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ROBERTS BRIAN L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spacing w:after="0" w:line="99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Chairman of Board &amp; CEO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ONE COMCAST CENTER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03/01/2023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PHILADELPHIA PA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19103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jc w:val="center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03/02/2023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46,743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89"/>
              <w:spacing w:after="0" w:line="2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1"/>
                <w:szCs w:val="31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1"/>
                <w:szCs w:val="31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4,467,360.27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6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03/02/2023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1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21,449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36.95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4,445,911.27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6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lef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480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13,712,646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286,044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6,775,600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60" w:type="dxa"/>
            <w:vAlign w:val="bottom"/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 to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Class A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5"/>
              </w:rPr>
              <w:t>1,104,445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104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36.63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03/01/2023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1,104,445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39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02/28/2033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10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1,104,445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Purchase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Class A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46,743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03/02/2023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46,743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ind w:right="16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791,435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-1861185</wp:posOffset>
            </wp:positionV>
            <wp:extent cx="28575" cy="18662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866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60" w:hanging="125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price is $0.00.</w:t>
      </w:r>
    </w:p>
    <w:p>
      <w:pPr>
        <w:spacing w:after="0" w:line="46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5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date of the grant was March 1, 2023, and the stock options vest as follows: 20% vest on the 1st, 2nd, 3rd, 4th and 5th anniversaries of the date of the grant.</w:t>
      </w:r>
    </w:p>
    <w:p>
      <w:pPr>
        <w:spacing w:after="0" w:line="46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5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restricted stock unit represents a contingent right to receive one share of Class A Common Stock.</w:t>
      </w:r>
    </w:p>
    <w:p>
      <w:pPr>
        <w:spacing w:after="0" w:line="46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5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These restricted stock units vest on the transaction date.</w:t>
      </w:r>
    </w:p>
    <w:p>
      <w:pPr>
        <w:ind w:left="660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Elizabeth Wideman, Attorney-in- </w:t>
      </w:r>
      <w:r>
        <w:rPr>
          <w:rFonts w:ascii="Arial" w:cs="Arial" w:eastAsia="Arial" w:hAnsi="Arial"/>
          <w:sz w:val="31"/>
          <w:szCs w:val="31"/>
          <w:color w:val="0000FF"/>
          <w:vertAlign w:val="subscript"/>
        </w:rPr>
        <w:t>03/03/2023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4188460</wp:posOffset>
            </wp:positionH>
            <wp:positionV relativeFrom="paragraph">
              <wp:posOffset>-25400</wp:posOffset>
            </wp:positionV>
            <wp:extent cx="1356360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4188460</wp:posOffset>
            </wp:positionH>
            <wp:positionV relativeFrom="paragraph">
              <wp:posOffset>-17780</wp:posOffset>
            </wp:positionV>
            <wp:extent cx="15176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-80645</wp:posOffset>
            </wp:positionV>
            <wp:extent cx="462280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960" w:hanging="5"/>
        <w:spacing w:after="0" w:line="318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2023-03-03T17:37:24Z</dcterms:created>
  <dcterms:modified xsi:type="dcterms:W3CDTF">2023-03-03T17:37:24Z</dcterms:modified>
</cp:coreProperties>
</file>