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Chairman and Chief Executive Officer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Media, LLC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30 Rockefeller Plaza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10112-0015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NBCUniversal Media LLC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4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the Fiscal Year Ended December 31, 2017 Filed January 31,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June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July 26,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001-36438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Roberts: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9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the Fiscal Quarter Ended June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NBCUniversal Media, LLC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3: Revenue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Distribution, page 58</w:t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right="1879" w:firstLine="8"/>
        <w:spacing w:after="0" w:line="235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identify the specific products and/or services transferred to your customers within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distribution and affiliate agreements. Tell us if you have combined any products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and/or services for purposes of determining your performance obligations. Specifically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 if these arrangements contain a video-on-demand library. Tell us if you believe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arrangements contain a functional license of intellectual property and if this is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predominant item to which royalties relate. Please also describe the judgements used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779" w:firstLine="105"/>
        <w:spacing w:after="0" w:line="23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Brian L. Roberts NBCUniversal Media, LLC September 24, 2018 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determining both the timing of satisfaction and amounts allocated to each performance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4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obligation. Refer to ASC 606-10-50-12 and 606-10-50-17. Content Licensing, page 59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if content licensing agreements include promises to provide content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libraries. If these arrangements are material, please tell us how you considered if existing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content and new content represent separate performance obligations and explain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considered judgments in determining both amounts allocated to and the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timing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satisfaction of each performance obligation. Refer to ASC 606-10-50-12 and 606-10-50-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content licensing agreements that include variable pricing, you disclose that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recognize revenue as variable amounts become known. Please further clarify your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and tell us how you consider amounts earned when there is a lag in reporting.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ASC 606-10-32-5 and 606-10-50-20.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comments, action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99" w:firstLine="84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Joseph Cascarano, Staff Accountant, at (202) 551-3376 or Robert 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Littlepage, Accountant Branch Chief, at (202) 551-3361 with any questions.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12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LastNameBrian L. Roberts Comapany NameNBCUniversal Media, LLC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920" w:space="720"/>
            <w:col w:w="3579"/>
          </w:cols>
          <w:pgMar w:left="240" w:top="136" w:right="1440" w:bottom="1440" w:gutter="0" w:footer="0" w:header="0"/>
          <w:type w:val="continuous"/>
        </w:sectPr>
      </w:pPr>
    </w:p>
    <w:p>
      <w:pPr>
        <w:ind w:left="6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September 24, 2018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Telecommunications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920" w:space="720"/>
        <w:col w:w="3579"/>
      </w:cols>
      <w:pgMar w:left="24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2019-12-06T19:59:38Z</dcterms:created>
  <dcterms:modified xsi:type="dcterms:W3CDTF">2019-12-06T19:59:38Z</dcterms:modified>
</cp:coreProperties>
</file>