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3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5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5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5387975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4043045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-1802130</wp:posOffset>
            </wp:positionH>
            <wp:positionV relativeFrom="paragraph">
              <wp:posOffset>13335</wp:posOffset>
            </wp:positionV>
            <wp:extent cx="7327265" cy="426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265" cy="426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600"/>
            <w:col w:w="8700"/>
          </w:cols>
          <w:pgMar w:left="240" w:top="220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5. Relationship of Reporting Person(s) to Issuer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96"/>
                </w:rPr>
                <w:t>SMITH LAWRENCE S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1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68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EVP &amp; Co-CFO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COMCAST CORPORATION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12/05/2006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1500 MARKET STREET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PHILADELPHIA PA</w:t>
            </w:r>
          </w:p>
        </w:tc>
        <w:tc>
          <w:tcPr>
            <w:tcW w:w="10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19102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80" w:type="dxa"/>
            <w:vAlign w:val="bottom"/>
            <w:gridSpan w:val="6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900" w:type="dxa"/>
            <w:vAlign w:val="bottom"/>
            <w:gridSpan w:val="15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12/05/2006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53,439.5545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Special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53,439.5545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convert on a one-to-one basis.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are immediately exercisable.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shares will be paid in cash, at the election of the Reporting Person, on certain deferral dates.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/s/ Smith, Lawrence S.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12/06/2006</w:t>
            </w:r>
          </w:p>
        </w:tc>
      </w:tr>
      <w:tr>
        <w:trPr>
          <w:trHeight w:val="221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4160" w:hanging="1"/>
        <w:spacing w:after="0" w:line="327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8460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2019-12-18T10:22:16Z</dcterms:created>
  <dcterms:modified xsi:type="dcterms:W3CDTF">2019-12-18T10:22:16Z</dcterms:modified>
</cp:coreProperties>
</file>