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12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841"/>
        <w:spacing w:after="0"/>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ind w:left="2741"/>
        <w:spacing w:after="0"/>
        <w:rPr>
          <w:sz w:val="20"/>
          <w:szCs w:val="20"/>
          <w:color w:val="auto"/>
        </w:rPr>
      </w:pPr>
      <w:r>
        <w:rPr>
          <w:rFonts w:ascii="Courier New" w:cs="Courier New" w:eastAsia="Courier New" w:hAnsi="Courier New"/>
          <w:sz w:val="18"/>
          <w:szCs w:val="18"/>
          <w:color w:val="auto"/>
        </w:rPr>
        <w:t>COMCAST CORP NEW</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061"/>
        <w:spacing w:after="0"/>
        <w:rPr>
          <w:sz w:val="20"/>
          <w:szCs w:val="20"/>
          <w:color w:val="auto"/>
        </w:rPr>
      </w:pPr>
      <w:r>
        <w:rPr>
          <w:rFonts w:ascii="Courier New" w:cs="Courier New" w:eastAsia="Courier New" w:hAnsi="Courier New"/>
          <w:sz w:val="18"/>
          <w:szCs w:val="18"/>
          <w:color w:val="auto"/>
        </w:rPr>
        <w:t>CL A SPL</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20030N200</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2003</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7" w:lineRule="exact"/>
        <w:rPr>
          <w:sz w:val="24"/>
          <w:szCs w:val="24"/>
          <w:color w:val="auto"/>
        </w:rPr>
      </w:pPr>
    </w:p>
    <w:p>
      <w:pPr>
        <w:ind w:left="201"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741" w:right="7899" w:hanging="320"/>
        <w:spacing w:after="0" w:line="279"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201"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20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12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03"/>
        </w:trPr>
        <w:tc>
          <w:tcPr>
            <w:tcW w:w="196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France</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608"/>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43,086,165</w:t>
            </w: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OWNED AS OF</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15,500,499</w:t>
            </w: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84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December 31, 2003</w:t>
            </w: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92,123,930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85,619</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92,209,549</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10.4%</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43,086,165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15,500,499</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2003</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92,123,930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85,619</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92,209,549</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10.4%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43,086,165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15,500,499</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2003</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92,123,930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85,619</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92,209,549</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10.4%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43,086,165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15,500,499</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2003</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92,123,930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85,619</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92,209,549</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10.4%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ind w:left="6740"/>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5899" w:hanging="521"/>
        <w:spacing w:after="0" w:line="235"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43,083,036</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15,500,499</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2003</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92,120,801</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80,619</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92,201,420</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10.4%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6" w:name="page7"/>
    <w:bookmarkEnd w:id="6"/>
    <w:p>
      <w:pPr>
        <w:jc w:val="both"/>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COMCAST CORP NEW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1500 Market Street</w:t>
      </w: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Philadelphia,</w:t>
        <w:tab/>
        <w:t>PA 19102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w:t>
      </w:r>
    </w:p>
    <w:p>
      <w:pPr>
        <w:ind w:left="1060"/>
        <w:spacing w:after="0" w:line="238" w:lineRule="auto"/>
        <w:rPr>
          <w:sz w:val="20"/>
          <w:szCs w:val="20"/>
          <w:color w:val="auto"/>
        </w:rPr>
      </w:pPr>
      <w:r>
        <w:rPr>
          <w:rFonts w:ascii="Courier New" w:cs="Courier New" w:eastAsia="Courier New" w:hAnsi="Courier New"/>
          <w:sz w:val="18"/>
          <w:szCs w:val="18"/>
          <w:color w:val="auto"/>
        </w:rPr>
        <w:t>Name of Person Filing and Address of Principal</w:t>
      </w:r>
    </w:p>
    <w:p>
      <w:pPr>
        <w:spacing w:after="0"/>
        <w:rPr>
          <w:sz w:val="20"/>
          <w:szCs w:val="20"/>
          <w:color w:val="auto"/>
        </w:rPr>
      </w:pPr>
      <w:r>
        <w:rPr>
          <w:rFonts w:ascii="Courier New" w:cs="Courier New" w:eastAsia="Courier New" w:hAnsi="Courier New"/>
          <w:sz w:val="18"/>
          <w:szCs w:val="18"/>
          <w:color w:val="auto"/>
        </w:rPr>
        <w:t>Business Office: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Assurances I.A.R.D Mutuelle, and</w:t>
      </w:r>
    </w:p>
    <w:p>
      <w:pPr>
        <w:ind w:left="1060"/>
        <w:spacing w:after="0" w:line="238" w:lineRule="auto"/>
        <w:rPr>
          <w:sz w:val="20"/>
          <w:szCs w:val="20"/>
          <w:color w:val="auto"/>
        </w:rPr>
      </w:pPr>
      <w:r>
        <w:rPr>
          <w:rFonts w:ascii="Courier New" w:cs="Courier New" w:eastAsia="Courier New" w:hAnsi="Courier New"/>
          <w:sz w:val="18"/>
          <w:szCs w:val="18"/>
          <w:color w:val="auto"/>
        </w:rPr>
        <w:t>AXA Assurances Vie Mutuelle,</w:t>
      </w:r>
    </w:p>
    <w:p>
      <w:pPr>
        <w:ind w:left="1060"/>
        <w:spacing w:after="0"/>
        <w:rPr>
          <w:sz w:val="20"/>
          <w:szCs w:val="20"/>
          <w:color w:val="auto"/>
        </w:rPr>
      </w:pPr>
      <w:r>
        <w:rPr>
          <w:rFonts w:ascii="Courier New" w:cs="Courier New" w:eastAsia="Courier New" w:hAnsi="Courier New"/>
          <w:sz w:val="18"/>
          <w:szCs w:val="18"/>
          <w:color w:val="auto"/>
        </w:rPr>
        <w:t>370, rue Saint Honore</w:t>
      </w:r>
    </w:p>
    <w:p>
      <w:pPr>
        <w:ind w:left="1060"/>
        <w:spacing w:after="0" w:line="237" w:lineRule="auto"/>
        <w:rPr>
          <w:sz w:val="20"/>
          <w:szCs w:val="20"/>
          <w:color w:val="auto"/>
        </w:rPr>
      </w:pPr>
      <w:r>
        <w:rPr>
          <w:rFonts w:ascii="Courier New" w:cs="Courier New" w:eastAsia="Courier New" w:hAnsi="Courier New"/>
          <w:sz w:val="18"/>
          <w:szCs w:val="18"/>
          <w:color w:val="auto"/>
        </w:rPr>
        <w:t>75001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Courtage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26, rue Louis le Grand</w:t>
      </w:r>
    </w:p>
    <w:p>
      <w:pPr>
        <w:ind w:left="1060"/>
        <w:spacing w:after="0"/>
        <w:rPr>
          <w:sz w:val="20"/>
          <w:szCs w:val="20"/>
          <w:color w:val="auto"/>
        </w:rPr>
      </w:pPr>
      <w:r>
        <w:rPr>
          <w:rFonts w:ascii="Courier New" w:cs="Courier New" w:eastAsia="Courier New" w:hAnsi="Courier New"/>
          <w:sz w:val="18"/>
          <w:szCs w:val="18"/>
          <w:color w:val="auto"/>
        </w:rPr>
        <w:t>75002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contact Dean Dubovy at (212) 314-5528 with any</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8 of 12 Pages</w:t>
      </w:r>
    </w:p>
    <w:p>
      <w:pPr>
        <w:spacing w:after="0" w:line="16" w:lineRule="exact"/>
        <w:rPr>
          <w:sz w:val="20"/>
          <w:szCs w:val="20"/>
          <w:color w:val="auto"/>
        </w:rPr>
      </w:pPr>
    </w:p>
    <w:p>
      <w:pPr>
        <w:sectPr>
          <w:pgSz w:w="11900" w:h="16838" w:orient="portrait"/>
          <w:cols w:equalWidth="0" w:num="2">
            <w:col w:w="5500" w:space="720"/>
            <w:col w:w="3999"/>
          </w:cols>
          <w:pgMar w:left="240" w:top="723"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Mutuelles AXA and AXA - France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AXA Financial, Inc. - Delaware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 A SPL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20030N200</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723"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232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13G</w:t>
            </w:r>
          </w:p>
        </w:tc>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rPr>
              <w:t>Page 9 of 12 Pages</w:t>
            </w:r>
          </w:p>
        </w:tc>
      </w:tr>
      <w:tr>
        <w:trPr>
          <w:trHeight w:val="608"/>
        </w:trPr>
        <w:tc>
          <w:tcPr>
            <w:tcW w:w="2580" w:type="dxa"/>
            <w:vAlign w:val="bottom"/>
          </w:tcPr>
          <w:p>
            <w:pPr>
              <w:spacing w:after="0"/>
              <w:rPr>
                <w:sz w:val="20"/>
                <w:szCs w:val="20"/>
                <w:color w:val="auto"/>
              </w:rPr>
            </w:pPr>
            <w:r>
              <w:rPr>
                <w:rFonts w:ascii="Courier New" w:cs="Courier New" w:eastAsia="Courier New" w:hAnsi="Courier New"/>
                <w:sz w:val="18"/>
                <w:szCs w:val="18"/>
                <w:color w:val="auto"/>
              </w:rPr>
              <w:t>Item 4. Ownership as of</w:t>
            </w:r>
          </w:p>
        </w:tc>
        <w:tc>
          <w:tcPr>
            <w:tcW w:w="2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December 31, 2003</w:t>
            </w:r>
          </w:p>
        </w:tc>
        <w:tc>
          <w:tcPr>
            <w:tcW w:w="3220" w:type="dxa"/>
            <w:vAlign w:val="bottom"/>
          </w:tcPr>
          <w:p>
            <w:pPr>
              <w:spacing w:after="0"/>
              <w:rPr>
                <w:sz w:val="24"/>
                <w:szCs w:val="24"/>
                <w:color w:val="auto"/>
              </w:rPr>
            </w:pPr>
          </w:p>
        </w:tc>
      </w:tr>
      <w:tr>
        <w:trPr>
          <w:trHeight w:val="203"/>
        </w:trPr>
        <w:tc>
          <w:tcPr>
            <w:tcW w:w="4900" w:type="dxa"/>
            <w:vAlign w:val="bottom"/>
            <w:gridSpan w:val="2"/>
          </w:tcPr>
          <w:p>
            <w:pPr>
              <w:jc w:val="right"/>
              <w:ind w:right="792"/>
              <w:spacing w:after="0" w:line="203" w:lineRule="exact"/>
              <w:rPr>
                <w:sz w:val="20"/>
                <w:szCs w:val="20"/>
                <w:color w:val="auto"/>
              </w:rPr>
            </w:pPr>
            <w:r>
              <w:rPr>
                <w:rFonts w:ascii="Courier New" w:cs="Courier New" w:eastAsia="Courier New" w:hAnsi="Courier New"/>
                <w:sz w:val="18"/>
                <w:szCs w:val="18"/>
                <w:color w:val="auto"/>
              </w:rPr>
              <w:t>(a) Amount Beneficially Owned:</w:t>
            </w:r>
          </w:p>
        </w:tc>
        <w:tc>
          <w:tcPr>
            <w:tcW w:w="3220" w:type="dxa"/>
            <w:vAlign w:val="bottom"/>
          </w:tcPr>
          <w:p>
            <w:pPr>
              <w:spacing w:after="0"/>
              <w:rPr>
                <w:sz w:val="17"/>
                <w:szCs w:val="17"/>
                <w:color w:val="auto"/>
              </w:rPr>
            </w:pPr>
          </w:p>
        </w:tc>
      </w:tr>
      <w:tr>
        <w:trPr>
          <w:trHeight w:val="203"/>
        </w:trPr>
        <w:tc>
          <w:tcPr>
            <w:tcW w:w="8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92,209,549   shares of common stock beneficially owned including:</w:t>
            </w:r>
          </w:p>
        </w:tc>
      </w:tr>
      <w:tr>
        <w:trPr>
          <w:trHeight w:val="608"/>
        </w:trPr>
        <w:tc>
          <w:tcPr>
            <w:tcW w:w="2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No. of Shares</w:t>
            </w:r>
          </w:p>
        </w:tc>
      </w:tr>
      <w:tr>
        <w:trPr>
          <w:trHeight w:val="203"/>
        </w:trPr>
        <w:tc>
          <w:tcPr>
            <w:tcW w:w="25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gridSpan w:val="2"/>
          </w:tcPr>
          <w:p>
            <w:pPr>
              <w:spacing w:after="0"/>
              <w:rPr>
                <w:sz w:val="20"/>
                <w:szCs w:val="20"/>
                <w:color w:val="auto"/>
              </w:rPr>
            </w:pPr>
            <w:r>
              <w:rPr>
                <w:rFonts w:ascii="Courier New" w:cs="Courier New" w:eastAsia="Courier New" w:hAnsi="Courier New"/>
                <w:sz w:val="18"/>
                <w:szCs w:val="18"/>
                <w:color w:val="auto"/>
              </w:rPr>
              <w:t>The Mutuelles AXA, as a group</w:t>
            </w:r>
          </w:p>
        </w:tc>
        <w:tc>
          <w:tcPr>
            <w:tcW w:w="3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AXA</w:t>
            </w:r>
          </w:p>
        </w:tc>
        <w:tc>
          <w:tcPr>
            <w:tcW w:w="2320" w:type="dxa"/>
            <w:vAlign w:val="bottom"/>
          </w:tcPr>
          <w:p>
            <w:pPr>
              <w:spacing w:after="0"/>
              <w:rPr>
                <w:sz w:val="24"/>
                <w:szCs w:val="24"/>
                <w:color w:val="auto"/>
              </w:rPr>
            </w:pPr>
          </w:p>
        </w:tc>
        <w:tc>
          <w:tcPr>
            <w:tcW w:w="3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AXA Entity or Entities</w:t>
            </w:r>
          </w:p>
        </w:tc>
        <w:tc>
          <w:tcPr>
            <w:tcW w:w="232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405"/>
        </w:trPr>
        <w:tc>
          <w:tcPr>
            <w:tcW w:w="812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Common Stock  acquired solely for investment purposes:</w:t>
            </w:r>
          </w:p>
        </w:tc>
      </w:tr>
      <w:tr>
        <w:trPr>
          <w:trHeight w:val="203"/>
        </w:trPr>
        <w:tc>
          <w:tcPr>
            <w:tcW w:w="4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Den Haag</w:t>
            </w:r>
          </w:p>
        </w:tc>
        <w:tc>
          <w:tcPr>
            <w:tcW w:w="3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3,129</w:t>
            </w:r>
          </w:p>
        </w:tc>
      </w:tr>
      <w:tr>
        <w:trPr>
          <w:trHeight w:val="203"/>
        </w:trPr>
        <w:tc>
          <w:tcPr>
            <w:tcW w:w="4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AXA Rosenberg Investment Management LLC</w:t>
            </w:r>
          </w:p>
        </w:tc>
        <w:tc>
          <w:tcPr>
            <w:tcW w:w="3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5,000</w:t>
            </w:r>
          </w:p>
        </w:tc>
      </w:tr>
      <w:tr>
        <w:trPr>
          <w:trHeight w:val="608"/>
        </w:trPr>
        <w:tc>
          <w:tcPr>
            <w:tcW w:w="258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2320" w:type="dxa"/>
            <w:vAlign w:val="bottom"/>
          </w:tcPr>
          <w:p>
            <w:pPr>
              <w:spacing w:after="0"/>
              <w:rPr>
                <w:sz w:val="24"/>
                <w:szCs w:val="24"/>
                <w:color w:val="auto"/>
              </w:rPr>
            </w:pPr>
          </w:p>
        </w:tc>
        <w:tc>
          <w:tcPr>
            <w:tcW w:w="3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232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405"/>
        </w:trPr>
        <w:tc>
          <w:tcPr>
            <w:tcW w:w="4900" w:type="dxa"/>
            <w:vAlign w:val="bottom"/>
            <w:gridSpan w:val="2"/>
          </w:tcPr>
          <w:p>
            <w:pPr>
              <w:spacing w:after="0"/>
              <w:rPr>
                <w:sz w:val="20"/>
                <w:szCs w:val="20"/>
                <w:color w:val="auto"/>
              </w:rPr>
            </w:pPr>
            <w:r>
              <w:rPr>
                <w:rFonts w:ascii="Courier New" w:cs="Courier New" w:eastAsia="Courier New" w:hAnsi="Courier New"/>
                <w:sz w:val="18"/>
                <w:szCs w:val="18"/>
                <w:color w:val="auto"/>
              </w:rPr>
              <w:t>Alliance Capital Management L.P.</w:t>
            </w:r>
          </w:p>
        </w:tc>
        <w:tc>
          <w:tcPr>
            <w:tcW w:w="3220" w:type="dxa"/>
            <w:vAlign w:val="bottom"/>
          </w:tcPr>
          <w:p>
            <w:pPr>
              <w:spacing w:after="0"/>
              <w:rPr>
                <w:sz w:val="24"/>
                <w:szCs w:val="24"/>
                <w:color w:val="auto"/>
              </w:rPr>
            </w:pP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3220" w:type="dxa"/>
            <w:vAlign w:val="bottom"/>
          </w:tcPr>
          <w:p>
            <w:pPr>
              <w:spacing w:after="0"/>
              <w:rPr>
                <w:sz w:val="17"/>
                <w:szCs w:val="17"/>
                <w:color w:val="auto"/>
              </w:rPr>
            </w:pP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322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232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810"/>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rPr>
              <w:t>Common Stock</w:t>
            </w:r>
          </w:p>
        </w:tc>
        <w:tc>
          <w:tcPr>
            <w:tcW w:w="2320" w:type="dxa"/>
            <w:vAlign w:val="bottom"/>
          </w:tcPr>
          <w:p>
            <w:pPr>
              <w:spacing w:after="0"/>
              <w:rPr>
                <w:sz w:val="24"/>
                <w:szCs w:val="24"/>
                <w:color w:val="auto"/>
              </w:rPr>
            </w:pPr>
          </w:p>
        </w:tc>
        <w:tc>
          <w:tcPr>
            <w:tcW w:w="322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91,077,189</w:t>
            </w:r>
          </w:p>
        </w:tc>
      </w:tr>
      <w:tr>
        <w:trPr>
          <w:trHeight w:val="405"/>
        </w:trPr>
        <w:tc>
          <w:tcPr>
            <w:tcW w:w="2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91,077,189</w:t>
            </w:r>
          </w:p>
        </w:tc>
      </w:tr>
      <w:tr>
        <w:trPr>
          <w:trHeight w:val="203"/>
        </w:trPr>
        <w:tc>
          <w:tcPr>
            <w:tcW w:w="8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Equitable Life Assurance Society of the United States</w:t>
            </w:r>
          </w:p>
        </w:tc>
      </w:tr>
      <w:tr>
        <w:trPr>
          <w:trHeight w:val="405"/>
        </w:trPr>
        <w:tc>
          <w:tcPr>
            <w:tcW w:w="4900" w:type="dxa"/>
            <w:vAlign w:val="bottom"/>
            <w:gridSpan w:val="2"/>
          </w:tcPr>
          <w:p>
            <w:pPr>
              <w:spacing w:after="0"/>
              <w:rPr>
                <w:sz w:val="20"/>
                <w:szCs w:val="20"/>
                <w:color w:val="auto"/>
              </w:rPr>
            </w:pPr>
            <w:r>
              <w:rPr>
                <w:rFonts w:ascii="Courier New" w:cs="Courier New" w:eastAsia="Courier New" w:hAnsi="Courier New"/>
                <w:sz w:val="18"/>
                <w:szCs w:val="18"/>
                <w:color w:val="auto"/>
              </w:rPr>
              <w:t>acquired solely for investment purposes:</w:t>
            </w:r>
          </w:p>
        </w:tc>
        <w:tc>
          <w:tcPr>
            <w:tcW w:w="3220" w:type="dxa"/>
            <w:vAlign w:val="bottom"/>
          </w:tcPr>
          <w:p>
            <w:pPr>
              <w:spacing w:after="0"/>
              <w:rPr>
                <w:sz w:val="24"/>
                <w:szCs w:val="24"/>
                <w:color w:val="auto"/>
              </w:rPr>
            </w:pPr>
          </w:p>
        </w:tc>
      </w:tr>
      <w:tr>
        <w:trPr>
          <w:trHeight w:val="608"/>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rPr>
              <w:t>Common Stock</w:t>
            </w:r>
          </w:p>
        </w:tc>
        <w:tc>
          <w:tcPr>
            <w:tcW w:w="2320" w:type="dxa"/>
            <w:vAlign w:val="bottom"/>
          </w:tcPr>
          <w:p>
            <w:pPr>
              <w:spacing w:after="0"/>
              <w:rPr>
                <w:sz w:val="24"/>
                <w:szCs w:val="24"/>
                <w:color w:val="auto"/>
              </w:rPr>
            </w:pPr>
          </w:p>
        </w:tc>
        <w:tc>
          <w:tcPr>
            <w:tcW w:w="322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1,124,231</w:t>
            </w:r>
          </w:p>
        </w:tc>
      </w:tr>
      <w:tr>
        <w:trPr>
          <w:trHeight w:val="405"/>
        </w:trPr>
        <w:tc>
          <w:tcPr>
            <w:tcW w:w="2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1,124,231</w:t>
            </w:r>
          </w:p>
        </w:tc>
      </w:tr>
      <w:tr>
        <w:trPr>
          <w:trHeight w:val="203"/>
        </w:trPr>
        <w:tc>
          <w:tcPr>
            <w:tcW w:w="25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2320" w:type="dxa"/>
            <w:vAlign w:val="bottom"/>
          </w:tcPr>
          <w:p>
            <w:pPr>
              <w:spacing w:after="0"/>
              <w:rPr>
                <w:sz w:val="17"/>
                <w:szCs w:val="17"/>
                <w:color w:val="auto"/>
              </w:rPr>
            </w:pPr>
          </w:p>
        </w:tc>
        <w:tc>
          <w:tcPr>
            <w:tcW w:w="3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92,209,549</w:t>
            </w:r>
          </w:p>
        </w:tc>
      </w:tr>
      <w:tr>
        <w:trPr>
          <w:trHeight w:val="203"/>
        </w:trPr>
        <w:tc>
          <w:tcPr>
            <w:tcW w:w="25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14" w:right="1440" w:bottom="1440" w:gutter="0" w:footer="0" w:header="0"/>
        </w:sect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514"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Page 10 of 12 Pages</w:t>
            </w:r>
          </w:p>
        </w:tc>
      </w:tr>
      <w:tr>
        <w:trPr>
          <w:trHeight w:val="810"/>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ITEM 4. Ownership as of</w:t>
            </w:r>
          </w:p>
        </w:tc>
        <w:tc>
          <w:tcPr>
            <w:tcW w:w="2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December 31, 2003</w:t>
            </w:r>
          </w:p>
        </w:tc>
        <w:tc>
          <w:tcPr>
            <w:tcW w:w="1960" w:type="dxa"/>
            <w:vAlign w:val="bottom"/>
            <w:gridSpan w:val="2"/>
          </w:tcPr>
          <w:p>
            <w:pPr>
              <w:jc w:val="right"/>
              <w:ind w:right="1132"/>
              <w:spacing w:after="0"/>
              <w:rPr>
                <w:sz w:val="20"/>
                <w:szCs w:val="20"/>
                <w:color w:val="auto"/>
              </w:rPr>
            </w:pPr>
            <w:r>
              <w:rPr>
                <w:rFonts w:ascii="Courier New" w:cs="Courier New" w:eastAsia="Courier New" w:hAnsi="Courier New"/>
                <w:sz w:val="18"/>
                <w:szCs w:val="18"/>
                <w:color w:val="auto"/>
                <w:w w:val="95"/>
              </w:rPr>
              <w:t>(CONT.)</w:t>
            </w:r>
          </w:p>
        </w:tc>
        <w:tc>
          <w:tcPr>
            <w:tcW w:w="1420" w:type="dxa"/>
            <w:vAlign w:val="bottom"/>
          </w:tcPr>
          <w:p>
            <w:pPr>
              <w:spacing w:after="0"/>
              <w:rPr>
                <w:sz w:val="24"/>
                <w:szCs w:val="24"/>
                <w:color w:val="auto"/>
              </w:rPr>
            </w:pPr>
          </w:p>
        </w:tc>
      </w:tr>
      <w:tr>
        <w:trPr>
          <w:trHeight w:val="405"/>
        </w:trPr>
        <w:tc>
          <w:tcPr>
            <w:tcW w:w="6700" w:type="dxa"/>
            <w:vAlign w:val="bottom"/>
            <w:gridSpan w:val="5"/>
          </w:tcPr>
          <w:p>
            <w:pPr>
              <w:ind w:left="740"/>
              <w:spacing w:after="0"/>
              <w:rPr>
                <w:sz w:val="20"/>
                <w:szCs w:val="20"/>
                <w:color w:val="auto"/>
              </w:rPr>
            </w:pPr>
            <w:r>
              <w:rPr>
                <w:rFonts w:ascii="Courier New" w:cs="Courier New" w:eastAsia="Courier New" w:hAnsi="Courier New"/>
                <w:sz w:val="18"/>
                <w:szCs w:val="18"/>
                <w:color w:val="auto"/>
              </w:rPr>
              <w:t>(c) Deemed Voting Power and Disposition Power:</w:t>
            </w:r>
          </w:p>
        </w:tc>
        <w:tc>
          <w:tcPr>
            <w:tcW w:w="14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13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(i)</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(ii)</w:t>
            </w:r>
          </w:p>
        </w:tc>
        <w:tc>
          <w:tcPr>
            <w:tcW w:w="540" w:type="dxa"/>
            <w:vAlign w:val="bottom"/>
          </w:tcPr>
          <w:p>
            <w:pPr>
              <w:spacing w:after="0"/>
              <w:rPr>
                <w:sz w:val="24"/>
                <w:szCs w:val="24"/>
                <w:color w:val="auto"/>
              </w:rPr>
            </w:pPr>
          </w:p>
        </w:tc>
        <w:tc>
          <w:tcPr>
            <w:tcW w:w="14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(iii)</w:t>
            </w:r>
          </w:p>
        </w:tc>
        <w:tc>
          <w:tcPr>
            <w:tcW w:w="1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(iv)</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Deemed</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have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have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Power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Vote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Vote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Dispose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to</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to</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 the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AXA Entity or Entities:</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3,129</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3,129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Managers Den Haag</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Rosenberg</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Investment Management</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LLC</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08"/>
        </w:trPr>
        <w:tc>
          <w:tcPr>
            <w:tcW w:w="248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Alliance Capital</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42,523,005</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15,500,499</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90,996,570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80,619</w:t>
            </w: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 L.P.</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480" w:type="dxa"/>
            <w:vAlign w:val="bottom"/>
          </w:tcPr>
          <w:p>
            <w:pPr>
              <w:ind w:left="220"/>
              <w:spacing w:after="0"/>
              <w:rPr>
                <w:sz w:val="20"/>
                <w:szCs w:val="20"/>
                <w:color w:val="auto"/>
              </w:rPr>
            </w:pPr>
            <w:r>
              <w:rPr>
                <w:rFonts w:ascii="Courier New" w:cs="Courier New" w:eastAsia="Courier New" w:hAnsi="Courier New"/>
                <w:sz w:val="18"/>
                <w:szCs w:val="18"/>
                <w:color w:val="auto"/>
              </w:rPr>
              <w:t>The Equitable Life</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560,031</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1,124,231</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Assurance Society</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the United</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38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43,086,165</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15,500,499</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92,123,930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85,619</w:t>
            </w:r>
          </w:p>
        </w:tc>
      </w:tr>
      <w:tr>
        <w:trPr>
          <w:trHeight w:val="203"/>
        </w:trPr>
        <w:tc>
          <w:tcPr>
            <w:tcW w:w="3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2" w:right="1440" w:bottom="1440" w:gutter="0" w:footer="0" w:header="0"/>
        </w:sectPr>
      </w:pPr>
    </w:p>
    <w:bookmarkStart w:id="10" w:name="page11"/>
    <w:bookmarkEnd w:id="10"/>
    <w:p>
      <w:pPr>
        <w:ind w:left="6220"/>
        <w:spacing w:after="0"/>
        <w:rPr>
          <w:sz w:val="20"/>
          <w:szCs w:val="20"/>
          <w:color w:val="auto"/>
        </w:rPr>
      </w:pPr>
      <w:r>
        <w:rPr>
          <w:rFonts w:ascii="Courier New" w:cs="Courier New" w:eastAsia="Courier New" w:hAnsi="Courier New"/>
          <w:sz w:val="18"/>
          <w:szCs w:val="18"/>
          <w:color w:val="auto"/>
        </w:rPr>
        <w:t>Page 11 of 12</w:t>
      </w:r>
    </w:p>
    <w:p>
      <w:pPr>
        <w:spacing w:after="0" w:line="238" w:lineRule="auto"/>
        <w:rPr>
          <w:sz w:val="20"/>
          <w:szCs w:val="20"/>
          <w:color w:val="auto"/>
        </w:rPr>
      </w:pPr>
      <w:r>
        <w:rPr>
          <w:rFonts w:ascii="Courier New" w:cs="Courier New" w:eastAsia="Courier New" w:hAnsi="Courier New"/>
          <w:sz w:val="18"/>
          <w:szCs w:val="18"/>
          <w:color w:val="auto"/>
        </w:rPr>
        <w:t>Pages</w:t>
      </w: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 w:lineRule="exact"/>
        <w:rPr>
          <w:sz w:val="20"/>
          <w:szCs w:val="20"/>
          <w:color w:val="auto"/>
        </w:rPr>
      </w:pPr>
    </w:p>
    <w:p>
      <w:pPr>
        <w:ind w:left="6220" w:right="2419" w:hanging="5371"/>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 )</w:t>
      </w:r>
    </w:p>
    <w:p>
      <w:pPr>
        <w:spacing w:after="0" w:line="203"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90" w:lineRule="auto"/>
        <w:tabs>
          <w:tab w:leader="none" w:pos="8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AXA's capacity as a parent holding company with respect to the holdings of the following AXA entity or entities:</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AXA Investment Managers Den Haag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AXA Rosenberg Investment Management LLC</w:t>
      </w:r>
    </w:p>
    <w:p>
      <w:pPr>
        <w:spacing w:after="0" w:line="207" w:lineRule="exact"/>
        <w:rPr>
          <w:sz w:val="20"/>
          <w:szCs w:val="20"/>
          <w:color w:val="auto"/>
        </w:rPr>
      </w:pPr>
    </w:p>
    <w:p>
      <w:pPr>
        <w:ind w:left="860" w:right="2939" w:hanging="536"/>
        <w:spacing w:after="0" w:line="290" w:lineRule="auto"/>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00" w:lineRule="exact"/>
        <w:rPr>
          <w:sz w:val="20"/>
          <w:szCs w:val="20"/>
          <w:color w:val="auto"/>
        </w:rPr>
      </w:pPr>
    </w:p>
    <w:p>
      <w:pPr>
        <w:spacing w:after="0" w:line="205" w:lineRule="exact"/>
        <w:rPr>
          <w:sz w:val="20"/>
          <w:szCs w:val="20"/>
          <w:color w:val="auto"/>
        </w:rPr>
      </w:pPr>
    </w:p>
    <w:p>
      <w:pPr>
        <w:ind w:left="860" w:hanging="536"/>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Equitable Life Assurance Society of the United States</w:t>
      </w:r>
    </w:p>
    <w:p>
      <w:pPr>
        <w:spacing w:after="0" w:line="4" w:lineRule="exact"/>
        <w:rPr>
          <w:rFonts w:ascii="Courier New" w:cs="Courier New" w:eastAsia="Courier New" w:hAnsi="Courier New"/>
          <w:sz w:val="18"/>
          <w:szCs w:val="18"/>
          <w:color w:val="auto"/>
        </w:rPr>
      </w:pPr>
    </w:p>
    <w:p>
      <w:pPr>
        <w:ind w:left="86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12 of 12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13, 2004</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right="231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514" w:right="1440" w:bottom="1440" w:gutter="0" w:footer="0" w:header="0"/>
        </w:sectPr>
      </w:pPr>
    </w:p>
    <w:bookmarkStart w:id="12" w:name="page13"/>
    <w:bookmarkEnd w:id="12"/>
    <w:p>
      <w:pPr>
        <w:ind w:left="686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13, 2004</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AXA Assurances I.A.R.D. Mutuelle; AXA Assurances Vie Mutuelle; AXA Courtage Assurance Mutuelle, as a group, and AXA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Attorney-in-Fact</w:t>
      </w:r>
    </w:p>
    <w:p>
      <w:pPr>
        <w:ind w:left="128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X"/>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2"/>
    </w:lvl>
    <w:lvl w:ilvl="1">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2"/>
    </w:lvl>
    <w:lvl w:ilvl="1">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2"/>
    </w:lvl>
    <w:lvl w:ilvl="1">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2"/>
    </w:lvl>
    <w:lvl w:ilvl="1">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3"/>
    </w:lvl>
  </w:abstractNum>
  <w:abstractNum w:abstractNumId="11">
    <w:nsid w:val="7FDCC233"/>
    <w:multiLevelType w:val="hybridMultilevel"/>
    <w:lvl w:ilvl="0">
      <w:lvlJc w:val="left"/>
      <w:lvlText w:val="%1."/>
      <w:numFmt w:val="decimal"/>
      <w:start w:val="12"/>
    </w:lvl>
    <w:lvl w:ilvl="1">
      <w:lvlJc w:val="left"/>
      <w:lvlText w:val="*"/>
      <w:numFmt w:val="bullet"/>
      <w:start w:val="1"/>
    </w:lvl>
  </w:abstractNum>
  <w:abstractNum w:abstractNumId="12">
    <w:nsid w:val="1BEFD79F"/>
    <w:multiLevelType w:val="hybridMultilevel"/>
    <w:lvl w:ilvl="0">
      <w:lvlJc w:val="left"/>
      <w:lvlText w:val="(%1)"/>
      <w:numFmt w:val="upperLetter"/>
      <w:start w:val="24"/>
    </w:lvl>
  </w:abstractNum>
  <w:abstractNum w:abstractNumId="13">
    <w:nsid w:val="41A7C4C9"/>
    <w:multiLevelType w:val="hybridMultilevel"/>
    <w:lvl w:ilvl="0">
      <w:lvlJc w:val="left"/>
      <w:lvlText w:val="(%1)"/>
      <w:numFmt w:val="upperLetter"/>
      <w:start w:val="24"/>
    </w:lvl>
  </w:abstractNum>
  <w:abstractNum w:abstractNumId="14">
    <w:nsid w:val="6B68079A"/>
    <w:multiLevelType w:val="hybridMultilevel"/>
    <w:lvl w:ilvl="0">
      <w:lvlJc w:val="left"/>
      <w:lvlText w:val="(%1)"/>
      <w:numFmt w:val="upperLetter"/>
      <w:start w:val="24"/>
    </w:lvl>
  </w:abstractNum>
  <w:abstractNum w:abstractNumId="15">
    <w:nsid w:val="4E6AFB66"/>
    <w:multiLevelType w:val="hybridMultilevel"/>
    <w:lvl w:ilvl="0">
      <w:lvlJc w:val="left"/>
      <w:lvlText w:val="(%1)"/>
      <w:numFmt w:val="upperLetter"/>
      <w:start w:val="24"/>
    </w:lvl>
  </w:abstractNum>
  <w:abstractNum w:abstractNumId="16">
    <w:nsid w:val="25E45D32"/>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2019-12-15T06:55:27Z</dcterms:created>
  <dcterms:modified xsi:type="dcterms:W3CDTF">2019-12-15T06:55:27Z</dcterms:modified>
</cp:coreProperties>
</file>