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040"/>
        <w:spacing w:after="0"/>
        <w:rPr>
          <w:sz w:val="20"/>
          <w:szCs w:val="20"/>
          <w:color w:val="auto"/>
        </w:rPr>
      </w:pPr>
      <w:r>
        <w:rPr>
          <w:rFonts w:ascii="Arial" w:cs="Arial" w:eastAsia="Arial" w:hAnsi="Arial"/>
          <w:sz w:val="17"/>
          <w:szCs w:val="17"/>
          <w:color w:val="auto"/>
        </w:rPr>
        <w:t>Filed by Comcast Corporation</w:t>
      </w:r>
    </w:p>
    <w:p>
      <w:pPr>
        <w:spacing w:after="0" w:line="21" w:lineRule="exact"/>
        <w:rPr>
          <w:sz w:val="24"/>
          <w:szCs w:val="24"/>
          <w:color w:val="auto"/>
        </w:rPr>
      </w:pPr>
    </w:p>
    <w:p>
      <w:pPr>
        <w:ind w:left="8680"/>
        <w:spacing w:after="0"/>
        <w:rPr>
          <w:sz w:val="20"/>
          <w:szCs w:val="20"/>
          <w:color w:val="auto"/>
        </w:rPr>
      </w:pPr>
      <w:r>
        <w:rPr>
          <w:rFonts w:ascii="Arial" w:cs="Arial" w:eastAsia="Arial" w:hAnsi="Arial"/>
          <w:sz w:val="17"/>
          <w:szCs w:val="17"/>
          <w:color w:val="auto"/>
        </w:rPr>
        <w:t>(Commission File No.: 001-32871)</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Pursuant to Rule 425 of the Securities Act of 1933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of the Securities Exchange Act of 1934</w:t>
      </w:r>
    </w:p>
    <w:p>
      <w:pPr>
        <w:spacing w:after="0" w:line="225"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Subject Company: Time Warner Cable Inc.</w:t>
      </w:r>
    </w:p>
    <w:p>
      <w:pPr>
        <w:spacing w:after="0" w:line="279" w:lineRule="exact"/>
        <w:rPr>
          <w:sz w:val="24"/>
          <w:szCs w:val="24"/>
          <w:color w:val="auto"/>
        </w:rPr>
      </w:pPr>
    </w:p>
    <w:p>
      <w:pPr>
        <w:ind w:left="7620"/>
        <w:spacing w:after="0"/>
        <w:rPr>
          <w:sz w:val="20"/>
          <w:szCs w:val="20"/>
          <w:color w:val="auto"/>
        </w:rPr>
      </w:pPr>
      <w:r>
        <w:rPr>
          <w:rFonts w:ascii="Arial" w:cs="Arial" w:eastAsia="Arial" w:hAnsi="Arial"/>
          <w:sz w:val="17"/>
          <w:szCs w:val="17"/>
          <w:color w:val="auto"/>
        </w:rPr>
        <w:t>Commission File No. for Registration Statement</w:t>
      </w:r>
    </w:p>
    <w:p>
      <w:pPr>
        <w:spacing w:after="0" w:line="21" w:lineRule="exact"/>
        <w:rPr>
          <w:sz w:val="24"/>
          <w:szCs w:val="24"/>
          <w:color w:val="auto"/>
        </w:rPr>
      </w:pPr>
    </w:p>
    <w:p>
      <w:pPr>
        <w:ind w:left="6980"/>
        <w:spacing w:after="0"/>
        <w:rPr>
          <w:sz w:val="20"/>
          <w:szCs w:val="20"/>
          <w:color w:val="auto"/>
        </w:rPr>
      </w:pPr>
      <w:r>
        <w:rPr>
          <w:rFonts w:ascii="Arial" w:cs="Arial" w:eastAsia="Arial" w:hAnsi="Arial"/>
          <w:sz w:val="18"/>
          <w:szCs w:val="18"/>
          <w:color w:val="auto"/>
        </w:rPr>
        <w:t>on Form S-4 filed by Comcast Corporation: 333-194698</w:t>
      </w:r>
    </w:p>
    <w:p>
      <w:pPr>
        <w:spacing w:after="0" w:line="279" w:lineRule="exact"/>
        <w:rPr>
          <w:sz w:val="24"/>
          <w:szCs w:val="24"/>
          <w:color w:val="auto"/>
        </w:rPr>
      </w:pPr>
    </w:p>
    <w:p>
      <w:pPr>
        <w:ind w:left="660"/>
        <w:spacing w:after="0"/>
        <w:rPr>
          <w:sz w:val="20"/>
          <w:szCs w:val="20"/>
          <w:color w:val="auto"/>
        </w:rPr>
      </w:pPr>
      <w:r>
        <w:rPr>
          <w:rFonts w:ascii="Arial" w:cs="Arial" w:eastAsia="Arial" w:hAnsi="Arial"/>
          <w:sz w:val="18"/>
          <w:szCs w:val="18"/>
          <w:color w:val="auto"/>
        </w:rPr>
        <w:t>The following is an online advertisement of Comcast:</w:t>
      </w:r>
    </w:p>
    <w:p>
      <w:pPr>
        <w:spacing w:after="0" w:line="257" w:lineRule="exact"/>
        <w:rPr>
          <w:sz w:val="24"/>
          <w:szCs w:val="24"/>
          <w:color w:val="auto"/>
        </w:rPr>
      </w:pPr>
    </w:p>
    <w:p>
      <w:pPr>
        <w:ind w:right="220"/>
        <w:spacing w:after="0" w:line="287" w:lineRule="auto"/>
        <w:rPr>
          <w:sz w:val="20"/>
          <w:szCs w:val="20"/>
          <w:color w:val="auto"/>
        </w:rPr>
      </w:pPr>
      <w:r>
        <w:rPr>
          <w:rFonts w:ascii="Arial" w:cs="Arial" w:eastAsia="Arial" w:hAnsi="Arial"/>
          <w:sz w:val="18"/>
          <w:szCs w:val="18"/>
          <w:b w:val="1"/>
          <w:bCs w:val="1"/>
          <w:color w:val="auto"/>
        </w:rPr>
        <w:t xml:space="preserve">**A message from Comcast: </w:t>
      </w:r>
      <w:r>
        <w:rPr>
          <w:rFonts w:ascii="Arial" w:cs="Arial" w:eastAsia="Arial" w:hAnsi="Arial"/>
          <w:sz w:val="18"/>
          <w:szCs w:val="18"/>
          <w:b w:val="1"/>
          <w:bCs w:val="1"/>
          <w:i w:val="1"/>
          <w:iCs w:val="1"/>
          <w:color w:val="auto"/>
        </w:rPr>
        <w:t>Bringing Internet to More Homes—Together.</w:t>
      </w:r>
      <w:r>
        <w:rPr>
          <w:rFonts w:ascii="Arial" w:cs="Arial" w:eastAsia="Arial" w:hAnsi="Arial"/>
          <w:sz w:val="18"/>
          <w:szCs w:val="18"/>
          <w:b w:val="1"/>
          <w:bCs w:val="1"/>
          <w:color w:val="auto"/>
        </w:rPr>
        <w:t xml:space="preserve"> </w:t>
      </w:r>
      <w:r>
        <w:rPr>
          <w:rFonts w:ascii="Arial" w:cs="Arial" w:eastAsia="Arial" w:hAnsi="Arial"/>
          <w:sz w:val="18"/>
          <w:szCs w:val="18"/>
          <w:color w:val="auto"/>
        </w:rPr>
        <w:t>Learn more about what Comcast and Time Warner Cable can</w:t>
      </w:r>
      <w:r>
        <w:rPr>
          <w:rFonts w:ascii="Arial" w:cs="Arial" w:eastAsia="Arial" w:hAnsi="Arial"/>
          <w:sz w:val="18"/>
          <w:szCs w:val="18"/>
          <w:b w:val="1"/>
          <w:bCs w:val="1"/>
          <w:color w:val="auto"/>
        </w:rPr>
        <w:t xml:space="preserve"> </w:t>
      </w:r>
      <w:r>
        <w:rPr>
          <w:rFonts w:ascii="Arial" w:cs="Arial" w:eastAsia="Arial" w:hAnsi="Arial"/>
          <w:sz w:val="18"/>
          <w:szCs w:val="18"/>
          <w:color w:val="auto"/>
        </w:rPr>
        <w:t>do together to bring the power of the Internet to many more families in new markets at http://bit.ly/ComcastTWC**</w:t>
      </w:r>
    </w:p>
    <w:p>
      <w:pPr>
        <w:spacing w:after="0" w:line="153" w:lineRule="exact"/>
        <w:rPr>
          <w:sz w:val="24"/>
          <w:szCs w:val="24"/>
          <w:color w:val="auto"/>
        </w:rPr>
      </w:pPr>
    </w:p>
    <w:p>
      <w:pPr>
        <w:ind w:right="140"/>
        <w:spacing w:after="0" w:line="257" w:lineRule="auto"/>
        <w:rPr>
          <w:sz w:val="20"/>
          <w:szCs w:val="20"/>
          <w:color w:val="auto"/>
        </w:rPr>
      </w:pPr>
      <w:r>
        <w:rPr>
          <w:rFonts w:ascii="Arial" w:cs="Arial" w:eastAsia="Arial" w:hAnsi="Arial"/>
          <w:sz w:val="18"/>
          <w:szCs w:val="18"/>
          <w:b w:val="1"/>
          <w:bCs w:val="1"/>
          <w:color w:val="auto"/>
        </w:rPr>
        <w:t xml:space="preserve">**A message from Comcast: </w:t>
      </w:r>
      <w:r>
        <w:rPr>
          <w:rFonts w:ascii="Arial" w:cs="Arial" w:eastAsia="Arial" w:hAnsi="Arial"/>
          <w:sz w:val="18"/>
          <w:szCs w:val="18"/>
          <w:b w:val="1"/>
          <w:bCs w:val="1"/>
          <w:i w:val="1"/>
          <w:iCs w:val="1"/>
          <w:color w:val="auto"/>
        </w:rPr>
        <w:t>Bringing Internet to More Homes—Together.</w:t>
      </w:r>
      <w:r>
        <w:rPr>
          <w:rFonts w:ascii="Arial" w:cs="Arial" w:eastAsia="Arial" w:hAnsi="Arial"/>
          <w:sz w:val="18"/>
          <w:szCs w:val="18"/>
          <w:b w:val="1"/>
          <w:bCs w:val="1"/>
          <w:color w:val="auto"/>
        </w:rPr>
        <w:t xml:space="preserve"> </w:t>
      </w:r>
      <w:r>
        <w:rPr>
          <w:rFonts w:ascii="Arial" w:cs="Arial" w:eastAsia="Arial" w:hAnsi="Arial"/>
          <w:sz w:val="18"/>
          <w:szCs w:val="18"/>
          <w:color w:val="auto"/>
        </w:rPr>
        <w:t>Comcast’s Internet Essentials program has brought the power</w:t>
      </w:r>
      <w:r>
        <w:rPr>
          <w:rFonts w:ascii="Arial" w:cs="Arial" w:eastAsia="Arial" w:hAnsi="Arial"/>
          <w:sz w:val="18"/>
          <w:szCs w:val="18"/>
          <w:b w:val="1"/>
          <w:bCs w:val="1"/>
          <w:color w:val="auto"/>
        </w:rPr>
        <w:t xml:space="preserve"> </w:t>
      </w:r>
      <w:r>
        <w:rPr>
          <w:rFonts w:ascii="Arial" w:cs="Arial" w:eastAsia="Arial" w:hAnsi="Arial"/>
          <w:sz w:val="18"/>
          <w:szCs w:val="18"/>
          <w:color w:val="auto"/>
        </w:rPr>
        <w:t>of the Internet to low-income students and families in schools and communities across America. Together with Time Warner Cable, we’re working to close the digital divide. Our Internet Essentials program has already signed up 1.4 million low-income Americans – and that’s just a start. We’re proud to extend our program to Time Warner Cable communities and we’re committed to helping more Americans access the Internet. Find out how we can do more together at http://bit.ly/ComcastTWC and find important information for investors and shareholders at cml.io**</w:t>
      </w:r>
    </w:p>
    <w:p>
      <w:pPr>
        <w:spacing w:after="0" w:line="18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Important Information For Investors And Shareholders</w:t>
      </w:r>
    </w:p>
    <w:p>
      <w:pPr>
        <w:spacing w:after="0" w:line="301" w:lineRule="exact"/>
        <w:rPr>
          <w:sz w:val="24"/>
          <w:szCs w:val="24"/>
          <w:color w:val="auto"/>
        </w:rPr>
      </w:pPr>
    </w:p>
    <w:p>
      <w:pPr>
        <w:ind w:right="20"/>
        <w:spacing w:after="0" w:line="252" w:lineRule="auto"/>
        <w:rPr>
          <w:sz w:val="20"/>
          <w:szCs w:val="20"/>
          <w:color w:val="auto"/>
        </w:rPr>
      </w:pPr>
      <w:r>
        <w:rPr>
          <w:rFonts w:ascii="Arial" w:cs="Arial" w:eastAsia="Arial" w:hAnsi="Arial"/>
          <w:sz w:val="18"/>
          <w:szCs w:val="18"/>
          <w:color w:val="auto"/>
        </w:rPr>
        <w:t>This communication does not constitute an offer to sell or the solicitation of an offer to buy any securities or a solicitation of any vote or approval. In connection with the proposed transaction between Comcast Corporation (“Comcast”) and Time Warner Cable Inc. (“Time Warner Cable”), on August 25, 2014, Comcast filed with the Securities and Exchange Commission (“SEC”) an amendment to the registration statement on Form S-4 that was originally filed on March 20, 2014, containing a preliminary joint proxy statement of Comcast and Time Warner Cable that also constitutes a preliminary prospectus of Comcast. The registration statement has not yet become effective. After the registration statement is declared effective by the SEC, a definitive joint proxy statement/prospectus will be mailed to shareholders of Comcast and Time Warner Cable. INVESTORS AND SECURITY HOLDERS OF COMCAST AND TIME WARNER 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387350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47"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ARE URGED TO READ THE JOINT PROXY STATEMENT/PROSPECTUS AND OTHER DOCUMENTS FILED OR THAT WILL BE FILED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WITH THE SEC CAREFULLY AND IN THEIR ENTIRETY BECAUSE THEY CONTAIN OR WILL CONTAIN IMPORTANT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INFORMATION. Investors and security holders may obtain free copies of the registration statement and the joint proxy statement/prospectus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other documents filed with the SEC by Comcast or Time Warner Cable through the website maintained by the SEC at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http://www.sec.gov. Copies of the documents filed with the SEC by Comcast are available free of charge on Comcast’s website at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http://cmcsa.com or by contacting Comcast’s Investor Relations Department at 866-281-2100. Copies of the documents filed with the SEC by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Time Warner Cable will be available free of charge on Time Warner Cable’s website at http://ir.timewarnercable.com or by contacting Time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Warner Cable’s Investor Relations Department at 877-446-3689.</w:t>
      </w:r>
    </w:p>
    <w:p>
      <w:pPr>
        <w:spacing w:after="0" w:line="279"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In addition, in connection with the proposed transaction between Comcast and Charter Communications, Inc. (“Charter”), Charter will file with the SEC a registration statement on Form S-4 that will include a proxy statement of Charter that also constitutes a prospectus of Charter, and a definitive proxy statement/prospectus will be mailed to shareholders of Charter. INVESTORS AND SECURITY HOLDERS OF COMCAST AND CHARTER ARE URGED TO READ THE PROXY STATEMENT/PROSPECTUS AND OTHER DOCUMENTS THAT WILL BE FILED WITH THE SEC CAREFULLY AND IN THEIR ENTIRETY BECAUSE THEY WILL CONTAIN IMPORTANT INFORMATION. Investors and security holders will be able to obtain free copies of the registration statement and the proxy statement/prospectus (when available) and other documents filed with the SEC by Comcast or Charter through the website maintained by the SEC at http://www.sec.gov. Copies of the documents filed with the SEC by Comcast are available free of charge on Comcast’s website at http://cmcsa.com or by contacting Comcast’s Investor Relations Department at 866-281-2100. Copies of the documents filed with the SEC by Charter will be available free of charge on Charter’s website at charter.com, in the “Investor and News Center” near the bottom of the page, or by contacting Charter’s Investor Relations Department at 203-905-7955.</w:t>
      </w:r>
    </w:p>
    <w:p>
      <w:pPr>
        <w:spacing w:after="0" w:line="26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Shareholders of Comcast and Time Warner Cable are not being asked to vote on the proposed transaction between Comcast and Charter, and the proposed transaction between Comcast and Time Warner Cable is not contingent upon the proposed transaction between Comcast and Charter.</w:t>
      </w:r>
    </w:p>
    <w:p>
      <w:pPr>
        <w:spacing w:after="0" w:line="256"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Comcast, Time Warner Cable, Charter and their respective directors and certain of their respective executive officers may be considered participants in the solicitation of proxies in connection with the proposed transaction between Comcast and Time Warner Cable, and Comcast, Charter and their respective directors and certain of their respective executive officers may be considered participants in the solicitation of proxies in connection with the proposed transaction between Comcast and Charter. Information about the directors and executive officers of Time Warner Cable is set forth in its Annual Report on Form 10-K for the year ended December 31, 2013, which was filed with the SEC on February 18, 2014, its proxy statement for its 2014 annual meeting of stockholders, which was filed with the SEC on April 29, 2014, and its Current Report on Form 8-K, which was filed with the SEC on June 13, 2014. Information about the directors and executive officers of Comcast is set forth in its Annual Report on Form 10-K for the year ended December 31, 2013, which was filed with the SEC on February 12, 2014, its proxy statement for its 2014 annual meeting of stockholders, which was filed with the SEC on April 11, 2014, and its Current Report on Form 8-K, which was filed with the SEC on July 1, 2014. Information about the directors and executive officers of Charter is set forth in its Annual Report on Form 10-K for the year ended December 31, 2013, which was filed with the SEC on February 21, 2014, its proxy statement for its 2014 annual meeting of stockholders, which was filed with the SEC on March 27, 2014, and its Current Report on Form 8-K, which was filed with the SEC on May 9, 2014. These documents can be obtained free of charge from the sources indicated above. Additional information regarding the participants in the proxy solicitations and a description of their direct and indirect interests, by security holdings or otherwise, are contained in the preliminary joint proxy statement/prospectus of Comcast and Time Warner Cable filed</w:t>
      </w: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03" w:right="259" w:bottom="1440" w:gutter="0" w:footer="0" w:header="0"/>
        </w:sectPr>
      </w:pPr>
    </w:p>
    <w:bookmarkStart w:id="2" w:name="page3"/>
    <w:bookmarkEnd w:id="2"/>
    <w:p>
      <w:pPr>
        <w:jc w:val="both"/>
        <w:ind w:right="340"/>
        <w:spacing w:after="0" w:line="256" w:lineRule="auto"/>
        <w:rPr>
          <w:sz w:val="20"/>
          <w:szCs w:val="20"/>
          <w:color w:val="auto"/>
        </w:rPr>
      </w:pPr>
      <w:r>
        <w:rPr>
          <w:rFonts w:ascii="Arial" w:cs="Arial" w:eastAsia="Arial" w:hAnsi="Arial"/>
          <w:sz w:val="18"/>
          <w:szCs w:val="18"/>
          <w:color w:val="auto"/>
        </w:rPr>
        <w:t>with the SEC and will be contained in the definitive joint proxy statement/prospectus of Comcast and Time Warner Cable and other relevant materials to be filed with the SEC when they become available, and will also be contained in the preliminary proxy statement/prospectus of Charter when it becomes available.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301"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Certain statements in this communication regarding the proposed acquisition of Time Warner Cable by Comcast and the proposed transaction between Comcast and Charter, including any statements regarding the expected timetable for completing the transactions, benefits and synergies of the transactions, future opportunities for the respective companies and products, and any other statements regarding Comcast’s, Time Warner Cable’s and Charter’s future expectations, beliefs, plans, objectives, financial conditions, assumptions or future events or performance that are not historical facts are “forward-looking” statements made within the meaning of Section 27A of the Securities Act of 1933, as amended, and Section 21E of the Securities Exchange Act of 1934, as amended. These statements are often, but not always, made through the use of words or phrases such as “may”, “believe,” “anticipate,” “could”, “should,” “intend,” “plan,” “will,” “expect(s),” “estimate(s),” “project(s),” “forecast(s)”, “positioned,” “strategy,” “outlook” and similar expressions. All such forward-looking statements involve estimates and assumptions that are subject to risks, uncertainties and other factors that could cause actual results to differ materially from the results expressed in the statements. Among the key factors that could cause actual results to differ materially from those projected in the forward-looking statements are the following: the timing to consummate the proposed transactions; the risk that a condition to closing either of the proposed transactions may not be satisfied; the risk that a regulatory approval that may be required for either of the proposed transactions is not obtained or is obtained subject to conditions that are not anticipated; the parties’ ability to achieve the synergies and value creation contemplated by the proposed transactions; the parties’ ability to promptly, efficiently and effectively integrate acquired operations into their own operations; and the diversion of management time on transaction-related issues. Additional information concerning these and other factors can be found in Comcast’s, Time Warner Cable’s and Charter’s respective filings with the SEC, including Comcast’s, Time Warner Cable’s and Charter’s most recent Annual Reports on Form 10-K, Quarterly Reports on Form 10-Q and Current Reports on Form 8-K. Comcast, Time Warner Cable and Charter assume no obligation to update any forward-looking statements. Readers are cautioned not to place undue reliance on these forward-looking statements that speak only as of the date hereof.</w:t>
      </w: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50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2019-12-16T10:33:19Z</dcterms:created>
  <dcterms:modified xsi:type="dcterms:W3CDTF">2019-12-16T10:33:19Z</dcterms:modified>
</cp:coreProperties>
</file>