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169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2"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520" w:hanging="420"/>
        <w:spacing w:after="0"/>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20" w:right="39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ectPr>
          <w:pgSz w:w="11900" w:h="16914" w:orient="portrait"/>
          <w:cols w:equalWidth="0" w:num="1">
            <w:col w:w="9599"/>
          </w:cols>
          <w:pgMar w:left="860" w:top="1433" w:right="1440" w:bottom="0" w:gutter="0" w:footer="0" w:header="0"/>
        </w:sectPr>
      </w:pPr>
    </w:p>
    <w:bookmarkStart w:id="1" w:name="page2"/>
    <w:bookmarkEnd w:id="1"/>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3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right="5279" w:hanging="420"/>
        <w:spacing w:after="0" w:line="585" w:lineRule="auto"/>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8" w:lineRule="exact"/>
        <w:rPr>
          <w:sz w:val="20"/>
          <w:szCs w:val="20"/>
          <w:color w:val="auto"/>
        </w:rPr>
      </w:pPr>
    </w:p>
    <w:p>
      <w:pPr>
        <w:ind w:left="1880" w:right="5919" w:hanging="411"/>
        <w:spacing w:after="0" w:line="585"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8"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line="238" w:lineRule="auto"/>
        <w:rPr>
          <w:sz w:val="20"/>
          <w:szCs w:val="20"/>
          <w:color w:val="auto"/>
        </w:rPr>
      </w:pPr>
      <w:r>
        <w:rPr>
          <w:rFonts w:ascii="Courier New" w:cs="Courier New" w:eastAsia="Courier New" w:hAnsi="Courier New"/>
          <w:sz w:val="18"/>
          <w:szCs w:val="18"/>
          <w:color w:val="auto"/>
        </w:rPr>
        <w:t>NONE</w:t>
      </w:r>
    </w:p>
    <w:p>
      <w:pPr>
        <w:spacing w:after="0" w:line="1"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8" w:lineRule="auto"/>
        <w:rPr>
          <w:sz w:val="20"/>
          <w:szCs w:val="20"/>
          <w:color w:val="auto"/>
        </w:rPr>
      </w:pPr>
      <w:r>
        <w:rPr>
          <w:rFonts w:ascii="Courier New" w:cs="Courier New" w:eastAsia="Courier New" w:hAnsi="Courier New"/>
          <w:sz w:val="18"/>
          <w:szCs w:val="18"/>
          <w:color w:val="auto"/>
        </w:rPr>
        <w:t>6,021,570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880" w:right="5179" w:hanging="411"/>
        <w:spacing w:after="0" w:line="585"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8" w:lineRule="exact"/>
        <w:rPr>
          <w:sz w:val="20"/>
          <w:szCs w:val="20"/>
          <w:color w:val="auto"/>
        </w:rPr>
      </w:pPr>
    </w:p>
    <w:p>
      <w:pPr>
        <w:ind w:left="520" w:right="2119" w:hanging="420"/>
        <w:spacing w:after="0" w:line="585" w:lineRule="auto"/>
        <w:tabs>
          <w:tab w:leader="none" w:pos="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6,021,570 Beneficial ownership disclaimed pursuant to Rule 13d-4</w:t>
      </w:r>
    </w:p>
    <w:p>
      <w:pPr>
        <w:spacing w:after="0" w:line="18" w:lineRule="exact"/>
        <w:rPr>
          <w:sz w:val="20"/>
          <w:szCs w:val="20"/>
          <w:color w:val="auto"/>
        </w:rPr>
      </w:pPr>
    </w:p>
    <w:p>
      <w:pPr>
        <w:ind w:left="520" w:hanging="420"/>
        <w:spacing w:after="0"/>
        <w:tabs>
          <w:tab w:leader="none" w:pos="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585"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0.8%</w:t>
      </w:r>
    </w:p>
    <w:p>
      <w:pPr>
        <w:spacing w:after="0" w:line="18" w:lineRule="exact"/>
        <w:rPr>
          <w:rFonts w:ascii="Courier New" w:cs="Courier New" w:eastAsia="Courier New" w:hAnsi="Courier New"/>
          <w:sz w:val="18"/>
          <w:szCs w:val="18"/>
          <w:color w:val="auto"/>
        </w:rPr>
      </w:pPr>
    </w:p>
    <w:p>
      <w:pPr>
        <w:ind w:left="520" w:right="6439" w:hanging="420"/>
        <w:spacing w:after="0" w:line="585"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8"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312" w:right="1440" w:bottom="1440" w:gutter="0" w:footer="0" w:header="0"/>
        </w:sectPr>
      </w:pPr>
    </w:p>
    <w:bookmarkStart w:id="2" w:name="page3"/>
    <w:bookmarkEnd w:id="2"/>
    <w:p>
      <w:pPr>
        <w:spacing w:after="0" w:line="5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Comcast Corporation</w:t>
      </w:r>
    </w:p>
    <w:p>
      <w:pPr>
        <w:spacing w:after="0" w:line="1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0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1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Class A Special Common Stock</w:t>
      </w:r>
    </w:p>
    <w:p>
      <w:pPr>
        <w:spacing w:after="0" w:line="1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200300200</w:t>
      </w:r>
    </w:p>
    <w:p>
      <w:pPr>
        <w:spacing w:after="0" w:line="16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60" w:right="1819" w:hanging="528"/>
        <w:spacing w:after="0" w:line="346" w:lineRule="auto"/>
        <w:tabs>
          <w:tab w:leader="none" w:pos="147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1819"/>
        <w:spacing w:after="0" w:line="256"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6,021,570 shares or 0.8% of the 715,052,000 shares of Class A Special Common Stock believed to be outstanding as a result of acting as investment adviser to various investment companies registered under Section 8 of the Investment Company Act of 1940.</w:t>
      </w:r>
    </w:p>
    <w:p>
      <w:pPr>
        <w:spacing w:after="0" w:line="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1699" w:hanging="736"/>
        <w:spacing w:after="0" w:line="34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right="4439"/>
        <w:spacing w:after="0" w:line="585"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200300200</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ectPr>
          <w:pgSz w:w="11900" w:h="16890" w:orient="portrait"/>
          <w:cols w:equalWidth="0" w:num="1">
            <w:col w:w="9599"/>
          </w:cols>
          <w:pgMar w:left="860" w:top="893" w:right="1440" w:bottom="0" w:gutter="0" w:footer="0" w:header="0"/>
        </w:sectPr>
      </w:pPr>
    </w:p>
    <w:bookmarkStart w:id="3" w:name="page4"/>
    <w:bookmarkEnd w:id="3"/>
    <w:p>
      <w:pPr>
        <w:ind w:left="160"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9"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96"/>
        </w:trPr>
        <w:tc>
          <w:tcPr>
            <w:tcW w:w="104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r>
    </w:tbl>
    <w:p>
      <w:pPr>
        <w:spacing w:after="0" w:line="311" w:lineRule="exact"/>
        <w:rPr>
          <w:sz w:val="20"/>
          <w:szCs w:val="20"/>
          <w:color w:val="auto"/>
        </w:rPr>
      </w:pPr>
    </w:p>
    <w:p>
      <w:pPr>
        <w:ind w:left="260"/>
        <w:spacing w:after="0"/>
        <w:tabs>
          <w:tab w:leader="none" w:pos="18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260"/>
        <w:spacing w:after="0"/>
        <w:tabs>
          <w:tab w:leader="none" w:pos="18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184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000" w:right="169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18, 2000 included as an Exhibit to Schedule 13G filed with the Securities and Exchange Commission by Capital Research and Management Company on February 10, 2000 with respect to 3COM Corporation</w:t>
      </w:r>
    </w:p>
    <w:sectPr>
      <w:pgSz w:w="11900" w:h="16838" w:orient="portrait"/>
      <w:cols w:equalWidth="0" w:num="1">
        <w:col w:w="9019"/>
      </w:cols>
      <w:pgMar w:left="14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2020-10-05T14:42:34Z</dcterms:created>
  <dcterms:modified xsi:type="dcterms:W3CDTF">2020-10-05T14:42:34Z</dcterms:modified>
</cp:coreProperties>
</file>