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an online advertisement of Comcast:</w:t>
      </w:r>
    </w:p>
    <w:p>
      <w:pPr>
        <w:spacing w:after="0" w:line="217" w:lineRule="exact"/>
        <w:rPr>
          <w:sz w:val="24"/>
          <w:szCs w:val="24"/>
          <w:color w:val="auto"/>
        </w:rPr>
      </w:pPr>
    </w:p>
    <w:p>
      <w:pPr>
        <w:ind w:right="4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message from Comcast: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 little confused about Net Neutrality?</w:t>
      </w:r>
      <w:r>
        <w:rPr>
          <w:rFonts w:ascii="Arial" w:cs="Arial" w:eastAsia="Arial" w:hAnsi="Arial"/>
          <w:sz w:val="18"/>
          <w:szCs w:val="18"/>
          <w:color w:val="auto"/>
        </w:rPr>
        <w:t xml:space="preserve"> A lot of people are. Find out more about an open Internet and Net Neutrality at http://bit.ly/ComcastNN**</w:t>
      </w:r>
    </w:p>
    <w:p>
      <w:pPr>
        <w:spacing w:after="0" w:line="181" w:lineRule="exact"/>
        <w:rPr>
          <w:sz w:val="24"/>
          <w:szCs w:val="24"/>
          <w:color w:val="auto"/>
        </w:rPr>
      </w:pPr>
    </w:p>
    <w:p>
      <w:pPr>
        <w:ind w:right="20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message from Comcast: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Comcast is committed to Net Neutrality protection:</w:t>
      </w:r>
      <w:r>
        <w:rPr>
          <w:rFonts w:ascii="Arial" w:cs="Arial" w:eastAsia="Arial" w:hAnsi="Arial"/>
          <w:sz w:val="18"/>
          <w:szCs w:val="18"/>
          <w:color w:val="auto"/>
        </w:rPr>
        <w:t xml:space="preserve"> Comcast believes Net Neutrality is fundamental to a thriving and growing Internet. Our commitment means access to all legal Internet content and services regardless of the source, without favoring or blocking particular Internet content or services. But not everyone believes that we’ll keep the Internet open so we’ve agreed to be the only Internet Service Provider legally bound to follow Net Neutrality rules. That’s more than a promise—it’s a commitment. And that’s why we will extend Net Neutrality protection to millions of Time Warner Cable customers in cities across America. Find out how we can do more together at http://bit.ly/ComcastTWC and find important information for investors and shareholders at cml.io**</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25,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2019-12-16T11:52:26Z</dcterms:created>
  <dcterms:modified xsi:type="dcterms:W3CDTF">2019-12-16T11:52:26Z</dcterms:modified>
</cp:coreProperties>
</file>