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140335" cy="189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865"/>
                    </a:xfrm>
                    <a:prstGeom prst="rect">
                      <a:avLst/>
                    </a:prstGeom>
                    <a:noFill/>
                  </pic:spPr>
                </pic:pic>
              </a:graphicData>
            </a:graphic>
          </wp:anchor>
        </w:drawing>
      </w:r>
    </w:p>
    <w:p>
      <w:pPr>
        <w:jc w:val="both"/>
        <w:ind w:left="340" w:right="340" w:hanging="259"/>
        <w:spacing w:after="0" w:line="180"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316"/>
              <w:spacing w:after="0" w:line="136"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316"/>
              <w:spacing w:after="0" w:line="189"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-628650</wp:posOffset>
            </wp:positionV>
            <wp:extent cx="58420" cy="641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-628650</wp:posOffset>
            </wp:positionV>
            <wp:extent cx="58420" cy="641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98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15875</wp:posOffset>
            </wp:positionV>
            <wp:extent cx="7277735" cy="9385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735" cy="938530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520"/>
            <w:col w:w="8760"/>
          </w:cols>
          <w:pgMar w:left="240" w:top="222"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COMCAST CORP</w:t>
        </w:r>
      </w:hyperlink>
    </w:p>
    <w:p>
      <w:pPr>
        <w:spacing w:after="0" w:line="305" w:lineRule="exact"/>
        <w:rPr>
          <w:sz w:val="24"/>
          <w:szCs w:val="24"/>
          <w:color w:val="auto"/>
        </w:rPr>
      </w:pPr>
    </w:p>
    <w:p>
      <w:pPr>
        <w:ind w:left="120"/>
        <w:spacing w:after="0"/>
        <w:tabs>
          <w:tab w:leader="none" w:pos="136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1500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GSI COMMERCE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GSIC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09/17/2003</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740" w:hanging="2"/>
        <w:spacing w:after="0" w:line="238" w:lineRule="auto"/>
        <w:tabs>
          <w:tab w:leader="none" w:pos="146"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542" w:type="dxa"/>
        <w:tblCellMar>
          <w:top w:w="0" w:type="dxa"/>
          <w:left w:w="0" w:type="dxa"/>
          <w:bottom w:w="0" w:type="dxa"/>
          <w:right w:w="0" w:type="dxa"/>
        </w:tblCellMar>
      </w:tblPr>
      <w:tr>
        <w:trPr>
          <w:trHeight w:val="155"/>
        </w:trPr>
        <w:tc>
          <w:tcPr>
            <w:tcW w:w="1120" w:type="dxa"/>
            <w:vAlign w:val="bottom"/>
          </w:tcPr>
          <w:p>
            <w:pPr>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13"/>
                <w:szCs w:val="13"/>
                <w:color w:val="auto"/>
              </w:rPr>
            </w:pPr>
          </w:p>
        </w:tc>
        <w:tc>
          <w:tcPr>
            <w:tcW w:w="92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1120" w:type="dxa"/>
            <w:vAlign w:val="bottom"/>
          </w:tcPr>
          <w:p>
            <w:pPr>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920" w:type="dxa"/>
            <w:vAlign w:val="bottom"/>
          </w:tcPr>
          <w:p>
            <w:pPr>
              <w:ind w:left="1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112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8"/>
                <w:szCs w:val="8"/>
                <w:color w:val="auto"/>
              </w:rPr>
            </w:pPr>
          </w:p>
        </w:tc>
        <w:tc>
          <w:tcPr>
            <w:tcW w:w="9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1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62"/>
        <w:spacing w:after="0"/>
        <w:rPr>
          <w:sz w:val="20"/>
          <w:szCs w:val="20"/>
          <w:color w:val="auto"/>
        </w:rPr>
      </w:pPr>
      <w:r>
        <w:rPr>
          <w:rFonts w:ascii="Arial" w:cs="Arial" w:eastAsia="Arial" w:hAnsi="Arial"/>
          <w:sz w:val="17"/>
          <w:szCs w:val="17"/>
          <w:color w:val="0000FF"/>
        </w:rPr>
        <w:t>Former 10% Owner</w:t>
      </w:r>
    </w:p>
    <w:p>
      <w:pPr>
        <w:spacing w:after="0" w:line="329" w:lineRule="exact"/>
        <w:rPr>
          <w:sz w:val="24"/>
          <w:szCs w:val="24"/>
          <w:color w:val="auto"/>
        </w:rPr>
      </w:pPr>
    </w:p>
    <w:p>
      <w:pPr>
        <w:sectPr>
          <w:pgSz w:w="11900" w:h="16838" w:orient="portrait"/>
          <w:cols w:equalWidth="0" w:num="3">
            <w:col w:w="3340" w:space="720"/>
            <w:col w:w="3278" w:space="720"/>
            <w:col w:w="3462"/>
          </w:cols>
          <w:pgMar w:left="240" w:top="222" w:right="139" w:bottom="0" w:gutter="0" w:footer="0" w:header="0"/>
          <w:type w:val="continuous"/>
        </w:sectPr>
      </w:pP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20" w:type="dxa"/>
            <w:vAlign w:val="bottom"/>
            <w:gridSpan w:val="10"/>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500" w:type="dxa"/>
            <w:vAlign w:val="bottom"/>
          </w:tcPr>
          <w:p>
            <w:pPr>
              <w:spacing w:after="0"/>
              <w:rPr>
                <w:sz w:val="13"/>
                <w:szCs w:val="13"/>
                <w:color w:val="auto"/>
              </w:rPr>
            </w:pPr>
          </w:p>
        </w:tc>
        <w:tc>
          <w:tcPr>
            <w:tcW w:w="3380" w:type="dxa"/>
            <w:vAlign w:val="bottom"/>
            <w:gridSpan w:val="8"/>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500" w:type="dxa"/>
            <w:vAlign w:val="bottom"/>
            <w:gridSpan w:val="4"/>
            <w:vMerge w:val="restart"/>
          </w:tcPr>
          <w:p>
            <w:pPr>
              <w:spacing w:after="0"/>
              <w:rPr>
                <w:sz w:val="20"/>
                <w:szCs w:val="20"/>
                <w:color w:val="auto"/>
              </w:rPr>
            </w:pPr>
            <w:r>
              <w:rPr>
                <w:rFonts w:ascii="Arial" w:cs="Arial" w:eastAsia="Arial" w:hAnsi="Arial"/>
                <w:sz w:val="17"/>
                <w:szCs w:val="17"/>
                <w:color w:val="0000FF"/>
              </w:rPr>
              <w:t>PHILADELPHIA PA</w:t>
            </w:r>
          </w:p>
        </w:tc>
        <w:tc>
          <w:tcPr>
            <w:tcW w:w="1060" w:type="dxa"/>
            <w:vAlign w:val="bottom"/>
            <w:gridSpan w:val="2"/>
            <w:vMerge w:val="restart"/>
          </w:tcPr>
          <w:p>
            <w:pPr>
              <w:ind w:left="60"/>
              <w:spacing w:after="0"/>
              <w:rPr>
                <w:sz w:val="20"/>
                <w:szCs w:val="20"/>
                <w:color w:val="auto"/>
              </w:rPr>
            </w:pPr>
            <w:r>
              <w:rPr>
                <w:rFonts w:ascii="Arial" w:cs="Arial" w:eastAsia="Arial" w:hAnsi="Arial"/>
                <w:sz w:val="17"/>
                <w:szCs w:val="17"/>
                <w:color w:val="0000FF"/>
              </w:rPr>
              <w:t>19102</w:t>
            </w: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gridSpan w:val="4"/>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20" w:type="dxa"/>
            <w:vAlign w:val="bottom"/>
            <w:gridSpan w:val="6"/>
          </w:tcPr>
          <w:p>
            <w:pPr>
              <w:ind w:left="52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3320" w:type="dxa"/>
            <w:vAlign w:val="bottom"/>
            <w:gridSpan w:val="6"/>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vMerge w:val="restart"/>
          </w:tcPr>
          <w:p>
            <w:pPr>
              <w:ind w:left="680"/>
              <w:spacing w:after="0"/>
              <w:rPr>
                <w:sz w:val="20"/>
                <w:szCs w:val="20"/>
                <w:color w:val="auto"/>
              </w:rPr>
            </w:pPr>
            <w:r>
              <w:rPr>
                <w:rFonts w:ascii="Arial" w:cs="Arial" w:eastAsia="Arial" w:hAnsi="Arial"/>
                <w:sz w:val="13"/>
                <w:szCs w:val="13"/>
                <w:color w:val="auto"/>
              </w:rPr>
              <w:t>(State)</w:t>
            </w:r>
          </w:p>
        </w:tc>
        <w:tc>
          <w:tcPr>
            <w:tcW w:w="10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332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520" w:type="dxa"/>
            <w:vAlign w:val="bottom"/>
            <w:tcBorders>
              <w:bottom w:val="single" w:sz="8" w:color="2C2C2C"/>
            </w:tcBorders>
            <w:gridSpan w:val="7"/>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9"/>
          </w:tcPr>
          <w:p>
            <w:pPr>
              <w:jc w:val="right"/>
              <w:ind w:right="322"/>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0" w:type="dxa"/>
            <w:vAlign w:val="bottom"/>
          </w:tcPr>
          <w:p>
            <w:pPr>
              <w:spacing w:after="0"/>
              <w:rPr>
                <w:sz w:val="14"/>
                <w:szCs w:val="14"/>
                <w:color w:val="auto"/>
              </w:rPr>
            </w:pPr>
          </w:p>
        </w:tc>
        <w:tc>
          <w:tcPr>
            <w:tcW w:w="1420" w:type="dxa"/>
            <w:vAlign w:val="bottom"/>
            <w:gridSpan w:val="4"/>
          </w:tcPr>
          <w:p>
            <w:pPr>
              <w:ind w:left="220"/>
              <w:spacing w:after="0"/>
              <w:rPr>
                <w:sz w:val="20"/>
                <w:szCs w:val="20"/>
                <w:color w:val="auto"/>
              </w:rPr>
            </w:pPr>
            <w:r>
              <w:rPr>
                <w:rFonts w:ascii="Arial" w:cs="Arial" w:eastAsia="Arial" w:hAnsi="Arial"/>
                <w:sz w:val="12"/>
                <w:szCs w:val="12"/>
                <w:b w:val="1"/>
                <w:bCs w:val="1"/>
                <w:color w:val="auto"/>
              </w:rPr>
              <w:t>2. Transaction Date</w:t>
            </w:r>
          </w:p>
        </w:tc>
        <w:tc>
          <w:tcPr>
            <w:tcW w:w="110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4"/>
                <w:szCs w:val="14"/>
                <w:color w:val="auto"/>
              </w:rPr>
            </w:pPr>
          </w:p>
        </w:tc>
        <w:tc>
          <w:tcPr>
            <w:tcW w:w="190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4"/>
          </w:tcPr>
          <w:p>
            <w:pPr>
              <w:ind w:left="220"/>
              <w:spacing w:after="0" w:line="127"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140"/>
              <w:spacing w:after="0" w:line="127" w:lineRule="exact"/>
              <w:rPr>
                <w:sz w:val="20"/>
                <w:szCs w:val="20"/>
                <w:color w:val="auto"/>
              </w:rPr>
            </w:pPr>
            <w:r>
              <w:rPr>
                <w:rFonts w:ascii="Arial" w:cs="Arial" w:eastAsia="Arial" w:hAnsi="Arial"/>
                <w:sz w:val="12"/>
                <w:szCs w:val="12"/>
                <w:b w:val="1"/>
                <w:bCs w:val="1"/>
                <w:color w:val="auto"/>
                <w:w w:val="99"/>
              </w:rPr>
              <w:t>Disposed Of (D) (Instr. 3, 4 and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12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Ownership (Instr.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46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20" w:type="dxa"/>
            <w:vAlign w:val="bottom"/>
            <w:gridSpan w:val="5"/>
          </w:tcPr>
          <w:p>
            <w:pPr>
              <w:ind w:left="420"/>
              <w:spacing w:after="0"/>
              <w:rPr>
                <w:sz w:val="20"/>
                <w:szCs w:val="20"/>
                <w:color w:val="auto"/>
              </w:rPr>
            </w:pPr>
            <w:r>
              <w:rPr>
                <w:rFonts w:ascii="Arial" w:cs="Arial" w:eastAsia="Arial" w:hAnsi="Arial"/>
                <w:sz w:val="17"/>
                <w:szCs w:val="17"/>
                <w:color w:val="0000FF"/>
                <w:w w:val="86"/>
              </w:rPr>
              <w:t>09/17/2003</w:t>
            </w:r>
            <w:r>
              <w:rPr>
                <w:rFonts w:ascii="Arial" w:cs="Arial" w:eastAsia="Arial" w:hAnsi="Arial"/>
                <w:sz w:val="21"/>
                <w:szCs w:val="21"/>
                <w:color w:val="008000"/>
                <w:w w:val="86"/>
                <w:vertAlign w:val="superscript"/>
              </w:rPr>
              <w:t>(1)(2)(3)</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ind w:left="60"/>
              <w:spacing w:after="0" w:line="272" w:lineRule="exact"/>
              <w:rPr>
                <w:sz w:val="20"/>
                <w:szCs w:val="20"/>
                <w:color w:val="auto"/>
              </w:rPr>
            </w:pPr>
            <w:r>
              <w:rPr>
                <w:rFonts w:ascii="Arial" w:cs="Arial" w:eastAsia="Arial" w:hAnsi="Arial"/>
                <w:sz w:val="25"/>
                <w:szCs w:val="25"/>
                <w:color w:val="0000FF"/>
                <w:w w:val="98"/>
                <w:vertAlign w:val="subscript"/>
              </w:rPr>
              <w:t>J</w:t>
            </w:r>
            <w:r>
              <w:rPr>
                <w:rFonts w:ascii="Arial" w:cs="Arial" w:eastAsia="Arial" w:hAnsi="Arial"/>
                <w:sz w:val="11"/>
                <w:szCs w:val="11"/>
                <w:color w:val="008000"/>
                <w:w w:val="98"/>
              </w:rPr>
              <w:t>(1)(2)(3)</w:t>
            </w:r>
          </w:p>
        </w:tc>
        <w:tc>
          <w:tcPr>
            <w:tcW w:w="240" w:type="dxa"/>
            <w:vAlign w:val="bottom"/>
          </w:tcPr>
          <w:p>
            <w:pPr>
              <w:spacing w:after="0"/>
              <w:rPr>
                <w:sz w:val="23"/>
                <w:szCs w:val="23"/>
                <w:color w:val="auto"/>
              </w:rPr>
            </w:pPr>
          </w:p>
        </w:tc>
        <w:tc>
          <w:tcPr>
            <w:tcW w:w="740" w:type="dxa"/>
            <w:vAlign w:val="bottom"/>
          </w:tcPr>
          <w:p>
            <w:pPr>
              <w:ind w:left="240"/>
              <w:spacing w:after="0" w:line="272" w:lineRule="exact"/>
              <w:rPr>
                <w:sz w:val="20"/>
                <w:szCs w:val="20"/>
                <w:color w:val="auto"/>
              </w:rPr>
            </w:pPr>
            <w:r>
              <w:rPr>
                <w:rFonts w:ascii="Arial" w:cs="Arial" w:eastAsia="Arial" w:hAnsi="Arial"/>
                <w:sz w:val="31"/>
                <w:szCs w:val="31"/>
                <w:color w:val="0000FF"/>
                <w:w w:val="99"/>
                <w:vertAlign w:val="subscript"/>
              </w:rPr>
              <w:t>0</w:t>
            </w:r>
            <w:r>
              <w:rPr>
                <w:rFonts w:ascii="Arial" w:cs="Arial" w:eastAsia="Arial" w:hAnsi="Arial"/>
                <w:sz w:val="10"/>
                <w:szCs w:val="10"/>
                <w:color w:val="008000"/>
                <w:w w:val="99"/>
              </w:rPr>
              <w:t>(1)(2)(3)</w:t>
            </w:r>
          </w:p>
        </w:tc>
        <w:tc>
          <w:tcPr>
            <w:tcW w:w="660" w:type="dxa"/>
            <w:vAlign w:val="bottom"/>
          </w:tcPr>
          <w:p>
            <w:pPr>
              <w:ind w:left="300"/>
              <w:spacing w:after="0"/>
              <w:rPr>
                <w:sz w:val="20"/>
                <w:szCs w:val="20"/>
                <w:color w:val="auto"/>
              </w:rPr>
            </w:pPr>
            <w:r>
              <w:rPr>
                <w:rFonts w:ascii="Arial" w:cs="Arial" w:eastAsia="Arial" w:hAnsi="Arial"/>
                <w:sz w:val="17"/>
                <w:szCs w:val="17"/>
                <w:color w:val="0000FF"/>
              </w:rPr>
              <w:t>D</w:t>
            </w:r>
          </w:p>
        </w:tc>
        <w:tc>
          <w:tcPr>
            <w:tcW w:w="500" w:type="dxa"/>
            <w:vAlign w:val="bottom"/>
          </w:tcPr>
          <w:p>
            <w:pPr>
              <w:ind w:left="80"/>
              <w:spacing w:after="0"/>
              <w:rPr>
                <w:sz w:val="20"/>
                <w:szCs w:val="20"/>
                <w:color w:val="auto"/>
              </w:rPr>
            </w:pPr>
            <w:r>
              <w:rPr>
                <w:rFonts w:ascii="Arial" w:cs="Arial" w:eastAsia="Arial" w:hAnsi="Arial"/>
                <w:sz w:val="11"/>
                <w:szCs w:val="11"/>
                <w:color w:val="008000"/>
                <w:w w:val="99"/>
              </w:rPr>
              <w:t>(1)(2)(3)</w:t>
            </w:r>
          </w:p>
        </w:tc>
        <w:tc>
          <w:tcPr>
            <w:tcW w:w="1260" w:type="dxa"/>
            <w:vAlign w:val="bottom"/>
            <w:gridSpan w:val="4"/>
          </w:tcPr>
          <w:p>
            <w:pPr>
              <w:jc w:val="right"/>
              <w:ind w:right="342"/>
              <w:spacing w:after="0" w:line="272" w:lineRule="exact"/>
              <w:rPr>
                <w:sz w:val="20"/>
                <w:szCs w:val="20"/>
                <w:color w:val="auto"/>
              </w:rPr>
            </w:pPr>
            <w:r>
              <w:rPr>
                <w:rFonts w:ascii="Arial" w:cs="Arial" w:eastAsia="Arial" w:hAnsi="Arial"/>
                <w:sz w:val="31"/>
                <w:szCs w:val="31"/>
                <w:color w:val="0000FF"/>
                <w:vertAlign w:val="subscript"/>
              </w:rPr>
              <w:t>0</w:t>
            </w:r>
            <w:r>
              <w:rPr>
                <w:rFonts w:ascii="Arial" w:cs="Arial" w:eastAsia="Arial" w:hAnsi="Arial"/>
                <w:sz w:val="10"/>
                <w:szCs w:val="10"/>
                <w:color w:val="008000"/>
              </w:rPr>
              <w:t>(1)(2)(3)</w:t>
            </w:r>
          </w:p>
        </w:tc>
        <w:tc>
          <w:tcPr>
            <w:tcW w:w="880" w:type="dxa"/>
            <w:vAlign w:val="bottom"/>
            <w:gridSpan w:val="2"/>
          </w:tcPr>
          <w:p>
            <w:pPr>
              <w:ind w:left="200"/>
              <w:spacing w:after="0" w:line="272" w:lineRule="exact"/>
              <w:rPr>
                <w:sz w:val="20"/>
                <w:szCs w:val="20"/>
                <w:color w:val="auto"/>
              </w:rPr>
            </w:pPr>
            <w:r>
              <w:rPr>
                <w:rFonts w:ascii="Arial" w:cs="Arial" w:eastAsia="Arial" w:hAnsi="Arial"/>
                <w:sz w:val="31"/>
                <w:szCs w:val="31"/>
                <w:color w:val="0000FF"/>
                <w:vertAlign w:val="subscript"/>
              </w:rPr>
              <w:t>I</w:t>
            </w:r>
            <w:r>
              <w:rPr>
                <w:rFonts w:ascii="Arial" w:cs="Arial" w:eastAsia="Arial" w:hAnsi="Arial"/>
                <w:sz w:val="10"/>
                <w:szCs w:val="10"/>
                <w:color w:val="008000"/>
              </w:rPr>
              <w:t>(1)(2)(3)</w:t>
            </w: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6"/>
              </w:rPr>
              <w:t>By Interactive</w:t>
            </w:r>
            <w:r>
              <w:rPr>
                <w:rFonts w:ascii="Arial" w:cs="Arial" w:eastAsia="Arial" w:hAnsi="Arial"/>
                <w:sz w:val="21"/>
                <w:szCs w:val="21"/>
                <w:color w:val="008000"/>
                <w:w w:val="96"/>
                <w:vertAlign w:val="superscript"/>
              </w:rPr>
              <w:t>(1)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ind w:left="60"/>
              <w:spacing w:after="0"/>
              <w:rPr>
                <w:sz w:val="20"/>
                <w:szCs w:val="20"/>
                <w:color w:val="auto"/>
              </w:rPr>
            </w:pPr>
            <w:r>
              <w:rPr>
                <w:rFonts w:ascii="Arial" w:cs="Arial" w:eastAsia="Arial" w:hAnsi="Arial"/>
                <w:sz w:val="11"/>
                <w:szCs w:val="11"/>
                <w:color w:val="008000"/>
                <w:w w:val="89"/>
              </w:rPr>
              <w:t>(2)(3)</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3"/>
          </w:tcPr>
          <w:p>
            <w:pPr>
              <w:spacing w:after="0"/>
              <w:rPr>
                <w:sz w:val="7"/>
                <w:szCs w:val="7"/>
                <w:color w:val="auto"/>
              </w:rPr>
            </w:pPr>
          </w:p>
        </w:tc>
        <w:tc>
          <w:tcPr>
            <w:tcW w:w="46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520" w:type="dxa"/>
            <w:vAlign w:val="bottom"/>
            <w:tcBorders>
              <w:bottom w:val="single" w:sz="8" w:color="2C2C2C"/>
            </w:tcBorders>
            <w:gridSpan w:val="7"/>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7"/>
          </w:tcPr>
          <w:p>
            <w:pPr>
              <w:jc w:val="center"/>
              <w:ind w:left="8"/>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20" w:type="dxa"/>
            <w:vAlign w:val="bottom"/>
            <w:gridSpan w:val="16"/>
          </w:tcPr>
          <w:p>
            <w:pPr>
              <w:jc w:val="center"/>
              <w:ind w:right="7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jc w:val="right"/>
              <w:ind w:right="22"/>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7. Title and Amount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11.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9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9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jc w:val="right"/>
              <w:ind w:right="22"/>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Derivative Security</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9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or Disposed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9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3, 4 and 5)</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(Instr. 4)</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w:t>
            </w:r>
          </w:p>
        </w:tc>
        <w:tc>
          <w:tcPr>
            <w:tcW w:w="2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88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Warrants</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w:t>
            </w:r>
          </w:p>
        </w:tc>
        <w:tc>
          <w:tcPr>
            <w:tcW w:w="1140" w:type="dxa"/>
            <w:vAlign w:val="bottom"/>
            <w:gridSpan w:val="2"/>
          </w:tcPr>
          <w:p>
            <w:pPr>
              <w:ind w:left="80"/>
              <w:spacing w:after="0"/>
              <w:rPr>
                <w:sz w:val="20"/>
                <w:szCs w:val="20"/>
                <w:color w:val="auto"/>
              </w:rPr>
            </w:pPr>
            <w:r>
              <w:rPr>
                <w:rFonts w:ascii="Arial" w:cs="Arial" w:eastAsia="Arial" w:hAnsi="Arial"/>
                <w:sz w:val="13"/>
                <w:szCs w:val="13"/>
                <w:color w:val="0000FF"/>
                <w:w w:val="89"/>
              </w:rPr>
              <w:t>09/17/2003</w:t>
            </w:r>
            <w:r>
              <w:rPr>
                <w:rFonts w:ascii="Arial" w:cs="Arial" w:eastAsia="Arial" w:hAnsi="Arial"/>
                <w:sz w:val="21"/>
                <w:szCs w:val="21"/>
                <w:color w:val="008000"/>
                <w:w w:val="89"/>
                <w:vertAlign w:val="superscript"/>
              </w:rPr>
              <w:t>(1)(2)(3)</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gridSpan w:val="3"/>
          </w:tcPr>
          <w:p>
            <w:pPr>
              <w:ind w:left="80"/>
              <w:spacing w:after="0" w:line="259" w:lineRule="exact"/>
              <w:rPr>
                <w:sz w:val="20"/>
                <w:szCs w:val="20"/>
                <w:color w:val="auto"/>
              </w:rPr>
            </w:pPr>
            <w:r>
              <w:rPr>
                <w:rFonts w:ascii="Arial" w:cs="Arial" w:eastAsia="Arial" w:hAnsi="Arial"/>
                <w:sz w:val="25"/>
                <w:szCs w:val="25"/>
                <w:color w:val="0000FF"/>
                <w:w w:val="94"/>
                <w:vertAlign w:val="subscript"/>
              </w:rPr>
              <w:t>J</w:t>
            </w:r>
            <w:r>
              <w:rPr>
                <w:rFonts w:ascii="Arial" w:cs="Arial" w:eastAsia="Arial" w:hAnsi="Arial"/>
                <w:sz w:val="11"/>
                <w:szCs w:val="11"/>
                <w:color w:val="008000"/>
                <w:w w:val="94"/>
              </w:rPr>
              <w:t>(1)(2)(3)</w:t>
            </w:r>
          </w:p>
        </w:tc>
        <w:tc>
          <w:tcPr>
            <w:tcW w:w="220" w:type="dxa"/>
            <w:vAlign w:val="bottom"/>
          </w:tcPr>
          <w:p>
            <w:pPr>
              <w:spacing w:after="0"/>
              <w:rPr>
                <w:sz w:val="22"/>
                <w:szCs w:val="22"/>
                <w:color w:val="auto"/>
              </w:rPr>
            </w:pPr>
          </w:p>
        </w:tc>
        <w:tc>
          <w:tcPr>
            <w:tcW w:w="880" w:type="dxa"/>
            <w:vAlign w:val="bottom"/>
            <w:gridSpan w:val="3"/>
          </w:tcPr>
          <w:p>
            <w:pPr>
              <w:ind w:left="380"/>
              <w:spacing w:after="0" w:line="259" w:lineRule="exact"/>
              <w:rPr>
                <w:sz w:val="20"/>
                <w:szCs w:val="20"/>
                <w:color w:val="auto"/>
              </w:rPr>
            </w:pPr>
            <w:r>
              <w:rPr>
                <w:rFonts w:ascii="Arial" w:cs="Arial" w:eastAsia="Arial" w:hAnsi="Arial"/>
                <w:sz w:val="25"/>
                <w:szCs w:val="25"/>
                <w:color w:val="0000FF"/>
                <w:w w:val="96"/>
                <w:vertAlign w:val="subscript"/>
              </w:rPr>
              <w:t>0</w:t>
            </w:r>
            <w:r>
              <w:rPr>
                <w:rFonts w:ascii="Arial" w:cs="Arial" w:eastAsia="Arial" w:hAnsi="Arial"/>
                <w:sz w:val="11"/>
                <w:szCs w:val="11"/>
                <w:color w:val="008000"/>
                <w:w w:val="96"/>
              </w:rPr>
              <w:t>(1)(2)(3)</w:t>
            </w:r>
          </w:p>
        </w:tc>
        <w:tc>
          <w:tcPr>
            <w:tcW w:w="800" w:type="dxa"/>
            <w:vAlign w:val="bottom"/>
            <w:gridSpan w:val="2"/>
          </w:tcPr>
          <w:p>
            <w:pPr>
              <w:jc w:val="center"/>
              <w:spacing w:after="0"/>
              <w:rPr>
                <w:sz w:val="20"/>
                <w:szCs w:val="20"/>
                <w:color w:val="auto"/>
              </w:rPr>
            </w:pPr>
            <w:r>
              <w:rPr>
                <w:rFonts w:ascii="Arial" w:cs="Arial" w:eastAsia="Arial" w:hAnsi="Arial"/>
                <w:sz w:val="13"/>
                <w:szCs w:val="13"/>
                <w:color w:val="0000FF"/>
                <w:w w:val="89"/>
              </w:rPr>
              <w:t>10/18/2001</w:t>
            </w:r>
          </w:p>
        </w:tc>
        <w:tc>
          <w:tcPr>
            <w:tcW w:w="740" w:type="dxa"/>
            <w:vAlign w:val="bottom"/>
          </w:tcPr>
          <w:p>
            <w:pPr>
              <w:ind w:left="60"/>
              <w:spacing w:after="0"/>
              <w:rPr>
                <w:sz w:val="20"/>
                <w:szCs w:val="20"/>
                <w:color w:val="auto"/>
              </w:rPr>
            </w:pPr>
            <w:r>
              <w:rPr>
                <w:rFonts w:ascii="Arial" w:cs="Arial" w:eastAsia="Arial" w:hAnsi="Arial"/>
                <w:sz w:val="13"/>
                <w:szCs w:val="13"/>
                <w:color w:val="0000FF"/>
              </w:rPr>
              <w:t>07/19/2006</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tcPr>
          <w:p>
            <w:pPr>
              <w:ind w:left="20"/>
              <w:spacing w:after="0" w:line="259" w:lineRule="exact"/>
              <w:rPr>
                <w:sz w:val="20"/>
                <w:szCs w:val="20"/>
                <w:color w:val="auto"/>
              </w:rPr>
            </w:pPr>
            <w:r>
              <w:rPr>
                <w:rFonts w:ascii="Arial" w:cs="Arial" w:eastAsia="Arial" w:hAnsi="Arial"/>
                <w:sz w:val="30"/>
                <w:szCs w:val="30"/>
                <w:color w:val="0000FF"/>
                <w:w w:val="96"/>
                <w:vertAlign w:val="subscript"/>
              </w:rPr>
              <w:t>0</w:t>
            </w:r>
            <w:r>
              <w:rPr>
                <w:rFonts w:ascii="Arial" w:cs="Arial" w:eastAsia="Arial" w:hAnsi="Arial"/>
                <w:sz w:val="10"/>
                <w:szCs w:val="10"/>
                <w:color w:val="008000"/>
                <w:w w:val="96"/>
              </w:rPr>
              <w:t>(1)(2)(3)</w:t>
            </w:r>
          </w:p>
        </w:tc>
        <w:tc>
          <w:tcPr>
            <w:tcW w:w="800" w:type="dxa"/>
            <w:vAlign w:val="bottom"/>
            <w:gridSpan w:val="3"/>
          </w:tcPr>
          <w:p>
            <w:pPr>
              <w:jc w:val="right"/>
              <w:ind w:right="159"/>
              <w:spacing w:after="0"/>
              <w:rPr>
                <w:sz w:val="20"/>
                <w:szCs w:val="20"/>
                <w:color w:val="auto"/>
              </w:rPr>
            </w:pPr>
            <w:r>
              <w:rPr>
                <w:rFonts w:ascii="Arial" w:cs="Arial" w:eastAsia="Arial" w:hAnsi="Arial"/>
                <w:sz w:val="11"/>
                <w:szCs w:val="11"/>
                <w:color w:val="008000"/>
              </w:rPr>
              <w:t>(1)(2)(3)</w:t>
            </w:r>
          </w:p>
        </w:tc>
        <w:tc>
          <w:tcPr>
            <w:tcW w:w="880" w:type="dxa"/>
            <w:vAlign w:val="bottom"/>
            <w:gridSpan w:val="2"/>
          </w:tcPr>
          <w:p>
            <w:pPr>
              <w:ind w:left="180"/>
              <w:spacing w:after="0" w:line="259" w:lineRule="exact"/>
              <w:rPr>
                <w:sz w:val="20"/>
                <w:szCs w:val="20"/>
                <w:color w:val="auto"/>
              </w:rPr>
            </w:pPr>
            <w:r>
              <w:rPr>
                <w:rFonts w:ascii="Arial" w:cs="Arial" w:eastAsia="Arial" w:hAnsi="Arial"/>
                <w:sz w:val="25"/>
                <w:szCs w:val="25"/>
                <w:color w:val="0000FF"/>
                <w:vertAlign w:val="subscript"/>
              </w:rPr>
              <w:t>0</w:t>
            </w:r>
            <w:r>
              <w:rPr>
                <w:rFonts w:ascii="Arial" w:cs="Arial" w:eastAsia="Arial" w:hAnsi="Arial"/>
                <w:sz w:val="11"/>
                <w:szCs w:val="11"/>
                <w:color w:val="008000"/>
              </w:rPr>
              <w:t>(1)(2)(3)</w:t>
            </w:r>
          </w:p>
        </w:tc>
        <w:tc>
          <w:tcPr>
            <w:tcW w:w="780" w:type="dxa"/>
            <w:vAlign w:val="bottom"/>
            <w:gridSpan w:val="2"/>
          </w:tcPr>
          <w:p>
            <w:pPr>
              <w:ind w:left="160"/>
              <w:spacing w:after="0" w:line="259"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1"/>
                <w:szCs w:val="11"/>
                <w:color w:val="008000"/>
              </w:rPr>
              <w:t>(1)(2)(3)</w:t>
            </w:r>
          </w:p>
        </w:tc>
        <w:tc>
          <w:tcPr>
            <w:tcW w:w="920" w:type="dxa"/>
            <w:vAlign w:val="bottom"/>
          </w:tcPr>
          <w:p>
            <w:pPr>
              <w:ind w:left="20"/>
              <w:spacing w:after="0"/>
              <w:rPr>
                <w:sz w:val="20"/>
                <w:szCs w:val="20"/>
                <w:color w:val="auto"/>
              </w:rPr>
            </w:pPr>
            <w:r>
              <w:rPr>
                <w:rFonts w:ascii="Arial" w:cs="Arial" w:eastAsia="Arial" w:hAnsi="Arial"/>
                <w:sz w:val="13"/>
                <w:szCs w:val="13"/>
                <w:color w:val="0000FF"/>
                <w:w w:val="91"/>
              </w:rPr>
              <w:t>By Interactive</w:t>
            </w:r>
            <w:r>
              <w:rPr>
                <w:rFonts w:ascii="Arial" w:cs="Arial" w:eastAsia="Arial" w:hAnsi="Arial"/>
                <w:sz w:val="21"/>
                <w:szCs w:val="21"/>
                <w:color w:val="008000"/>
                <w:w w:val="91"/>
                <w:vertAlign w:val="superscript"/>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Stock</w:t>
            </w:r>
          </w:p>
        </w:tc>
        <w:tc>
          <w:tcPr>
            <w:tcW w:w="5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(2)(3)</w:t>
            </w:r>
          </w:p>
        </w:tc>
        <w:tc>
          <w:tcPr>
            <w:tcW w:w="10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6"/>
          </w:tcPr>
          <w:p>
            <w:pPr>
              <w:ind w:left="60"/>
              <w:spacing w:after="0" w:line="237"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0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gridSpan w:val="4"/>
          </w:tcPr>
          <w:p>
            <w:pPr>
              <w:spacing w:after="0" w:line="216" w:lineRule="exact"/>
              <w:rPr>
                <w:rFonts w:ascii="Arial" w:cs="Arial" w:eastAsia="Arial" w:hAnsi="Arial"/>
                <w:sz w:val="21"/>
                <w:szCs w:val="21"/>
                <w:color w:val="0000EE"/>
              </w:rPr>
            </w:pPr>
            <w:hyperlink r:id="rId12">
              <w:r>
                <w:rPr>
                  <w:rFonts w:ascii="Arial" w:cs="Arial" w:eastAsia="Arial" w:hAnsi="Arial"/>
                  <w:sz w:val="21"/>
                  <w:szCs w:val="21"/>
                  <w:color w:val="0000EE"/>
                </w:rPr>
                <w:t>COMCAST CORP</w:t>
              </w:r>
            </w:hyperlink>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00" w:type="dxa"/>
            <w:vAlign w:val="bottom"/>
            <w:gridSpan w:val="4"/>
          </w:tcPr>
          <w:p>
            <w:pPr>
              <w:spacing w:after="0"/>
              <w:rPr>
                <w:sz w:val="20"/>
                <w:szCs w:val="20"/>
                <w:color w:val="auto"/>
              </w:rPr>
            </w:pPr>
            <w:r>
              <w:rPr>
                <w:rFonts w:ascii="Arial" w:cs="Arial" w:eastAsia="Arial" w:hAnsi="Arial"/>
                <w:sz w:val="17"/>
                <w:szCs w:val="17"/>
                <w:color w:val="0000FF"/>
              </w:rPr>
              <w:t>1500 MARKET STREET</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0000FF"/>
              </w:rPr>
              <w:t>PHILADELPHIA</w:t>
            </w:r>
          </w:p>
        </w:tc>
        <w:tc>
          <w:tcPr>
            <w:tcW w:w="1140" w:type="dxa"/>
            <w:vAlign w:val="bottom"/>
            <w:gridSpan w:val="2"/>
          </w:tcPr>
          <w:p>
            <w:pPr>
              <w:ind w:left="100"/>
              <w:spacing w:after="0"/>
              <w:rPr>
                <w:sz w:val="20"/>
                <w:szCs w:val="20"/>
                <w:color w:val="auto"/>
              </w:rPr>
            </w:pPr>
            <w:r>
              <w:rPr>
                <w:rFonts w:ascii="Arial" w:cs="Arial" w:eastAsia="Arial" w:hAnsi="Arial"/>
                <w:sz w:val="17"/>
                <w:szCs w:val="17"/>
                <w:color w:val="0000FF"/>
              </w:rPr>
              <w:t>PA</w:t>
            </w:r>
          </w:p>
        </w:tc>
        <w:tc>
          <w:tcPr>
            <w:tcW w:w="1060" w:type="dxa"/>
            <w:vAlign w:val="bottom"/>
            <w:gridSpan w:val="2"/>
          </w:tcPr>
          <w:p>
            <w:pPr>
              <w:ind w:left="420"/>
              <w:spacing w:after="0"/>
              <w:rPr>
                <w:sz w:val="20"/>
                <w:szCs w:val="20"/>
                <w:color w:val="auto"/>
              </w:rPr>
            </w:pPr>
            <w:r>
              <w:rPr>
                <w:rFonts w:ascii="Arial" w:cs="Arial" w:eastAsia="Arial" w:hAnsi="Arial"/>
                <w:sz w:val="17"/>
                <w:szCs w:val="17"/>
                <w:color w:val="0000FF"/>
              </w:rPr>
              <w:t>19102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tcPr>
          <w:p>
            <w:pPr>
              <w:spacing w:after="0" w:line="216" w:lineRule="exact"/>
              <w:rPr>
                <w:rFonts w:ascii="Arial" w:cs="Arial" w:eastAsia="Arial" w:hAnsi="Arial"/>
                <w:sz w:val="21"/>
                <w:szCs w:val="21"/>
                <w:color w:val="0000EE"/>
              </w:rPr>
            </w:pPr>
            <w:hyperlink r:id="rId14">
              <w:r>
                <w:rPr>
                  <w:rFonts w:ascii="Arial" w:cs="Arial" w:eastAsia="Arial" w:hAnsi="Arial"/>
                  <w:sz w:val="21"/>
                  <w:szCs w:val="21"/>
                  <w:color w:val="0000EE"/>
                </w:rPr>
                <w:t>COMCAST HOLDINGS CORP</w:t>
              </w:r>
            </w:hyperlink>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90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00" w:type="dxa"/>
            <w:vAlign w:val="bottom"/>
            <w:gridSpan w:val="4"/>
          </w:tcPr>
          <w:p>
            <w:pPr>
              <w:spacing w:after="0"/>
              <w:rPr>
                <w:sz w:val="20"/>
                <w:szCs w:val="20"/>
                <w:color w:val="auto"/>
              </w:rPr>
            </w:pPr>
            <w:r>
              <w:rPr>
                <w:rFonts w:ascii="Arial" w:cs="Arial" w:eastAsia="Arial" w:hAnsi="Arial"/>
                <w:sz w:val="17"/>
                <w:szCs w:val="17"/>
                <w:color w:val="0000FF"/>
              </w:rPr>
              <w:t>1500 MARKET STREET</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0000FF"/>
              </w:rPr>
              <w:t>PHILADELPHIA</w:t>
            </w:r>
          </w:p>
        </w:tc>
        <w:tc>
          <w:tcPr>
            <w:tcW w:w="1140" w:type="dxa"/>
            <w:vAlign w:val="bottom"/>
            <w:gridSpan w:val="2"/>
          </w:tcPr>
          <w:p>
            <w:pPr>
              <w:ind w:left="100"/>
              <w:spacing w:after="0"/>
              <w:rPr>
                <w:sz w:val="20"/>
                <w:szCs w:val="20"/>
                <w:color w:val="auto"/>
              </w:rPr>
            </w:pPr>
            <w:r>
              <w:rPr>
                <w:rFonts w:ascii="Arial" w:cs="Arial" w:eastAsia="Arial" w:hAnsi="Arial"/>
                <w:sz w:val="17"/>
                <w:szCs w:val="17"/>
                <w:color w:val="0000FF"/>
              </w:rPr>
              <w:t>PA</w:t>
            </w:r>
          </w:p>
        </w:tc>
        <w:tc>
          <w:tcPr>
            <w:tcW w:w="1300" w:type="dxa"/>
            <w:vAlign w:val="bottom"/>
            <w:gridSpan w:val="3"/>
          </w:tcPr>
          <w:p>
            <w:pPr>
              <w:jc w:val="right"/>
              <w:ind w:right="22"/>
              <w:spacing w:after="0"/>
              <w:rPr>
                <w:sz w:val="20"/>
                <w:szCs w:val="20"/>
                <w:color w:val="auto"/>
              </w:rPr>
            </w:pPr>
            <w:r>
              <w:rPr>
                <w:rFonts w:ascii="Arial" w:cs="Arial" w:eastAsia="Arial" w:hAnsi="Arial"/>
                <w:sz w:val="17"/>
                <w:szCs w:val="17"/>
                <w:color w:val="0000FF"/>
              </w:rPr>
              <w:t>19102-2148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3"/>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20" w:type="dxa"/>
            <w:vAlign w:val="bottom"/>
            <w:gridSpan w:val="9"/>
          </w:tcPr>
          <w:p>
            <w:pPr>
              <w:spacing w:after="0" w:line="216" w:lineRule="exact"/>
              <w:rPr>
                <w:rFonts w:ascii="Arial" w:cs="Arial" w:eastAsia="Arial" w:hAnsi="Arial"/>
                <w:sz w:val="21"/>
                <w:szCs w:val="21"/>
                <w:color w:val="0000EE"/>
                <w:w w:val="98"/>
              </w:rPr>
            </w:pPr>
            <w:hyperlink r:id="rId15">
              <w:r>
                <w:rPr>
                  <w:rFonts w:ascii="Arial" w:cs="Arial" w:eastAsia="Arial" w:hAnsi="Arial"/>
                  <w:sz w:val="21"/>
                  <w:szCs w:val="21"/>
                  <w:color w:val="0000EE"/>
                  <w:w w:val="98"/>
                </w:rPr>
                <w:t>COMCAST PROGRAMING HOLDINGS INC</w:t>
              </w:r>
            </w:hyperlink>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90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86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-5627370</wp:posOffset>
            </wp:positionV>
            <wp:extent cx="24130" cy="1801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4130" cy="1801495"/>
                    </a:xfrm>
                    <a:prstGeom prst="rect">
                      <a:avLst/>
                    </a:prstGeom>
                    <a:noFill/>
                  </pic:spPr>
                </pic:pic>
              </a:graphicData>
            </a:graphic>
          </wp:anchor>
        </w:drawing>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1201 N MARKET STREET</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STE</w:t>
      </w:r>
    </w:p>
    <w:p>
      <w:pPr>
        <w:spacing w:after="0" w:line="292"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520"/>
          </w:cols>
          <w:pgMar w:left="240" w:top="222" w:right="139" w:bottom="0" w:gutter="0" w:footer="0" w:header="0"/>
          <w:type w:val="continuous"/>
        </w:sectPr>
      </w:pPr>
    </w:p>
    <w:p>
      <w:pPr>
        <w:spacing w:after="0" w:line="24"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7"/>
          <w:szCs w:val="17"/>
          <w:color w:val="0000FF"/>
        </w:rPr>
        <w:t>WILMINGTON</w:t>
      </w:r>
      <w:r>
        <w:rPr>
          <w:sz w:val="20"/>
          <w:szCs w:val="20"/>
          <w:color w:val="auto"/>
        </w:rPr>
        <w:tab/>
      </w:r>
      <w:r>
        <w:rPr>
          <w:rFonts w:ascii="Arial" w:cs="Arial" w:eastAsia="Arial" w:hAnsi="Arial"/>
          <w:sz w:val="17"/>
          <w:szCs w:val="17"/>
          <w:color w:val="0000FF"/>
        </w:rPr>
        <w:t>DE</w:t>
      </w:r>
      <w:r>
        <w:rPr>
          <w:sz w:val="20"/>
          <w:szCs w:val="20"/>
          <w:color w:val="auto"/>
        </w:rPr>
        <w:tab/>
      </w:r>
      <w:r>
        <w:rPr>
          <w:rFonts w:ascii="Arial" w:cs="Arial" w:eastAsia="Arial" w:hAnsi="Arial"/>
          <w:sz w:val="15"/>
          <w:szCs w:val="15"/>
          <w:color w:val="0000FF"/>
        </w:rPr>
        <w:t>19801</w:t>
      </w:r>
    </w:p>
    <w:p>
      <w:pPr>
        <w:sectPr>
          <w:pgSz w:w="11900" w:h="16838" w:orient="portrait"/>
          <w:cols w:equalWidth="0" w:num="1">
            <w:col w:w="11520"/>
          </w:cols>
          <w:pgMar w:left="240" w:top="222" w:right="1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5"/>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40"/>
              <w:spacing w:after="0"/>
              <w:rPr>
                <w:sz w:val="20"/>
                <w:szCs w:val="20"/>
                <w:color w:val="auto"/>
              </w:rPr>
            </w:pPr>
            <w:r>
              <w:rPr>
                <w:rFonts w:ascii="Arial" w:cs="Arial" w:eastAsia="Arial" w:hAnsi="Arial"/>
                <w:sz w:val="13"/>
                <w:szCs w:val="13"/>
                <w:color w:val="auto"/>
              </w:rPr>
              <w:t>(Zip)</w:t>
            </w:r>
          </w:p>
        </w:tc>
      </w:tr>
      <w:tr>
        <w:trPr>
          <w:trHeight w:val="84"/>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51"/>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3"/>
          </w:tcPr>
          <w:p>
            <w:pPr>
              <w:spacing w:after="0" w:line="216" w:lineRule="exact"/>
              <w:rPr>
                <w:rFonts w:ascii="Arial" w:cs="Arial" w:eastAsia="Arial" w:hAnsi="Arial"/>
                <w:sz w:val="21"/>
                <w:szCs w:val="21"/>
                <w:color w:val="0000EE"/>
              </w:rPr>
            </w:pPr>
            <w:hyperlink r:id="rId17">
              <w:r>
                <w:rPr>
                  <w:rFonts w:ascii="Arial" w:cs="Arial" w:eastAsia="Arial" w:hAnsi="Arial"/>
                  <w:sz w:val="21"/>
                  <w:szCs w:val="21"/>
                  <w:color w:val="0000EE"/>
                </w:rPr>
                <w:t>COMCAST QVC INC</w:t>
              </w:r>
            </w:hyperlink>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7"/>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40"/>
              <w:spacing w:after="0"/>
              <w:rPr>
                <w:sz w:val="20"/>
                <w:szCs w:val="20"/>
                <w:color w:val="auto"/>
              </w:rPr>
            </w:pPr>
            <w:r>
              <w:rPr>
                <w:rFonts w:ascii="Arial" w:cs="Arial" w:eastAsia="Arial" w:hAnsi="Arial"/>
                <w:sz w:val="13"/>
                <w:szCs w:val="13"/>
                <w:color w:val="auto"/>
              </w:rPr>
              <w:t>(Middle)</w:t>
            </w:r>
          </w:p>
        </w:tc>
      </w:tr>
      <w:tr>
        <w:trPr>
          <w:trHeight w:val="271"/>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3"/>
          </w:tcPr>
          <w:p>
            <w:pPr>
              <w:spacing w:after="0"/>
              <w:rPr>
                <w:sz w:val="20"/>
                <w:szCs w:val="20"/>
                <w:color w:val="auto"/>
              </w:rPr>
            </w:pPr>
            <w:r>
              <w:rPr>
                <w:rFonts w:ascii="Arial" w:cs="Arial" w:eastAsia="Arial" w:hAnsi="Arial"/>
                <w:sz w:val="17"/>
                <w:szCs w:val="17"/>
                <w:color w:val="0000FF"/>
              </w:rPr>
              <w:t>1201 N MARKET STREET</w:t>
            </w:r>
          </w:p>
        </w:tc>
        <w:tc>
          <w:tcPr>
            <w:tcW w:w="16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9"/>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STE</w:t>
            </w: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58"/>
        </w:trPr>
        <w:tc>
          <w:tcPr>
            <w:tcW w:w="13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2"/>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WILMINGTON</w:t>
            </w:r>
          </w:p>
        </w:tc>
        <w:tc>
          <w:tcPr>
            <w:tcW w:w="1400" w:type="dxa"/>
            <w:vAlign w:val="bottom"/>
            <w:gridSpan w:val="2"/>
          </w:tcPr>
          <w:p>
            <w:pPr>
              <w:ind w:left="180"/>
              <w:spacing w:after="0"/>
              <w:rPr>
                <w:sz w:val="20"/>
                <w:szCs w:val="20"/>
                <w:color w:val="auto"/>
              </w:rPr>
            </w:pPr>
            <w:r>
              <w:rPr>
                <w:rFonts w:ascii="Arial" w:cs="Arial" w:eastAsia="Arial" w:hAnsi="Arial"/>
                <w:sz w:val="17"/>
                <w:szCs w:val="17"/>
                <w:color w:val="0000FF"/>
              </w:rPr>
              <w:t>DE</w:t>
            </w:r>
          </w:p>
        </w:tc>
        <w:tc>
          <w:tcPr>
            <w:tcW w:w="1660" w:type="dxa"/>
            <w:vAlign w:val="bottom"/>
          </w:tcPr>
          <w:p>
            <w:pPr>
              <w:ind w:left="240"/>
              <w:spacing w:after="0"/>
              <w:rPr>
                <w:sz w:val="20"/>
                <w:szCs w:val="20"/>
                <w:color w:val="auto"/>
              </w:rPr>
            </w:pPr>
            <w:r>
              <w:rPr>
                <w:rFonts w:ascii="Arial" w:cs="Arial" w:eastAsia="Arial" w:hAnsi="Arial"/>
                <w:sz w:val="17"/>
                <w:szCs w:val="17"/>
                <w:color w:val="0000FF"/>
              </w:rPr>
              <w:t>19801</w:t>
            </w:r>
          </w:p>
        </w:tc>
        <w:tc>
          <w:tcPr>
            <w:tcW w:w="80" w:type="dxa"/>
            <w:vAlign w:val="bottom"/>
          </w:tcPr>
          <w:p>
            <w:pPr>
              <w:spacing w:after="0"/>
              <w:rPr>
                <w:sz w:val="20"/>
                <w:szCs w:val="20"/>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7"/>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4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2919730" cy="1911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919730" cy="191198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20" w:right="80" w:firstLine="2"/>
        <w:spacing w:after="0" w:line="235" w:lineRule="auto"/>
        <w:tabs>
          <w:tab w:leader="none" w:pos="15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Interactive Technology Holdings, LLC (Interactive) owns directly 10,797,900 shares of common stock of the Issuer and 300,000 warrants to purchase common stock of the Issuer. QVC, Inc. (QVC), through a subsidiary, is the managing member of, and has an approximately 70% interest in the profits of, Interactive. Comcast Corporation (Comcast), through its subsidiaries filing as Reporting Persons hereunder, has an approximately 30% interest in the profits of Interactive and, prior to September 17, 2003, owned approximately 57% of the voting securities of QVC. On September 17, 2003, in accordance with the Amended and Restated Stock Purchase Agreement dated as of June 30, 2003 (Comcast/Liberty Agreement) among Comcast, Comcast QVC, Inc. (Comcast QVC), Liberty Media Corporation (Liberty) and QVC, among other things, [continued in footnote (2)]</w:t>
      </w:r>
    </w:p>
    <w:p>
      <w:pPr>
        <w:spacing w:after="0" w:line="32" w:lineRule="exact"/>
        <w:rPr>
          <w:rFonts w:ascii="Arial" w:cs="Arial" w:eastAsia="Arial" w:hAnsi="Arial"/>
          <w:sz w:val="13"/>
          <w:szCs w:val="13"/>
          <w:color w:val="008000"/>
        </w:rPr>
      </w:pPr>
    </w:p>
    <w:p>
      <w:pPr>
        <w:ind w:left="20" w:firstLine="2"/>
        <w:spacing w:after="0" w:line="258" w:lineRule="auto"/>
        <w:tabs>
          <w:tab w:leader="none" w:pos="15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[continuation of footnote (1)] (i) Comcast QVC sold to Liberty all of the shares of QVC common stock held by Comcast QVC Holdings III, Inc., Comcast QVC Holdings IV, Inc., Comcast QVC Holdings V, Inc. and Comcast QVC Holdings VI, Inc., each direct wholly-owned subsidiaries of Comcast QVC, for an aggregate amount of approximately $4 billion principal amount of Liberty Floating Rate Senior Notes due 2006 and approximately $1.12 billion in cash, and (ii) each of Comcast QVC Holdings I, Inc. and Comcast QVC Holdings II, Inc., direct wholly-owned subsidiaries of Comcast QVC, merged with a subsidiary of Liberty and, as a result of such mergers, Comcast QVC received approximately 218 million shares of Liberty Series A common stock and approximately $226 million in cash. Pursuant to the Comcast/Liberty Agreement, the Liberty Series A common stock received by Comcast QVC in the mergers described in the preceding sentence was valued at $11.71 per share. [continued in footnote (3)]</w:t>
      </w:r>
    </w:p>
    <w:p>
      <w:pPr>
        <w:spacing w:after="0" w:line="22" w:lineRule="exact"/>
        <w:rPr>
          <w:rFonts w:ascii="Arial" w:cs="Arial" w:eastAsia="Arial" w:hAnsi="Arial"/>
          <w:sz w:val="12"/>
          <w:szCs w:val="12"/>
          <w:color w:val="008000"/>
        </w:rPr>
      </w:pPr>
    </w:p>
    <w:p>
      <w:pPr>
        <w:ind w:left="160" w:hanging="138"/>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[continuation of footnote (2)] The Reporting Persons disclaim beneficial ownership of the securities held by Interactive.</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Exhibit List Exhibit 99 - Joint Filer Information</w:t>
      </w:r>
    </w:p>
    <w:p>
      <w:pPr>
        <w:sectPr>
          <w:pgSz w:w="11900" w:h="16838" w:orient="portrait"/>
          <w:cols w:equalWidth="0" w:num="1">
            <w:col w:w="11360"/>
          </w:cols>
          <w:pgMar w:left="260" w:top="140" w:right="279" w:bottom="1440" w:gutter="0" w:footer="0" w:header="0"/>
        </w:sectPr>
      </w:pPr>
    </w:p>
    <w:p>
      <w:pPr>
        <w:spacing w:after="0" w:line="71"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Arthur R. Block, Senior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4347210</wp:posOffset>
            </wp:positionH>
            <wp:positionV relativeFrom="paragraph">
              <wp:posOffset>-11430</wp:posOffset>
            </wp:positionV>
            <wp:extent cx="1246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President of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4347210</wp:posOffset>
            </wp:positionH>
            <wp:positionV relativeFrom="paragraph">
              <wp:posOffset>-15240</wp:posOffset>
            </wp:positionV>
            <wp:extent cx="914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Corporation and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4347210</wp:posOffset>
            </wp:positionH>
            <wp:positionV relativeFrom="paragraph">
              <wp:posOffset>-15240</wp:posOffset>
            </wp:positionV>
            <wp:extent cx="1098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4347210</wp:posOffset>
            </wp:positionH>
            <wp:positionV relativeFrom="paragraph">
              <wp:posOffset>-15240</wp:posOffset>
            </wp:positionV>
            <wp:extent cx="9353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35355" cy="8255"/>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Rosemarie S. Teta,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4347210</wp:posOffset>
            </wp:positionH>
            <wp:positionV relativeFrom="paragraph">
              <wp:posOffset>-11430</wp:posOffset>
            </wp:positionV>
            <wp:extent cx="10280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President of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4347210</wp:posOffset>
            </wp:positionH>
            <wp:positionV relativeFrom="paragraph">
              <wp:posOffset>-15240</wp:posOffset>
            </wp:positionV>
            <wp:extent cx="9144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5"/>
          <w:szCs w:val="15"/>
          <w:color w:val="0000FF"/>
        </w:rPr>
        <w:t>Programming Holdings, Inc.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4347210</wp:posOffset>
            </wp:positionH>
            <wp:positionV relativeFrom="paragraph">
              <wp:posOffset>-635</wp:posOffset>
            </wp:positionV>
            <wp:extent cx="14039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403985" cy="8255"/>
                    </a:xfrm>
                    <a:prstGeom prst="rect">
                      <a:avLst/>
                    </a:prstGeom>
                    <a:noFill/>
                  </pic:spPr>
                </pic:pic>
              </a:graphicData>
            </a:graphic>
          </wp:anchor>
        </w:drawing>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Comcast QVC,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4347210</wp:posOffset>
            </wp:positionH>
            <wp:positionV relativeFrom="paragraph">
              <wp:posOffset>-15240</wp:posOffset>
            </wp:positionV>
            <wp:extent cx="8432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843280" cy="8255"/>
                    </a:xfrm>
                    <a:prstGeom prst="rect">
                      <a:avLst/>
                    </a:prstGeom>
                    <a:noFill/>
                  </pic:spPr>
                </pic:pic>
              </a:graphicData>
            </a:graphic>
          </wp:anchor>
        </w:drawing>
      </w:r>
    </w:p>
    <w:p>
      <w:pPr>
        <w:spacing w:after="0" w:line="45" w:lineRule="exact"/>
        <w:rPr>
          <w:sz w:val="20"/>
          <w:szCs w:val="20"/>
          <w:color w:val="auto"/>
        </w:rPr>
      </w:pPr>
    </w:p>
    <w:p>
      <w:pPr>
        <w:ind w:left="684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1560" w:firstLine="2"/>
        <w:spacing w:after="0" w:line="336" w:lineRule="auto"/>
        <w:tabs>
          <w:tab w:leader="none" w:pos="15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0000FF"/>
        </w:rPr>
        <w:t>09/19/2003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70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0000FF"/>
        </w:rPr>
        <w:t>09/19/2003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70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06" w:lineRule="exact"/>
        <w:rPr>
          <w:sz w:val="20"/>
          <w:szCs w:val="20"/>
          <w:color w:val="auto"/>
        </w:rPr>
      </w:pPr>
    </w:p>
    <w:p>
      <w:pPr>
        <w:sectPr>
          <w:pgSz w:w="11900" w:h="16838" w:orient="portrait"/>
          <w:cols w:equalWidth="0" w:num="2">
            <w:col w:w="9060" w:space="80"/>
            <w:col w:w="2220"/>
          </w:cols>
          <w:pgMar w:left="260" w:top="140" w:right="27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60"/>
          </w:cols>
          <w:pgMar w:left="260" w:top="140" w:right="279"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Exhibit 99</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Joint Filer Information</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740" w:type="dxa"/>
            <w:vAlign w:val="bottom"/>
          </w:tcPr>
          <w:p>
            <w:pPr>
              <w:spacing w:after="0"/>
              <w:rPr>
                <w:sz w:val="20"/>
                <w:szCs w:val="20"/>
                <w:color w:val="auto"/>
              </w:rPr>
            </w:pPr>
            <w:r>
              <w:rPr>
                <w:rFonts w:ascii="Courier New" w:cs="Courier New" w:eastAsia="Courier New" w:hAnsi="Courier New"/>
                <w:sz w:val="17"/>
                <w:szCs w:val="17"/>
                <w:color w:val="auto"/>
              </w:rPr>
              <w:t>Comcast</w:t>
            </w:r>
          </w:p>
        </w:tc>
        <w:tc>
          <w:tcPr>
            <w:tcW w:w="22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QVC, Inc.</w:t>
            </w:r>
          </w:p>
        </w:tc>
        <w:tc>
          <w:tcPr>
            <w:tcW w:w="3940" w:type="dxa"/>
            <w:vAlign w:val="bottom"/>
          </w:tcPr>
          <w:p>
            <w:pPr>
              <w:spacing w:after="0"/>
              <w:rPr>
                <w:sz w:val="16"/>
                <w:szCs w:val="16"/>
                <w:color w:val="auto"/>
              </w:rPr>
            </w:pPr>
          </w:p>
        </w:tc>
      </w:tr>
      <w:tr>
        <w:trPr>
          <w:trHeight w:val="194"/>
        </w:trPr>
        <w:tc>
          <w:tcPr>
            <w:tcW w:w="820" w:type="dxa"/>
            <w:vAlign w:val="bottom"/>
          </w:tcPr>
          <w:p>
            <w:pPr>
              <w:spacing w:after="0"/>
              <w:rPr>
                <w:sz w:val="20"/>
                <w:szCs w:val="20"/>
                <w:color w:val="auto"/>
              </w:rPr>
            </w:pPr>
            <w:r>
              <w:rPr>
                <w:rFonts w:ascii="Courier New" w:cs="Courier New" w:eastAsia="Courier New" w:hAnsi="Courier New"/>
                <w:sz w:val="17"/>
                <w:szCs w:val="17"/>
                <w:color w:val="auto"/>
                <w:w w:val="97"/>
              </w:rPr>
              <w:t>Address:</w:t>
            </w:r>
          </w:p>
        </w:tc>
        <w:tc>
          <w:tcPr>
            <w:tcW w:w="740" w:type="dxa"/>
            <w:vAlign w:val="bottom"/>
          </w:tcPr>
          <w:p>
            <w:pPr>
              <w:spacing w:after="0"/>
              <w:rPr>
                <w:sz w:val="16"/>
                <w:szCs w:val="16"/>
                <w:color w:val="auto"/>
              </w:rPr>
            </w:pPr>
          </w:p>
        </w:tc>
        <w:tc>
          <w:tcPr>
            <w:tcW w:w="6220" w:type="dxa"/>
            <w:vAlign w:val="bottom"/>
            <w:gridSpan w:val="3"/>
          </w:tcPr>
          <w:p>
            <w:pPr>
              <w:ind w:left="60"/>
              <w:spacing w:after="0"/>
              <w:rPr>
                <w:sz w:val="20"/>
                <w:szCs w:val="20"/>
                <w:color w:val="auto"/>
              </w:rPr>
            </w:pPr>
            <w:r>
              <w:rPr>
                <w:rFonts w:ascii="Courier New" w:cs="Courier New" w:eastAsia="Courier New" w:hAnsi="Courier New"/>
                <w:sz w:val="17"/>
                <w:szCs w:val="17"/>
                <w:color w:val="auto"/>
                <w:w w:val="98"/>
              </w:rPr>
              <w:t>1201 N. Market Street, Suite 1405, Wilmington, Delaware 19801</w:t>
            </w:r>
          </w:p>
        </w:tc>
      </w:tr>
      <w:tr>
        <w:trPr>
          <w:trHeight w:val="194"/>
        </w:trPr>
        <w:tc>
          <w:tcPr>
            <w:tcW w:w="2380" w:type="dxa"/>
            <w:vAlign w:val="bottom"/>
            <w:gridSpan w:val="3"/>
          </w:tcPr>
          <w:p>
            <w:pPr>
              <w:spacing w:after="0"/>
              <w:rPr>
                <w:sz w:val="20"/>
                <w:szCs w:val="20"/>
                <w:color w:val="auto"/>
              </w:rPr>
            </w:pPr>
            <w:r>
              <w:rPr>
                <w:rFonts w:ascii="Courier New" w:cs="Courier New" w:eastAsia="Courier New" w:hAnsi="Courier New"/>
                <w:sz w:val="17"/>
                <w:szCs w:val="17"/>
                <w:color w:val="auto"/>
              </w:rPr>
              <w:t>Designated Filer:</w:t>
            </w:r>
          </w:p>
        </w:tc>
        <w:tc>
          <w:tcPr>
            <w:tcW w:w="54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Comcast Corporation</w:t>
            </w:r>
          </w:p>
        </w:tc>
      </w:tr>
      <w:tr>
        <w:trPr>
          <w:trHeight w:val="194"/>
        </w:trPr>
        <w:tc>
          <w:tcPr>
            <w:tcW w:w="1560" w:type="dxa"/>
            <w:vAlign w:val="bottom"/>
            <w:gridSpan w:val="2"/>
          </w:tcPr>
          <w:p>
            <w:pPr>
              <w:spacing w:after="0"/>
              <w:rPr>
                <w:sz w:val="20"/>
                <w:szCs w:val="20"/>
                <w:color w:val="auto"/>
              </w:rPr>
            </w:pPr>
            <w:r>
              <w:rPr>
                <w:rFonts w:ascii="Courier New" w:cs="Courier New" w:eastAsia="Courier New" w:hAnsi="Courier New"/>
                <w:sz w:val="17"/>
                <w:szCs w:val="17"/>
                <w:color w:val="auto"/>
              </w:rPr>
              <w:t>Issuer &amp; Ticker</w:t>
            </w:r>
          </w:p>
        </w:tc>
        <w:tc>
          <w:tcPr>
            <w:tcW w:w="820" w:type="dxa"/>
            <w:vAlign w:val="bottom"/>
          </w:tcPr>
          <w:p>
            <w:pPr>
              <w:ind w:left="60"/>
              <w:spacing w:after="0"/>
              <w:rPr>
                <w:sz w:val="20"/>
                <w:szCs w:val="20"/>
                <w:color w:val="auto"/>
              </w:rPr>
            </w:pPr>
            <w:r>
              <w:rPr>
                <w:rFonts w:ascii="Courier New" w:cs="Courier New" w:eastAsia="Courier New" w:hAnsi="Courier New"/>
                <w:sz w:val="17"/>
                <w:szCs w:val="17"/>
                <w:color w:val="auto"/>
              </w:rPr>
              <w:t>Symbol:</w:t>
            </w:r>
          </w:p>
        </w:tc>
        <w:tc>
          <w:tcPr>
            <w:tcW w:w="5400" w:type="dxa"/>
            <w:vAlign w:val="bottom"/>
            <w:gridSpan w:val="2"/>
          </w:tcPr>
          <w:p>
            <w:pPr>
              <w:ind w:left="860"/>
              <w:spacing w:after="0"/>
              <w:rPr>
                <w:sz w:val="20"/>
                <w:szCs w:val="20"/>
                <w:color w:val="auto"/>
              </w:rPr>
            </w:pPr>
            <w:r>
              <w:rPr>
                <w:rFonts w:ascii="Courier New" w:cs="Courier New" w:eastAsia="Courier New" w:hAnsi="Courier New"/>
                <w:sz w:val="17"/>
                <w:szCs w:val="17"/>
                <w:color w:val="auto"/>
              </w:rPr>
              <w:t>GSI Commerce, Inc. (GSIC)</w:t>
            </w:r>
          </w:p>
        </w:tc>
      </w:tr>
      <w:tr>
        <w:trPr>
          <w:trHeight w:val="194"/>
        </w:trPr>
        <w:tc>
          <w:tcPr>
            <w:tcW w:w="2380" w:type="dxa"/>
            <w:vAlign w:val="bottom"/>
            <w:gridSpan w:val="3"/>
          </w:tcPr>
          <w:p>
            <w:pPr>
              <w:spacing w:after="0"/>
              <w:rPr>
                <w:sz w:val="20"/>
                <w:szCs w:val="20"/>
                <w:color w:val="auto"/>
              </w:rPr>
            </w:pPr>
            <w:r>
              <w:rPr>
                <w:rFonts w:ascii="Courier New" w:cs="Courier New" w:eastAsia="Courier New" w:hAnsi="Courier New"/>
                <w:sz w:val="17"/>
                <w:szCs w:val="17"/>
                <w:color w:val="auto"/>
              </w:rPr>
              <w:t>Date of Event Requiring</w:t>
            </w:r>
          </w:p>
        </w:tc>
        <w:tc>
          <w:tcPr>
            <w:tcW w:w="1460" w:type="dxa"/>
            <w:vAlign w:val="bottom"/>
          </w:tcPr>
          <w:p>
            <w:pPr>
              <w:ind w:left="40"/>
              <w:spacing w:after="0"/>
              <w:rPr>
                <w:sz w:val="20"/>
                <w:szCs w:val="20"/>
                <w:color w:val="auto"/>
              </w:rPr>
            </w:pPr>
            <w:r>
              <w:rPr>
                <w:rFonts w:ascii="Courier New" w:cs="Courier New" w:eastAsia="Courier New" w:hAnsi="Courier New"/>
                <w:sz w:val="17"/>
                <w:szCs w:val="17"/>
                <w:color w:val="auto"/>
              </w:rPr>
              <w:t>Statement:</w:t>
            </w:r>
          </w:p>
        </w:tc>
        <w:tc>
          <w:tcPr>
            <w:tcW w:w="3940" w:type="dxa"/>
            <w:vAlign w:val="bottom"/>
          </w:tcPr>
          <w:p>
            <w:pPr>
              <w:jc w:val="right"/>
              <w:ind w:right="2636"/>
              <w:spacing w:after="0"/>
              <w:rPr>
                <w:sz w:val="20"/>
                <w:szCs w:val="20"/>
                <w:color w:val="auto"/>
              </w:rPr>
            </w:pPr>
            <w:r>
              <w:rPr>
                <w:rFonts w:ascii="Courier New" w:cs="Courier New" w:eastAsia="Courier New" w:hAnsi="Courier New"/>
                <w:sz w:val="17"/>
                <w:szCs w:val="17"/>
                <w:color w:val="auto"/>
              </w:rPr>
              <w:t>09/17/2003</w:t>
            </w:r>
          </w:p>
        </w:tc>
      </w:tr>
      <w:tr>
        <w:trPr>
          <w:trHeight w:val="388"/>
        </w:trPr>
        <w:tc>
          <w:tcPr>
            <w:tcW w:w="82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6960" w:type="dxa"/>
            <w:vAlign w:val="bottom"/>
            <w:gridSpan w:val="4"/>
          </w:tcPr>
          <w:p>
            <w:pPr>
              <w:spacing w:after="0"/>
              <w:rPr>
                <w:sz w:val="20"/>
                <w:szCs w:val="20"/>
                <w:color w:val="auto"/>
              </w:rPr>
            </w:pPr>
            <w:r>
              <w:rPr>
                <w:rFonts w:ascii="Courier New" w:cs="Courier New" w:eastAsia="Courier New" w:hAnsi="Courier New"/>
                <w:sz w:val="17"/>
                <w:szCs w:val="17"/>
                <w:color w:val="auto"/>
              </w:rPr>
              <w:t>Comcast Programming Holdings, Inc.</w:t>
            </w:r>
          </w:p>
        </w:tc>
      </w:tr>
      <w:tr>
        <w:trPr>
          <w:trHeight w:val="194"/>
        </w:trPr>
        <w:tc>
          <w:tcPr>
            <w:tcW w:w="820" w:type="dxa"/>
            <w:vAlign w:val="bottom"/>
          </w:tcPr>
          <w:p>
            <w:pPr>
              <w:spacing w:after="0"/>
              <w:rPr>
                <w:sz w:val="20"/>
                <w:szCs w:val="20"/>
                <w:color w:val="auto"/>
              </w:rPr>
            </w:pPr>
            <w:r>
              <w:rPr>
                <w:rFonts w:ascii="Courier New" w:cs="Courier New" w:eastAsia="Courier New" w:hAnsi="Courier New"/>
                <w:sz w:val="17"/>
                <w:szCs w:val="17"/>
                <w:color w:val="auto"/>
                <w:w w:val="97"/>
              </w:rPr>
              <w:t>Address:</w:t>
            </w:r>
          </w:p>
        </w:tc>
        <w:tc>
          <w:tcPr>
            <w:tcW w:w="740" w:type="dxa"/>
            <w:vAlign w:val="bottom"/>
          </w:tcPr>
          <w:p>
            <w:pPr>
              <w:spacing w:after="0"/>
              <w:rPr>
                <w:sz w:val="16"/>
                <w:szCs w:val="16"/>
                <w:color w:val="auto"/>
              </w:rPr>
            </w:pPr>
          </w:p>
        </w:tc>
        <w:tc>
          <w:tcPr>
            <w:tcW w:w="6220" w:type="dxa"/>
            <w:vAlign w:val="bottom"/>
            <w:gridSpan w:val="3"/>
          </w:tcPr>
          <w:p>
            <w:pPr>
              <w:ind w:left="60"/>
              <w:spacing w:after="0"/>
              <w:rPr>
                <w:sz w:val="20"/>
                <w:szCs w:val="20"/>
                <w:color w:val="auto"/>
              </w:rPr>
            </w:pPr>
            <w:r>
              <w:rPr>
                <w:rFonts w:ascii="Courier New" w:cs="Courier New" w:eastAsia="Courier New" w:hAnsi="Courier New"/>
                <w:sz w:val="17"/>
                <w:szCs w:val="17"/>
                <w:color w:val="auto"/>
                <w:w w:val="98"/>
              </w:rPr>
              <w:t>1201 N. Market Street, Suite 1405, Wilmington, Delaware 19801</w:t>
            </w:r>
          </w:p>
        </w:tc>
      </w:tr>
      <w:tr>
        <w:trPr>
          <w:trHeight w:val="194"/>
        </w:trPr>
        <w:tc>
          <w:tcPr>
            <w:tcW w:w="2380" w:type="dxa"/>
            <w:vAlign w:val="bottom"/>
            <w:gridSpan w:val="3"/>
          </w:tcPr>
          <w:p>
            <w:pPr>
              <w:spacing w:after="0"/>
              <w:rPr>
                <w:sz w:val="20"/>
                <w:szCs w:val="20"/>
                <w:color w:val="auto"/>
              </w:rPr>
            </w:pPr>
            <w:r>
              <w:rPr>
                <w:rFonts w:ascii="Courier New" w:cs="Courier New" w:eastAsia="Courier New" w:hAnsi="Courier New"/>
                <w:sz w:val="17"/>
                <w:szCs w:val="17"/>
                <w:color w:val="auto"/>
              </w:rPr>
              <w:t>Designated Filer:</w:t>
            </w:r>
          </w:p>
        </w:tc>
        <w:tc>
          <w:tcPr>
            <w:tcW w:w="54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Comcast Corporation</w:t>
            </w:r>
          </w:p>
        </w:tc>
      </w:tr>
      <w:tr>
        <w:trPr>
          <w:trHeight w:val="194"/>
        </w:trPr>
        <w:tc>
          <w:tcPr>
            <w:tcW w:w="1560" w:type="dxa"/>
            <w:vAlign w:val="bottom"/>
            <w:gridSpan w:val="2"/>
          </w:tcPr>
          <w:p>
            <w:pPr>
              <w:spacing w:after="0"/>
              <w:rPr>
                <w:sz w:val="20"/>
                <w:szCs w:val="20"/>
                <w:color w:val="auto"/>
              </w:rPr>
            </w:pPr>
            <w:r>
              <w:rPr>
                <w:rFonts w:ascii="Courier New" w:cs="Courier New" w:eastAsia="Courier New" w:hAnsi="Courier New"/>
                <w:sz w:val="17"/>
                <w:szCs w:val="17"/>
                <w:color w:val="auto"/>
              </w:rPr>
              <w:t>Issuer &amp; Ticker</w:t>
            </w:r>
          </w:p>
        </w:tc>
        <w:tc>
          <w:tcPr>
            <w:tcW w:w="820" w:type="dxa"/>
            <w:vAlign w:val="bottom"/>
          </w:tcPr>
          <w:p>
            <w:pPr>
              <w:ind w:left="60"/>
              <w:spacing w:after="0"/>
              <w:rPr>
                <w:sz w:val="20"/>
                <w:szCs w:val="20"/>
                <w:color w:val="auto"/>
              </w:rPr>
            </w:pPr>
            <w:r>
              <w:rPr>
                <w:rFonts w:ascii="Courier New" w:cs="Courier New" w:eastAsia="Courier New" w:hAnsi="Courier New"/>
                <w:sz w:val="17"/>
                <w:szCs w:val="17"/>
                <w:color w:val="auto"/>
              </w:rPr>
              <w:t>Symbol:</w:t>
            </w:r>
          </w:p>
        </w:tc>
        <w:tc>
          <w:tcPr>
            <w:tcW w:w="5400" w:type="dxa"/>
            <w:vAlign w:val="bottom"/>
            <w:gridSpan w:val="2"/>
          </w:tcPr>
          <w:p>
            <w:pPr>
              <w:ind w:left="860"/>
              <w:spacing w:after="0"/>
              <w:rPr>
                <w:sz w:val="20"/>
                <w:szCs w:val="20"/>
                <w:color w:val="auto"/>
              </w:rPr>
            </w:pPr>
            <w:r>
              <w:rPr>
                <w:rFonts w:ascii="Courier New" w:cs="Courier New" w:eastAsia="Courier New" w:hAnsi="Courier New"/>
                <w:sz w:val="17"/>
                <w:szCs w:val="17"/>
                <w:color w:val="auto"/>
              </w:rPr>
              <w:t>GSI Commerce, Inc. (GSIC)</w:t>
            </w:r>
          </w:p>
        </w:tc>
      </w:tr>
      <w:tr>
        <w:trPr>
          <w:trHeight w:val="194"/>
        </w:trPr>
        <w:tc>
          <w:tcPr>
            <w:tcW w:w="2380" w:type="dxa"/>
            <w:vAlign w:val="bottom"/>
            <w:gridSpan w:val="3"/>
          </w:tcPr>
          <w:p>
            <w:pPr>
              <w:spacing w:after="0"/>
              <w:rPr>
                <w:sz w:val="20"/>
                <w:szCs w:val="20"/>
                <w:color w:val="auto"/>
              </w:rPr>
            </w:pPr>
            <w:r>
              <w:rPr>
                <w:rFonts w:ascii="Courier New" w:cs="Courier New" w:eastAsia="Courier New" w:hAnsi="Courier New"/>
                <w:sz w:val="17"/>
                <w:szCs w:val="17"/>
                <w:color w:val="auto"/>
              </w:rPr>
              <w:t>Date of Event Requiring</w:t>
            </w:r>
          </w:p>
        </w:tc>
        <w:tc>
          <w:tcPr>
            <w:tcW w:w="1460" w:type="dxa"/>
            <w:vAlign w:val="bottom"/>
          </w:tcPr>
          <w:p>
            <w:pPr>
              <w:ind w:left="40"/>
              <w:spacing w:after="0"/>
              <w:rPr>
                <w:sz w:val="20"/>
                <w:szCs w:val="20"/>
                <w:color w:val="auto"/>
              </w:rPr>
            </w:pPr>
            <w:r>
              <w:rPr>
                <w:rFonts w:ascii="Courier New" w:cs="Courier New" w:eastAsia="Courier New" w:hAnsi="Courier New"/>
                <w:sz w:val="17"/>
                <w:szCs w:val="17"/>
                <w:color w:val="auto"/>
              </w:rPr>
              <w:t>Statement:</w:t>
            </w:r>
          </w:p>
        </w:tc>
        <w:tc>
          <w:tcPr>
            <w:tcW w:w="3940" w:type="dxa"/>
            <w:vAlign w:val="bottom"/>
          </w:tcPr>
          <w:p>
            <w:pPr>
              <w:jc w:val="right"/>
              <w:ind w:right="2636"/>
              <w:spacing w:after="0"/>
              <w:rPr>
                <w:sz w:val="20"/>
                <w:szCs w:val="20"/>
                <w:color w:val="auto"/>
              </w:rPr>
            </w:pPr>
            <w:r>
              <w:rPr>
                <w:rFonts w:ascii="Courier New" w:cs="Courier New" w:eastAsia="Courier New" w:hAnsi="Courier New"/>
                <w:sz w:val="17"/>
                <w:szCs w:val="17"/>
                <w:color w:val="auto"/>
              </w:rPr>
              <w:t>09/17/2003</w:t>
            </w:r>
          </w:p>
        </w:tc>
      </w:tr>
      <w:tr>
        <w:trPr>
          <w:trHeight w:val="388"/>
        </w:trPr>
        <w:tc>
          <w:tcPr>
            <w:tcW w:w="82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3020" w:type="dxa"/>
            <w:vAlign w:val="bottom"/>
            <w:gridSpan w:val="3"/>
          </w:tcPr>
          <w:p>
            <w:pPr>
              <w:spacing w:after="0"/>
              <w:rPr>
                <w:sz w:val="20"/>
                <w:szCs w:val="20"/>
                <w:color w:val="auto"/>
              </w:rPr>
            </w:pPr>
            <w:r>
              <w:rPr>
                <w:rFonts w:ascii="Courier New" w:cs="Courier New" w:eastAsia="Courier New" w:hAnsi="Courier New"/>
                <w:sz w:val="17"/>
                <w:szCs w:val="17"/>
                <w:color w:val="auto"/>
              </w:rPr>
              <w:t>Comcast Holdings Corporation</w:t>
            </w:r>
          </w:p>
        </w:tc>
        <w:tc>
          <w:tcPr>
            <w:tcW w:w="3940" w:type="dxa"/>
            <w:vAlign w:val="bottom"/>
          </w:tcPr>
          <w:p>
            <w:pPr>
              <w:spacing w:after="0"/>
              <w:rPr>
                <w:sz w:val="24"/>
                <w:szCs w:val="24"/>
                <w:color w:val="auto"/>
              </w:rPr>
            </w:pPr>
          </w:p>
        </w:tc>
      </w:tr>
      <w:tr>
        <w:trPr>
          <w:trHeight w:val="194"/>
        </w:trPr>
        <w:tc>
          <w:tcPr>
            <w:tcW w:w="820" w:type="dxa"/>
            <w:vAlign w:val="bottom"/>
          </w:tcPr>
          <w:p>
            <w:pPr>
              <w:spacing w:after="0"/>
              <w:rPr>
                <w:sz w:val="20"/>
                <w:szCs w:val="20"/>
                <w:color w:val="auto"/>
              </w:rPr>
            </w:pPr>
            <w:r>
              <w:rPr>
                <w:rFonts w:ascii="Courier New" w:cs="Courier New" w:eastAsia="Courier New" w:hAnsi="Courier New"/>
                <w:sz w:val="17"/>
                <w:szCs w:val="17"/>
                <w:color w:val="auto"/>
                <w:w w:val="97"/>
              </w:rPr>
              <w:t>Address:</w:t>
            </w:r>
          </w:p>
        </w:tc>
        <w:tc>
          <w:tcPr>
            <w:tcW w:w="740" w:type="dxa"/>
            <w:vAlign w:val="bottom"/>
          </w:tcPr>
          <w:p>
            <w:pPr>
              <w:spacing w:after="0"/>
              <w:rPr>
                <w:sz w:val="16"/>
                <w:szCs w:val="16"/>
                <w:color w:val="auto"/>
              </w:rPr>
            </w:pPr>
          </w:p>
        </w:tc>
        <w:tc>
          <w:tcPr>
            <w:tcW w:w="62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1500 Market Street, Philadelphia, PA 19102</w:t>
            </w:r>
          </w:p>
        </w:tc>
      </w:tr>
      <w:tr>
        <w:trPr>
          <w:trHeight w:val="194"/>
        </w:trPr>
        <w:tc>
          <w:tcPr>
            <w:tcW w:w="2380" w:type="dxa"/>
            <w:vAlign w:val="bottom"/>
            <w:gridSpan w:val="3"/>
          </w:tcPr>
          <w:p>
            <w:pPr>
              <w:spacing w:after="0"/>
              <w:rPr>
                <w:sz w:val="20"/>
                <w:szCs w:val="20"/>
                <w:color w:val="auto"/>
              </w:rPr>
            </w:pPr>
            <w:r>
              <w:rPr>
                <w:rFonts w:ascii="Courier New" w:cs="Courier New" w:eastAsia="Courier New" w:hAnsi="Courier New"/>
                <w:sz w:val="17"/>
                <w:szCs w:val="17"/>
                <w:color w:val="auto"/>
              </w:rPr>
              <w:t>Designated Filer:</w:t>
            </w:r>
          </w:p>
        </w:tc>
        <w:tc>
          <w:tcPr>
            <w:tcW w:w="54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Comcast Corporation</w:t>
            </w:r>
          </w:p>
        </w:tc>
      </w:tr>
      <w:tr>
        <w:trPr>
          <w:trHeight w:val="194"/>
        </w:trPr>
        <w:tc>
          <w:tcPr>
            <w:tcW w:w="1560" w:type="dxa"/>
            <w:vAlign w:val="bottom"/>
            <w:gridSpan w:val="2"/>
          </w:tcPr>
          <w:p>
            <w:pPr>
              <w:spacing w:after="0"/>
              <w:rPr>
                <w:sz w:val="20"/>
                <w:szCs w:val="20"/>
                <w:color w:val="auto"/>
              </w:rPr>
            </w:pPr>
            <w:r>
              <w:rPr>
                <w:rFonts w:ascii="Courier New" w:cs="Courier New" w:eastAsia="Courier New" w:hAnsi="Courier New"/>
                <w:sz w:val="17"/>
                <w:szCs w:val="17"/>
                <w:color w:val="auto"/>
              </w:rPr>
              <w:t>Issuer &amp; Ticker</w:t>
            </w:r>
          </w:p>
        </w:tc>
        <w:tc>
          <w:tcPr>
            <w:tcW w:w="820" w:type="dxa"/>
            <w:vAlign w:val="bottom"/>
          </w:tcPr>
          <w:p>
            <w:pPr>
              <w:ind w:left="60"/>
              <w:spacing w:after="0"/>
              <w:rPr>
                <w:sz w:val="20"/>
                <w:szCs w:val="20"/>
                <w:color w:val="auto"/>
              </w:rPr>
            </w:pPr>
            <w:r>
              <w:rPr>
                <w:rFonts w:ascii="Courier New" w:cs="Courier New" w:eastAsia="Courier New" w:hAnsi="Courier New"/>
                <w:sz w:val="17"/>
                <w:szCs w:val="17"/>
                <w:color w:val="auto"/>
              </w:rPr>
              <w:t>Symbol:</w:t>
            </w:r>
          </w:p>
        </w:tc>
        <w:tc>
          <w:tcPr>
            <w:tcW w:w="5400" w:type="dxa"/>
            <w:vAlign w:val="bottom"/>
            <w:gridSpan w:val="2"/>
          </w:tcPr>
          <w:p>
            <w:pPr>
              <w:ind w:left="860"/>
              <w:spacing w:after="0"/>
              <w:rPr>
                <w:sz w:val="20"/>
                <w:szCs w:val="20"/>
                <w:color w:val="auto"/>
              </w:rPr>
            </w:pPr>
            <w:r>
              <w:rPr>
                <w:rFonts w:ascii="Courier New" w:cs="Courier New" w:eastAsia="Courier New" w:hAnsi="Courier New"/>
                <w:sz w:val="17"/>
                <w:szCs w:val="17"/>
                <w:color w:val="auto"/>
              </w:rPr>
              <w:t>GSI Commerce, Inc. (GSIC)</w:t>
            </w:r>
          </w:p>
        </w:tc>
      </w:tr>
      <w:tr>
        <w:trPr>
          <w:trHeight w:val="194"/>
        </w:trPr>
        <w:tc>
          <w:tcPr>
            <w:tcW w:w="2380" w:type="dxa"/>
            <w:vAlign w:val="bottom"/>
            <w:gridSpan w:val="3"/>
          </w:tcPr>
          <w:p>
            <w:pPr>
              <w:spacing w:after="0"/>
              <w:rPr>
                <w:sz w:val="20"/>
                <w:szCs w:val="20"/>
                <w:color w:val="auto"/>
              </w:rPr>
            </w:pPr>
            <w:r>
              <w:rPr>
                <w:rFonts w:ascii="Courier New" w:cs="Courier New" w:eastAsia="Courier New" w:hAnsi="Courier New"/>
                <w:sz w:val="17"/>
                <w:szCs w:val="17"/>
                <w:color w:val="auto"/>
              </w:rPr>
              <w:t>Date of Event Requiring</w:t>
            </w:r>
          </w:p>
        </w:tc>
        <w:tc>
          <w:tcPr>
            <w:tcW w:w="1460" w:type="dxa"/>
            <w:vAlign w:val="bottom"/>
          </w:tcPr>
          <w:p>
            <w:pPr>
              <w:ind w:left="40"/>
              <w:spacing w:after="0"/>
              <w:rPr>
                <w:sz w:val="20"/>
                <w:szCs w:val="20"/>
                <w:color w:val="auto"/>
              </w:rPr>
            </w:pPr>
            <w:r>
              <w:rPr>
                <w:rFonts w:ascii="Courier New" w:cs="Courier New" w:eastAsia="Courier New" w:hAnsi="Courier New"/>
                <w:sz w:val="17"/>
                <w:szCs w:val="17"/>
                <w:color w:val="auto"/>
              </w:rPr>
              <w:t>Statement:</w:t>
            </w:r>
          </w:p>
        </w:tc>
        <w:tc>
          <w:tcPr>
            <w:tcW w:w="3940" w:type="dxa"/>
            <w:vAlign w:val="bottom"/>
          </w:tcPr>
          <w:p>
            <w:pPr>
              <w:jc w:val="right"/>
              <w:ind w:right="2636"/>
              <w:spacing w:after="0"/>
              <w:rPr>
                <w:sz w:val="20"/>
                <w:szCs w:val="20"/>
                <w:color w:val="auto"/>
              </w:rPr>
            </w:pPr>
            <w:r>
              <w:rPr>
                <w:rFonts w:ascii="Courier New" w:cs="Courier New" w:eastAsia="Courier New" w:hAnsi="Courier New"/>
                <w:sz w:val="17"/>
                <w:szCs w:val="17"/>
                <w:color w:val="auto"/>
              </w:rPr>
              <w:t>09/17/2003</w:t>
            </w:r>
          </w:p>
        </w:tc>
      </w:tr>
    </w:tbl>
    <w:p>
      <w:pPr>
        <w:spacing w:after="0" w:line="1" w:lineRule="exact"/>
        <w:rPr>
          <w:sz w:val="20"/>
          <w:szCs w:val="20"/>
          <w:color w:val="auto"/>
        </w:rPr>
      </w:pP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12" Type="http://schemas.openxmlformats.org/officeDocument/2006/relationships/hyperlink" Target="http://www.sec.gov/cgi-bin/browse-edgar?action=getcompany&amp;CIK=0001166691" TargetMode="External"/><Relationship Id="rId13" Type="http://schemas.openxmlformats.org/officeDocument/2006/relationships/hyperlink" Target="http://www.sec.gov/cgi-bin/browse-edgar?action=getcompany&amp;CIK=0000828750" TargetMode="External"/><Relationship Id="rId14" Type="http://schemas.openxmlformats.org/officeDocument/2006/relationships/hyperlink" Target="http://www.sec.gov/cgi-bin/browse-edgar?action=getcompany&amp;CIK=0000022301" TargetMode="External"/><Relationship Id="rId15" Type="http://schemas.openxmlformats.org/officeDocument/2006/relationships/hyperlink" Target="http://www.sec.gov/cgi-bin/browse-edgar?action=getcompany&amp;CIK=0001253778" TargetMode="External"/><Relationship Id="rId17" Type="http://schemas.openxmlformats.org/officeDocument/2006/relationships/hyperlink" Target="http://www.sec.gov/cgi-bin/browse-edgar?action=getcompany&amp;CIK=00012537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2019-12-15T06:44:15Z</dcterms:created>
  <dcterms:modified xsi:type="dcterms:W3CDTF">2019-12-15T06:44:15Z</dcterms:modified>
</cp:coreProperties>
</file>