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60"/>
        <w:spacing w:after="0"/>
        <w:rPr>
          <w:sz w:val="20"/>
          <w:szCs w:val="20"/>
          <w:color w:val="auto"/>
        </w:rPr>
      </w:pPr>
      <w:r>
        <w:rPr>
          <w:rFonts w:ascii="Arial" w:cs="Arial" w:eastAsia="Arial" w:hAnsi="Arial"/>
          <w:sz w:val="25"/>
          <w:szCs w:val="25"/>
          <w:color w:val="auto"/>
        </w:rPr>
        <w:t>____________________</w:t>
      </w:r>
    </w:p>
    <w:p>
      <w:pPr>
        <w:spacing w:after="0" w:line="26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ind w:left="3280"/>
        <w:spacing w:after="0"/>
        <w:tabs>
          <w:tab w:leader="none" w:pos="68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December 6, 2016</w:t>
      </w:r>
    </w:p>
    <w:p>
      <w:pPr>
        <w:spacing w:after="0" w:line="149" w:lineRule="exact"/>
        <w:rPr>
          <w:sz w:val="24"/>
          <w:szCs w:val="24"/>
          <w:color w:val="auto"/>
        </w:rPr>
      </w:pPr>
    </w:p>
    <w:p>
      <w:pPr>
        <w:jc w:val="center"/>
        <w:ind w:right="-67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as Specified in its Charter)</w:t>
      </w:r>
    </w:p>
    <w:p>
      <w:pPr>
        <w:spacing w:after="0" w:line="13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880"/>
          </w:cols>
          <w:pgMar w:left="240" w:top="630" w:right="779" w:bottom="1440" w:gutter="0" w:footer="0" w:header="0"/>
        </w:sectPr>
      </w:pPr>
    </w:p>
    <w:p>
      <w:pPr>
        <w:spacing w:after="0" w:line="20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580" w:space="720"/>
            <w:col w:w="2580"/>
          </w:cols>
          <w:pgMar w:left="240" w:top="630" w:right="779" w:bottom="1440" w:gutter="0" w:footer="0" w:header="0"/>
          <w:type w:val="continuous"/>
        </w:sectPr>
      </w:pPr>
    </w:p>
    <w:p>
      <w:pPr>
        <w:spacing w:after="0" w:line="18" w:lineRule="exact"/>
        <w:rPr>
          <w:sz w:val="24"/>
          <w:szCs w:val="24"/>
          <w:color w:val="auto"/>
        </w:rPr>
      </w:pPr>
    </w:p>
    <w:p>
      <w:pPr>
        <w:jc w:val="center"/>
        <w:ind w:right="448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48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4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8380" w:space="720"/>
            <w:col w:w="1780"/>
          </w:cols>
          <w:pgMar w:left="240" w:top="630" w:right="779" w:bottom="1440" w:gutter="0" w:footer="0" w:header="0"/>
          <w:type w:val="continuous"/>
        </w:sectPr>
      </w:pPr>
    </w:p>
    <w:p>
      <w:pPr>
        <w:spacing w:after="0" w:line="18"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(215) 286-1700</w:t>
      </w:r>
    </w:p>
    <w:p>
      <w:pPr>
        <w:sectPr>
          <w:pgSz w:w="11900" w:h="16838" w:orient="portrait"/>
          <w:cols w:equalWidth="0" w:num="1">
            <w:col w:w="10880"/>
          </w:cols>
          <w:pgMar w:left="240" w:top="630" w:right="779" w:bottom="1440" w:gutter="0" w:footer="0" w:header="0"/>
          <w:type w:val="continuous"/>
        </w:sectPr>
      </w:pPr>
    </w:p>
    <w:p>
      <w:pPr>
        <w:spacing w:after="0" w:line="200" w:lineRule="exact"/>
        <w:rPr>
          <w:sz w:val="24"/>
          <w:szCs w:val="24"/>
          <w:color w:val="auto"/>
        </w:rPr>
      </w:pPr>
    </w:p>
    <w:p>
      <w:pPr>
        <w:spacing w:after="0" w:line="20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80"/>
          </w:cols>
          <w:pgMar w:left="240" w:top="630" w:right="779" w:bottom="1440" w:gutter="0" w:footer="0" w:header="0"/>
          <w:type w:val="continuous"/>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6, 2016, David C. Novak was appointed to Comcast Corporation’s Board of Directors. The Board has determined that Mr. Novak is independent in accordance with applicable NASDAQ Global Select Market rules and Comcast’s corporate governance guidelines. Mr. Novak is the founder of OGO Enterprises, LLC, a company whose mission is to inspire people through personal recognitions that deepen relationships. Prior to that, Mr. Novak was the Chief Executive Officer of YUM! Brands, Inc. from January 2000 until December 2014, and was the Chairman of its Board of Directors from January 2001 until December 2014 and the Executive Chairman of its Board from January 2015 until May 2016.</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Novak will receive compensation in accordance with Comcast’s 2002 Non-Employee Director Compensation Plan, as further described in Comcast’s proxy statement filed on April 8, 2016.</w:t>
      </w:r>
    </w:p>
    <w:p>
      <w:pPr>
        <w:sectPr>
          <w:pgSz w:w="11900" w:h="16838" w:orient="portrait"/>
          <w:cols w:equalWidth="0" w:num="1">
            <w:col w:w="11240"/>
          </w:cols>
          <w:pgMar w:left="240" w:top="472"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6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COMCAST CORPORATION</w:t>
            </w:r>
          </w:p>
        </w:tc>
        <w:tc>
          <w:tcPr>
            <w:tcW w:w="740" w:type="dxa"/>
            <w:vAlign w:val="bottom"/>
          </w:tcPr>
          <w:p>
            <w:pPr>
              <w:spacing w:after="0"/>
              <w:rPr>
                <w:sz w:val="20"/>
                <w:szCs w:val="20"/>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18"/>
                <w:szCs w:val="18"/>
                <w:color w:val="auto"/>
              </w:rPr>
              <w:t>Date: December 7, 2016</w:t>
            </w:r>
          </w:p>
        </w:tc>
        <w:tc>
          <w:tcPr>
            <w:tcW w:w="6800" w:type="dxa"/>
            <w:vAlign w:val="bottom"/>
            <w:gridSpan w:val="2"/>
          </w:tcPr>
          <w:p>
            <w:pPr>
              <w:ind w:left="2100"/>
              <w:spacing w:after="0"/>
              <w:rPr>
                <w:sz w:val="20"/>
                <w:szCs w:val="20"/>
                <w:color w:val="auto"/>
              </w:rPr>
            </w:pPr>
            <w:r>
              <w:rPr>
                <w:rFonts w:ascii="Arial" w:cs="Arial" w:eastAsia="Arial" w:hAnsi="Arial"/>
                <w:sz w:val="18"/>
                <w:szCs w:val="18"/>
                <w:color w:val="auto"/>
              </w:rPr>
              <w:t>By:    /s/ Arthur R. Block</w:t>
            </w:r>
          </w:p>
        </w:tc>
        <w:tc>
          <w:tcPr>
            <w:tcW w:w="740" w:type="dxa"/>
            <w:vAlign w:val="bottom"/>
          </w:tcPr>
          <w:p>
            <w:pPr>
              <w:spacing w:after="0"/>
              <w:rPr>
                <w:sz w:val="24"/>
                <w:szCs w:val="24"/>
                <w:color w:val="auto"/>
              </w:rPr>
            </w:pPr>
          </w:p>
        </w:tc>
      </w:tr>
      <w:tr>
        <w:trPr>
          <w:trHeight w:val="195"/>
        </w:trPr>
        <w:tc>
          <w:tcPr>
            <w:tcW w:w="38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740" w:type="dxa"/>
            <w:vAlign w:val="bottom"/>
          </w:tcPr>
          <w:p>
            <w:pPr>
              <w:spacing w:after="0"/>
              <w:rPr>
                <w:sz w:val="16"/>
                <w:szCs w:val="16"/>
                <w:color w:val="auto"/>
              </w:rPr>
            </w:pPr>
          </w:p>
        </w:tc>
      </w:tr>
      <w:tr>
        <w:trPr>
          <w:trHeight w:val="230"/>
        </w:trPr>
        <w:tc>
          <w:tcPr>
            <w:tcW w:w="3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89"/>
              </w:rPr>
              <w:t>Executive Vice President, General Counsel and Secretary</w:t>
            </w:r>
          </w:p>
        </w:tc>
        <w:tc>
          <w:tcPr>
            <w:tcW w:w="740" w:type="dxa"/>
            <w:vAlign w:val="bottom"/>
          </w:tcPr>
          <w:p>
            <w:pPr>
              <w:spacing w:after="0"/>
              <w:rPr>
                <w:sz w:val="20"/>
                <w:szCs w:val="20"/>
                <w:color w:val="auto"/>
              </w:rPr>
            </w:pPr>
          </w:p>
        </w:tc>
      </w:tr>
      <w:tr>
        <w:trPr>
          <w:trHeight w:val="1026"/>
        </w:trPr>
        <w:tc>
          <w:tcPr>
            <w:tcW w:w="38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2019-12-07T15:21:11Z</dcterms:created>
  <dcterms:modified xsi:type="dcterms:W3CDTF">2019-12-07T15:21:11Z</dcterms:modified>
</cp:coreProperties>
</file>