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AMENDMENT NO. 3 TO</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PROXY STATEMENT PURSUANT TO SECTION 14(a)</w:t>
      </w:r>
    </w:p>
    <w:p>
      <w:pPr>
        <w:ind w:left="2100"/>
        <w:spacing w:after="0" w:line="238" w:lineRule="auto"/>
        <w:rPr>
          <w:sz w:val="20"/>
          <w:szCs w:val="20"/>
          <w:color w:val="auto"/>
        </w:rPr>
      </w:pPr>
      <w:r>
        <w:rPr>
          <w:rFonts w:ascii="Courier New" w:cs="Courier New" w:eastAsia="Courier New" w:hAnsi="Courier New"/>
          <w:sz w:val="17"/>
          <w:szCs w:val="17"/>
          <w:color w:val="auto"/>
        </w:rPr>
        <w:t>OF THE SECURITIES EXCHANGE ACT OF 1934</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20" w:type="dxa"/>
            <w:vAlign w:val="bottom"/>
          </w:tcPr>
          <w:p>
            <w:pPr>
              <w:ind w:left="100"/>
              <w:spacing w:after="0"/>
              <w:rPr>
                <w:sz w:val="20"/>
                <w:szCs w:val="20"/>
                <w:color w:val="auto"/>
              </w:rPr>
            </w:pPr>
            <w:r>
              <w:rPr>
                <w:rFonts w:ascii="Courier New" w:cs="Courier New" w:eastAsia="Courier New" w:hAnsi="Courier New"/>
                <w:sz w:val="17"/>
                <w:szCs w:val="17"/>
                <w:color w:val="auto"/>
              </w:rPr>
              <w:t>Preliminary Proxy Statement</w:t>
            </w:r>
          </w:p>
        </w:tc>
        <w:tc>
          <w:tcPr>
            <w:tcW w:w="2900" w:type="dxa"/>
            <w:vAlign w:val="bottom"/>
          </w:tcPr>
          <w:p>
            <w:pPr>
              <w:ind w:left="260"/>
              <w:spacing w:after="0"/>
              <w:rPr>
                <w:sz w:val="20"/>
                <w:szCs w:val="20"/>
                <w:color w:val="auto"/>
              </w:rPr>
            </w:pPr>
            <w:r>
              <w:rPr>
                <w:rFonts w:ascii="Courier New" w:cs="Courier New" w:eastAsia="Courier New" w:hAnsi="Courier New"/>
                <w:sz w:val="17"/>
                <w:szCs w:val="17"/>
                <w:color w:val="auto"/>
                <w:w w:val="98"/>
              </w:rPr>
              <w:t>[ ]  Confidential, For Use</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w w:val="96"/>
              </w:rPr>
              <w:t>of the Commission</w:t>
            </w:r>
          </w:p>
        </w:tc>
      </w:tr>
      <w:tr>
        <w:trPr>
          <w:trHeight w:val="191"/>
        </w:trPr>
        <w:tc>
          <w:tcPr>
            <w:tcW w:w="4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8"/>
              </w:rPr>
              <w:t>Only (as permitted by Rule</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14a-6(e)(2))</w:t>
            </w: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rPr>
              <w:t>[X]</w:t>
            </w:r>
          </w:p>
        </w:tc>
        <w:tc>
          <w:tcPr>
            <w:tcW w:w="4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Definitive Proxy Statement</w:t>
            </w:r>
          </w:p>
        </w:tc>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Definitive Additional Materials</w:t>
            </w:r>
          </w:p>
        </w:tc>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1"/>
        </w:trPr>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0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Soliciting Material Under Rule 14a-12</w:t>
            </w:r>
          </w:p>
        </w:tc>
        <w:tc>
          <w:tcPr>
            <w:tcW w:w="290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200" w:lineRule="exact"/>
        <w:rPr>
          <w:sz w:val="24"/>
          <w:szCs w:val="24"/>
          <w:color w:val="auto"/>
        </w:rPr>
      </w:pPr>
    </w:p>
    <w:p>
      <w:pPr>
        <w:spacing w:after="0" w:line="372"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COMCAST CORPORATION</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ind w:left="500" w:hanging="498"/>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190" w:lineRule="exact"/>
        <w:rPr>
          <w:sz w:val="24"/>
          <w:szCs w:val="24"/>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1000" w:right="2359" w:hanging="501"/>
        <w:spacing w:after="0" w:line="236" w:lineRule="auto"/>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1000" w:hanging="501"/>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89" w:lineRule="exact"/>
        <w:rPr>
          <w:rFonts w:ascii="Courier New" w:cs="Courier New" w:eastAsia="Courier New" w:hAnsi="Courier New"/>
          <w:sz w:val="17"/>
          <w:szCs w:val="17"/>
          <w:color w:val="auto"/>
        </w:rPr>
      </w:pP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190" w:lineRule="exact"/>
        <w:rPr>
          <w:sz w:val="24"/>
          <w:szCs w:val="24"/>
          <w:color w:val="auto"/>
        </w:rPr>
      </w:pPr>
    </w:p>
    <w:p>
      <w:pPr>
        <w:ind w:left="200" w:hanging="198"/>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5" w:lineRule="exact"/>
        <w:rPr>
          <w:rFonts w:ascii="Courier New" w:cs="Courier New" w:eastAsia="Courier New" w:hAnsi="Courier New"/>
          <w:sz w:val="17"/>
          <w:szCs w:val="17"/>
          <w:color w:val="auto"/>
        </w:rPr>
      </w:pPr>
    </w:p>
    <w:p>
      <w:pPr>
        <w:ind w:left="5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811" w:right="1440" w:bottom="735" w:gutter="0" w:footer="0" w:header="0"/>
        </w:sectPr>
      </w:pPr>
    </w:p>
    <w:bookmarkStart w:id="1" w:name="page2"/>
    <w:bookmarkEnd w:id="1"/>
    <w:p>
      <w:pPr>
        <w:spacing w:after="0"/>
        <w:tabs>
          <w:tab w:leader="none" w:pos="9240" w:val="left"/>
        </w:tabs>
        <w:rPr>
          <w:sz w:val="20"/>
          <w:szCs w:val="20"/>
          <w:color w:val="auto"/>
        </w:rPr>
      </w:pPr>
      <w:r>
        <w:rPr>
          <w:rFonts w:ascii="Courier New" w:cs="Courier New" w:eastAsia="Courier New" w:hAnsi="Courier New"/>
          <w:sz w:val="17"/>
          <w:szCs w:val="17"/>
          <w:color w:val="auto"/>
        </w:rPr>
        <w:t>[COMCAST LOGO]</w:t>
      </w:r>
      <w:r>
        <w:rPr>
          <w:sz w:val="20"/>
          <w:szCs w:val="20"/>
          <w:color w:val="auto"/>
        </w:rPr>
        <w:tab/>
      </w:r>
      <w:r>
        <w:rPr>
          <w:rFonts w:ascii="Courier New" w:cs="Courier New" w:eastAsia="Courier New" w:hAnsi="Courier New"/>
          <w:sz w:val="16"/>
          <w:szCs w:val="16"/>
          <w:color w:val="auto"/>
        </w:rPr>
        <w:t>[AT&amp;T LOGO]</w:t>
      </w:r>
    </w:p>
    <w:p>
      <w:pPr>
        <w:spacing w:after="0" w:line="3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 MERGER PROPOSAL -- YOUR VOTE IS VERY IMPORTANT</w:t>
      </w:r>
    </w:p>
    <w:p>
      <w:pPr>
        <w:spacing w:after="0" w:line="196" w:lineRule="exact"/>
        <w:rPr>
          <w:sz w:val="20"/>
          <w:szCs w:val="20"/>
          <w:color w:val="auto"/>
        </w:rPr>
      </w:pPr>
    </w:p>
    <w:p>
      <w:pPr>
        <w:ind w:right="2380" w:firstLine="497"/>
        <w:spacing w:after="0" w:line="237" w:lineRule="auto"/>
        <w:rPr>
          <w:sz w:val="20"/>
          <w:szCs w:val="20"/>
          <w:color w:val="auto"/>
        </w:rPr>
      </w:pPr>
      <w:r>
        <w:rPr>
          <w:rFonts w:ascii="Courier New" w:cs="Courier New" w:eastAsia="Courier New" w:hAnsi="Courier New"/>
          <w:sz w:val="17"/>
          <w:szCs w:val="17"/>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When the transaction is completed,</w:t>
      </w:r>
    </w:p>
    <w:p>
      <w:pPr>
        <w:spacing w:after="0" w:line="196" w:lineRule="exact"/>
        <w:rPr>
          <w:sz w:val="20"/>
          <w:szCs w:val="20"/>
          <w:color w:val="auto"/>
        </w:rPr>
      </w:pPr>
    </w:p>
    <w:p>
      <w:pPr>
        <w:ind w:left="700" w:right="2580" w:hanging="201"/>
        <w:spacing w:after="0" w:line="236" w:lineRule="auto"/>
        <w:tabs>
          <w:tab w:leader="none" w:pos="7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shareholders will receive one share of a corresponding class of AT&amp;T Comcast common stock in exchange for each Comcast share they own; and</w:t>
      </w:r>
    </w:p>
    <w:p>
      <w:pPr>
        <w:spacing w:after="0" w:line="196" w:lineRule="exact"/>
        <w:rPr>
          <w:rFonts w:ascii="Courier New" w:cs="Courier New" w:eastAsia="Courier New" w:hAnsi="Courier New"/>
          <w:sz w:val="17"/>
          <w:szCs w:val="17"/>
          <w:color w:val="auto"/>
        </w:rPr>
      </w:pPr>
    </w:p>
    <w:p>
      <w:pPr>
        <w:ind w:left="700" w:right="2480" w:hanging="201"/>
        <w:spacing w:after="0" w:line="254"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378" w:lineRule="exact"/>
        <w:rPr>
          <w:sz w:val="20"/>
          <w:szCs w:val="20"/>
          <w:color w:val="auto"/>
        </w:rPr>
      </w:pPr>
    </w:p>
    <w:p>
      <w:pPr>
        <w:ind w:right="2380" w:firstLine="497"/>
        <w:spacing w:after="0" w:line="253" w:lineRule="auto"/>
        <w:rPr>
          <w:sz w:val="20"/>
          <w:szCs w:val="20"/>
          <w:color w:val="auto"/>
        </w:rPr>
      </w:pPr>
      <w:r>
        <w:rPr>
          <w:rFonts w:ascii="Courier New" w:cs="Courier New" w:eastAsia="Courier New" w:hAnsi="Courier New"/>
          <w:sz w:val="16"/>
          <w:szCs w:val="16"/>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THE BOARDS OF DIRECTORS OF BOTH COMCAST AND AT&amp;T ALSO RECOMMEND THAT THEIR RESPECTIVE SHAREHOLDERS APPROVE THE AT&amp;T COMCAST CHARTER PROPOSAL, INCLUDING THE CORPORATE GOVERNANCE PROVISIONS OF THE AT&amp;T COMCAST CHARTER DESCRIBED IN THIS JOINT PROXY STATEMENT/PROSPECTUS. APPROVAL OF THE AT&amp;T COMCAST CHARTER PROPOSAL IS A CONDITION TO COMPLETION OF THE AT&amp;T COMCAST TRANSACTION. SURAL LLC HAS AGREED TO VOTE IN FAVOR OF THE TRANSACTION AND AT&amp;T COMCAST CHARTER PROPOSALS, THEREBY ASSURING APPROVAL OF THE TRANSACTION AND AT&amp;T COMCAST CHARTER PROPOSALS BY THE COMCAST SHAREHOLDERS.</w:t>
      </w:r>
    </w:p>
    <w:p>
      <w:pPr>
        <w:spacing w:after="0" w:line="200" w:lineRule="exact"/>
        <w:rPr>
          <w:sz w:val="20"/>
          <w:szCs w:val="20"/>
          <w:color w:val="auto"/>
        </w:rPr>
      </w:pPr>
    </w:p>
    <w:p>
      <w:pPr>
        <w:spacing w:after="0" w:line="376" w:lineRule="exact"/>
        <w:rPr>
          <w:sz w:val="20"/>
          <w:szCs w:val="20"/>
          <w:color w:val="auto"/>
        </w:rPr>
      </w:pPr>
    </w:p>
    <w:p>
      <w:pPr>
        <w:ind w:right="2480" w:firstLine="497"/>
        <w:spacing w:after="0" w:line="237" w:lineRule="auto"/>
        <w:rPr>
          <w:sz w:val="20"/>
          <w:szCs w:val="20"/>
          <w:color w:val="auto"/>
        </w:rPr>
      </w:pPr>
      <w:r>
        <w:rPr>
          <w:rFonts w:ascii="Courier New" w:cs="Courier New" w:eastAsia="Courier New" w:hAnsi="Courier New"/>
          <w:sz w:val="17"/>
          <w:szCs w:val="17"/>
          <w:color w:val="auto"/>
        </w:rPr>
        <w:t>In addition to the transaction and AT&amp;T Comcast charter proposals,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389" w:lineRule="exact"/>
        <w:rPr>
          <w:sz w:val="20"/>
          <w:szCs w:val="20"/>
          <w:color w:val="auto"/>
        </w:rPr>
      </w:pPr>
    </w:p>
    <w:p>
      <w:pPr>
        <w:ind w:right="2780" w:firstLine="497"/>
        <w:spacing w:after="0" w:line="235" w:lineRule="auto"/>
        <w:rPr>
          <w:sz w:val="20"/>
          <w:szCs w:val="20"/>
          <w:color w:val="auto"/>
        </w:rPr>
      </w:pPr>
      <w:r>
        <w:rPr>
          <w:rFonts w:ascii="Courier New" w:cs="Courier New" w:eastAsia="Courier New" w:hAnsi="Courier New"/>
          <w:sz w:val="17"/>
          <w:szCs w:val="17"/>
          <w:color w:val="auto"/>
        </w:rPr>
        <w:t>THE COMCAST BOARD OF DIRECTORS RECOMMENDS THAT THE COMCAST SHAREHOLDERS VOTE FOR THE PREFERRED STRUCTURE PROPOSAL.</w:t>
      </w:r>
    </w:p>
    <w:p>
      <w:pPr>
        <w:spacing w:after="0" w:line="388" w:lineRule="exact"/>
        <w:rPr>
          <w:sz w:val="20"/>
          <w:szCs w:val="20"/>
          <w:color w:val="auto"/>
        </w:rPr>
      </w:pPr>
    </w:p>
    <w:p>
      <w:pPr>
        <w:ind w:right="2380" w:firstLine="497"/>
        <w:spacing w:after="0" w:line="237" w:lineRule="auto"/>
        <w:rPr>
          <w:sz w:val="20"/>
          <w:szCs w:val="20"/>
          <w:color w:val="auto"/>
        </w:rPr>
      </w:pPr>
      <w:r>
        <w:rPr>
          <w:rFonts w:ascii="Courier New" w:cs="Courier New" w:eastAsia="Courier New" w:hAnsi="Courier New"/>
          <w:sz w:val="17"/>
          <w:szCs w:val="17"/>
          <w:color w:val="auto"/>
        </w:rPr>
        <w:t>In addition to the transaction and AT&amp;T Comcast charter proposals,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389" w:lineRule="exact"/>
        <w:rPr>
          <w:sz w:val="20"/>
          <w:szCs w:val="20"/>
          <w:color w:val="auto"/>
        </w:rPr>
      </w:pPr>
    </w:p>
    <w:p>
      <w:pPr>
        <w:ind w:right="2480" w:firstLine="497"/>
        <w:spacing w:after="0" w:line="235" w:lineRule="auto"/>
        <w:rPr>
          <w:sz w:val="20"/>
          <w:szCs w:val="20"/>
          <w:color w:val="auto"/>
        </w:rPr>
      </w:pPr>
      <w:r>
        <w:rPr>
          <w:rFonts w:ascii="Courier New" w:cs="Courier New" w:eastAsia="Courier New" w:hAnsi="Courier New"/>
          <w:sz w:val="17"/>
          <w:szCs w:val="17"/>
          <w:color w:val="auto"/>
        </w:rPr>
        <w:t>THE AT&amp;T BOARD OF DIRECTORS RECOMMENDS THAT THE AT&amp;T SHAREHOLDERS VOTE FOR THE PROPOSAL TO CREATE AN AT&amp;T CONSUMER SERVICES GROUP TRACKING STOCK.</w:t>
      </w:r>
    </w:p>
    <w:p>
      <w:pPr>
        <w:spacing w:after="0" w:line="388" w:lineRule="exact"/>
        <w:rPr>
          <w:sz w:val="20"/>
          <w:szCs w:val="20"/>
          <w:color w:val="auto"/>
        </w:rPr>
      </w:pPr>
    </w:p>
    <w:p>
      <w:pPr>
        <w:ind w:right="2380" w:firstLine="497"/>
        <w:spacing w:after="0" w:line="256" w:lineRule="auto"/>
        <w:rPr>
          <w:sz w:val="20"/>
          <w:szCs w:val="20"/>
          <w:color w:val="auto"/>
        </w:rPr>
      </w:pPr>
      <w:r>
        <w:rPr>
          <w:rFonts w:ascii="Courier New" w:cs="Courier New" w:eastAsia="Courier New" w:hAnsi="Courier New"/>
          <w:sz w:val="16"/>
          <w:szCs w:val="16"/>
          <w:color w:val="auto"/>
        </w:rPr>
        <w:t>Information about all the proposals is contained in this joint proxy statement/prospectus. We urge you to read this joint proxy statement/prospectus, including the section describing risk factors that begins on page I-30.</w:t>
      </w:r>
    </w:p>
    <w:p>
      <w:pPr>
        <w:sectPr>
          <w:pgSz w:w="11900" w:h="16838" w:orient="portrait"/>
          <w:cols w:equalWidth="0" w:num="1">
            <w:col w:w="10340"/>
          </w:cols>
          <w:pgMar w:left="240" w:top="1066" w:right="1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BRIAN L. ROBERTS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Brian L. Roberts</w:t>
      </w:r>
    </w:p>
    <w:p>
      <w:pPr>
        <w:spacing w:after="0" w:line="238" w:lineRule="auto"/>
        <w:rPr>
          <w:sz w:val="20"/>
          <w:szCs w:val="20"/>
          <w:color w:val="auto"/>
        </w:rPr>
      </w:pPr>
      <w:r>
        <w:rPr>
          <w:rFonts w:ascii="Courier New" w:cs="Courier New" w:eastAsia="Courier New" w:hAnsi="Courier New"/>
          <w:sz w:val="17"/>
          <w:szCs w:val="17"/>
          <w:color w:val="auto"/>
        </w:rPr>
        <w:t>President</w:t>
      </w:r>
    </w:p>
    <w:p>
      <w:pPr>
        <w:spacing w:after="0" w:line="238" w:lineRule="auto"/>
        <w:rPr>
          <w:sz w:val="20"/>
          <w:szCs w:val="20"/>
          <w:color w:val="auto"/>
        </w:rPr>
      </w:pPr>
      <w:r>
        <w:rPr>
          <w:rFonts w:ascii="Courier New" w:cs="Courier New" w:eastAsia="Courier New" w:hAnsi="Courier New"/>
          <w:sz w:val="17"/>
          <w:szCs w:val="17"/>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ARMSTRONG</w:t>
      </w:r>
    </w:p>
    <w:p>
      <w:pPr>
        <w:spacing w:after="0" w:line="238" w:lineRule="auto"/>
        <w:rPr>
          <w:sz w:val="20"/>
          <w:szCs w:val="20"/>
          <w:color w:val="auto"/>
        </w:rPr>
      </w:pPr>
      <w:r>
        <w:rPr>
          <w:rFonts w:ascii="Courier New" w:cs="Courier New" w:eastAsia="Courier New" w:hAnsi="Courier New"/>
          <w:sz w:val="17"/>
          <w:szCs w:val="17"/>
          <w:color w:val="auto"/>
        </w:rPr>
        <w:t>C. Michael Armstrong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200" w:lineRule="exact"/>
        <w:rPr>
          <w:sz w:val="20"/>
          <w:szCs w:val="20"/>
          <w:color w:val="auto"/>
        </w:rPr>
      </w:pPr>
    </w:p>
    <w:p>
      <w:pPr>
        <w:sectPr>
          <w:pgSz w:w="11900" w:h="16838" w:orient="portrait"/>
          <w:cols w:equalWidth="0" w:num="2">
            <w:col w:w="5340" w:space="720"/>
            <w:col w:w="4280"/>
          </w:cols>
          <w:pgMar w:left="240" w:top="1066" w:right="1319" w:bottom="0" w:gutter="0" w:footer="0" w:header="0"/>
          <w:type w:val="continuous"/>
        </w:sectPr>
      </w:pP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ectPr>
          <w:pgSz w:w="11900" w:h="16838" w:orient="portrait"/>
          <w:cols w:equalWidth="0" w:num="1">
            <w:col w:w="10340"/>
          </w:cols>
          <w:pgMar w:left="240" w:top="1066" w:right="1319" w:bottom="0" w:gutter="0" w:footer="0" w:header="0"/>
          <w:type w:val="continuous"/>
        </w:sectPr>
      </w:pPr>
    </w:p>
    <w:bookmarkStart w:id="2" w:name="page3"/>
    <w:bookmarkEnd w:id="2"/>
    <w:p>
      <w:pPr>
        <w:ind w:right="2259"/>
        <w:spacing w:after="0" w:line="236" w:lineRule="auto"/>
        <w:rPr>
          <w:sz w:val="20"/>
          <w:szCs w:val="20"/>
          <w:color w:val="auto"/>
        </w:rPr>
      </w:pPr>
      <w:r>
        <w:rPr>
          <w:rFonts w:ascii="Courier New" w:cs="Courier New" w:eastAsia="Courier New" w:hAnsi="Courier New"/>
          <w:sz w:val="17"/>
          <w:szCs w:val="17"/>
          <w:color w:val="auto"/>
        </w:rPr>
        <w:t>COMMISSION HAS APPROVED OR DISAPPROVED OF THE SECURITIES TO BE ISSUED IN CONNECTION WITH THE TRANSACTION OR DETERMINED IF THIS JOINT PROXY STATEMENT/PROSPECTUS IS ACCURATE OR COMPLETE. ANY REPRESENTATION TO THE CONTRARY IS A CRIMINAL OFFENSE.</w:t>
      </w:r>
    </w:p>
    <w:p>
      <w:pPr>
        <w:spacing w:after="0" w:line="390"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This joint proxy statement/prospectus is dated May 14, 2002, and is first being mailed to shareholders of Comcast and AT&amp;T on or about May 14, 2002.</w:t>
      </w:r>
    </w:p>
    <w:p>
      <w:pPr>
        <w:sectPr>
          <w:pgSz w:w="11900" w:h="16838" w:orient="portrait"/>
          <w:cols w:equalWidth="0" w:num="1">
            <w:col w:w="10219"/>
          </w:cols>
          <w:pgMar w:left="240" w:top="142" w:right="1440" w:bottom="1440" w:gutter="0" w:footer="0" w:header="0"/>
        </w:sectPr>
      </w:pPr>
    </w:p>
    <w:bookmarkStart w:id="3" w:name="page4"/>
    <w:bookmarkEnd w:id="3"/>
    <w:p>
      <w:pPr>
        <w:ind w:left="2980"/>
        <w:spacing w:after="0"/>
        <w:rPr>
          <w:sz w:val="20"/>
          <w:szCs w:val="20"/>
          <w:color w:val="auto"/>
        </w:rPr>
      </w:pPr>
      <w:r>
        <w:rPr>
          <w:rFonts w:ascii="Courier New" w:cs="Courier New" w:eastAsia="Courier New" w:hAnsi="Courier New"/>
          <w:sz w:val="17"/>
          <w:szCs w:val="17"/>
          <w:color w:val="auto"/>
        </w:rPr>
        <w:t>COMCAST CORPORATION</w:t>
      </w:r>
    </w:p>
    <w:p>
      <w:pPr>
        <w:ind w:left="3080"/>
        <w:spacing w:after="0" w:line="238" w:lineRule="auto"/>
        <w:rPr>
          <w:sz w:val="20"/>
          <w:szCs w:val="20"/>
          <w:color w:val="auto"/>
        </w:rPr>
      </w:pPr>
      <w:r>
        <w:rPr>
          <w:rFonts w:ascii="Courier New" w:cs="Courier New" w:eastAsia="Courier New" w:hAnsi="Courier New"/>
          <w:sz w:val="17"/>
          <w:szCs w:val="17"/>
          <w:color w:val="auto"/>
        </w:rPr>
        <w:t>1500 MARKET STREET</w:t>
      </w:r>
    </w:p>
    <w:p>
      <w:pPr>
        <w:ind w:left="2100"/>
        <w:spacing w:after="0" w:line="238" w:lineRule="auto"/>
        <w:rPr>
          <w:sz w:val="20"/>
          <w:szCs w:val="20"/>
          <w:color w:val="auto"/>
        </w:rPr>
      </w:pPr>
      <w:r>
        <w:rPr>
          <w:rFonts w:ascii="Courier New" w:cs="Courier New" w:eastAsia="Courier New" w:hAnsi="Courier New"/>
          <w:sz w:val="17"/>
          <w:szCs w:val="17"/>
          <w:color w:val="auto"/>
        </w:rPr>
        <w:t>PHILADELPHIA, PENNSYLVANIA 19102-2148</w:t>
      </w:r>
    </w:p>
    <w:p>
      <w:pPr>
        <w:ind w:left="2880"/>
        <w:spacing w:after="0"/>
        <w:rPr>
          <w:sz w:val="20"/>
          <w:szCs w:val="20"/>
          <w:color w:val="auto"/>
        </w:rPr>
      </w:pPr>
      <w:r>
        <w:rPr>
          <w:rFonts w:ascii="Courier New" w:cs="Courier New" w:eastAsia="Courier New" w:hAnsi="Courier New"/>
          <w:sz w:val="17"/>
          <w:szCs w:val="17"/>
          <w:color w:val="auto"/>
        </w:rPr>
        <w:t>---------------------</w:t>
      </w:r>
    </w:p>
    <w:p>
      <w:pPr>
        <w:spacing w:after="0" w:line="18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NOTICE OF SPECIAL MEETING OF COMCAST SHAREHOLDERS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TO BE HELD ON JULY 10, 2002</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 special meeting of shareholders of Comcast Corporation will be held on Wednesday, July 10, 2002 at 10:00 a.m. local time at The Doubletree Hotel Philadelphia, Broad and Locust Streets, Philadelphia, Pennsylvania, for the following purposes:</w:t>
      </w:r>
    </w:p>
    <w:p>
      <w:pPr>
        <w:spacing w:after="0" w:line="390" w:lineRule="exact"/>
        <w:rPr>
          <w:sz w:val="20"/>
          <w:szCs w:val="20"/>
          <w:color w:val="auto"/>
        </w:rPr>
      </w:pPr>
    </w:p>
    <w:p>
      <w:pPr>
        <w:ind w:left="700" w:right="2259" w:hanging="201"/>
        <w:spacing w:after="0" w:line="237"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388" w:lineRule="exact"/>
        <w:rPr>
          <w:rFonts w:ascii="Courier New" w:cs="Courier New" w:eastAsia="Courier New" w:hAnsi="Courier New"/>
          <w:sz w:val="17"/>
          <w:szCs w:val="17"/>
          <w:color w:val="auto"/>
        </w:rPr>
      </w:pPr>
    </w:p>
    <w:p>
      <w:pPr>
        <w:ind w:left="600" w:right="2459" w:hanging="101"/>
        <w:spacing w:after="0" w:line="236"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AT&amp;T Comcast charter, including the corporate governance provisions of the AT&amp;T Comcast charter described in this joint proxy statement/prospectus,</w:t>
      </w:r>
    </w:p>
    <w:p>
      <w:pPr>
        <w:spacing w:after="0" w:line="388"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198"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special meeting or any adjournment or postponement thereof.</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describe these items of business more fully in the accompanying joint proxy statement/prospectus. We will also be holding our annual meeting of shareholders of Comcast Corporation at 9:00 a.m. local time on the same day at the same location as the special meeting. A separate proxy statement for the annual meeting describing the matters to be acted upon at that meeting will be forwarded to our shareholders.</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close of business on Thursday, April 25, 2002 has been fixed as the record date for the special meeting. All shareholders of record at that time are entitled to notice of, and all holders of our Class A common stock and Class B common stock are entitled to vote at, the special meeting and any adjournment or postponement thereof.</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Because holders of our Class A Special common stock are not generally entitled to vote and no resolution is proposed for the special meeting for which a vote of the Class A Special common stock is required by law, holders of Class A Special common stock are not entitled to vote at the special meeting. The enclosed joint proxy statement/prospectus is being sent to holders of Class A Special common stock for informational purposes and as required by law.</w:t>
      </w: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SHAREHOLDERS ARE CORDIALLY INVITED TO ATTEND THE SPECIAL MEETING. OUR BOARD OF DIRECTORS URGES YOU TO VOTE BY TELEPHONE OR VIA THE INTERNET, OR TO COMPLETE, DATE AND SIGN THE ENCLOSED PROXY WITH RESPECT TO YOUR SHARES OF CLASS A COMMON STOCK AND MAIL IT PROMPTLY IN THE POSTAGE-PAID ENVELOPE PROVIDED, WHETHER OR NOT YOU PLAN TO ATTEND THE SPECIAL MEETING IN PERSON. YOU CAN WITHDRAW YOUR PROXY, OR CHANGE YOUR VOTE AT ANY TIME BEFORE IT IS VOTED. YOU CAN DO THIS BY EXECUTING A LATER-DATED PROXY, BY VOTING BY BALLOT AT THE SPECIAL MEETING, BY TELEPHONE OR VIA THE INTERNET, OR BY FILING AN INSTRUMENT OF REVOCATION WITH THE INSPECTORS OF ELECTION IN CARE OF OUR SECRETARY AT THE ABOVE ADDRESS.</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 SECURITY INSPECTIONS.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STANLEY WANG</w:t>
      </w:r>
    </w:p>
    <w:p>
      <w:pPr>
        <w:ind w:left="3880"/>
        <w:spacing w:after="0" w:line="238" w:lineRule="auto"/>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1">
            <w:col w:w="10219"/>
          </w:cols>
          <w:pgMar w:left="240" w:top="683"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May 14, 2002</w:t>
      </w:r>
    </w:p>
    <w:p>
      <w:pPr>
        <w:sectPr>
          <w:pgSz w:w="11900" w:h="16838" w:orient="portrait"/>
          <w:cols w:equalWidth="0" w:num="1">
            <w:col w:w="10219"/>
          </w:cols>
          <w:pgMar w:left="240" w:top="333" w:right="1440" w:bottom="1440" w:gutter="0" w:footer="0" w:header="0"/>
        </w:sectPr>
      </w:pPr>
    </w:p>
    <w:bookmarkStart w:id="5" w:name="page6"/>
    <w:bookmarkEnd w:id="5"/>
    <w:p>
      <w:pPr>
        <w:jc w:val="right"/>
        <w:ind w:right="5439"/>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CHAPTER ONE --</w:t>
            </w:r>
          </w:p>
        </w:tc>
        <w:tc>
          <w:tcPr>
            <w:tcW w:w="2180" w:type="dxa"/>
            <w:vAlign w:val="bottom"/>
          </w:tcPr>
          <w:p>
            <w:pPr>
              <w:spacing w:after="0"/>
              <w:rPr>
                <w:sz w:val="20"/>
                <w:szCs w:val="20"/>
                <w:color w:val="auto"/>
              </w:rPr>
            </w:pPr>
            <w:r>
              <w:rPr>
                <w:rFonts w:ascii="Courier New" w:cs="Courier New" w:eastAsia="Courier New" w:hAnsi="Courier New"/>
                <w:sz w:val="17"/>
                <w:szCs w:val="17"/>
                <w:color w:val="auto"/>
              </w:rPr>
              <w:t>SUMMARY AND OVERVIEW</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OF THE TRANSACTIONS...............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QUESTIONS AND ANSWERS ABOUT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TRANSACTIONS...................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QUESTIONS AND ANSWERS ABOUT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CONSUMER SERVICES GROUP</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TRACKING 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I-6</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SUMMARY...........................</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I-8</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AT&amp;T 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I-9</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AT&amp;T CONSUMER SERVICES GROUP</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TRACKING 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I-19</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RECENT FINANCIAL RESULTS..........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I-21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RISK FACTORS......................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I-30</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rPr>
              <w:t>CHAPTER TWO --</w:t>
            </w:r>
          </w:p>
        </w:tc>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THE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General........................</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Background of the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Comcast's Reasons for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II-8</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Comcast's Preferred Structure</w:t>
            </w:r>
          </w:p>
        </w:tc>
        <w:tc>
          <w:tcPr>
            <w:tcW w:w="700" w:type="dxa"/>
            <w:vAlign w:val="bottom"/>
          </w:tcPr>
          <w:p>
            <w:pPr>
              <w:spacing w:after="0"/>
              <w:rPr>
                <w:sz w:val="16"/>
                <w:szCs w:val="16"/>
                <w:color w:val="auto"/>
              </w:rPr>
            </w:pPr>
          </w:p>
        </w:tc>
      </w:tr>
      <w:tr>
        <w:trPr>
          <w:trHeight w:val="191"/>
        </w:trPr>
        <w:tc>
          <w:tcPr>
            <w:tcW w:w="15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5"/>
              </w:rPr>
              <w:t>Proposal</w:t>
            </w:r>
          </w:p>
        </w:tc>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AT&amp;T's Reasons for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II-12</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Charter</w:t>
            </w:r>
          </w:p>
        </w:tc>
        <w:tc>
          <w:tcPr>
            <w:tcW w:w="700" w:type="dxa"/>
            <w:vAlign w:val="bottom"/>
          </w:tcPr>
          <w:p>
            <w:pPr>
              <w:spacing w:after="0"/>
              <w:rPr>
                <w:sz w:val="16"/>
                <w:szCs w:val="16"/>
                <w:color w:val="auto"/>
              </w:rPr>
            </w:pPr>
          </w:p>
        </w:tc>
      </w:tr>
      <w:tr>
        <w:trPr>
          <w:trHeight w:val="191"/>
        </w:trPr>
        <w:tc>
          <w:tcPr>
            <w:tcW w:w="15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95"/>
              </w:rPr>
              <w:t>Proposal</w:t>
            </w:r>
          </w:p>
        </w:tc>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II-16</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Material Federal Income Tax</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Consequences.................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II-16</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Regulatory Matters.............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II-20</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Description of New Credit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Facilities...................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Appraisal Rights...............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II-23</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Federal Securities Laws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Consequences; Stock Transfer</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Restriction Agreements.......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II-23</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Accounting Treatment...........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II-23</w:t>
            </w:r>
          </w:p>
        </w:tc>
      </w:tr>
      <w:tr>
        <w:trPr>
          <w:trHeight w:val="191"/>
        </w:trPr>
        <w:tc>
          <w:tcPr>
            <w:tcW w:w="15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6"/>
              </w:rPr>
              <w:t>Litigation</w:t>
            </w:r>
          </w:p>
        </w:tc>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II-27</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0"/>
              </w:rPr>
              <w:t>CHAPTER THREE --</w:t>
            </w:r>
          </w:p>
        </w:tc>
        <w:tc>
          <w:tcPr>
            <w:tcW w:w="2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INFORMATION RELATING TO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III-1</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CHAPTER FOUR --</w:t>
            </w:r>
          </w:p>
        </w:tc>
        <w:tc>
          <w:tcPr>
            <w:tcW w:w="2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OPINIONS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FINANCIAL ADVISORS................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IV-1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OPINIONS OF COMCAST'S FINANCIAL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ADVISORS.......................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IV-1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OPINIONS OF AT&amp;T'S FINANCIAL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ADVISORS.......................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IV-12</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CHAPTER FIVE --</w:t>
            </w:r>
          </w:p>
        </w:tc>
        <w:tc>
          <w:tcPr>
            <w:tcW w:w="2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DESCRIPTION OF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AT&amp;T COMCAST TRANSACTION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AGREEMENTS........................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MERGER AGREEMENT..............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SEPARATION AND DISTRIBUTION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AGREEMENT......................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V-16</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SUPPORT AGREEMENT.............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V-21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EXCHANGE AGREEMENT 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INSTRUMENT OF ADMISSION........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V-24</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TAX SHARING AGREEMENT.........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V-27</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ANCILLARY AGREEMENTS..........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V-28</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rPr>
              <w:t>CHAPTER SIX --</w:t>
            </w:r>
          </w:p>
        </w:tc>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AT&amp;T CORP.</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MANAGEMENT'S DISCUSSION 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ANALYSIS OF FINANCIAL CONDITION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AND RESULTS OF OPERATIONS.........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VI-1</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0"/>
              </w:rPr>
              <w:t>CHAPTER SEVEN --</w:t>
            </w:r>
          </w:p>
        </w:tc>
        <w:tc>
          <w:tcPr>
            <w:tcW w:w="2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AT&amp;T BROADBAND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GROUP.............................</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DESCRIPTION OF AT&amp;T BROADBAND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GROUP..........................</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VII-1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AT&amp;T BROADBAND GROUP MANAGEMENT'S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DISCUSSION AND ANALYSIS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FINANCIAL CONDITION AND RESULTS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OF OPERATIONS..................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VII-23</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0"/>
              </w:rPr>
              <w:t>CHAPTER EIGHT --</w:t>
            </w:r>
          </w:p>
        </w:tc>
        <w:tc>
          <w:tcPr>
            <w:tcW w:w="2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DESCRIPTION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GOVERNANCE ARRANGEMENTS FOLLOWING</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AT&amp;T 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VIII-1</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CHAPTER NINE --</w:t>
            </w:r>
          </w:p>
        </w:tc>
        <w:tc>
          <w:tcPr>
            <w:tcW w:w="2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EMPLOYEE BENEFITS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MATTERS...........................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IX-1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INTERESTS OF DIRECTORS 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OFFICERS IN THE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IX-1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OTHER BENEFITS MATTERS............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IX-6</w:t>
            </w:r>
          </w:p>
        </w:tc>
      </w:tr>
    </w:tbl>
    <w:p>
      <w:pPr>
        <w:sectPr>
          <w:pgSz w:w="11900" w:h="16838" w:orient="portrait"/>
          <w:cols w:equalWidth="0" w:num="1">
            <w:col w:w="10219"/>
          </w:cols>
          <w:pgMar w:left="240" w:top="683"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40" w:type="dxa"/>
            <w:vAlign w:val="bottom"/>
          </w:tcPr>
          <w:p>
            <w:pPr>
              <w:spacing w:after="0"/>
              <w:rPr>
                <w:sz w:val="20"/>
                <w:szCs w:val="20"/>
                <w:color w:val="auto"/>
              </w:rPr>
            </w:pPr>
            <w:r>
              <w:rPr>
                <w:rFonts w:ascii="Courier New" w:cs="Courier New" w:eastAsia="Courier New" w:hAnsi="Courier New"/>
                <w:sz w:val="17"/>
                <w:szCs w:val="17"/>
                <w:color w:val="auto"/>
                <w:w w:val="99"/>
              </w:rPr>
              <w:t>CHAPTER TEN --</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AT&amp;T CONSUMER</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SERVICES GROUP TRACKING STOCK.....</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CONSUMER SERVICES CHARTER</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AMENDMENT PROPOSAL.............</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REASONS FOR AT&amp;T CONSUMER SERVICES</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GROUP TRACKING STOCK...........</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X-11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DESCRIPTION OF AT&amp;T CONSUMER</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SERVICES GROUP.................</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X-14</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AT&amp;T CONSUMER SERVICES GROUP</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MANAGEMENT'S DISCUSSION AND</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ANALYSIS OF FINANCIAL CONDITION</w:t>
            </w:r>
          </w:p>
        </w:tc>
        <w:tc>
          <w:tcPr>
            <w:tcW w:w="5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AND RESULTS OF OPERATIONS......</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X-27</w:t>
            </w:r>
          </w:p>
        </w:tc>
      </w:tr>
    </w:tbl>
    <w:p>
      <w:pPr>
        <w:spacing w:after="0" w:line="200" w:lineRule="exact"/>
        <w:rPr>
          <w:sz w:val="20"/>
          <w:szCs w:val="20"/>
          <w:color w:val="auto"/>
        </w:rPr>
      </w:pPr>
    </w:p>
    <w:p>
      <w:pPr>
        <w:spacing w:after="0" w:line="37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13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36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RELATIONSHIP BETWEEN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GROUPS.........................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X-37</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INCENTIVE PLAN PROPOSAL.......</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X-45</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EMPLOYEE STOCK PURCHASE PLAN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PROPOSAL.......................</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X-50</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rPr>
              <w:t>CHAPTER ELEVEN --</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DESCRIPTION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AT&amp;T BUSINESS SERVICES GROUP......</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XI-1</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rPr>
              <w:t>CHAPTER TWELVE --</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STATEMENTS........................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XII-1</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w w:val="91"/>
              </w:rPr>
              <w:t>CHAPTER THIRTEEN --</w:t>
            </w:r>
          </w:p>
        </w:tc>
        <w:tc>
          <w:tcPr>
            <w:tcW w:w="18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6"/>
              </w:rPr>
              <w:t>INFORMATION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ABOUT THE COMCAST SPECIAL MEETING</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AND VOTING........................</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XIII-1</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w w:val="91"/>
              </w:rPr>
              <w:t>CHAPTER FOURTEEN --</w:t>
            </w:r>
          </w:p>
        </w:tc>
        <w:tc>
          <w:tcPr>
            <w:tcW w:w="18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6"/>
              </w:rPr>
              <w:t>INFORMATION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ABOUT THE AT&amp;T ANNUAL MEETING 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VOTING............................</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XIV-1</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CHAPTER FIFTEEN --</w:t>
            </w:r>
          </w:p>
        </w:tc>
        <w:tc>
          <w:tcPr>
            <w:tcW w:w="18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6"/>
              </w:rPr>
              <w:t>CERTAIN LEGAL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INFORMATION.......................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COMPARISON OF AT&amp;T, COMCAST AND</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SHAREHOLDER</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RIGHTS.........................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Summary of Material Differences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Between the Current Rights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AT&amp;T Shareholders and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Rights Those Shareholders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Will Have as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Shareholders Following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Completion of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Summary of Material Differences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Between the Current Rights of</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Comcast Shareholders and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Rights Those Shareholders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Will Have as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Shareholders Following the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Completion of the AT&amp;T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Comcast Transaction..........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XV-6</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DESCRIPTION OF AT&amp;T COMCAST</w:t>
            </w:r>
          </w:p>
        </w:tc>
        <w:tc>
          <w:tcPr>
            <w:tcW w:w="700" w:type="dxa"/>
            <w:vAlign w:val="bottom"/>
          </w:tcPr>
          <w:p>
            <w:pPr>
              <w:spacing w:after="0"/>
              <w:rPr>
                <w:sz w:val="16"/>
                <w:szCs w:val="16"/>
                <w:color w:val="auto"/>
              </w:rPr>
            </w:pPr>
          </w:p>
        </w:tc>
      </w:tr>
      <w:tr>
        <w:trPr>
          <w:trHeight w:val="191"/>
        </w:trPr>
        <w:tc>
          <w:tcPr>
            <w:tcW w:w="1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6"/>
              </w:rPr>
              <w:t>CAPITAL STOCK</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XV-10</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Authorized Capital 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XV-10</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Class A Common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XV-10</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Class B Common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XV-12</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Class A Special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Common 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XV-13</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AT&amp;T Comcast Class C Common</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XV-13</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AT&amp;T Comcast Preferred Stock...</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XV-14</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Dividend Rights................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XV-14</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Rights Upon Liquidation........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XV-15</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Mergers, Consolidations,</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Etc. ........................</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XV-15</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Transfer Agent and Registrar...</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XV-15</w:t>
            </w: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Stock Exchange Listings........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XV-15</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DESCRIPTION OF AT&amp;T COMCAST</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SHAREHOLDER RIGHTS PLAN........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XV-16</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INFORMATION REGARDING</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FORWARD-LOOKING STATEMENTS.....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XV-18</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LEGAL MATTERS.....................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XV-18</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EXPERTS...........................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XV-18</w:t>
            </w:r>
          </w:p>
        </w:tc>
      </w:tr>
      <w:tr>
        <w:trPr>
          <w:trHeight w:val="191"/>
        </w:trPr>
        <w:tc>
          <w:tcPr>
            <w:tcW w:w="18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CHAPTER SIXTEEN --</w:t>
            </w:r>
          </w:p>
        </w:tc>
        <w:tc>
          <w:tcPr>
            <w:tcW w:w="1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ADDITIONAL</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INFORMATION FOR SHAREHOLDERS......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FUTURE SHAREHOLDER PROPOSALS......</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XVI-1</w:t>
            </w:r>
          </w:p>
        </w:tc>
      </w:tr>
      <w:tr>
        <w:trPr>
          <w:trHeight w:val="191"/>
        </w:trPr>
        <w:tc>
          <w:tcPr>
            <w:tcW w:w="3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WHERE YOU CAN FIND MORE</w:t>
            </w:r>
          </w:p>
        </w:tc>
        <w:tc>
          <w:tcPr>
            <w:tcW w:w="700" w:type="dxa"/>
            <w:vAlign w:val="bottom"/>
          </w:tcPr>
          <w:p>
            <w:pPr>
              <w:spacing w:after="0"/>
              <w:rPr>
                <w:sz w:val="16"/>
                <w:szCs w:val="16"/>
                <w:color w:val="auto"/>
              </w:rPr>
            </w:pPr>
          </w:p>
        </w:tc>
      </w:tr>
      <w:tr>
        <w:trPr>
          <w:trHeight w:val="191"/>
        </w:trPr>
        <w:tc>
          <w:tcPr>
            <w:tcW w:w="36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9"/>
              </w:rPr>
              <w:t>INFORMATION....................</w:t>
            </w:r>
          </w:p>
        </w:tc>
        <w:tc>
          <w:tcPr>
            <w:tcW w:w="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XVI-1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ANNEXES</w:t>
      </w:r>
    </w:p>
    <w:p>
      <w:pPr>
        <w:spacing w:after="0"/>
        <w:tabs>
          <w:tab w:leader="none" w:pos="980" w:val="left"/>
        </w:tabs>
        <w:rPr>
          <w:sz w:val="20"/>
          <w:szCs w:val="20"/>
          <w:color w:val="auto"/>
        </w:rPr>
      </w:pPr>
      <w:r>
        <w:rPr>
          <w:rFonts w:ascii="Courier New" w:cs="Courier New" w:eastAsia="Courier New" w:hAnsi="Courier New"/>
          <w:sz w:val="17"/>
          <w:szCs w:val="17"/>
          <w:color w:val="auto"/>
        </w:rPr>
        <w:t>Annex A</w:t>
      </w:r>
      <w:r>
        <w:rPr>
          <w:sz w:val="20"/>
          <w:szCs w:val="20"/>
          <w:color w:val="auto"/>
        </w:rPr>
        <w:tab/>
      </w:r>
      <w:r>
        <w:rPr>
          <w:rFonts w:ascii="Courier New" w:cs="Courier New" w:eastAsia="Courier New" w:hAnsi="Courier New"/>
          <w:sz w:val="16"/>
          <w:szCs w:val="16"/>
          <w:color w:val="auto"/>
        </w:rPr>
        <w:t>Agreement and Plan of Merger</w:t>
      </w:r>
    </w:p>
    <w:p>
      <w:pPr>
        <w:spacing w:after="0"/>
        <w:tabs>
          <w:tab w:leader="none" w:pos="980" w:val="left"/>
        </w:tabs>
        <w:rPr>
          <w:sz w:val="20"/>
          <w:szCs w:val="20"/>
          <w:color w:val="auto"/>
        </w:rPr>
      </w:pPr>
      <w:r>
        <w:rPr>
          <w:rFonts w:ascii="Courier New" w:cs="Courier New" w:eastAsia="Courier New" w:hAnsi="Courier New"/>
          <w:sz w:val="17"/>
          <w:szCs w:val="17"/>
          <w:color w:val="auto"/>
        </w:rPr>
        <w:t>Annex B</w:t>
      </w:r>
      <w:r>
        <w:rPr>
          <w:sz w:val="20"/>
          <w:szCs w:val="20"/>
          <w:color w:val="auto"/>
        </w:rPr>
        <w:tab/>
      </w:r>
      <w:r>
        <w:rPr>
          <w:rFonts w:ascii="Courier New" w:cs="Courier New" w:eastAsia="Courier New" w:hAnsi="Courier New"/>
          <w:sz w:val="16"/>
          <w:szCs w:val="16"/>
          <w:color w:val="auto"/>
        </w:rPr>
        <w:t>Separation and Distribution</w:t>
      </w:r>
    </w:p>
    <w:p>
      <w:pPr>
        <w:ind w:left="1000"/>
        <w:spacing w:after="0"/>
        <w:rPr>
          <w:sz w:val="20"/>
          <w:szCs w:val="20"/>
          <w:color w:val="auto"/>
        </w:rPr>
      </w:pPr>
      <w:r>
        <w:rPr>
          <w:rFonts w:ascii="Courier New" w:cs="Courier New" w:eastAsia="Courier New" w:hAnsi="Courier New"/>
          <w:sz w:val="17"/>
          <w:szCs w:val="17"/>
          <w:color w:val="auto"/>
        </w:rPr>
        <w:t>Agreement</w:t>
      </w:r>
    </w:p>
    <w:p>
      <w:pPr>
        <w:spacing w:after="0"/>
        <w:tabs>
          <w:tab w:leader="none" w:pos="980" w:val="left"/>
        </w:tabs>
        <w:rPr>
          <w:sz w:val="20"/>
          <w:szCs w:val="20"/>
          <w:color w:val="auto"/>
        </w:rPr>
      </w:pPr>
      <w:r>
        <w:rPr>
          <w:rFonts w:ascii="Courier New" w:cs="Courier New" w:eastAsia="Courier New" w:hAnsi="Courier New"/>
          <w:sz w:val="17"/>
          <w:szCs w:val="17"/>
          <w:color w:val="auto"/>
        </w:rPr>
        <w:t>Annex C</w:t>
      </w:r>
      <w:r>
        <w:rPr>
          <w:sz w:val="20"/>
          <w:szCs w:val="20"/>
          <w:color w:val="auto"/>
        </w:rPr>
        <w:tab/>
      </w:r>
      <w:r>
        <w:rPr>
          <w:rFonts w:ascii="Courier New" w:cs="Courier New" w:eastAsia="Courier New" w:hAnsi="Courier New"/>
          <w:sz w:val="16"/>
          <w:szCs w:val="16"/>
          <w:color w:val="auto"/>
        </w:rPr>
        <w:t>Form of Amended and Restated</w:t>
      </w:r>
    </w:p>
    <w:p>
      <w:pPr>
        <w:ind w:left="1000"/>
        <w:spacing w:after="0" w:line="238" w:lineRule="auto"/>
        <w:rPr>
          <w:sz w:val="20"/>
          <w:szCs w:val="20"/>
          <w:color w:val="auto"/>
        </w:rPr>
      </w:pPr>
      <w:r>
        <w:rPr>
          <w:rFonts w:ascii="Courier New" w:cs="Courier New" w:eastAsia="Courier New" w:hAnsi="Courier New"/>
          <w:sz w:val="17"/>
          <w:szCs w:val="17"/>
          <w:color w:val="auto"/>
        </w:rPr>
        <w:t>Articles of Incorporation of AT&amp;T</w:t>
      </w:r>
    </w:p>
    <w:p>
      <w:pPr>
        <w:ind w:left="1000"/>
        <w:spacing w:after="0"/>
        <w:rPr>
          <w:sz w:val="20"/>
          <w:szCs w:val="20"/>
          <w:color w:val="auto"/>
        </w:rPr>
      </w:pPr>
      <w:r>
        <w:rPr>
          <w:rFonts w:ascii="Courier New" w:cs="Courier New" w:eastAsia="Courier New" w:hAnsi="Courier New"/>
          <w:sz w:val="17"/>
          <w:szCs w:val="17"/>
          <w:color w:val="auto"/>
        </w:rPr>
        <w:t>Comcast Corporation</w:t>
      </w:r>
    </w:p>
    <w:p>
      <w:pPr>
        <w:spacing w:after="0"/>
        <w:tabs>
          <w:tab w:leader="none" w:pos="980" w:val="left"/>
        </w:tabs>
        <w:rPr>
          <w:sz w:val="20"/>
          <w:szCs w:val="20"/>
          <w:color w:val="auto"/>
        </w:rPr>
      </w:pPr>
      <w:r>
        <w:rPr>
          <w:rFonts w:ascii="Courier New" w:cs="Courier New" w:eastAsia="Courier New" w:hAnsi="Courier New"/>
          <w:sz w:val="17"/>
          <w:szCs w:val="17"/>
          <w:color w:val="auto"/>
        </w:rPr>
        <w:t>Annex D</w:t>
      </w:r>
      <w:r>
        <w:rPr>
          <w:sz w:val="20"/>
          <w:szCs w:val="20"/>
          <w:color w:val="auto"/>
        </w:rPr>
        <w:tab/>
      </w:r>
      <w:r>
        <w:rPr>
          <w:rFonts w:ascii="Courier New" w:cs="Courier New" w:eastAsia="Courier New" w:hAnsi="Courier New"/>
          <w:sz w:val="16"/>
          <w:szCs w:val="16"/>
          <w:color w:val="auto"/>
        </w:rPr>
        <w:t>Term Sheet for Amended and</w:t>
      </w:r>
    </w:p>
    <w:p>
      <w:pPr>
        <w:ind w:left="1000"/>
        <w:spacing w:after="0"/>
        <w:rPr>
          <w:sz w:val="20"/>
          <w:szCs w:val="20"/>
          <w:color w:val="auto"/>
        </w:rPr>
      </w:pPr>
      <w:r>
        <w:rPr>
          <w:rFonts w:ascii="Courier New" w:cs="Courier New" w:eastAsia="Courier New" w:hAnsi="Courier New"/>
          <w:sz w:val="17"/>
          <w:szCs w:val="17"/>
          <w:color w:val="auto"/>
        </w:rPr>
        <w:t>Restated Articles of</w:t>
      </w:r>
    </w:p>
    <w:p>
      <w:pPr>
        <w:ind w:left="1000"/>
        <w:spacing w:after="0" w:line="237" w:lineRule="auto"/>
        <w:rPr>
          <w:sz w:val="20"/>
          <w:szCs w:val="20"/>
          <w:color w:val="auto"/>
        </w:rPr>
      </w:pPr>
      <w:r>
        <w:rPr>
          <w:rFonts w:ascii="Courier New" w:cs="Courier New" w:eastAsia="Courier New" w:hAnsi="Courier New"/>
          <w:sz w:val="17"/>
          <w:szCs w:val="17"/>
          <w:color w:val="auto"/>
        </w:rPr>
        <w:t>Incorporation of AT&amp;T Comcast</w:t>
      </w:r>
    </w:p>
    <w:p>
      <w:pPr>
        <w:sectPr>
          <w:pgSz w:w="11900" w:h="16838" w:orient="portrait"/>
          <w:cols w:equalWidth="0" w:num="1">
            <w:col w:w="10219"/>
          </w:cols>
          <w:pgMar w:left="240" w:top="1066" w:right="1440" w:bottom="0" w:gutter="0" w:footer="0" w:header="0"/>
        </w:sectPr>
      </w:pPr>
    </w:p>
    <w:bookmarkStart w:id="8" w:name="page9"/>
    <w:bookmarkEnd w:id="8"/>
    <w:p>
      <w:pPr>
        <w:ind w:left="1000"/>
        <w:spacing w:after="0"/>
        <w:rPr>
          <w:sz w:val="20"/>
          <w:szCs w:val="20"/>
          <w:color w:val="auto"/>
        </w:rPr>
      </w:pPr>
      <w:r>
        <w:rPr>
          <w:rFonts w:ascii="Courier New" w:cs="Courier New" w:eastAsia="Courier New" w:hAnsi="Courier New"/>
          <w:sz w:val="17"/>
          <w:szCs w:val="17"/>
          <w:color w:val="auto"/>
        </w:rPr>
        <w:t>Corporation (Alternative</w:t>
      </w:r>
    </w:p>
    <w:p>
      <w:pPr>
        <w:ind w:left="1000"/>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6139"/>
        <w:spacing w:after="0"/>
        <w:tabs>
          <w:tab w:leader="none" w:pos="280" w:val="left"/>
        </w:tabs>
        <w:rPr>
          <w:sz w:val="20"/>
          <w:szCs w:val="20"/>
          <w:color w:val="auto"/>
        </w:rPr>
      </w:pPr>
      <w:r>
        <w:rPr>
          <w:rFonts w:ascii="Courier New" w:cs="Courier New" w:eastAsia="Courier New" w:hAnsi="Courier New"/>
          <w:sz w:val="17"/>
          <w:szCs w:val="17"/>
          <w:color w:val="auto"/>
        </w:rPr>
        <w:t>Annex E</w:t>
      </w:r>
      <w:r>
        <w:rPr>
          <w:sz w:val="20"/>
          <w:szCs w:val="20"/>
          <w:color w:val="auto"/>
        </w:rPr>
        <w:tab/>
      </w:r>
      <w:r>
        <w:rPr>
          <w:rFonts w:ascii="Courier New" w:cs="Courier New" w:eastAsia="Courier New" w:hAnsi="Courier New"/>
          <w:sz w:val="16"/>
          <w:szCs w:val="16"/>
          <w:color w:val="auto"/>
        </w:rPr>
        <w:t>Articles of Amendment--Domestic</w:t>
      </w:r>
    </w:p>
    <w:p>
      <w:pPr>
        <w:jc w:val="center"/>
        <w:ind w:right="6239"/>
        <w:spacing w:after="0"/>
        <w:rPr>
          <w:sz w:val="20"/>
          <w:szCs w:val="20"/>
          <w:color w:val="auto"/>
        </w:rPr>
      </w:pPr>
      <w:r>
        <w:rPr>
          <w:rFonts w:ascii="Courier New" w:cs="Courier New" w:eastAsia="Courier New" w:hAnsi="Courier New"/>
          <w:sz w:val="17"/>
          <w:szCs w:val="17"/>
          <w:color w:val="auto"/>
        </w:rPr>
        <w:t>Business Corporation</w:t>
      </w:r>
    </w:p>
    <w:p>
      <w:pPr>
        <w:spacing w:after="0"/>
        <w:tabs>
          <w:tab w:leader="none" w:pos="980" w:val="left"/>
        </w:tabs>
        <w:rPr>
          <w:sz w:val="20"/>
          <w:szCs w:val="20"/>
          <w:color w:val="auto"/>
        </w:rPr>
      </w:pPr>
      <w:r>
        <w:rPr>
          <w:rFonts w:ascii="Courier New" w:cs="Courier New" w:eastAsia="Courier New" w:hAnsi="Courier New"/>
          <w:sz w:val="17"/>
          <w:szCs w:val="17"/>
          <w:color w:val="auto"/>
        </w:rPr>
        <w:t>Annex F</w:t>
      </w:r>
      <w:r>
        <w:rPr>
          <w:sz w:val="20"/>
          <w:szCs w:val="20"/>
          <w:color w:val="auto"/>
        </w:rPr>
        <w:tab/>
      </w:r>
      <w:r>
        <w:rPr>
          <w:rFonts w:ascii="Courier New" w:cs="Courier New" w:eastAsia="Courier New" w:hAnsi="Courier New"/>
          <w:sz w:val="16"/>
          <w:szCs w:val="16"/>
          <w:color w:val="auto"/>
        </w:rPr>
        <w:t>Form of By-Laws of AT&amp;T Comcast</w:t>
      </w:r>
    </w:p>
    <w:p>
      <w:pPr>
        <w:ind w:left="1000"/>
        <w:spacing w:after="0" w:line="238" w:lineRule="auto"/>
        <w:rPr>
          <w:sz w:val="20"/>
          <w:szCs w:val="20"/>
          <w:color w:val="auto"/>
        </w:rPr>
      </w:pPr>
      <w:r>
        <w:rPr>
          <w:rFonts w:ascii="Courier New" w:cs="Courier New" w:eastAsia="Courier New" w:hAnsi="Courier New"/>
          <w:sz w:val="17"/>
          <w:szCs w:val="17"/>
          <w:color w:val="auto"/>
        </w:rPr>
        <w:t>Corporation</w:t>
      </w:r>
    </w:p>
    <w:p>
      <w:pPr>
        <w:spacing w:after="0"/>
        <w:tabs>
          <w:tab w:leader="none" w:pos="980" w:val="left"/>
        </w:tabs>
        <w:rPr>
          <w:sz w:val="20"/>
          <w:szCs w:val="20"/>
          <w:color w:val="auto"/>
        </w:rPr>
      </w:pPr>
      <w:r>
        <w:rPr>
          <w:rFonts w:ascii="Courier New" w:cs="Courier New" w:eastAsia="Courier New" w:hAnsi="Courier New"/>
          <w:sz w:val="17"/>
          <w:szCs w:val="17"/>
          <w:color w:val="auto"/>
        </w:rPr>
        <w:t>Annex G</w:t>
      </w:r>
      <w:r>
        <w:rPr>
          <w:sz w:val="20"/>
          <w:szCs w:val="20"/>
          <w:color w:val="auto"/>
        </w:rPr>
        <w:tab/>
      </w:r>
      <w:r>
        <w:rPr>
          <w:rFonts w:ascii="Courier New" w:cs="Courier New" w:eastAsia="Courier New" w:hAnsi="Courier New"/>
          <w:sz w:val="16"/>
          <w:szCs w:val="16"/>
          <w:color w:val="auto"/>
        </w:rPr>
        <w:t>Opinion of Morgan Stanley &amp; Co.</w:t>
      </w:r>
    </w:p>
    <w:p>
      <w:pPr>
        <w:ind w:left="1000"/>
        <w:spacing w:after="0" w:line="237" w:lineRule="auto"/>
        <w:rPr>
          <w:sz w:val="20"/>
          <w:szCs w:val="20"/>
          <w:color w:val="auto"/>
        </w:rPr>
      </w:pPr>
      <w:r>
        <w:rPr>
          <w:rFonts w:ascii="Courier New" w:cs="Courier New" w:eastAsia="Courier New" w:hAnsi="Courier New"/>
          <w:sz w:val="17"/>
          <w:szCs w:val="17"/>
          <w:color w:val="auto"/>
        </w:rPr>
        <w:t>Incorporated</w:t>
      </w:r>
    </w:p>
    <w:p>
      <w:pPr>
        <w:spacing w:after="0"/>
        <w:tabs>
          <w:tab w:leader="none" w:pos="980" w:val="left"/>
        </w:tabs>
        <w:rPr>
          <w:sz w:val="20"/>
          <w:szCs w:val="20"/>
          <w:color w:val="auto"/>
        </w:rPr>
      </w:pPr>
      <w:r>
        <w:rPr>
          <w:rFonts w:ascii="Courier New" w:cs="Courier New" w:eastAsia="Courier New" w:hAnsi="Courier New"/>
          <w:sz w:val="17"/>
          <w:szCs w:val="17"/>
          <w:color w:val="auto"/>
        </w:rPr>
        <w:t>Annex H</w:t>
      </w:r>
      <w:r>
        <w:rPr>
          <w:sz w:val="20"/>
          <w:szCs w:val="20"/>
          <w:color w:val="auto"/>
        </w:rPr>
        <w:tab/>
      </w:r>
      <w:r>
        <w:rPr>
          <w:rFonts w:ascii="Courier New" w:cs="Courier New" w:eastAsia="Courier New" w:hAnsi="Courier New"/>
          <w:sz w:val="16"/>
          <w:szCs w:val="16"/>
          <w:color w:val="auto"/>
        </w:rPr>
        <w:t>Opinion of J.P. Morgan Securities</w:t>
      </w:r>
    </w:p>
    <w:p>
      <w:pPr>
        <w:ind w:left="1000"/>
        <w:spacing w:after="0" w:line="237" w:lineRule="auto"/>
        <w:rPr>
          <w:sz w:val="20"/>
          <w:szCs w:val="20"/>
          <w:color w:val="auto"/>
        </w:rPr>
      </w:pPr>
      <w:r>
        <w:rPr>
          <w:rFonts w:ascii="Courier New" w:cs="Courier New" w:eastAsia="Courier New" w:hAnsi="Courier New"/>
          <w:sz w:val="17"/>
          <w:szCs w:val="17"/>
          <w:color w:val="auto"/>
        </w:rPr>
        <w:t>Inc.</w:t>
      </w:r>
    </w:p>
    <w:p>
      <w:pPr>
        <w:spacing w:after="0"/>
        <w:tabs>
          <w:tab w:leader="none" w:pos="980" w:val="left"/>
        </w:tabs>
        <w:rPr>
          <w:sz w:val="20"/>
          <w:szCs w:val="20"/>
          <w:color w:val="auto"/>
        </w:rPr>
      </w:pPr>
      <w:r>
        <w:rPr>
          <w:rFonts w:ascii="Courier New" w:cs="Courier New" w:eastAsia="Courier New" w:hAnsi="Courier New"/>
          <w:sz w:val="17"/>
          <w:szCs w:val="17"/>
          <w:color w:val="auto"/>
        </w:rPr>
        <w:t>Annex I</w:t>
      </w:r>
      <w:r>
        <w:rPr>
          <w:sz w:val="20"/>
          <w:szCs w:val="20"/>
          <w:color w:val="auto"/>
        </w:rPr>
        <w:tab/>
      </w:r>
      <w:r>
        <w:rPr>
          <w:rFonts w:ascii="Courier New" w:cs="Courier New" w:eastAsia="Courier New" w:hAnsi="Courier New"/>
          <w:sz w:val="16"/>
          <w:szCs w:val="16"/>
          <w:color w:val="auto"/>
        </w:rPr>
        <w:t>Opinion of Merrill Lynch, Pierce,</w:t>
      </w:r>
    </w:p>
    <w:p>
      <w:pPr>
        <w:ind w:left="1000"/>
        <w:spacing w:after="0"/>
        <w:rPr>
          <w:sz w:val="20"/>
          <w:szCs w:val="20"/>
          <w:color w:val="auto"/>
        </w:rPr>
      </w:pPr>
      <w:r>
        <w:rPr>
          <w:rFonts w:ascii="Courier New" w:cs="Courier New" w:eastAsia="Courier New" w:hAnsi="Courier New"/>
          <w:sz w:val="17"/>
          <w:szCs w:val="17"/>
          <w:color w:val="auto"/>
        </w:rPr>
        <w:t>Fenner &amp; Smith, Incorporated</w:t>
      </w:r>
    </w:p>
    <w:p>
      <w:pPr>
        <w:spacing w:after="0"/>
        <w:tabs>
          <w:tab w:leader="none" w:pos="980" w:val="left"/>
        </w:tabs>
        <w:rPr>
          <w:sz w:val="20"/>
          <w:szCs w:val="20"/>
          <w:color w:val="auto"/>
        </w:rPr>
      </w:pPr>
      <w:r>
        <w:rPr>
          <w:rFonts w:ascii="Courier New" w:cs="Courier New" w:eastAsia="Courier New" w:hAnsi="Courier New"/>
          <w:sz w:val="17"/>
          <w:szCs w:val="17"/>
          <w:color w:val="auto"/>
        </w:rPr>
        <w:t>Annex J</w:t>
      </w:r>
      <w:r>
        <w:rPr>
          <w:sz w:val="20"/>
          <w:szCs w:val="20"/>
          <w:color w:val="auto"/>
        </w:rPr>
        <w:tab/>
      </w:r>
      <w:r>
        <w:rPr>
          <w:rFonts w:ascii="Courier New" w:cs="Courier New" w:eastAsia="Courier New" w:hAnsi="Courier New"/>
          <w:sz w:val="16"/>
          <w:szCs w:val="16"/>
          <w:color w:val="auto"/>
        </w:rPr>
        <w:t>Opinion of Credit Suisse First</w:t>
      </w:r>
    </w:p>
    <w:p>
      <w:pPr>
        <w:ind w:left="1000"/>
        <w:spacing w:after="0" w:line="238" w:lineRule="auto"/>
        <w:rPr>
          <w:sz w:val="20"/>
          <w:szCs w:val="20"/>
          <w:color w:val="auto"/>
        </w:rPr>
      </w:pPr>
      <w:r>
        <w:rPr>
          <w:rFonts w:ascii="Courier New" w:cs="Courier New" w:eastAsia="Courier New" w:hAnsi="Courier New"/>
          <w:sz w:val="17"/>
          <w:szCs w:val="17"/>
          <w:color w:val="auto"/>
        </w:rPr>
        <w:t>Boston Corporation</w:t>
      </w:r>
    </w:p>
    <w:p>
      <w:pPr>
        <w:jc w:val="center"/>
        <w:ind w:right="6139"/>
        <w:spacing w:after="0"/>
        <w:tabs>
          <w:tab w:leader="none" w:pos="280" w:val="left"/>
        </w:tabs>
        <w:rPr>
          <w:sz w:val="20"/>
          <w:szCs w:val="20"/>
          <w:color w:val="auto"/>
        </w:rPr>
      </w:pPr>
      <w:r>
        <w:rPr>
          <w:rFonts w:ascii="Courier New" w:cs="Courier New" w:eastAsia="Courier New" w:hAnsi="Courier New"/>
          <w:sz w:val="17"/>
          <w:szCs w:val="17"/>
          <w:color w:val="auto"/>
        </w:rPr>
        <w:t>Annex K</w:t>
      </w:r>
      <w:r>
        <w:rPr>
          <w:sz w:val="20"/>
          <w:szCs w:val="20"/>
          <w:color w:val="auto"/>
        </w:rPr>
        <w:tab/>
      </w:r>
      <w:r>
        <w:rPr>
          <w:rFonts w:ascii="Courier New" w:cs="Courier New" w:eastAsia="Courier New" w:hAnsi="Courier New"/>
          <w:sz w:val="16"/>
          <w:szCs w:val="16"/>
          <w:color w:val="auto"/>
        </w:rPr>
        <w:t>Opinion of Goldman, Sachs &amp; Co.</w:t>
      </w:r>
    </w:p>
    <w:p>
      <w:pPr>
        <w:jc w:val="center"/>
        <w:ind w:right="6039"/>
        <w:spacing w:after="0"/>
        <w:tabs>
          <w:tab w:leader="none" w:pos="280" w:val="left"/>
        </w:tabs>
        <w:rPr>
          <w:sz w:val="20"/>
          <w:szCs w:val="20"/>
          <w:color w:val="auto"/>
        </w:rPr>
      </w:pPr>
      <w:r>
        <w:rPr>
          <w:rFonts w:ascii="Courier New" w:cs="Courier New" w:eastAsia="Courier New" w:hAnsi="Courier New"/>
          <w:sz w:val="17"/>
          <w:szCs w:val="17"/>
          <w:color w:val="auto"/>
        </w:rPr>
        <w:t>Annex L</w:t>
      </w:r>
      <w:r>
        <w:rPr>
          <w:sz w:val="20"/>
          <w:szCs w:val="20"/>
          <w:color w:val="auto"/>
        </w:rPr>
        <w:tab/>
      </w:r>
      <w:r>
        <w:rPr>
          <w:rFonts w:ascii="Courier New" w:cs="Courier New" w:eastAsia="Courier New" w:hAnsi="Courier New"/>
          <w:sz w:val="16"/>
          <w:szCs w:val="16"/>
          <w:color w:val="auto"/>
        </w:rPr>
        <w:t>Form of Certificate of Amendment</w:t>
      </w:r>
    </w:p>
    <w:p>
      <w:pPr>
        <w:jc w:val="center"/>
        <w:ind w:right="6139"/>
        <w:spacing w:after="0" w:line="238" w:lineRule="auto"/>
        <w:rPr>
          <w:sz w:val="20"/>
          <w:szCs w:val="20"/>
          <w:color w:val="auto"/>
        </w:rPr>
      </w:pPr>
      <w:r>
        <w:rPr>
          <w:rFonts w:ascii="Courier New" w:cs="Courier New" w:eastAsia="Courier New" w:hAnsi="Courier New"/>
          <w:sz w:val="17"/>
          <w:szCs w:val="17"/>
          <w:color w:val="auto"/>
        </w:rPr>
        <w:t>of the Certificate of</w:t>
      </w:r>
    </w:p>
    <w:p>
      <w:pPr>
        <w:ind w:left="1000"/>
        <w:spacing w:after="0"/>
        <w:rPr>
          <w:sz w:val="20"/>
          <w:szCs w:val="20"/>
          <w:color w:val="auto"/>
        </w:rPr>
      </w:pPr>
      <w:r>
        <w:rPr>
          <w:rFonts w:ascii="Courier New" w:cs="Courier New" w:eastAsia="Courier New" w:hAnsi="Courier New"/>
          <w:sz w:val="17"/>
          <w:szCs w:val="17"/>
          <w:color w:val="auto"/>
        </w:rPr>
        <w:t>Incorporation of AT&amp;T Corp.</w:t>
      </w:r>
    </w:p>
    <w:p>
      <w:pPr>
        <w:spacing w:after="0"/>
        <w:tabs>
          <w:tab w:leader="none" w:pos="980" w:val="left"/>
        </w:tabs>
        <w:rPr>
          <w:sz w:val="20"/>
          <w:szCs w:val="20"/>
          <w:color w:val="auto"/>
        </w:rPr>
      </w:pPr>
      <w:r>
        <w:rPr>
          <w:rFonts w:ascii="Courier New" w:cs="Courier New" w:eastAsia="Courier New" w:hAnsi="Courier New"/>
          <w:sz w:val="17"/>
          <w:szCs w:val="17"/>
          <w:color w:val="auto"/>
        </w:rPr>
        <w:t>Annex M</w:t>
      </w:r>
      <w:r>
        <w:rPr>
          <w:sz w:val="20"/>
          <w:szCs w:val="20"/>
          <w:color w:val="auto"/>
        </w:rPr>
        <w:tab/>
      </w:r>
      <w:r>
        <w:rPr>
          <w:rFonts w:ascii="Courier New" w:cs="Courier New" w:eastAsia="Courier New" w:hAnsi="Courier New"/>
          <w:sz w:val="16"/>
          <w:szCs w:val="16"/>
          <w:color w:val="auto"/>
        </w:rPr>
        <w:t>Form of AT&amp;T Amendment to the</w:t>
      </w:r>
    </w:p>
    <w:p>
      <w:pPr>
        <w:ind w:left="1000"/>
        <w:spacing w:after="0" w:line="238" w:lineRule="auto"/>
        <w:rPr>
          <w:sz w:val="20"/>
          <w:szCs w:val="20"/>
          <w:color w:val="auto"/>
        </w:rPr>
      </w:pPr>
      <w:r>
        <w:rPr>
          <w:rFonts w:ascii="Courier New" w:cs="Courier New" w:eastAsia="Courier New" w:hAnsi="Courier New"/>
          <w:sz w:val="17"/>
          <w:szCs w:val="17"/>
          <w:color w:val="auto"/>
        </w:rPr>
        <w:t>By-Laws of AT&amp;T Corp.</w:t>
      </w:r>
    </w:p>
    <w:p>
      <w:pPr>
        <w:spacing w:after="0"/>
        <w:tabs>
          <w:tab w:leader="none" w:pos="980" w:val="left"/>
        </w:tabs>
        <w:rPr>
          <w:sz w:val="20"/>
          <w:szCs w:val="20"/>
          <w:color w:val="auto"/>
        </w:rPr>
      </w:pPr>
      <w:r>
        <w:rPr>
          <w:rFonts w:ascii="Courier New" w:cs="Courier New" w:eastAsia="Courier New" w:hAnsi="Courier New"/>
          <w:sz w:val="17"/>
          <w:szCs w:val="17"/>
          <w:color w:val="auto"/>
        </w:rPr>
        <w:t>Annex N</w:t>
      </w:r>
      <w:r>
        <w:rPr>
          <w:sz w:val="20"/>
          <w:szCs w:val="20"/>
          <w:color w:val="auto"/>
        </w:rPr>
        <w:tab/>
      </w:r>
      <w:r>
        <w:rPr>
          <w:rFonts w:ascii="Courier New" w:cs="Courier New" w:eastAsia="Courier New" w:hAnsi="Courier New"/>
          <w:sz w:val="16"/>
          <w:szCs w:val="16"/>
          <w:color w:val="auto"/>
        </w:rPr>
        <w:t>AT&amp;T Corp. Board of Directors</w:t>
      </w:r>
    </w:p>
    <w:p>
      <w:pPr>
        <w:ind w:left="1000"/>
        <w:spacing w:after="0" w:line="237" w:lineRule="auto"/>
        <w:rPr>
          <w:sz w:val="20"/>
          <w:szCs w:val="20"/>
          <w:color w:val="auto"/>
        </w:rPr>
      </w:pPr>
      <w:r>
        <w:rPr>
          <w:rFonts w:ascii="Courier New" w:cs="Courier New" w:eastAsia="Courier New" w:hAnsi="Courier New"/>
          <w:sz w:val="17"/>
          <w:szCs w:val="17"/>
          <w:color w:val="auto"/>
        </w:rPr>
        <w:t>Policy Statement Regarding AT&amp;T</w:t>
      </w:r>
    </w:p>
    <w:p>
      <w:pPr>
        <w:ind w:left="1000"/>
        <w:spacing w:after="0" w:line="238" w:lineRule="auto"/>
        <w:rPr>
          <w:sz w:val="20"/>
          <w:szCs w:val="20"/>
          <w:color w:val="auto"/>
        </w:rPr>
      </w:pPr>
      <w:r>
        <w:rPr>
          <w:rFonts w:ascii="Courier New" w:cs="Courier New" w:eastAsia="Courier New" w:hAnsi="Courier New"/>
          <w:sz w:val="17"/>
          <w:szCs w:val="17"/>
          <w:color w:val="auto"/>
        </w:rPr>
        <w:t>Groups Tracking Stock Matters</w:t>
      </w:r>
    </w:p>
    <w:p>
      <w:pPr>
        <w:spacing w:after="0" w:line="200" w:lineRule="exact"/>
        <w:rPr>
          <w:sz w:val="20"/>
          <w:szCs w:val="20"/>
          <w:color w:val="auto"/>
        </w:rPr>
      </w:pP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135" w:right="1440" w:bottom="1440" w:gutter="0" w:footer="0" w:header="0"/>
        </w:sectPr>
      </w:pPr>
    </w:p>
    <w:bookmarkStart w:id="9" w:name="page10"/>
    <w:bookmarkEnd w:id="9"/>
    <w:p>
      <w:pPr>
        <w:jc w:val="center"/>
        <w:ind w:right="2359"/>
        <w:spacing w:after="0"/>
        <w:rPr>
          <w:sz w:val="20"/>
          <w:szCs w:val="20"/>
          <w:color w:val="auto"/>
        </w:rPr>
      </w:pPr>
      <w:r>
        <w:rPr>
          <w:rFonts w:ascii="Courier New" w:cs="Courier New" w:eastAsia="Courier New" w:hAnsi="Courier New"/>
          <w:sz w:val="17"/>
          <w:szCs w:val="17"/>
          <w:color w:val="auto"/>
        </w:rPr>
        <w:t>CHAPTER ONE</w:t>
      </w:r>
    </w:p>
    <w:p>
      <w:pPr>
        <w:jc w:val="center"/>
        <w:ind w:right="2259"/>
        <w:spacing w:after="0" w:line="238" w:lineRule="auto"/>
        <w:rPr>
          <w:sz w:val="20"/>
          <w:szCs w:val="20"/>
          <w:color w:val="auto"/>
        </w:rPr>
      </w:pPr>
      <w:r>
        <w:rPr>
          <w:rFonts w:ascii="Courier New" w:cs="Courier New" w:eastAsia="Courier New" w:hAnsi="Courier New"/>
          <w:sz w:val="17"/>
          <w:szCs w:val="17"/>
          <w:color w:val="auto"/>
        </w:rPr>
        <w:t>SUMMARY AND OVERVIEW OF THE TRANSACTIONS</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QUESTIONS AND ANSWERS ABOUT THE TRANSACTIONS</w:t>
      </w:r>
    </w:p>
    <w:p>
      <w:pPr>
        <w:spacing w:after="0" w:line="190" w:lineRule="exact"/>
        <w:rPr>
          <w:sz w:val="20"/>
          <w:szCs w:val="20"/>
          <w:color w:val="auto"/>
        </w:rPr>
      </w:pPr>
    </w:p>
    <w:p>
      <w:pPr>
        <w:ind w:left="400" w:hanging="398"/>
        <w:spacing w:after="0"/>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and where will the meetings of shareholders take place?</w:t>
      </w:r>
    </w:p>
    <w:p>
      <w:pPr>
        <w:spacing w:after="0" w:line="388" w:lineRule="exact"/>
        <w:rPr>
          <w:sz w:val="20"/>
          <w:szCs w:val="20"/>
          <w:color w:val="auto"/>
        </w:rPr>
      </w:pPr>
    </w:p>
    <w:p>
      <w:pPr>
        <w:ind w:left="400" w:right="2359"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Comcast special meeting will take place on Wednesday, July 10, 2002 in Philadelphia, Pennsylvania. The AT&amp;T annual meeting will take place on July 10, 2002 in Charleston, South Carolina. The address of your meeting is specified in the notice for your meeting.</w:t>
      </w:r>
    </w:p>
    <w:p>
      <w:pPr>
        <w:spacing w:after="0" w:line="390" w:lineRule="exact"/>
        <w:rPr>
          <w:sz w:val="20"/>
          <w:szCs w:val="20"/>
          <w:color w:val="auto"/>
        </w:rPr>
      </w:pPr>
    </w:p>
    <w:p>
      <w:pPr>
        <w:ind w:left="400" w:right="2559" w:hanging="398"/>
        <w:spacing w:after="0" w:line="235"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proposals am I being asked to vote upon and what vote is required to approve each proposal?</w:t>
      </w:r>
    </w:p>
    <w:p>
      <w:pPr>
        <w:spacing w:after="0" w:line="197" w:lineRule="exact"/>
        <w:rPr>
          <w:sz w:val="20"/>
          <w:szCs w:val="20"/>
          <w:color w:val="auto"/>
        </w:rPr>
      </w:pPr>
    </w:p>
    <w:p>
      <w:pPr>
        <w:ind w:left="400" w:right="2859" w:hanging="398"/>
        <w:spacing w:after="0" w:line="235"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Comcast shareholder, you are being asked to vote upon the following proposals:</w:t>
      </w:r>
    </w:p>
    <w:p>
      <w:pPr>
        <w:spacing w:after="0" w:line="196" w:lineRule="exact"/>
        <w:rPr>
          <w:rFonts w:ascii="Courier New" w:cs="Courier New" w:eastAsia="Courier New" w:hAnsi="Courier New"/>
          <w:sz w:val="17"/>
          <w:szCs w:val="17"/>
          <w:color w:val="auto"/>
        </w:rPr>
      </w:pPr>
    </w:p>
    <w:p>
      <w:pPr>
        <w:ind w:left="600" w:right="2259" w:hanging="200"/>
        <w:spacing w:after="0" w:line="237" w:lineRule="auto"/>
        <w:tabs>
          <w:tab w:leader="none" w:pos="6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393" w:lineRule="exact"/>
        <w:rPr>
          <w:rFonts w:ascii="Courier New" w:cs="Courier New" w:eastAsia="Courier New" w:hAnsi="Courier New"/>
          <w:sz w:val="17"/>
          <w:szCs w:val="17"/>
          <w:color w:val="auto"/>
        </w:rPr>
      </w:pPr>
    </w:p>
    <w:p>
      <w:pPr>
        <w:ind w:left="600" w:right="2459" w:hanging="200"/>
        <w:spacing w:after="0" w:line="254" w:lineRule="auto"/>
        <w:tabs>
          <w:tab w:leader="none" w:pos="6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AT&amp;T Comcast charter. The AT&amp;T Comcast charter proposal requires the affirmative vote of a majority of the votes cast by holders of shares of Comcast Class A common stock and Comcast Class B common stock, voting together as a single class. Approval of this proposal is assured because Sural LLC has agreed to vote its shares in favor of it. Any shares of Comcast Class A common stock not voted, whether by abstention, broker non-vote or otherwise, have no impact on the vote.</w:t>
      </w:r>
    </w:p>
    <w:p>
      <w:pPr>
        <w:spacing w:after="0" w:line="378" w:lineRule="exact"/>
        <w:rPr>
          <w:rFonts w:ascii="Courier New" w:cs="Courier New" w:eastAsia="Courier New" w:hAnsi="Courier New"/>
          <w:sz w:val="16"/>
          <w:szCs w:val="16"/>
          <w:color w:val="auto"/>
        </w:rPr>
      </w:pPr>
    </w:p>
    <w:p>
      <w:pPr>
        <w:ind w:left="600" w:right="2359" w:hanging="200"/>
        <w:spacing w:after="0" w:line="253" w:lineRule="auto"/>
        <w:tabs>
          <w:tab w:leader="none" w:pos="6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the Comcast charter to allow the implementation of the Preferred Structure. The preferred structure proposal requires the affirmative vote of a majority of the votes cast by</w:t>
      </w:r>
    </w:p>
    <w:p>
      <w:pPr>
        <w:ind w:left="600" w:right="2259" w:hanging="1"/>
        <w:spacing w:after="0" w:line="254" w:lineRule="auto"/>
        <w:tabs>
          <w:tab w:leader="none" w:pos="998"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Comcast Class A common stock, voting as a single class, and (2) holders of shares of Comcast Class A common stock and Comcast Class B common stock, voting together as a single class. Sural LLC has agreed to vote its shares in favor of the preferred structure proposal, thereby assuring approval by holders of Comcast Class A common stock and Comcast Class B common stock, voting together as a single class. Any shares of Comcast Class A common stock not voted, whether by abstention, broker non-vote or otherwise, have no impact on the vote.</w:t>
      </w:r>
    </w:p>
    <w:p>
      <w:pPr>
        <w:spacing w:after="0" w:line="378" w:lineRule="exact"/>
        <w:rPr>
          <w:sz w:val="20"/>
          <w:szCs w:val="20"/>
          <w:color w:val="auto"/>
        </w:rPr>
      </w:pPr>
    </w:p>
    <w:p>
      <w:pPr>
        <w:ind w:left="400" w:right="2359"/>
        <w:spacing w:after="0" w:line="237" w:lineRule="auto"/>
        <w:rPr>
          <w:sz w:val="20"/>
          <w:szCs w:val="20"/>
          <w:color w:val="auto"/>
        </w:rPr>
      </w:pPr>
      <w:r>
        <w:rPr>
          <w:rFonts w:ascii="Courier New" w:cs="Courier New" w:eastAsia="Courier New" w:hAnsi="Courier New"/>
          <w:sz w:val="17"/>
          <w:szCs w:val="17"/>
          <w:color w:val="auto"/>
        </w:rPr>
        <w:t>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w:t>
      </w:r>
    </w:p>
    <w:p>
      <w:pPr>
        <w:spacing w:after="0" w:line="200" w:lineRule="exact"/>
        <w:rPr>
          <w:sz w:val="20"/>
          <w:szCs w:val="20"/>
          <w:color w:val="auto"/>
        </w:rPr>
      </w:pPr>
    </w:p>
    <w:p>
      <w:pPr>
        <w:spacing w:after="0" w:line="379" w:lineRule="exact"/>
        <w:rPr>
          <w:sz w:val="20"/>
          <w:szCs w:val="20"/>
          <w:color w:val="auto"/>
        </w:rPr>
      </w:pPr>
    </w:p>
    <w:p>
      <w:pPr>
        <w:ind w:left="400" w:right="2259"/>
        <w:spacing w:after="0" w:line="259" w:lineRule="auto"/>
        <w:rPr>
          <w:sz w:val="20"/>
          <w:szCs w:val="20"/>
          <w:color w:val="auto"/>
        </w:rPr>
      </w:pPr>
      <w:r>
        <w:rPr>
          <w:rFonts w:ascii="Courier New" w:cs="Courier New" w:eastAsia="Courier New" w:hAnsi="Courier New"/>
          <w:sz w:val="16"/>
          <w:szCs w:val="16"/>
          <w:color w:val="auto"/>
        </w:rPr>
        <w:t>APPROVAL OF THE COMCAST TRANSACTION PROPOSAL AND THE AT&amp;T COMCAST CHARTER PROPOSAL IS NOT CONDITIONED ON APPROVAL OF THE PREFERRED STRUCTURE PROPOSAL.</w:t>
      </w:r>
    </w:p>
    <w:p>
      <w:pPr>
        <w:spacing w:after="0" w:line="374" w:lineRule="exact"/>
        <w:rPr>
          <w:sz w:val="20"/>
          <w:szCs w:val="20"/>
          <w:color w:val="auto"/>
        </w:rPr>
      </w:pPr>
    </w:p>
    <w:p>
      <w:pPr>
        <w:ind w:left="400" w:right="3059"/>
        <w:spacing w:after="0" w:line="235" w:lineRule="auto"/>
        <w:rPr>
          <w:sz w:val="20"/>
          <w:szCs w:val="20"/>
          <w:color w:val="auto"/>
        </w:rPr>
      </w:pPr>
      <w:r>
        <w:rPr>
          <w:rFonts w:ascii="Courier New" w:cs="Courier New" w:eastAsia="Courier New" w:hAnsi="Courier New"/>
          <w:sz w:val="17"/>
          <w:szCs w:val="17"/>
          <w:color w:val="auto"/>
        </w:rPr>
        <w:t>If you are an AT&amp;T shareholder, you are being asked to vote upon the following proposals:</w:t>
      </w:r>
    </w:p>
    <w:p>
      <w:pPr>
        <w:spacing w:after="0" w:line="197" w:lineRule="exact"/>
        <w:rPr>
          <w:sz w:val="20"/>
          <w:szCs w:val="20"/>
          <w:color w:val="auto"/>
        </w:rPr>
      </w:pPr>
    </w:p>
    <w:p>
      <w:pPr>
        <w:ind w:left="600" w:right="2259" w:hanging="200"/>
        <w:spacing w:after="0" w:line="237" w:lineRule="auto"/>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683" w:right="1440" w:bottom="671" w:gutter="0" w:footer="0" w:header="0"/>
        </w:sectPr>
      </w:pPr>
    </w:p>
    <w:bookmarkStart w:id="10" w:name="page11"/>
    <w:bookmarkEnd w:id="10"/>
    <w:p>
      <w:pPr>
        <w:ind w:left="498" w:right="2259" w:hanging="100"/>
        <w:spacing w:after="0" w:line="253" w:lineRule="auto"/>
        <w:tabs>
          <w:tab w:leader="none" w:pos="59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AT&amp;T Comcast charter. The AT&amp;T Comcast charter proposal requires the affirmative vote of a majority of the votes cast by holders of shares of AT&amp;T common stock. Any shares of AT&amp;T common stock not voted, whether by abstention, broker non-vote or otherwise, have no impact on the vote. Approval of the AT&amp;T Comcast charter proposal, including the corporate governance provisions contained in the AT&amp;T Comcast charter, is a condition to completion of the AT&amp;T Comcast transaction. THEREFORE, IF AT&amp;T</w:t>
      </w:r>
    </w:p>
    <w:p>
      <w:pPr>
        <w:spacing w:after="0" w:line="1" w:lineRule="exact"/>
        <w:rPr>
          <w:rFonts w:ascii="Courier New" w:cs="Courier New" w:eastAsia="Courier New" w:hAnsi="Courier New"/>
          <w:sz w:val="16"/>
          <w:szCs w:val="16"/>
          <w:color w:val="auto"/>
        </w:rPr>
      </w:pPr>
    </w:p>
    <w:p>
      <w:pPr>
        <w:ind w:left="498" w:right="24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SHAREHOLDERS WISH TO APPROVE THE AT&amp;T COMCAST TRANSACTION, THEY MUST ALSO APPROVE THE AT&amp;T COMCAST CHARTER PROPOSAL.</w:t>
      </w:r>
    </w:p>
    <w:p>
      <w:pPr>
        <w:spacing w:after="0" w:line="387" w:lineRule="exact"/>
        <w:rPr>
          <w:rFonts w:ascii="Courier New" w:cs="Courier New" w:eastAsia="Courier New" w:hAnsi="Courier New"/>
          <w:sz w:val="16"/>
          <w:szCs w:val="16"/>
          <w:color w:val="auto"/>
        </w:rPr>
      </w:pPr>
    </w:p>
    <w:p>
      <w:pPr>
        <w:ind w:left="598" w:right="2259" w:hanging="200"/>
        <w:spacing w:after="0" w:line="237" w:lineRule="auto"/>
        <w:tabs>
          <w:tab w:leader="none" w:pos="5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198" w:lineRule="exact"/>
        <w:rPr>
          <w:rFonts w:ascii="Courier New" w:cs="Courier New" w:eastAsia="Courier New" w:hAnsi="Courier New"/>
          <w:sz w:val="17"/>
          <w:szCs w:val="17"/>
          <w:color w:val="auto"/>
        </w:rPr>
      </w:pPr>
    </w:p>
    <w:p>
      <w:pPr>
        <w:ind w:left="598" w:right="2259" w:hanging="200"/>
        <w:spacing w:after="0" w:line="237" w:lineRule="auto"/>
        <w:tabs>
          <w:tab w:leader="none" w:pos="5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and adoption of an amendment to AT&amp;T's charter to authorize a reverse stock split on AT&amp;T common stock. The reverse stock split proposal requires the affirmative vote of a majority of outstanding shares of AT&amp;T common stock. Any shares of AT&amp;T common stock not voted, whether by abstention or otherwise, have the effect of a vote against the reverse stock split proposal.</w:t>
      </w:r>
    </w:p>
    <w:p>
      <w:pPr>
        <w:spacing w:after="0" w:line="197" w:lineRule="exact"/>
        <w:rPr>
          <w:rFonts w:ascii="Courier New" w:cs="Courier New" w:eastAsia="Courier New" w:hAnsi="Courier New"/>
          <w:sz w:val="17"/>
          <w:szCs w:val="17"/>
          <w:color w:val="auto"/>
        </w:rPr>
      </w:pPr>
    </w:p>
    <w:p>
      <w:pPr>
        <w:ind w:left="598" w:right="2359" w:hanging="200"/>
        <w:spacing w:after="0" w:line="236" w:lineRule="auto"/>
        <w:tabs>
          <w:tab w:leader="none" w:pos="5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other matters related to the creation of AT&amp;T Consumer Services Group tracking stock and various annual meeting matters, in each case as described more fully in this document.</w:t>
      </w:r>
    </w:p>
    <w:p>
      <w:pPr>
        <w:spacing w:after="0" w:line="388" w:lineRule="exact"/>
        <w:rPr>
          <w:sz w:val="20"/>
          <w:szCs w:val="20"/>
          <w:color w:val="auto"/>
        </w:rPr>
      </w:pPr>
    </w:p>
    <w:p>
      <w:pPr>
        <w:ind w:left="398" w:right="2359"/>
        <w:spacing w:after="0" w:line="237" w:lineRule="auto"/>
        <w:rPr>
          <w:sz w:val="20"/>
          <w:szCs w:val="20"/>
          <w:color w:val="auto"/>
        </w:rPr>
      </w:pPr>
      <w:r>
        <w:rPr>
          <w:rFonts w:ascii="Courier New" w:cs="Courier New" w:eastAsia="Courier New" w:hAnsi="Courier New"/>
          <w:sz w:val="17"/>
          <w:szCs w:val="17"/>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200" w:lineRule="exact"/>
        <w:rPr>
          <w:sz w:val="20"/>
          <w:szCs w:val="20"/>
          <w:color w:val="auto"/>
        </w:rPr>
      </w:pPr>
    </w:p>
    <w:p>
      <w:pPr>
        <w:spacing w:after="0" w:line="379" w:lineRule="exact"/>
        <w:rPr>
          <w:sz w:val="20"/>
          <w:szCs w:val="20"/>
          <w:color w:val="auto"/>
        </w:rPr>
      </w:pPr>
    </w:p>
    <w:p>
      <w:pPr>
        <w:ind w:left="398" w:right="2359"/>
        <w:spacing w:after="0" w:line="255" w:lineRule="auto"/>
        <w:rPr>
          <w:sz w:val="20"/>
          <w:szCs w:val="20"/>
          <w:color w:val="auto"/>
        </w:rPr>
      </w:pPr>
      <w:r>
        <w:rPr>
          <w:rFonts w:ascii="Courier New" w:cs="Courier New" w:eastAsia="Courier New" w:hAnsi="Courier New"/>
          <w:sz w:val="16"/>
          <w:szCs w:val="16"/>
          <w:color w:val="auto"/>
        </w:rPr>
        <w:t>APPROVAL OF THE AT&amp;T TRANSACTION PROPOSAL AND THE AT&amp;T COMCAST CHARTER PROPOSAL IS NOT CONDITIONED ON APPROVAL OF ANY OF THE OTHER AT&amp;T PROPOSALS. APPROVAL OF THE OTHER AT&amp;T PROPOSALS IS NOT CONDITIONED ON APPROVAL OF THE AT&amp;T TRANSACTION PROPOSAL OR THE AT&amp;T COMCAST CHARTER PROPOSAL.</w:t>
      </w:r>
    </w:p>
    <w:p>
      <w:pPr>
        <w:spacing w:after="0" w:line="371" w:lineRule="exact"/>
        <w:rPr>
          <w:sz w:val="20"/>
          <w:szCs w:val="20"/>
          <w:color w:val="auto"/>
        </w:rPr>
      </w:pPr>
    </w:p>
    <w:p>
      <w:pPr>
        <w:ind w:left="398" w:hanging="398"/>
        <w:spacing w:after="0"/>
        <w:tabs>
          <w:tab w:leader="none" w:pos="39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if I return my proxy but do not mark it to show how I am voting?</w:t>
      </w:r>
    </w:p>
    <w:p>
      <w:pPr>
        <w:spacing w:after="0" w:line="388" w:lineRule="exact"/>
        <w:rPr>
          <w:sz w:val="20"/>
          <w:szCs w:val="20"/>
          <w:color w:val="auto"/>
        </w:rPr>
      </w:pPr>
    </w:p>
    <w:p>
      <w:pPr>
        <w:jc w:val="both"/>
        <w:ind w:left="398" w:right="2259" w:hanging="398"/>
        <w:spacing w:after="0" w:line="236" w:lineRule="auto"/>
        <w:tabs>
          <w:tab w:leader="none" w:pos="39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sign and return your proxy card without marking a box with respect to one or more of your proposals, the shares will be voted with respect to such proposal or proposals as recommended by your board of directors.</w:t>
      </w:r>
    </w:p>
    <w:p>
      <w:pPr>
        <w:spacing w:after="0" w:line="382" w:lineRule="exact"/>
        <w:rPr>
          <w:sz w:val="20"/>
          <w:szCs w:val="20"/>
          <w:color w:val="auto"/>
        </w:rPr>
      </w:pPr>
    </w:p>
    <w:p>
      <w:pPr>
        <w:ind w:left="398" w:hanging="398"/>
        <w:spacing w:after="0"/>
        <w:tabs>
          <w:tab w:leader="none" w:pos="39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do I need to do now?</w:t>
      </w:r>
    </w:p>
    <w:p>
      <w:pPr>
        <w:spacing w:after="0" w:line="196" w:lineRule="exact"/>
        <w:rPr>
          <w:sz w:val="20"/>
          <w:szCs w:val="20"/>
          <w:color w:val="auto"/>
        </w:rPr>
      </w:pPr>
    </w:p>
    <w:p>
      <w:pPr>
        <w:ind w:left="398" w:right="2259" w:hanging="398"/>
        <w:spacing w:after="0" w:line="237" w:lineRule="auto"/>
        <w:tabs>
          <w:tab w:leader="none" w:pos="39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197" w:lineRule="exact"/>
        <w:rPr>
          <w:rFonts w:ascii="Courier New" w:cs="Courier New" w:eastAsia="Courier New" w:hAnsi="Courier New"/>
          <w:sz w:val="17"/>
          <w:szCs w:val="17"/>
          <w:color w:val="auto"/>
        </w:rPr>
      </w:pPr>
    </w:p>
    <w:p>
      <w:pPr>
        <w:ind w:left="398"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383" w:lineRule="exact"/>
        <w:rPr>
          <w:rFonts w:ascii="Courier New" w:cs="Courier New" w:eastAsia="Courier New" w:hAnsi="Courier New"/>
          <w:sz w:val="17"/>
          <w:szCs w:val="17"/>
          <w:color w:val="auto"/>
        </w:rPr>
      </w:pPr>
    </w:p>
    <w:p>
      <w:pPr>
        <w:ind w:left="3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Registered shareholders of Comcast can vote by telephone by calling</w:t>
      </w:r>
    </w:p>
    <w:p>
      <w:pPr>
        <w:ind w:left="3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1-877-779-8683 or via the Internet at http://www.eproxyvote.com/cmcsa1.</w:t>
      </w:r>
    </w:p>
    <w:p>
      <w:pPr>
        <w:spacing w:after="0" w:line="200" w:lineRule="exact"/>
        <w:rPr>
          <w:rFonts w:ascii="Courier New" w:cs="Courier New" w:eastAsia="Courier New" w:hAnsi="Courier New"/>
          <w:sz w:val="17"/>
          <w:szCs w:val="17"/>
          <w:color w:val="auto"/>
        </w:rPr>
      </w:pPr>
    </w:p>
    <w:p>
      <w:pPr>
        <w:spacing w:after="0" w:line="372" w:lineRule="exact"/>
        <w:rPr>
          <w:rFonts w:ascii="Courier New" w:cs="Courier New" w:eastAsia="Courier New" w:hAnsi="Courier New"/>
          <w:sz w:val="17"/>
          <w:szCs w:val="17"/>
          <w:color w:val="auto"/>
        </w:rPr>
      </w:pPr>
    </w:p>
    <w:p>
      <w:pPr>
        <w:ind w:left="3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Registered shareholders of AT&amp;T can vote by telephone by calling</w:t>
      </w:r>
    </w:p>
    <w:p>
      <w:pPr>
        <w:ind w:left="3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1-800-273-1174 or via the Internet at http://att.proxyvoting.com.</w:t>
      </w:r>
    </w:p>
    <w:p>
      <w:pPr>
        <w:spacing w:after="0" w:line="387" w:lineRule="exact"/>
        <w:rPr>
          <w:rFonts w:ascii="Courier New" w:cs="Courier New" w:eastAsia="Courier New" w:hAnsi="Courier New"/>
          <w:sz w:val="17"/>
          <w:szCs w:val="17"/>
          <w:color w:val="auto"/>
        </w:rPr>
      </w:pPr>
    </w:p>
    <w:p>
      <w:pPr>
        <w:ind w:left="398" w:right="23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If you are a beneficial holder of Comcast common stock or AT&amp;T common stock and you hold shares through a bank or broker, you will receive separate voting instructions on the form you receive from the bank or broker.</w:t>
      </w:r>
    </w:p>
    <w:p>
      <w:pPr>
        <w:spacing w:after="0" w:line="178"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7"/>
          </w:cols>
          <w:pgMar w:left="242" w:top="881" w:right="1440" w:bottom="0" w:gutter="0" w:footer="0" w:header="0"/>
        </w:sectPr>
      </w:pPr>
    </w:p>
    <w:bookmarkStart w:id="11" w:name="page12"/>
    <w:bookmarkEnd w:id="11"/>
    <w:p>
      <w:pPr>
        <w:ind w:left="398" w:right="2559" w:hanging="398"/>
        <w:spacing w:after="0" w:line="259" w:lineRule="auto"/>
        <w:tabs>
          <w:tab w:leader="none" w:pos="39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AT&amp;T shareholders hold upon completion of the AT&amp;T Comcast transaction?</w:t>
      </w:r>
    </w:p>
    <w:p>
      <w:pPr>
        <w:spacing w:after="0" w:line="183" w:lineRule="exact"/>
        <w:rPr>
          <w:sz w:val="20"/>
          <w:szCs w:val="20"/>
          <w:color w:val="auto"/>
        </w:rPr>
      </w:pPr>
    </w:p>
    <w:p>
      <w:pPr>
        <w:ind w:left="398" w:right="2459" w:hanging="398"/>
        <w:spacing w:after="0" w:line="237"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199" w:lineRule="exact"/>
        <w:rPr>
          <w:sz w:val="20"/>
          <w:szCs w:val="20"/>
          <w:color w:val="auto"/>
        </w:rPr>
      </w:pPr>
    </w:p>
    <w:p>
      <w:pPr>
        <w:ind w:left="398" w:right="2459" w:hanging="398"/>
        <w:spacing w:after="0" w:line="259" w:lineRule="auto"/>
        <w:tabs>
          <w:tab w:leader="none" w:pos="3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Comcast shareholders hold upon completion of the AT&amp;T Comcast transaction?</w:t>
      </w:r>
    </w:p>
    <w:p>
      <w:pPr>
        <w:spacing w:after="0" w:line="183" w:lineRule="exact"/>
        <w:rPr>
          <w:sz w:val="20"/>
          <w:szCs w:val="20"/>
          <w:color w:val="auto"/>
        </w:rPr>
      </w:pPr>
    </w:p>
    <w:p>
      <w:pPr>
        <w:ind w:left="398" w:right="2259" w:hanging="398"/>
        <w:spacing w:after="0" w:line="253" w:lineRule="auto"/>
        <w:tabs>
          <w:tab w:leader="none" w:pos="39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 A shareholders, Comcast Class B shareholders and Comcast Class A Special shareholders, who presently own approximately 2.3%, 1.0% and</w:t>
      </w:r>
    </w:p>
    <w:p>
      <w:pPr>
        <w:ind w:left="398" w:right="22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96.7%, respectively, of Comcast's economic interest, will own approximately 1.0%, 0.4% and 38.6%, respectively, of AT&amp;T Comcast's economic interest upon completion of the AT&amp;T Comcast transaction.</w:t>
      </w:r>
    </w:p>
    <w:p>
      <w:pPr>
        <w:spacing w:after="0" w:line="196" w:lineRule="exact"/>
        <w:rPr>
          <w:rFonts w:ascii="Courier New" w:cs="Courier New" w:eastAsia="Courier New" w:hAnsi="Courier New"/>
          <w:sz w:val="16"/>
          <w:szCs w:val="16"/>
          <w:color w:val="auto"/>
        </w:rPr>
      </w:pPr>
    </w:p>
    <w:p>
      <w:pPr>
        <w:ind w:left="398" w:right="25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approximately 5.14% of AT&amp;T Comcast's voting power upon completion of the AT&amp;T Comcast transaction.</w:t>
      </w:r>
    </w:p>
    <w:p>
      <w:pPr>
        <w:spacing w:after="0" w:line="198" w:lineRule="exact"/>
        <w:rPr>
          <w:rFonts w:ascii="Courier New" w:cs="Courier New" w:eastAsia="Courier New" w:hAnsi="Courier New"/>
          <w:sz w:val="16"/>
          <w:szCs w:val="16"/>
          <w:color w:val="auto"/>
        </w:rPr>
      </w:pPr>
    </w:p>
    <w:p>
      <w:pPr>
        <w:ind w:left="398" w:right="23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Under either of these capital structures, Comcast Class B shareholders, who presently own approximately 86.6% of Comcast's voting power, will own</w:t>
      </w:r>
    </w:p>
    <w:p>
      <w:pPr>
        <w:spacing w:after="0" w:line="5" w:lineRule="exact"/>
        <w:rPr>
          <w:rFonts w:ascii="Courier New" w:cs="Courier New" w:eastAsia="Courier New" w:hAnsi="Courier New"/>
          <w:sz w:val="16"/>
          <w:szCs w:val="16"/>
          <w:color w:val="auto"/>
        </w:rPr>
      </w:pPr>
    </w:p>
    <w:p>
      <w:pPr>
        <w:ind w:left="398" w:right="24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33 1/3% of AT&amp;T Comcast's voting power upon completion of the AT&amp;T Comcast transaction.</w:t>
      </w:r>
    </w:p>
    <w:p>
      <w:pPr>
        <w:spacing w:after="0" w:line="387" w:lineRule="exact"/>
        <w:rPr>
          <w:rFonts w:ascii="Courier New" w:cs="Courier New" w:eastAsia="Courier New" w:hAnsi="Courier New"/>
          <w:sz w:val="16"/>
          <w:szCs w:val="16"/>
          <w:color w:val="auto"/>
        </w:rPr>
      </w:pPr>
    </w:p>
    <w:p>
      <w:pPr>
        <w:ind w:left="398" w:right="26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Under either of the capital structures, Comcast Class A Special shareholders, who presently have no voting rights, will own AT&amp;T Comcast Class A Special stock, which also will have no voting rights.</w:t>
      </w:r>
    </w:p>
    <w:p>
      <w:pPr>
        <w:spacing w:after="0" w:line="388" w:lineRule="exact"/>
        <w:rPr>
          <w:sz w:val="20"/>
          <w:szCs w:val="20"/>
          <w:color w:val="auto"/>
        </w:rPr>
      </w:pPr>
    </w:p>
    <w:p>
      <w:pPr>
        <w:ind w:left="398" w:right="2259"/>
        <w:spacing w:after="0" w:line="253" w:lineRule="auto"/>
        <w:rPr>
          <w:sz w:val="20"/>
          <w:szCs w:val="20"/>
          <w:color w:val="auto"/>
        </w:rPr>
      </w:pPr>
      <w:r>
        <w:rPr>
          <w:rFonts w:ascii="Courier New" w:cs="Courier New" w:eastAsia="Courier New" w:hAnsi="Courier New"/>
          <w:sz w:val="16"/>
          <w:szCs w:val="16"/>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 In addition, if the Microsoft transaction is not completed, AT&amp;T Comcast Class A shareholders, under the preferred capital structure, or AT&amp;T Comcast Class C shareholders, under the alternative capital structure, will own an additional 4.95% of AT&amp;T Comcast's voting power upon completion of the AT&amp;T Comcast transaction.</w:t>
      </w:r>
    </w:p>
    <w:p>
      <w:pPr>
        <w:spacing w:after="0" w:line="194" w:lineRule="exact"/>
        <w:rPr>
          <w:sz w:val="20"/>
          <w:szCs w:val="20"/>
          <w:color w:val="auto"/>
        </w:rPr>
      </w:pPr>
    </w:p>
    <w:p>
      <w:pPr>
        <w:ind w:left="398" w:right="2459" w:hanging="398"/>
        <w:spacing w:after="0" w:line="259" w:lineRule="auto"/>
        <w:tabs>
          <w:tab w:leader="none" w:pos="3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will hold the remaining percentage of AT&amp;T Comcast's economic interest and voting power upon completion of the AT&amp;T Comcast transaction?</w:t>
      </w:r>
    </w:p>
    <w:p>
      <w:pPr>
        <w:spacing w:after="0" w:line="374" w:lineRule="exact"/>
        <w:rPr>
          <w:sz w:val="20"/>
          <w:szCs w:val="20"/>
          <w:color w:val="auto"/>
        </w:rPr>
      </w:pPr>
    </w:p>
    <w:p>
      <w:pPr>
        <w:ind w:left="398" w:right="2259" w:hanging="398"/>
        <w:spacing w:after="0" w:line="236" w:lineRule="auto"/>
        <w:tabs>
          <w:tab w:leader="none" w:pos="398"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transaction with Microsoft Corporation described in this document is completed, Microsoft will hold AT&amp;T Comcast's remaining approximately 5.3% economic interest and 4.95% voting power upon completion of the AT&amp;T Comcast transaction.</w:t>
      </w:r>
    </w:p>
    <w:p>
      <w:pPr>
        <w:spacing w:after="0" w:line="390" w:lineRule="exact"/>
        <w:rPr>
          <w:sz w:val="20"/>
          <w:szCs w:val="20"/>
          <w:color w:val="auto"/>
        </w:rPr>
      </w:pPr>
    </w:p>
    <w:p>
      <w:pPr>
        <w:ind w:left="398" w:right="2759" w:hanging="398"/>
        <w:spacing w:after="0" w:line="235" w:lineRule="auto"/>
        <w:tabs>
          <w:tab w:leader="none" w:pos="39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am a holder of Comcast Class A Special common stock, do I have the right to vote on the AT&amp;T Comcast transaction?</w:t>
      </w:r>
    </w:p>
    <w:p>
      <w:pPr>
        <w:spacing w:after="0" w:line="197" w:lineRule="exact"/>
        <w:rPr>
          <w:sz w:val="20"/>
          <w:szCs w:val="20"/>
          <w:color w:val="auto"/>
        </w:rPr>
      </w:pPr>
    </w:p>
    <w:p>
      <w:pPr>
        <w:ind w:left="398" w:right="2259" w:hanging="398"/>
        <w:spacing w:after="0" w:line="236" w:lineRule="auto"/>
        <w:tabs>
          <w:tab w:leader="none" w:pos="39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192" w:lineRule="exact"/>
        <w:rPr>
          <w:sz w:val="20"/>
          <w:szCs w:val="20"/>
          <w:color w:val="auto"/>
        </w:rPr>
      </w:pPr>
    </w:p>
    <w:p>
      <w:pPr>
        <w:ind w:left="398" w:hanging="398"/>
        <w:spacing w:after="0"/>
        <w:tabs>
          <w:tab w:leader="none" w:pos="39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 I change my vote after I have delivered my proxy?</w:t>
      </w:r>
    </w:p>
    <w:p>
      <w:pPr>
        <w:spacing w:after="0" w:line="196" w:lineRule="exact"/>
        <w:rPr>
          <w:sz w:val="20"/>
          <w:szCs w:val="20"/>
          <w:color w:val="auto"/>
        </w:rPr>
      </w:pPr>
    </w:p>
    <w:p>
      <w:pPr>
        <w:ind w:left="398" w:right="2259" w:hanging="398"/>
        <w:spacing w:after="0" w:line="235" w:lineRule="auto"/>
        <w:tabs>
          <w:tab w:leader="none" w:pos="39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Yes. You can change your vote at any time before your proxy is voted at your meeting. You can do this in one of three ways.</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7"/>
          </w:cols>
          <w:pgMar w:left="242" w:top="690" w:right="1440" w:bottom="862" w:gutter="0" w:footer="0" w:header="0"/>
        </w:sectPr>
      </w:pPr>
    </w:p>
    <w:bookmarkStart w:id="12" w:name="page13"/>
    <w:bookmarkEnd w:id="12"/>
    <w:p>
      <w:pPr>
        <w:ind w:left="600" w:hanging="200"/>
        <w:spacing w:after="0"/>
        <w:tabs>
          <w:tab w:leader="none" w:pos="6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you can revoke your proxy.</w:t>
      </w:r>
    </w:p>
    <w:p>
      <w:pPr>
        <w:spacing w:after="0" w:line="189" w:lineRule="exact"/>
        <w:rPr>
          <w:rFonts w:ascii="Courier New" w:cs="Courier New" w:eastAsia="Courier New" w:hAnsi="Courier New"/>
          <w:sz w:val="17"/>
          <w:szCs w:val="17"/>
          <w:color w:val="auto"/>
        </w:rPr>
      </w:pPr>
    </w:p>
    <w:p>
      <w:pPr>
        <w:ind w:left="600" w:hanging="200"/>
        <w:spacing w:after="0"/>
        <w:tabs>
          <w:tab w:leader="none" w:pos="6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you can submit a new proxy with a later date.</w:t>
      </w:r>
    </w:p>
    <w:p>
      <w:pPr>
        <w:spacing w:after="0" w:line="381" w:lineRule="exact"/>
        <w:rPr>
          <w:rFonts w:ascii="Courier New" w:cs="Courier New" w:eastAsia="Courier New" w:hAnsi="Courier New"/>
          <w:sz w:val="17"/>
          <w:szCs w:val="17"/>
          <w:color w:val="auto"/>
        </w:rPr>
      </w:pPr>
    </w:p>
    <w:p>
      <w:pPr>
        <w:ind w:left="600" w:hanging="200"/>
        <w:spacing w:after="0"/>
        <w:tabs>
          <w:tab w:leader="none" w:pos="6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you can attend your meeting and vote in person.</w:t>
      </w:r>
    </w:p>
    <w:p>
      <w:pPr>
        <w:spacing w:after="0" w:line="200" w:lineRule="exact"/>
        <w:rPr>
          <w:sz w:val="20"/>
          <w:szCs w:val="20"/>
          <w:color w:val="auto"/>
        </w:rPr>
      </w:pPr>
    </w:p>
    <w:p>
      <w:pPr>
        <w:spacing w:after="0" w:line="379" w:lineRule="exact"/>
        <w:rPr>
          <w:sz w:val="20"/>
          <w:szCs w:val="20"/>
          <w:color w:val="auto"/>
        </w:rPr>
      </w:pPr>
    </w:p>
    <w:p>
      <w:pPr>
        <w:ind w:left="400" w:right="2259"/>
        <w:spacing w:after="0" w:line="237" w:lineRule="auto"/>
        <w:rPr>
          <w:sz w:val="20"/>
          <w:szCs w:val="20"/>
          <w:color w:val="auto"/>
        </w:rPr>
      </w:pPr>
      <w:r>
        <w:rPr>
          <w:rFonts w:ascii="Courier New" w:cs="Courier New" w:eastAsia="Courier New" w:hAnsi="Courier New"/>
          <w:sz w:val="17"/>
          <w:szCs w:val="17"/>
          <w:color w:val="auto"/>
        </w:rPr>
        <w:t>If you choose either of the methods set forth in the first two bullet points above,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388" w:lineRule="exact"/>
        <w:rPr>
          <w:sz w:val="20"/>
          <w:szCs w:val="20"/>
          <w:color w:val="auto"/>
        </w:rPr>
      </w:pPr>
    </w:p>
    <w:p>
      <w:pPr>
        <w:jc w:val="both"/>
        <w:ind w:left="400" w:right="2559"/>
        <w:spacing w:after="0" w:line="236" w:lineRule="auto"/>
        <w:rPr>
          <w:sz w:val="20"/>
          <w:szCs w:val="20"/>
          <w:color w:val="auto"/>
        </w:rPr>
      </w:pPr>
      <w:r>
        <w:rPr>
          <w:rFonts w:ascii="Courier New" w:cs="Courier New" w:eastAsia="Courier New" w:hAnsi="Courier New"/>
          <w:sz w:val="17"/>
          <w:szCs w:val="17"/>
          <w:color w:val="auto"/>
        </w:rPr>
        <w:t>You may change your vote by submitting a new vote by telephone or via the Internet regardless of whether you submitted your earlier proxy by mail, telephone or via the Internet.</w:t>
      </w:r>
    </w:p>
    <w:p>
      <w:pPr>
        <w:spacing w:after="0" w:line="197" w:lineRule="exact"/>
        <w:rPr>
          <w:sz w:val="20"/>
          <w:szCs w:val="20"/>
          <w:color w:val="auto"/>
        </w:rPr>
      </w:pPr>
    </w:p>
    <w:p>
      <w:pPr>
        <w:ind w:left="400" w:right="2659" w:hanging="398"/>
        <w:spacing w:after="0" w:line="235" w:lineRule="auto"/>
        <w:tabs>
          <w:tab w:leader="none" w:pos="4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my shares are held in an account in a brokerage firm or bank, will my broker vote my shares for me?</w:t>
      </w:r>
    </w:p>
    <w:p>
      <w:pPr>
        <w:spacing w:after="0" w:line="388" w:lineRule="exact"/>
        <w:rPr>
          <w:sz w:val="20"/>
          <w:szCs w:val="20"/>
          <w:color w:val="auto"/>
        </w:rPr>
      </w:pPr>
    </w:p>
    <w:p>
      <w:pPr>
        <w:ind w:left="400" w:right="2459" w:hanging="398"/>
        <w:spacing w:after="0" w:line="237" w:lineRule="auto"/>
        <w:tabs>
          <w:tab w:leader="none" w:pos="4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 Comcast shareholder and you do not provide your broker with instructions on how to vote your shares, your broker will not be permitted to vote them with respect to any of the Comcast proposals. You should therefore be sure to provide your broker with instructions on how to vote your shares.</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4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 and you do not provide your broker with instructions on how to vote your shares, your broker will not be permitted to vote them with respect to the AT&amp;T transaction proposal, the AT&amp;T Comcast charter proposal, the Consumer Services charter amendment proposal, the incentive plan proposal or the employee stock purchase plan proposal but will be permitted to vote them with respect to the reverse stock split proposal, the election of directors, the ratification of auditors and each of the shareholder proposals.</w:t>
      </w:r>
    </w:p>
    <w:p>
      <w:pPr>
        <w:spacing w:after="0" w:line="391" w:lineRule="exact"/>
        <w:rPr>
          <w:rFonts w:ascii="Courier New" w:cs="Courier New" w:eastAsia="Courier New" w:hAnsi="Courier New"/>
          <w:sz w:val="17"/>
          <w:szCs w:val="17"/>
          <w:color w:val="auto"/>
        </w:rPr>
      </w:pPr>
    </w:p>
    <w:p>
      <w:pPr>
        <w:ind w:left="400" w:right="25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If you are an AT&amp;T shareholder and you do not give voting instructions to your broker, you will, in effect, be voting against the AT&amp;T transaction proposal and the Consumer Services charter amendment proposal.</w:t>
      </w:r>
    </w:p>
    <w:p>
      <w:pPr>
        <w:spacing w:after="0" w:line="185" w:lineRule="exact"/>
        <w:rPr>
          <w:sz w:val="20"/>
          <w:szCs w:val="20"/>
          <w:color w:val="auto"/>
        </w:rPr>
      </w:pPr>
    </w:p>
    <w:p>
      <w:pPr>
        <w:ind w:left="400" w:right="3059"/>
        <w:spacing w:after="0" w:line="235" w:lineRule="auto"/>
        <w:rPr>
          <w:sz w:val="20"/>
          <w:szCs w:val="20"/>
          <w:color w:val="auto"/>
        </w:rPr>
      </w:pPr>
      <w:r>
        <w:rPr>
          <w:rFonts w:ascii="Courier New" w:cs="Courier New" w:eastAsia="Courier New" w:hAnsi="Courier New"/>
          <w:sz w:val="17"/>
          <w:szCs w:val="17"/>
          <w:color w:val="auto"/>
        </w:rPr>
        <w:t>PLEASE CHECK THE VOTING FORM USED BY YOUR BROKER TO SEE IF IT OFFERS TELEPHONE OR INTERNET VOTING.</w:t>
      </w:r>
    </w:p>
    <w:p>
      <w:pPr>
        <w:spacing w:after="0" w:line="190" w:lineRule="exact"/>
        <w:rPr>
          <w:sz w:val="20"/>
          <w:szCs w:val="20"/>
          <w:color w:val="auto"/>
        </w:rPr>
      </w:pPr>
    </w:p>
    <w:p>
      <w:pPr>
        <w:ind w:left="400" w:hanging="398"/>
        <w:spacing w:after="0"/>
        <w:tabs>
          <w:tab w:leader="none" w:pos="4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I receive dividends on my AT&amp;T Comcast shares?</w:t>
      </w:r>
    </w:p>
    <w:p>
      <w:pPr>
        <w:spacing w:after="0" w:line="196" w:lineRule="exact"/>
        <w:rPr>
          <w:sz w:val="20"/>
          <w:szCs w:val="20"/>
          <w:color w:val="auto"/>
        </w:rPr>
      </w:pPr>
    </w:p>
    <w:p>
      <w:pPr>
        <w:ind w:left="400" w:hanging="398"/>
        <w:spacing w:after="0"/>
        <w:tabs>
          <w:tab w:leader="none" w:pos="4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does not currently intend to pay dividends on its common stock.</w:t>
      </w:r>
    </w:p>
    <w:p>
      <w:pPr>
        <w:spacing w:after="0" w:line="195" w:lineRule="exact"/>
        <w:rPr>
          <w:sz w:val="20"/>
          <w:szCs w:val="20"/>
          <w:color w:val="auto"/>
        </w:rPr>
      </w:pPr>
    </w:p>
    <w:p>
      <w:pPr>
        <w:ind w:left="400" w:hanging="398"/>
        <w:spacing w:after="0"/>
        <w:tabs>
          <w:tab w:leader="none" w:pos="4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Should I send in my stock certificates now?</w:t>
      </w:r>
    </w:p>
    <w:p>
      <w:pPr>
        <w:spacing w:after="0" w:line="388" w:lineRule="exact"/>
        <w:rPr>
          <w:sz w:val="20"/>
          <w:szCs w:val="20"/>
          <w:color w:val="auto"/>
        </w:rPr>
      </w:pPr>
    </w:p>
    <w:p>
      <w:pPr>
        <w:ind w:left="400" w:right="2259" w:hanging="398"/>
        <w:spacing w:after="0" w:line="255" w:lineRule="auto"/>
        <w:tabs>
          <w:tab w:leader="none" w:pos="4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If you are a Comcast shareholder and you currently hold your Comcast shares in certificated form, after the AT&amp;T Comcast transaction is completed you will receive written instructions from the exchange agent on how to exchange your Comcast stock certificates for your AT&amp;T Comcast shares.</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400" w:right="22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If you are a Comcast shareholder and you currently hold your shares in uncertificated form, after the AT&amp;T Comcast transaction is completed your AT&amp;T Comcast shares will be delivered to you without your having to take any action.</w:t>
      </w:r>
    </w:p>
    <w:p>
      <w:pPr>
        <w:spacing w:after="0" w:line="390" w:lineRule="exact"/>
        <w:rPr>
          <w:sz w:val="20"/>
          <w:szCs w:val="20"/>
          <w:color w:val="auto"/>
        </w:rPr>
      </w:pPr>
    </w:p>
    <w:p>
      <w:pPr>
        <w:ind w:left="400" w:right="2459"/>
        <w:spacing w:after="0" w:line="236" w:lineRule="auto"/>
        <w:rPr>
          <w:sz w:val="20"/>
          <w:szCs w:val="20"/>
          <w:color w:val="auto"/>
        </w:rPr>
      </w:pPr>
      <w:r>
        <w:rPr>
          <w:rFonts w:ascii="Courier New" w:cs="Courier New" w:eastAsia="Courier New" w:hAnsi="Courier New"/>
          <w:sz w:val="17"/>
          <w:szCs w:val="17"/>
          <w:color w:val="auto"/>
        </w:rPr>
        <w:t>If you are an AT&amp;T shareholder, after the AT&amp;T Comcast transaction is completed you will not need to exchange any stock certificates in order to receive your AT&amp;T Comcast shares.</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PLEASE DO NOT SEND IN YOUR STOCK CERTIFICATES WITH YOUR PROXY.</w:t>
      </w:r>
    </w:p>
    <w:p>
      <w:pPr>
        <w:spacing w:after="0" w:line="190" w:lineRule="exact"/>
        <w:rPr>
          <w:sz w:val="20"/>
          <w:szCs w:val="20"/>
          <w:color w:val="auto"/>
        </w:rPr>
      </w:pPr>
    </w:p>
    <w:p>
      <w:pPr>
        <w:ind w:left="400" w:hanging="398"/>
        <w:spacing w:after="0"/>
        <w:tabs>
          <w:tab w:leader="none" w:pos="4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do you expect to complete the AT&amp;T Comcast transaction?</w:t>
      </w:r>
    </w:p>
    <w:p>
      <w:pPr>
        <w:spacing w:after="0" w:line="190" w:lineRule="exact"/>
        <w:rPr>
          <w:sz w:val="20"/>
          <w:szCs w:val="20"/>
          <w:color w:val="auto"/>
        </w:rPr>
      </w:pPr>
    </w:p>
    <w:p>
      <w:pPr>
        <w:ind w:left="400" w:hanging="398"/>
        <w:spacing w:after="0"/>
        <w:tabs>
          <w:tab w:leader="none" w:pos="4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expect to complete the AT&amp;T Comcast transaction by the end of 2002.</w:t>
      </w:r>
    </w:p>
    <w:p>
      <w:pPr>
        <w:spacing w:after="0" w:line="381"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Q:</w:t>
        <w:tab/>
        <w:t>Who can help answer my questions?</w:t>
      </w:r>
    </w:p>
    <w:p>
      <w:pPr>
        <w:sectPr>
          <w:pgSz w:w="11900" w:h="16838" w:orient="portrait"/>
          <w:cols w:equalWidth="0" w:num="1">
            <w:col w:w="10219"/>
          </w:cols>
          <w:pgMar w:left="240" w:top="683" w:right="1440" w:bottom="97" w:gutter="0" w:footer="0" w:header="0"/>
        </w:sectPr>
      </w:pPr>
    </w:p>
    <w:bookmarkStart w:id="13" w:name="page14"/>
    <w:bookmarkEnd w:id="13"/>
    <w:p>
      <w:pPr>
        <w:ind w:left="398" w:right="2859" w:hanging="398"/>
        <w:spacing w:after="0" w:line="235" w:lineRule="auto"/>
        <w:tabs>
          <w:tab w:leader="none" w:pos="39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have any questions about the AT&amp;T Comcast transaction or how to submit your proxy, or if you need additional copies of this</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I-4</w:t>
      </w:r>
    </w:p>
    <w:p>
      <w:pPr>
        <w:sectPr>
          <w:pgSz w:w="11900" w:h="16838" w:orient="portrait"/>
          <w:cols w:equalWidth="0" w:num="1">
            <w:col w:w="10217"/>
          </w:cols>
          <w:pgMar w:left="242" w:top="1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document, the enclosed proxy card or voting instructions, you should contact:</w:t>
      </w:r>
    </w:p>
    <w:p>
      <w:pPr>
        <w:spacing w:after="0" w:line="196" w:lineRule="exact"/>
        <w:rPr>
          <w:sz w:val="20"/>
          <w:szCs w:val="20"/>
          <w:color w:val="auto"/>
        </w:rPr>
      </w:pPr>
    </w:p>
    <w:p>
      <w:pPr>
        <w:ind w:left="700" w:right="6239" w:hanging="201"/>
        <w:spacing w:after="0" w:line="506" w:lineRule="auto"/>
        <w:tabs>
          <w:tab w:leader="none" w:pos="7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D.F. King &amp; Co., Inc.</w:t>
      </w:r>
    </w:p>
    <w:p>
      <w:pPr>
        <w:ind w:left="700" w:right="6739"/>
        <w:spacing w:after="0" w:line="47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77 Water Street New York, NY 10005 Shareholders: 1-866-880-6503</w:t>
      </w:r>
    </w:p>
    <w:p>
      <w:pPr>
        <w:spacing w:after="0" w:line="393" w:lineRule="exact"/>
        <w:rPr>
          <w:rFonts w:ascii="Courier New" w:cs="Courier New" w:eastAsia="Courier New" w:hAnsi="Courier New"/>
          <w:sz w:val="16"/>
          <w:szCs w:val="16"/>
          <w:color w:val="auto"/>
        </w:rPr>
      </w:pPr>
    </w:p>
    <w:p>
      <w:pPr>
        <w:ind w:left="700" w:right="6939"/>
        <w:spacing w:after="0" w:line="7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Innisfree M&amp;A Incorporated 501 Madison Avenue</w:t>
      </w:r>
    </w:p>
    <w:p>
      <w:pPr>
        <w:ind w:left="7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20th Floor</w:t>
      </w:r>
    </w:p>
    <w:p>
      <w:pPr>
        <w:spacing w:after="0" w:line="387" w:lineRule="exact"/>
        <w:rPr>
          <w:rFonts w:ascii="Courier New" w:cs="Courier New" w:eastAsia="Courier New" w:hAnsi="Courier New"/>
          <w:sz w:val="16"/>
          <w:szCs w:val="16"/>
          <w:color w:val="auto"/>
        </w:rPr>
      </w:pPr>
    </w:p>
    <w:p>
      <w:pPr>
        <w:ind w:left="700" w:right="6739"/>
        <w:spacing w:after="0" w:line="7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NY 10022 Shareholders: 1-877-750-9499</w:t>
      </w:r>
    </w:p>
    <w:p>
      <w:pPr>
        <w:spacing w:after="0" w:line="175"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Banks and Brokers: 1-212-750-5833</w:t>
      </w:r>
    </w:p>
    <w:p>
      <w:pPr>
        <w:spacing w:after="0" w:line="200" w:lineRule="exact"/>
        <w:rPr>
          <w:sz w:val="20"/>
          <w:szCs w:val="20"/>
          <w:color w:val="auto"/>
        </w:rPr>
      </w:pPr>
    </w:p>
    <w:p>
      <w:pPr>
        <w:spacing w:after="0" w:line="379"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For additional copies of this document, you should contact D.F. King &amp; Co., Inc. or Innisfree M&amp;A Incorporated as described above or send email to comcastinfo@dfking.com or info@innisfreema.com.</w:t>
      </w:r>
    </w:p>
    <w:p>
      <w:pPr>
        <w:spacing w:after="0" w:line="382" w:lineRule="exact"/>
        <w:rPr>
          <w:sz w:val="20"/>
          <w:szCs w:val="20"/>
          <w:color w:val="auto"/>
        </w:rPr>
      </w:pPr>
    </w:p>
    <w:p>
      <w:pPr>
        <w:ind w:left="700" w:hanging="201"/>
        <w:spacing w:after="0"/>
        <w:tabs>
          <w:tab w:leader="none" w:pos="7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 are an AT&amp;T shareholder:</w:t>
      </w:r>
    </w:p>
    <w:p>
      <w:pPr>
        <w:spacing w:after="0" w:line="196" w:lineRule="exact"/>
        <w:rPr>
          <w:rFonts w:ascii="Courier New" w:cs="Courier New" w:eastAsia="Courier New" w:hAnsi="Courier New"/>
          <w:sz w:val="17"/>
          <w:szCs w:val="17"/>
          <w:color w:val="auto"/>
        </w:rPr>
      </w:pPr>
    </w:p>
    <w:p>
      <w:pPr>
        <w:ind w:left="700" w:right="593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Georgeson Shareholder Communications Attn: AT&amp;T Inquiries</w:t>
      </w:r>
    </w:p>
    <w:p>
      <w:pPr>
        <w:spacing w:after="0" w:line="5" w:lineRule="exact"/>
        <w:rPr>
          <w:rFonts w:ascii="Courier New" w:cs="Courier New" w:eastAsia="Courier New" w:hAnsi="Courier New"/>
          <w:sz w:val="17"/>
          <w:szCs w:val="17"/>
          <w:color w:val="auto"/>
        </w:rPr>
      </w:pPr>
    </w:p>
    <w:p>
      <w:pPr>
        <w:ind w:left="700" w:right="683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 State Street, 10th Floor New York, NY 10004</w:t>
      </w:r>
    </w:p>
    <w:p>
      <w:pPr>
        <w:spacing w:after="0" w:line="190" w:lineRule="exact"/>
        <w:rPr>
          <w:rFonts w:ascii="Courier New" w:cs="Courier New" w:eastAsia="Courier New" w:hAnsi="Courier New"/>
          <w:sz w:val="17"/>
          <w:szCs w:val="17"/>
          <w:color w:val="auto"/>
        </w:rPr>
      </w:pPr>
    </w:p>
    <w:p>
      <w:pPr>
        <w:ind w:left="7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Telephone:1-866-777-9124 (shareholders)</w:t>
      </w:r>
    </w:p>
    <w:p>
      <w:pPr>
        <w:spacing w:after="0" w:line="381"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1-212-440-9800 (bank and broker inquiries)</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e-mail: attinfo@georgesonshareholder.com</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w:t>
      </w:r>
    </w:p>
    <w:p>
      <w:pPr>
        <w:sectPr>
          <w:pgSz w:w="11900" w:h="16838" w:orient="portrait"/>
          <w:cols w:equalWidth="0" w:num="1">
            <w:col w:w="10219"/>
          </w:cols>
          <w:pgMar w:left="240" w:top="683" w:right="1440" w:bottom="1440" w:gutter="0" w:footer="0" w:header="0"/>
        </w:sectPr>
      </w:pPr>
    </w:p>
    <w:bookmarkStart w:id="15" w:name="page16"/>
    <w:bookmarkEnd w:id="15"/>
    <w:p>
      <w:pPr>
        <w:jc w:val="center"/>
        <w:ind w:right="2359"/>
        <w:spacing w:after="0"/>
        <w:rPr>
          <w:sz w:val="20"/>
          <w:szCs w:val="20"/>
          <w:color w:val="auto"/>
        </w:rPr>
      </w:pPr>
      <w:r>
        <w:rPr>
          <w:rFonts w:ascii="Courier New" w:cs="Courier New" w:eastAsia="Courier New" w:hAnsi="Courier New"/>
          <w:sz w:val="17"/>
          <w:szCs w:val="17"/>
          <w:color w:val="auto"/>
        </w:rPr>
        <w:t>QUESTIONS AND ANSWERS ABOUT</w:t>
      </w:r>
    </w:p>
    <w:p>
      <w:pPr>
        <w:jc w:val="center"/>
        <w:ind w:right="2359"/>
        <w:spacing w:after="0" w:line="238" w:lineRule="auto"/>
        <w:rPr>
          <w:sz w:val="20"/>
          <w:szCs w:val="20"/>
          <w:color w:val="auto"/>
        </w:rPr>
      </w:pPr>
      <w:r>
        <w:rPr>
          <w:rFonts w:ascii="Courier New" w:cs="Courier New" w:eastAsia="Courier New" w:hAnsi="Courier New"/>
          <w:sz w:val="17"/>
          <w:szCs w:val="17"/>
          <w:color w:val="auto"/>
        </w:rPr>
        <w:t>AT&amp;T CONSUMER SERVICES GROUP TRACKING STOCK</w:t>
      </w:r>
    </w:p>
    <w:p>
      <w:pPr>
        <w:spacing w:after="0" w:line="190" w:lineRule="exact"/>
        <w:rPr>
          <w:sz w:val="20"/>
          <w:szCs w:val="20"/>
          <w:color w:val="auto"/>
        </w:rPr>
      </w:pPr>
    </w:p>
    <w:p>
      <w:pPr>
        <w:ind w:left="400" w:hanging="398"/>
        <w:spacing w:after="0"/>
        <w:tabs>
          <w:tab w:leader="none" w:pos="4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is the purpose of AT&amp;T Consumer Services Group tracking stock?</w:t>
      </w:r>
    </w:p>
    <w:p>
      <w:pPr>
        <w:spacing w:after="0" w:line="388" w:lineRule="exact"/>
        <w:rPr>
          <w:sz w:val="20"/>
          <w:szCs w:val="20"/>
          <w:color w:val="auto"/>
        </w:rPr>
      </w:pPr>
    </w:p>
    <w:p>
      <w:pPr>
        <w:ind w:left="400" w:right="2259" w:hanging="398"/>
        <w:spacing w:after="0" w:line="254" w:lineRule="auto"/>
        <w:tabs>
          <w:tab w:leader="none" w:pos="4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AT&amp;T Consumer Services Group.</w:t>
      </w:r>
    </w:p>
    <w:p>
      <w:pPr>
        <w:spacing w:after="0" w:line="372" w:lineRule="exact"/>
        <w:rPr>
          <w:sz w:val="20"/>
          <w:szCs w:val="20"/>
          <w:color w:val="auto"/>
        </w:rPr>
      </w:pPr>
    </w:p>
    <w:p>
      <w:pPr>
        <w:ind w:left="400" w:hanging="398"/>
        <w:spacing w:after="0"/>
        <w:tabs>
          <w:tab w:leader="none" w:pos="4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is a tracking stock and how does it work?</w:t>
      </w:r>
    </w:p>
    <w:p>
      <w:pPr>
        <w:spacing w:after="0" w:line="196" w:lineRule="exact"/>
        <w:rPr>
          <w:sz w:val="20"/>
          <w:szCs w:val="20"/>
          <w:color w:val="auto"/>
        </w:rPr>
      </w:pPr>
    </w:p>
    <w:p>
      <w:pPr>
        <w:ind w:left="400" w:right="2359" w:hanging="398"/>
        <w:spacing w:after="0" w:line="236" w:lineRule="auto"/>
        <w:tabs>
          <w:tab w:leader="none" w:pos="4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198"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387"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the tracking stock and the financial performance and economic value of the tracked business.</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value of the tracking stock may be adversely affected not only by factors that adversely affect the tracked business, but also by factors that adversely affect AT&amp;T generally.</w:t>
      </w:r>
    </w:p>
    <w:p>
      <w:pPr>
        <w:spacing w:after="0" w:line="197" w:lineRule="exact"/>
        <w:rPr>
          <w:sz w:val="20"/>
          <w:szCs w:val="20"/>
          <w:color w:val="auto"/>
        </w:rPr>
      </w:pPr>
    </w:p>
    <w:p>
      <w:pPr>
        <w:ind w:left="400" w:right="2259" w:hanging="398"/>
        <w:spacing w:after="0" w:line="235" w:lineRule="auto"/>
        <w:tabs>
          <w:tab w:leader="none" w:pos="4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AT&amp;T Consumer Services Group tracking stock be intended to reflect 100% of the value and performance of AT&amp;T's Consumer Services business?</w:t>
      </w:r>
    </w:p>
    <w:p>
      <w:pPr>
        <w:spacing w:after="0" w:line="197" w:lineRule="exact"/>
        <w:rPr>
          <w:sz w:val="20"/>
          <w:szCs w:val="20"/>
          <w:color w:val="auto"/>
        </w:rPr>
      </w:pPr>
    </w:p>
    <w:p>
      <w:pPr>
        <w:ind w:left="400" w:right="2259" w:hanging="398"/>
        <w:spacing w:after="0" w:line="237" w:lineRule="auto"/>
        <w:tabs>
          <w:tab w:leader="none" w:pos="4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201" w:lineRule="exact"/>
        <w:rPr>
          <w:sz w:val="20"/>
          <w:szCs w:val="20"/>
          <w:color w:val="auto"/>
        </w:rPr>
      </w:pPr>
    </w:p>
    <w:p>
      <w:pPr>
        <w:ind w:left="400" w:right="2959" w:hanging="398"/>
        <w:spacing w:after="0" w:line="235" w:lineRule="auto"/>
        <w:tabs>
          <w:tab w:leader="none" w:pos="4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continue to hold all my shares of AT&amp;T common stock, what will I receive as a result of all the transactions?</w:t>
      </w:r>
    </w:p>
    <w:p>
      <w:pPr>
        <w:spacing w:after="0" w:line="197" w:lineRule="exact"/>
        <w:rPr>
          <w:sz w:val="20"/>
          <w:szCs w:val="20"/>
          <w:color w:val="auto"/>
        </w:rPr>
      </w:pPr>
    </w:p>
    <w:p>
      <w:pPr>
        <w:ind w:left="400" w:right="2359" w:hanging="398"/>
        <w:spacing w:after="0" w:line="255" w:lineRule="auto"/>
        <w:tabs>
          <w:tab w:leader="none" w:pos="4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185" w:lineRule="exact"/>
        <w:rPr>
          <w:rFonts w:ascii="Courier New" w:cs="Courier New" w:eastAsia="Courier New" w:hAnsi="Courier New"/>
          <w:sz w:val="16"/>
          <w:szCs w:val="16"/>
          <w:color w:val="auto"/>
        </w:rPr>
      </w:pPr>
    </w:p>
    <w:p>
      <w:pPr>
        <w:ind w:left="700" w:right="2459" w:hanging="201"/>
        <w:spacing w:after="0" w:line="236" w:lineRule="auto"/>
        <w:tabs>
          <w:tab w:leader="none" w:pos="70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198" w:lineRule="exact"/>
        <w:rPr>
          <w:rFonts w:ascii="Courier New" w:cs="Courier New" w:eastAsia="Courier New" w:hAnsi="Courier New"/>
          <w:sz w:val="17"/>
          <w:szCs w:val="17"/>
          <w:color w:val="auto"/>
        </w:rPr>
      </w:pPr>
    </w:p>
    <w:p>
      <w:pPr>
        <w:ind w:left="700" w:right="2759" w:hanging="201"/>
        <w:spacing w:after="0" w:line="236" w:lineRule="auto"/>
        <w:tabs>
          <w:tab w:leader="none" w:pos="70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Consumer Services Group tracking stock of AT&amp;T Corp. You would receive shares of AT&amp;T Consumer Services Group tracking stock as a dividend on your existing shares of AT&amp;T common stock.</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of AT&amp;T Comcast Corporation.  In the AT&amp;T Comcast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I-6</w:t>
      </w:r>
    </w:p>
    <w:p>
      <w:pPr>
        <w:sectPr>
          <w:pgSz w:w="11900" w:h="16838" w:orient="portrait"/>
          <w:cols w:equalWidth="0" w:num="1">
            <w:col w:w="10219"/>
          </w:cols>
          <w:pgMar w:left="240" w:top="683" w:right="1440" w:bottom="1440" w:gutter="0" w:footer="0" w:header="0"/>
        </w:sectPr>
      </w:pPr>
    </w:p>
    <w:bookmarkStart w:id="16" w:name="page17"/>
    <w:bookmarkEnd w:id="16"/>
    <w:p>
      <w:pPr>
        <w:ind w:left="698" w:right="2459"/>
        <w:spacing w:after="0" w:line="236" w:lineRule="auto"/>
        <w:rPr>
          <w:sz w:val="20"/>
          <w:szCs w:val="20"/>
          <w:color w:val="auto"/>
        </w:rPr>
      </w:pPr>
      <w:r>
        <w:rPr>
          <w:rFonts w:ascii="Courier New" w:cs="Courier New" w:eastAsia="Courier New" w:hAnsi="Courier New"/>
          <w:sz w:val="17"/>
          <w:szCs w:val="17"/>
          <w:color w:val="auto"/>
        </w:rPr>
        <w:t>transaction, you will receive a number of shares of AT&amp;T Comcast common stock based on the number of shares of AT&amp;T common stock, NYSE symbol "T," that you own.</w:t>
      </w:r>
    </w:p>
    <w:p>
      <w:pPr>
        <w:spacing w:after="0" w:line="197" w:lineRule="exact"/>
        <w:rPr>
          <w:sz w:val="20"/>
          <w:szCs w:val="20"/>
          <w:color w:val="auto"/>
        </w:rPr>
      </w:pPr>
    </w:p>
    <w:p>
      <w:pPr>
        <w:ind w:left="398" w:right="2759" w:hanging="398"/>
        <w:spacing w:after="0" w:line="235" w:lineRule="auto"/>
        <w:tabs>
          <w:tab w:leader="none" w:pos="39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Why is AT&amp;T proposing a tracking stock rather than splitting off AT&amp;T's Consumer Services business into a separate company?</w:t>
      </w:r>
    </w:p>
    <w:p>
      <w:pPr>
        <w:spacing w:after="0" w:line="388" w:lineRule="exact"/>
        <w:rPr>
          <w:sz w:val="20"/>
          <w:szCs w:val="20"/>
          <w:color w:val="auto"/>
        </w:rPr>
      </w:pPr>
    </w:p>
    <w:p>
      <w:pPr>
        <w:ind w:left="398" w:right="2259" w:hanging="398"/>
        <w:spacing w:after="0" w:line="236" w:lineRule="auto"/>
        <w:tabs>
          <w:tab w:leader="none" w:pos="39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is proposing a tracking stock to allow AT&amp;T to offer a more specific, targeted class of stock for investors while at the same time maintaining the benefits of keeping both AT&amp;T Business Services Group and AT&amp;T Consumer Services Group together in a larger, integrated company.</w:t>
      </w:r>
    </w:p>
    <w:p>
      <w:pPr>
        <w:spacing w:after="0" w:line="390" w:lineRule="exact"/>
        <w:rPr>
          <w:sz w:val="20"/>
          <w:szCs w:val="20"/>
          <w:color w:val="auto"/>
        </w:rPr>
      </w:pPr>
    </w:p>
    <w:p>
      <w:pPr>
        <w:ind w:left="398" w:right="2459" w:hanging="398"/>
        <w:spacing w:after="0" w:line="235" w:lineRule="auto"/>
        <w:tabs>
          <w:tab w:leader="none" w:pos="398"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AT&amp;T issue fractional shares of AT&amp;T Consumer Services Group tracking stock?</w:t>
      </w:r>
    </w:p>
    <w:p>
      <w:pPr>
        <w:spacing w:after="0" w:line="197" w:lineRule="exact"/>
        <w:rPr>
          <w:sz w:val="20"/>
          <w:szCs w:val="20"/>
          <w:color w:val="auto"/>
        </w:rPr>
      </w:pPr>
    </w:p>
    <w:p>
      <w:pPr>
        <w:ind w:left="398" w:right="2259" w:hanging="398"/>
        <w:spacing w:after="0" w:line="236"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AT&amp;T expects that it will issue cash in lieu of any fractional shares of AT&amp;T Consumer Services Group tracking stock, including with respect to shares held in AT&amp;T's Dividend Reinvestment Plan.</w:t>
      </w:r>
    </w:p>
    <w:p>
      <w:pPr>
        <w:spacing w:after="0" w:line="388" w:lineRule="exact"/>
        <w:rPr>
          <w:sz w:val="20"/>
          <w:szCs w:val="20"/>
          <w:color w:val="auto"/>
        </w:rPr>
      </w:pPr>
    </w:p>
    <w:p>
      <w:pPr>
        <w:ind w:left="398" w:right="2459" w:hanging="398"/>
        <w:spacing w:after="0" w:line="235" w:lineRule="auto"/>
        <w:tabs>
          <w:tab w:leader="none" w:pos="398"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approval or completion of any AT&amp;T proposal a condition to the Consumer Services charter amendment proposal?</w:t>
      </w:r>
    </w:p>
    <w:p>
      <w:pPr>
        <w:spacing w:after="0" w:line="200" w:lineRule="exact"/>
        <w:rPr>
          <w:sz w:val="20"/>
          <w:szCs w:val="20"/>
          <w:color w:val="auto"/>
        </w:rPr>
      </w:pPr>
    </w:p>
    <w:p>
      <w:pPr>
        <w:spacing w:after="0" w:line="379" w:lineRule="exact"/>
        <w:rPr>
          <w:sz w:val="20"/>
          <w:szCs w:val="20"/>
          <w:color w:val="auto"/>
        </w:rPr>
      </w:pPr>
    </w:p>
    <w:p>
      <w:pPr>
        <w:ind w:left="398" w:right="2759" w:hanging="398"/>
        <w:spacing w:after="0" w:line="236" w:lineRule="auto"/>
        <w:tabs>
          <w:tab w:leader="none" w:pos="39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However, AT&amp;T will not implement the Incentive Plan proposal or the Employee Stock Purchase Plan proposal if AT&amp;T Consumer Services Group tracking stock is not issued.</w:t>
      </w:r>
    </w:p>
    <w:p>
      <w:pPr>
        <w:spacing w:after="0" w:line="388" w:lineRule="exact"/>
        <w:rPr>
          <w:sz w:val="20"/>
          <w:szCs w:val="20"/>
          <w:color w:val="auto"/>
        </w:rPr>
      </w:pPr>
    </w:p>
    <w:p>
      <w:pPr>
        <w:ind w:left="398" w:right="3059" w:hanging="398"/>
        <w:spacing w:after="0" w:line="235" w:lineRule="auto"/>
        <w:tabs>
          <w:tab w:leader="none" w:pos="398"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does AT&amp;T expect to distribute the AT&amp;T Consumer Services Group tracking stock?</w:t>
      </w:r>
    </w:p>
    <w:p>
      <w:pPr>
        <w:spacing w:after="0" w:line="197" w:lineRule="exact"/>
        <w:rPr>
          <w:sz w:val="20"/>
          <w:szCs w:val="20"/>
          <w:color w:val="auto"/>
        </w:rPr>
      </w:pPr>
    </w:p>
    <w:p>
      <w:pPr>
        <w:ind w:left="398" w:right="2259" w:hanging="398"/>
        <w:spacing w:after="0" w:line="237" w:lineRule="auto"/>
        <w:tabs>
          <w:tab w:leader="none" w:pos="39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w:t>
      </w:r>
    </w:p>
    <w:p>
      <w:pPr>
        <w:spacing w:after="0" w:line="199" w:lineRule="exact"/>
        <w:rPr>
          <w:sz w:val="20"/>
          <w:szCs w:val="20"/>
          <w:color w:val="auto"/>
        </w:rPr>
      </w:pPr>
    </w:p>
    <w:p>
      <w:pPr>
        <w:ind w:left="398" w:right="2559" w:hanging="398"/>
        <w:spacing w:after="0" w:line="235" w:lineRule="auto"/>
        <w:tabs>
          <w:tab w:leader="none" w:pos="39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shareholders approve all the AT&amp;T proposals, will AT&amp;T definitely implement them all?</w:t>
      </w:r>
    </w:p>
    <w:p>
      <w:pPr>
        <w:spacing w:after="0" w:line="388" w:lineRule="exact"/>
        <w:rPr>
          <w:sz w:val="20"/>
          <w:szCs w:val="20"/>
          <w:color w:val="auto"/>
        </w:rPr>
      </w:pPr>
    </w:p>
    <w:p>
      <w:pPr>
        <w:ind w:left="398" w:right="2359" w:hanging="398"/>
        <w:spacing w:after="0" w:line="237" w:lineRule="auto"/>
        <w:tabs>
          <w:tab w:leader="none" w:pos="398"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There are a number of conditions to the AT&amp;T Comcast transaction other than AT&amp;T shareholder approvals,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392" w:lineRule="exact"/>
        <w:rPr>
          <w:rFonts w:ascii="Courier New" w:cs="Courier New" w:eastAsia="Courier New" w:hAnsi="Courier New"/>
          <w:sz w:val="17"/>
          <w:szCs w:val="17"/>
          <w:color w:val="auto"/>
        </w:rPr>
      </w:pPr>
    </w:p>
    <w:p>
      <w:pPr>
        <w:ind w:left="3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202" w:lineRule="exact"/>
        <w:rPr>
          <w:sz w:val="20"/>
          <w:szCs w:val="20"/>
          <w:color w:val="auto"/>
        </w:rPr>
      </w:pPr>
    </w:p>
    <w:p>
      <w:pPr>
        <w:ind w:left="398" w:right="2359"/>
        <w:spacing w:after="0" w:line="236" w:lineRule="auto"/>
        <w:rPr>
          <w:sz w:val="20"/>
          <w:szCs w:val="20"/>
          <w:color w:val="auto"/>
        </w:rPr>
      </w:pPr>
      <w:r>
        <w:rPr>
          <w:rFonts w:ascii="Courier New" w:cs="Courier New" w:eastAsia="Courier New" w:hAnsi="Courier New"/>
          <w:sz w:val="17"/>
          <w:szCs w:val="17"/>
          <w:color w:val="auto"/>
        </w:rPr>
        <w:t>AT&amp;T does not plan to seek new shareholder approval for any change that the AT&amp;T Board may approve in the timing or manner of issuing AT&amp;T Consumer Services Group tracking stock.</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I-7</w:t>
      </w:r>
    </w:p>
    <w:p>
      <w:pPr>
        <w:sectPr>
          <w:pgSz w:w="11900" w:h="16838" w:orient="portrait"/>
          <w:cols w:equalWidth="0" w:num="1">
            <w:col w:w="10217"/>
          </w:cols>
          <w:pgMar w:left="242" w:top="690"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7"/>
          <w:szCs w:val="17"/>
          <w:color w:val="auto"/>
        </w:rPr>
        <w:t>SUMMARY</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238" w:lineRule="auto"/>
        <w:rPr>
          <w:sz w:val="20"/>
          <w:szCs w:val="20"/>
          <w:color w:val="auto"/>
        </w:rPr>
      </w:pPr>
      <w:r>
        <w:rPr>
          <w:rFonts w:ascii="Courier New" w:cs="Courier New" w:eastAsia="Courier New" w:hAnsi="Courier New"/>
          <w:sz w:val="17"/>
          <w:szCs w:val="17"/>
          <w:color w:val="auto"/>
        </w:rPr>
        <w:t>1500 Market Street</w:t>
      </w:r>
    </w:p>
    <w:p>
      <w:pPr>
        <w:spacing w:after="0" w:line="238" w:lineRule="auto"/>
        <w:rPr>
          <w:sz w:val="20"/>
          <w:szCs w:val="20"/>
          <w:color w:val="auto"/>
        </w:rPr>
      </w:pPr>
      <w:r>
        <w:rPr>
          <w:rFonts w:ascii="Courier New" w:cs="Courier New" w:eastAsia="Courier New" w:hAnsi="Courier New"/>
          <w:sz w:val="17"/>
          <w:szCs w:val="17"/>
          <w:color w:val="auto"/>
        </w:rPr>
        <w:t>Philadelphia, Pennsylvania 19102-2148</w:t>
      </w:r>
    </w:p>
    <w:p>
      <w:pPr>
        <w:spacing w:after="0" w:line="6" w:lineRule="exact"/>
        <w:rPr>
          <w:sz w:val="20"/>
          <w:szCs w:val="20"/>
          <w:color w:val="auto"/>
        </w:rPr>
      </w:pPr>
    </w:p>
    <w:p>
      <w:pPr>
        <w:ind w:right="8039" w:firstLine="2"/>
        <w:spacing w:after="0" w:line="259" w:lineRule="auto"/>
        <w:tabs>
          <w:tab w:leader="none" w:pos="59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665-1700 http://www.comcast.com</w:t>
      </w:r>
    </w:p>
    <w:p>
      <w:pPr>
        <w:spacing w:after="0" w:line="183"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Comcast is a Pennsylvania corporation incorporated in 1969. Comcast is involved in three principal lines of business:</w:t>
      </w:r>
    </w:p>
    <w:p>
      <w:pPr>
        <w:spacing w:after="0" w:line="388" w:lineRule="exact"/>
        <w:rPr>
          <w:sz w:val="20"/>
          <w:szCs w:val="20"/>
          <w:color w:val="auto"/>
        </w:rPr>
      </w:pPr>
    </w:p>
    <w:p>
      <w:pPr>
        <w:ind w:left="700" w:right="2459" w:hanging="201"/>
        <w:spacing w:after="0" w:line="235" w:lineRule="auto"/>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Cable -- through the development, management and operation of broadband communications networks;</w:t>
      </w:r>
    </w:p>
    <w:p>
      <w:pPr>
        <w:spacing w:after="0" w:line="200" w:lineRule="exact"/>
        <w:rPr>
          <w:rFonts w:ascii="Courier New" w:cs="Courier New" w:eastAsia="Courier New" w:hAnsi="Courier New"/>
          <w:sz w:val="17"/>
          <w:szCs w:val="17"/>
          <w:color w:val="auto"/>
        </w:rPr>
      </w:pPr>
    </w:p>
    <w:p>
      <w:pPr>
        <w:spacing w:after="0" w:line="37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Commerce -- through QVC, its electronic retailing subsidiary; and</w:t>
      </w:r>
    </w:p>
    <w:p>
      <w:pPr>
        <w:spacing w:after="0" w:line="387"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line="238" w:lineRule="auto"/>
        <w:rPr>
          <w:sz w:val="20"/>
          <w:szCs w:val="20"/>
          <w:color w:val="auto"/>
        </w:rPr>
      </w:pPr>
      <w:r>
        <w:rPr>
          <w:rFonts w:ascii="Courier New" w:cs="Courier New" w:eastAsia="Courier New" w:hAnsi="Courier New"/>
          <w:sz w:val="17"/>
          <w:szCs w:val="17"/>
          <w:color w:val="auto"/>
        </w:rPr>
        <w:t>Basking Ridge, NJ 07920-1002</w:t>
      </w:r>
    </w:p>
    <w:p>
      <w:pPr>
        <w:spacing w:after="0" w:line="6" w:lineRule="exact"/>
        <w:rPr>
          <w:sz w:val="20"/>
          <w:szCs w:val="20"/>
          <w:color w:val="auto"/>
        </w:rPr>
      </w:pPr>
    </w:p>
    <w:p>
      <w:pPr>
        <w:ind w:right="8419" w:firstLine="2"/>
        <w:spacing w:after="0" w:line="259" w:lineRule="auto"/>
        <w:tabs>
          <w:tab w:leader="none" w:pos="59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221-2000 http://www.att.com</w:t>
      </w:r>
    </w:p>
    <w:p>
      <w:pPr>
        <w:spacing w:after="0" w:line="183"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186" w:lineRule="exact"/>
        <w:rPr>
          <w:sz w:val="20"/>
          <w:szCs w:val="20"/>
          <w:color w:val="auto"/>
        </w:rPr>
      </w:pPr>
    </w:p>
    <w:p>
      <w:pPr>
        <w:ind w:left="700" w:right="2259" w:hanging="201"/>
        <w:spacing w:after="0" w:line="259" w:lineRule="auto"/>
        <w:tabs>
          <w:tab w:leader="none" w:pos="7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and spin off AT&amp;T Broadband into a separate company that immediately would be combined with and become a part of AT&amp;T Comcast, and</w:t>
      </w:r>
    </w:p>
    <w:p>
      <w:pPr>
        <w:spacing w:after="0" w:line="367"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 tracking stock for AT&amp;T Consumer Services Group.</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BROADBAND GROUP</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199" w:lineRule="exact"/>
        <w:rPr>
          <w:sz w:val="20"/>
          <w:szCs w:val="20"/>
          <w:color w:val="auto"/>
        </w:rPr>
      </w:pPr>
    </w:p>
    <w:p>
      <w:pPr>
        <w:ind w:left="700" w:right="2359" w:hanging="201"/>
        <w:spacing w:after="0" w:line="235" w:lineRule="auto"/>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owned and operated cable systems aggregating approximately 13.56 million analog video subscribers;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approximately $10.1 billion in combined revenue;</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approximately $3.9 billion in net loss;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debt of approximately $23.3 billion; and</w:t>
      </w:r>
    </w:p>
    <w:p>
      <w:pPr>
        <w:spacing w:after="0" w:line="196" w:lineRule="exact"/>
        <w:rPr>
          <w:rFonts w:ascii="Courier New" w:cs="Courier New" w:eastAsia="Courier New" w:hAnsi="Courier New"/>
          <w:sz w:val="17"/>
          <w:szCs w:val="17"/>
          <w:color w:val="auto"/>
        </w:rPr>
      </w:pPr>
    </w:p>
    <w:p>
      <w:pPr>
        <w:jc w:val="both"/>
        <w:ind w:left="700" w:right="2359" w:hanging="201"/>
        <w:spacing w:after="0" w:line="236" w:lineRule="auto"/>
        <w:tabs>
          <w:tab w:leader="none" w:pos="7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had investments in companies, joint ventures and partnerships, including Time Warner Entertainment Company, L.P., Insight Midwest, L.P. and Texas Cable Partners, L.P.</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CONSUMER SERVICES GROUP</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192" w:lineRule="exact"/>
        <w:rPr>
          <w:sz w:val="20"/>
          <w:szCs w:val="20"/>
          <w:color w:val="auto"/>
        </w:rPr>
      </w:pPr>
    </w:p>
    <w:p>
      <w:pPr>
        <w:ind w:left="700" w:hanging="201"/>
        <w:spacing w:after="0"/>
        <w:tabs>
          <w:tab w:leader="none" w:pos="7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inbound and outbound domestic and international long distance;</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transaction-based long distance services, such as operator-assisted calling services and prepaid phone cards;</w:t>
      </w:r>
    </w:p>
    <w:p>
      <w:pPr>
        <w:sectPr>
          <w:pgSz w:w="11900" w:h="16838" w:orient="portrait"/>
          <w:cols w:equalWidth="0" w:num="1">
            <w:col w:w="10219"/>
          </w:cols>
          <w:pgMar w:left="240" w:top="683" w:right="1440" w:bottom="0" w:gutter="0" w:footer="0" w:header="0"/>
        </w:sectPr>
      </w:pPr>
    </w:p>
    <w:bookmarkStart w:id="18" w:name="page19"/>
    <w:bookmarkEnd w:id="18"/>
    <w:p>
      <w:pPr>
        <w:ind w:left="201" w:hanging="201"/>
        <w:spacing w:after="0"/>
        <w:tabs>
          <w:tab w:leader="none" w:pos="201"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calling offers; and</w:t>
      </w:r>
    </w:p>
    <w:p>
      <w:pPr>
        <w:spacing w:after="0" w:line="196" w:lineRule="exact"/>
        <w:rPr>
          <w:rFonts w:ascii="Courier New" w:cs="Courier New" w:eastAsia="Courier New" w:hAnsi="Courier New"/>
          <w:sz w:val="17"/>
          <w:szCs w:val="17"/>
          <w:color w:val="auto"/>
        </w:rPr>
      </w:pPr>
    </w:p>
    <w:p>
      <w:pPr>
        <w:ind w:left="3381" w:right="4059" w:hanging="3381"/>
        <w:spacing w:after="0" w:line="468" w:lineRule="auto"/>
        <w:tabs>
          <w:tab w:leader="none" w:pos="198"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dial-up Internet service through AT&amp;T WorldNet Service. I-8</w:t>
      </w:r>
    </w:p>
    <w:p>
      <w:pPr>
        <w:sectPr>
          <w:pgSz w:w="11900" w:h="16838" w:orient="portrait"/>
          <w:cols w:equalWidth="0" w:num="1">
            <w:col w:w="9720"/>
          </w:cols>
          <w:pgMar w:left="739" w:top="135" w:right="1440" w:bottom="1440" w:gutter="0" w:footer="0" w:header="0"/>
        </w:sectPr>
      </w:pPr>
    </w:p>
    <w:bookmarkStart w:id="19" w:name="page20"/>
    <w:bookmarkEnd w:id="19"/>
    <w:p>
      <w:pPr>
        <w:ind w:left="200"/>
        <w:spacing w:after="0"/>
        <w:rPr>
          <w:sz w:val="20"/>
          <w:szCs w:val="20"/>
          <w:color w:val="auto"/>
        </w:rPr>
      </w:pPr>
      <w:r>
        <w:rPr>
          <w:rFonts w:ascii="Courier New" w:cs="Courier New" w:eastAsia="Courier New" w:hAnsi="Courier New"/>
          <w:sz w:val="17"/>
          <w:szCs w:val="17"/>
          <w:color w:val="auto"/>
        </w:rPr>
        <w:t>AT&amp;T BUSINESS SERVICES GROUP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198"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AT&amp;T Business Services Group provides a broad range of communications services and customized solutions, including:</w:t>
      </w:r>
    </w:p>
    <w:p>
      <w:pPr>
        <w:spacing w:after="0" w:line="190" w:lineRule="exact"/>
        <w:rPr>
          <w:sz w:val="20"/>
          <w:szCs w:val="20"/>
          <w:color w:val="auto"/>
        </w:rPr>
      </w:pPr>
    </w:p>
    <w:p>
      <w:pPr>
        <w:ind w:left="700" w:hanging="201"/>
        <w:spacing w:after="0"/>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distance, international and toll-free voice services;</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services, including private line, local data and special access services;</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and internet protocol, or IP, services, including frame relay and asynchronous transfer mode, or ATM;</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managed networking services and outsourcing solutions; and</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wholesale transport services.</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table below sets forth the approximate percentage of consolidated revenue, operating income, net loss, assets and indebtedness of AT&amp;T, giving prior effect to the split-off of the AT&amp;T Wireless Services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 OR FOR YEAR ENDED DECEMBER 31,</w:t>
      </w:r>
    </w:p>
    <w:p>
      <w:pPr>
        <w:ind w:left="40"/>
        <w:spacing w:after="0" w:line="238" w:lineRule="auto"/>
        <w:rPr>
          <w:sz w:val="20"/>
          <w:szCs w:val="20"/>
          <w:color w:val="auto"/>
        </w:rPr>
      </w:pPr>
      <w:r>
        <w:rPr>
          <w:rFonts w:ascii="Courier New" w:cs="Courier New" w:eastAsia="Courier New" w:hAnsi="Courier New"/>
          <w:sz w:val="17"/>
          <w:szCs w:val="17"/>
          <w:color w:val="auto"/>
        </w:rPr>
        <w:t>2001 -------------------------------</w:t>
      </w:r>
    </w:p>
    <w:p>
      <w:pPr>
        <w:ind w:left="100"/>
        <w:spacing w:after="0" w:line="238" w:lineRule="auto"/>
        <w:rPr>
          <w:sz w:val="20"/>
          <w:szCs w:val="20"/>
          <w:color w:val="auto"/>
        </w:rPr>
      </w:pPr>
      <w:r>
        <w:rPr>
          <w:rFonts w:ascii="Courier New" w:cs="Courier New" w:eastAsia="Courier New" w:hAnsi="Courier New"/>
          <w:sz w:val="17"/>
          <w:szCs w:val="17"/>
          <w:color w:val="auto"/>
        </w:rPr>
        <w:t>------------------ % OF % OF AT&amp;T %</w:t>
      </w:r>
    </w:p>
    <w:p>
      <w:pPr>
        <w:jc w:val="center"/>
        <w:ind w:right="6539"/>
        <w:spacing w:after="0"/>
        <w:rPr>
          <w:sz w:val="20"/>
          <w:szCs w:val="20"/>
          <w:color w:val="auto"/>
        </w:rPr>
      </w:pPr>
      <w:r>
        <w:rPr>
          <w:rFonts w:ascii="Courier New" w:cs="Courier New" w:eastAsia="Courier New" w:hAnsi="Courier New"/>
          <w:sz w:val="17"/>
          <w:szCs w:val="17"/>
          <w:color w:val="auto"/>
        </w:rPr>
        <w:t>OF % OF % OF AT&amp;T OPERATING AT&amp;T</w:t>
      </w:r>
    </w:p>
    <w:p>
      <w:pPr>
        <w:jc w:val="center"/>
        <w:ind w:right="6539"/>
        <w:spacing w:after="0" w:line="237" w:lineRule="auto"/>
        <w:rPr>
          <w:sz w:val="20"/>
          <w:szCs w:val="20"/>
          <w:color w:val="auto"/>
        </w:rPr>
      </w:pPr>
      <w:r>
        <w:rPr>
          <w:rFonts w:ascii="Courier New" w:cs="Courier New" w:eastAsia="Courier New" w:hAnsi="Courier New"/>
          <w:sz w:val="17"/>
          <w:szCs w:val="17"/>
          <w:color w:val="auto"/>
        </w:rPr>
        <w:t>AT&amp;T AT&amp;T REVENUE INCOME NET LOSS*</w:t>
      </w:r>
    </w:p>
    <w:p>
      <w:pPr>
        <w:jc w:val="center"/>
        <w:ind w:right="6539"/>
        <w:spacing w:after="0" w:line="238" w:lineRule="auto"/>
        <w:rPr>
          <w:sz w:val="20"/>
          <w:szCs w:val="20"/>
          <w:color w:val="auto"/>
        </w:rPr>
      </w:pPr>
      <w:r>
        <w:rPr>
          <w:rFonts w:ascii="Courier New" w:cs="Courier New" w:eastAsia="Courier New" w:hAnsi="Courier New"/>
          <w:sz w:val="17"/>
          <w:szCs w:val="17"/>
          <w:color w:val="auto"/>
        </w:rPr>
        <w:t>ASSETS DEBT ------- --------- ------</w:t>
      </w:r>
    </w:p>
    <w:p>
      <w:pPr>
        <w:spacing w:after="0" w:line="6" w:lineRule="exact"/>
        <w:rPr>
          <w:sz w:val="20"/>
          <w:szCs w:val="20"/>
          <w:color w:val="auto"/>
        </w:rPr>
      </w:pPr>
    </w:p>
    <w:p>
      <w:pPr>
        <w:ind w:right="6539" w:firstLine="247"/>
        <w:spacing w:after="0" w:line="253" w:lineRule="auto"/>
        <w:tabs>
          <w:tab w:leader="none" w:pos="642"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AT&amp;T Broadband Group................................</w:t>
      </w:r>
    </w:p>
    <w:p>
      <w:pPr>
        <w:ind w:left="2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19.3% (111.4)% 61.0% 62.4% 43.5%</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AT&amp;T Consumer Services</w:t>
      </w:r>
    </w:p>
    <w:p>
      <w:pPr>
        <w:spacing w:after="0" w:line="5" w:lineRule="exact"/>
        <w:rPr>
          <w:rFonts w:ascii="Courier New" w:cs="Courier New" w:eastAsia="Courier New" w:hAnsi="Courier New"/>
          <w:sz w:val="16"/>
          <w:szCs w:val="16"/>
          <w:color w:val="auto"/>
        </w:rPr>
      </w:pPr>
    </w:p>
    <w:p>
      <w:pPr>
        <w:jc w:val="both"/>
        <w:ind w:left="100" w:right="66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28.7% 123.1% (42.0)% 1.4% 1.8% AT&amp;T Corp.</w:t>
      </w:r>
    </w:p>
    <w:p>
      <w:pPr>
        <w:ind w:left="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(excluding AT&amp;T Broadband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Group)**....... 81.2% 211.4% (1.9)%</w:t>
      </w:r>
    </w:p>
    <w:p>
      <w:pPr>
        <w:ind w:left="1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37.7% 56.5%</w:t>
      </w:r>
    </w:p>
    <w:p>
      <w:pPr>
        <w:spacing w:after="0" w:line="38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300" w:right="2759" w:hanging="19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Based on net loss from continuing operations before cumulative effect of accounting change.</w:t>
      </w:r>
    </w:p>
    <w:p>
      <w:pPr>
        <w:spacing w:after="0" w:line="196" w:lineRule="exact"/>
        <w:rPr>
          <w:rFonts w:ascii="Courier New" w:cs="Courier New" w:eastAsia="Courier New" w:hAnsi="Courier New"/>
          <w:sz w:val="17"/>
          <w:szCs w:val="17"/>
          <w:color w:val="auto"/>
        </w:rPr>
      </w:pPr>
    </w:p>
    <w:p>
      <w:pPr>
        <w:ind w:left="300" w:right="2559" w:hanging="298"/>
        <w:spacing w:after="0" w:line="235" w:lineRule="auto"/>
        <w:tabs>
          <w:tab w:leader="none" w:pos="30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AT&amp;T Business Services Group and AT&amp;T Consumer Services Group and excludes Liberty Media Group and AT&amp;T Wireless Services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CORPORATION</w:t>
      </w:r>
    </w:p>
    <w:p>
      <w:pPr>
        <w:spacing w:after="0" w:line="238" w:lineRule="auto"/>
        <w:rPr>
          <w:sz w:val="20"/>
          <w:szCs w:val="20"/>
          <w:color w:val="auto"/>
        </w:rPr>
      </w:pPr>
      <w:r>
        <w:rPr>
          <w:rFonts w:ascii="Courier New" w:cs="Courier New" w:eastAsia="Courier New" w:hAnsi="Courier New"/>
          <w:sz w:val="17"/>
          <w:szCs w:val="17"/>
          <w:color w:val="auto"/>
        </w:rPr>
        <w:t>1500 Market Street</w:t>
      </w:r>
    </w:p>
    <w:p>
      <w:pPr>
        <w:spacing w:after="0" w:line="238" w:lineRule="auto"/>
        <w:rPr>
          <w:sz w:val="20"/>
          <w:szCs w:val="20"/>
          <w:color w:val="auto"/>
        </w:rPr>
      </w:pPr>
      <w:r>
        <w:rPr>
          <w:rFonts w:ascii="Courier New" w:cs="Courier New" w:eastAsia="Courier New" w:hAnsi="Courier New"/>
          <w:sz w:val="17"/>
          <w:szCs w:val="17"/>
          <w:color w:val="auto"/>
        </w:rPr>
        <w:t>Philadelphia, Pennsylvania 19102-2148</w:t>
      </w:r>
    </w:p>
    <w:p>
      <w:pPr>
        <w:spacing w:after="0"/>
        <w:rPr>
          <w:sz w:val="20"/>
          <w:szCs w:val="20"/>
          <w:color w:val="auto"/>
        </w:rPr>
      </w:pPr>
      <w:r>
        <w:rPr>
          <w:rFonts w:ascii="Courier New" w:cs="Courier New" w:eastAsia="Courier New" w:hAnsi="Courier New"/>
          <w:sz w:val="17"/>
          <w:szCs w:val="17"/>
          <w:color w:val="auto"/>
        </w:rPr>
        <w:t>(215) 665-1700</w:t>
      </w: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Comcast is a newly formed Pennsylvania corporation that has not, to date, conducted any activities other than those incident to its formation, the 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AT&amp;T Broadband Group.</w:t>
      </w:r>
    </w:p>
    <w:p>
      <w:pPr>
        <w:spacing w:after="0" w:line="384"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THE AT&amp;T COMCAST TRANSACTION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AT&amp;T COMCAST TRANSACTION (SEE PAGE II-8)</w:t>
      </w:r>
    </w:p>
    <w:p>
      <w:pPr>
        <w:sectPr>
          <w:pgSz w:w="11900" w:h="16838" w:orient="portrait"/>
          <w:cols w:equalWidth="0" w:num="1">
            <w:col w:w="10219"/>
          </w:cols>
          <w:pgMar w:left="240" w:top="683" w:right="1440" w:bottom="97" w:gutter="0" w:footer="0" w:header="0"/>
        </w:sectPr>
      </w:pPr>
    </w:p>
    <w:bookmarkStart w:id="20" w:name="page21"/>
    <w:bookmarkEnd w:id="20"/>
    <w:p>
      <w:pPr>
        <w:ind w:right="2259" w:firstLine="497"/>
        <w:spacing w:after="0" w:line="236" w:lineRule="auto"/>
        <w:rPr>
          <w:sz w:val="20"/>
          <w:szCs w:val="20"/>
          <w:color w:val="auto"/>
        </w:rPr>
      </w:pPr>
      <w:r>
        <w:rPr>
          <w:rFonts w:ascii="Courier New" w:cs="Courier New" w:eastAsia="Courier New" w:hAnsi="Courier New"/>
          <w:sz w:val="17"/>
          <w:szCs w:val="17"/>
          <w:color w:val="auto"/>
        </w:rPr>
        <w:t>Comcast and AT&amp;T believe that the combined strengths of Comcast and AT&amp;T's broadband business will enable them to create the world's premier broadband communications company. The AT&amp;T Comcast transaction will combine the companies' extensive broadband communications networks, technologically</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I-9</w:t>
      </w:r>
    </w:p>
    <w:p>
      <w:pPr>
        <w:sectPr>
          <w:pgSz w:w="11900" w:h="16838" w:orient="portrait"/>
          <w:cols w:equalWidth="0" w:num="1">
            <w:col w:w="10219"/>
          </w:cols>
          <w:pgMar w:left="240" w:top="333" w:right="1440" w:bottom="1440" w:gutter="0" w:footer="0" w:header="0"/>
        </w:sectPr>
      </w:pPr>
    </w:p>
    <w:bookmarkStart w:id="21" w:name="page22"/>
    <w:bookmarkEnd w:id="21"/>
    <w:p>
      <w:pPr>
        <w:ind w:right="2259"/>
        <w:spacing w:after="0" w:line="237" w:lineRule="auto"/>
        <w:rPr>
          <w:sz w:val="20"/>
          <w:szCs w:val="20"/>
          <w:color w:val="auto"/>
        </w:rPr>
      </w:pPr>
      <w:r>
        <w:rPr>
          <w:rFonts w:ascii="Courier New" w:cs="Courier New" w:eastAsia="Courier New" w:hAnsi="Courier New"/>
          <w:sz w:val="17"/>
          <w:szCs w:val="17"/>
          <w:color w:val="auto"/>
        </w:rPr>
        <w:t>advanced broadband 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RECOMMENDATIONS OF THE BOARDS OF DIRECTORS (SEE PAGE II-8)</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To Comcast Shareholders: The Comcast Board believes that the AT&amp;T Comcast transaction, including the Comcast merger and the AT&amp;T Comcast charter, is fair to you and in your best interest, and unanimously voted to approve the merger agreement and the transactions contemplated by the merger agreement. The Comcast Board unanimously recommends that you vote FOR the approval and adoption of the merger agreement and the transactions contemplated by the merger agreement and recommends that you vote FOR the AT&amp;T Comcast charter proposal.</w:t>
      </w:r>
    </w:p>
    <w:p>
      <w:pPr>
        <w:spacing w:after="0" w:line="37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Comcast Board believes that the preferred structure proposal is in your best interest and unanimously recommends that you vote FOR the preferred structure proposal.</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To AT&amp;T Shareholders: The AT&amp;T Board believes that the AT&amp;T Comcast transaction, including the separation, the AT&amp;T Broadband spin-off, the AT&amp;T Broadband merger and the AT&amp;T Comcast charter, is fair to you and in your best interest and unanimously voted to approve the merger agreement and the transactions contemplated by the merger agreement. The AT&amp;T Board unanimously recommends that you vote FOR the approval and adoption of the merger agreement and the transactions contemplated by the merger agreement and FOR the AT&amp;T Comcast charter proposal.</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OPINIONS OF FINANCIAL ADVISORS (SEE PAGE IV-1)</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Opinions of Comcast's Financial Advisors. In deciding to approve the AT&amp;T Comcast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spacing w:after="0" w:line="2"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THESE OPINIONS DO NOT CONSTITUTE A RECOMMENDATION TO ANY SHAREHOLDER AS TO ANY MATTER RELATING TO THE MERGERS OR ANY RELATED TRANSACTIONS.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2"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THESE OPINIONS DO NOT CONSTITUTE A RECOMMENDATION TO ANY SHAREHOLDER AS TO ANY MATTER RELATING TO THE MERGERS OR ANY RELATED TRANSACTIONS.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STRUCTURE OF THE AT&amp;T COMCAST TRANSACTION</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 different, wholly owned subsidiary of AT&amp;T Comcast. In the AT&amp;T Comcast transaction, Comcast and AT&amp;T shareholders will receive the consideration described below.</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I-10</w:t>
      </w:r>
    </w:p>
    <w:p>
      <w:pPr>
        <w:sectPr>
          <w:pgSz w:w="11900" w:h="16838" w:orient="portrait"/>
          <w:cols w:equalWidth="0" w:num="1">
            <w:col w:w="10219"/>
          </w:cols>
          <w:pgMar w:left="240" w:top="690" w:right="1440" w:bottom="0" w:gutter="0" w:footer="0" w:header="0"/>
        </w:sectPr>
      </w:pPr>
    </w:p>
    <w:bookmarkStart w:id="22" w:name="page23"/>
    <w:bookmarkEnd w:id="22"/>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The merger agreement provides for all of the steps described above to occur on the closing date for the mergers.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STRUCTURE (SEE PAGE V-1)</w:t>
      </w:r>
    </w:p>
    <w:p>
      <w:pPr>
        <w:spacing w:after="0" w:line="200" w:lineRule="exact"/>
        <w:rPr>
          <w:sz w:val="20"/>
          <w:szCs w:val="20"/>
          <w:color w:val="auto"/>
        </w:rPr>
      </w:pPr>
    </w:p>
    <w:p>
      <w:pPr>
        <w:spacing w:after="0" w:line="37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AT&amp;T Comcast will have one of two capital structures upon completion of the AT&amp;T Comcast transaction, the Preferred Structure or the Alternative Structure. These capital structures are described in the following paragraphs.</w:t>
      </w:r>
    </w:p>
    <w:p>
      <w:pPr>
        <w:spacing w:after="0" w:line="3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PREFERRED STRUCTURE</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holders of Comcast Class A common stock, voting as a single class, approve the preferred structure proposal, AT&amp;T Comcast's capital structure upon completion of the AT&amp;T Comcast transaction will be as follows:</w:t>
      </w:r>
    </w:p>
    <w:p>
      <w:pPr>
        <w:spacing w:after="0" w:line="388" w:lineRule="exact"/>
        <w:rPr>
          <w:sz w:val="20"/>
          <w:szCs w:val="20"/>
          <w:color w:val="auto"/>
        </w:rPr>
      </w:pPr>
    </w:p>
    <w:p>
      <w:pPr>
        <w:ind w:left="700" w:right="2459" w:hanging="201"/>
        <w:spacing w:after="0" w:line="236" w:lineRule="auto"/>
        <w:tabs>
          <w:tab w:leader="none" w:pos="7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B common stock -- each share will have 15 votes and all shares in the aggregate will have 33 1/3% of the voting power of AT&amp;T Comcast stock,</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jc w:val="both"/>
        <w:ind w:left="700" w:right="2259" w:hanging="201"/>
        <w:spacing w:after="0" w:line="236" w:lineRule="auto"/>
        <w:tabs>
          <w:tab w:leader="none" w:pos="7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common stock -- each share will have a number of votes determined pursuant to a formula and all shares in the aggregate will initially have 66 2/3% of the voting power of AT&amp;T Comcast stock, and</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Special common stock -- will be non-voting.</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33 1/3% aggregate voting power of AT&amp;T Comcast Class B common stock will not be diluted by additional issuances of any other class of AT&amp;T Comcast stock and will be reduced only in limited circumstances. For a more complete description of the voting rights of the various classes of AT&amp;T Comcast stock that will be outstanding upon completion of the AT&amp;T Comcast transaction if the Preferred Structure is implemented, see "Certain Legal Information -- Description of AT&amp;T Comcast Capital Stock."</w:t>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ALTERNATIVE STRUCTURE</w:t>
      </w:r>
    </w:p>
    <w:p>
      <w:pPr>
        <w:spacing w:after="0" w:line="196" w:lineRule="exact"/>
        <w:rPr>
          <w:sz w:val="20"/>
          <w:szCs w:val="20"/>
          <w:color w:val="auto"/>
        </w:rPr>
      </w:pPr>
    </w:p>
    <w:p>
      <w:pPr>
        <w:jc w:val="both"/>
        <w:ind w:right="2459" w:firstLine="497"/>
        <w:spacing w:after="0" w:line="256" w:lineRule="auto"/>
        <w:rPr>
          <w:sz w:val="20"/>
          <w:szCs w:val="20"/>
          <w:color w:val="auto"/>
        </w:rPr>
      </w:pPr>
      <w:r>
        <w:rPr>
          <w:rFonts w:ascii="Courier New" w:cs="Courier New" w:eastAsia="Courier New" w:hAnsi="Courier New"/>
          <w:sz w:val="16"/>
          <w:szCs w:val="16"/>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185" w:lineRule="exact"/>
        <w:rPr>
          <w:sz w:val="20"/>
          <w:szCs w:val="20"/>
          <w:color w:val="auto"/>
        </w:rPr>
      </w:pPr>
    </w:p>
    <w:p>
      <w:pPr>
        <w:ind w:left="700" w:right="2459" w:hanging="201"/>
        <w:spacing w:after="0" w:line="236" w:lineRule="auto"/>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B common stock -- each share will have 15 votes and all shares in the aggregate will have 33 1/3% of the voting power of AT&amp;T Comcast stock,</w:t>
      </w:r>
    </w:p>
    <w:p>
      <w:pPr>
        <w:spacing w:after="0" w:line="5"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common stock -- each share will have 1 vote and all shares in the aggregate will have approximately 5.14% of the voting power of AT&amp;T Comcast stock,</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Special common stock -- will be non-voting, and</w:t>
      </w:r>
    </w:p>
    <w:p>
      <w:pPr>
        <w:spacing w:after="0" w:line="196" w:lineRule="exact"/>
        <w:rPr>
          <w:rFonts w:ascii="Courier New" w:cs="Courier New" w:eastAsia="Courier New" w:hAnsi="Courier New"/>
          <w:sz w:val="17"/>
          <w:szCs w:val="17"/>
          <w:color w:val="auto"/>
        </w:rPr>
      </w:pPr>
    </w:p>
    <w:p>
      <w:pPr>
        <w:jc w:val="both"/>
        <w:ind w:left="700" w:right="2259" w:hanging="201"/>
        <w:spacing w:after="0" w:line="256" w:lineRule="auto"/>
        <w:tabs>
          <w:tab w:leader="none" w:pos="7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C common stock -- each share will have a number of votes determined pursuant to a formula and all shares in the aggregate will initially have approximately 61 53/100% of the voting power of AT&amp;T Comcast stock.</w:t>
      </w: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33 1/3% aggregate voting power of AT&amp;T Comcast Class B common stock and approximately 5.14% aggregate voting power of AT&amp;T Comcast Class A common stock will not be diluted by additional issuances of any other class of AT&amp;T Comcast stock and will be reduced only in limited circumstances. For a more complete description of the voting rights of the various classes of AT&amp;T Comcast stock that will be outstanding upon completion of the AT&amp;T Comcast transaction if the Alternative Structure is implemented, see "Certain Legal Information -- Description of AT&amp;T Comcast Capital Stock."</w:t>
      </w:r>
    </w:p>
    <w:p>
      <w:pPr>
        <w:spacing w:after="0" w:line="200" w:lineRule="exact"/>
        <w:rPr>
          <w:sz w:val="20"/>
          <w:szCs w:val="20"/>
          <w:color w:val="auto"/>
        </w:rPr>
      </w:pPr>
    </w:p>
    <w:p>
      <w:pPr>
        <w:spacing w:after="0" w:line="382" w:lineRule="exact"/>
        <w:rPr>
          <w:sz w:val="20"/>
          <w:szCs w:val="20"/>
          <w:color w:val="auto"/>
        </w:rPr>
      </w:pPr>
    </w:p>
    <w:p>
      <w:pPr>
        <w:ind w:right="2359" w:firstLine="199"/>
        <w:spacing w:after="0" w:line="235" w:lineRule="auto"/>
        <w:rPr>
          <w:sz w:val="20"/>
          <w:szCs w:val="20"/>
          <w:color w:val="auto"/>
        </w:rPr>
      </w:pPr>
      <w:r>
        <w:rPr>
          <w:rFonts w:ascii="Courier New" w:cs="Courier New" w:eastAsia="Courier New" w:hAnsi="Courier New"/>
          <w:sz w:val="17"/>
          <w:szCs w:val="17"/>
          <w:color w:val="auto"/>
        </w:rPr>
        <w:t>WHY THE COMCAST BOARD RECOMMENDS THE PREFERRED STRUCTURE OVER THE ALTERNATIVE STRUCTURE</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Comcast Board has recommended that holders of Comcast Class A common stock approve the preferred structure proposal because the Comcast Board believes that the Preferred Structure is in the best interests of the holders of Comcast Class A common stock.</w:t>
      </w:r>
    </w:p>
    <w:p>
      <w:pPr>
        <w:sectPr>
          <w:pgSz w:w="11900" w:h="16838" w:orient="portrait"/>
          <w:cols w:equalWidth="0" w:num="1">
            <w:col w:w="10219"/>
          </w:cols>
          <w:pgMar w:left="240" w:top="690" w:right="1440" w:bottom="0" w:gutter="0" w:footer="0" w:header="0"/>
        </w:sectPr>
      </w:pPr>
    </w:p>
    <w:bookmarkStart w:id="23" w:name="page24"/>
    <w:bookmarkEnd w:id="23"/>
    <w:p>
      <w:pPr>
        <w:ind w:left="500"/>
        <w:spacing w:after="0"/>
        <w:rPr>
          <w:sz w:val="20"/>
          <w:szCs w:val="20"/>
          <w:color w:val="auto"/>
        </w:rPr>
      </w:pPr>
      <w:r>
        <w:rPr>
          <w:rFonts w:ascii="Courier New" w:cs="Courier New" w:eastAsia="Courier New" w:hAnsi="Courier New"/>
          <w:sz w:val="17"/>
          <w:szCs w:val="17"/>
          <w:color w:val="auto"/>
        </w:rPr>
        <w:t>Under the Preferred Structure:</w:t>
      </w:r>
    </w:p>
    <w:p>
      <w:pPr>
        <w:spacing w:after="0" w:line="196" w:lineRule="exact"/>
        <w:rPr>
          <w:sz w:val="20"/>
          <w:szCs w:val="20"/>
          <w:color w:val="auto"/>
        </w:rPr>
      </w:pPr>
    </w:p>
    <w:p>
      <w:pPr>
        <w:ind w:left="700" w:right="2759" w:hanging="201"/>
        <w:spacing w:after="0" w:line="236" w:lineRule="auto"/>
        <w:tabs>
          <w:tab w:leader="none" w:pos="7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Comcast Class A common stock will receive shares of AT&amp;T Comcast Class A common stock (approximately 22 million shares in the aggregate) and</w:t>
      </w:r>
    </w:p>
    <w:p>
      <w:pPr>
        <w:spacing w:after="0" w:line="196" w:lineRule="exact"/>
        <w:rPr>
          <w:rFonts w:ascii="Courier New" w:cs="Courier New" w:eastAsia="Courier New" w:hAnsi="Courier New"/>
          <w:sz w:val="17"/>
          <w:szCs w:val="17"/>
          <w:color w:val="auto"/>
        </w:rPr>
      </w:pPr>
    </w:p>
    <w:p>
      <w:pPr>
        <w:ind w:left="700" w:right="2659" w:hanging="201"/>
        <w:spacing w:after="0" w:line="259" w:lineRule="auto"/>
        <w:tabs>
          <w:tab w:leader="none" w:pos="7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will also receive shares of AT&amp;T Comcast Class A common stock (up to 1.235 billion shares in the aggregate).</w:t>
      </w:r>
    </w:p>
    <w:p>
      <w:pPr>
        <w:spacing w:after="0" w:line="374"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Upon completion of the AT&amp;T Comcast transaction under the Preferred Structure, there will be outstanding approximately 1.37 billion shares of AT&amp;T Comcast Class A common stock, assuming that the transaction with Microsoft described below is completed and that AT&amp;T Comcast is not required to make any of the</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I-11</w:t>
      </w:r>
    </w:p>
    <w:p>
      <w:pPr>
        <w:sectPr>
          <w:pgSz w:w="11900" w:h="16838" w:orient="portrait"/>
          <w:cols w:equalWidth="0" w:num="1">
            <w:col w:w="10219"/>
          </w:cols>
          <w:pgMar w:left="240" w:top="13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additional payments of AT&amp;T Comcast common stock described below.</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By contrast, under the Alternative Structure:</w:t>
      </w:r>
    </w:p>
    <w:p>
      <w:pPr>
        <w:spacing w:after="0" w:line="196" w:lineRule="exact"/>
        <w:rPr>
          <w:sz w:val="20"/>
          <w:szCs w:val="20"/>
          <w:color w:val="auto"/>
        </w:rPr>
      </w:pPr>
    </w:p>
    <w:p>
      <w:pPr>
        <w:ind w:left="700" w:right="2759" w:hanging="201"/>
        <w:spacing w:after="0" w:line="236" w:lineRule="auto"/>
        <w:tabs>
          <w:tab w:leader="none" w:pos="7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Comcast Class A common stock will receive shares of AT&amp;T Comcast Class A common stock (approximately 22 million shares in the aggregate) and</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AT&amp;T common stock will receive shares of a different class of AT&amp;T Comcast common stock, AT&amp;T Comcast Class C common stock.</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Upon completion of the AT&amp;T Comcast transaction under the Alternative Structure, there will be outstanding only approximately 22 million shares of AT&amp;T Comcast Class A common stock.</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COMCAST SHAREHOLDERS WILL RECEIVE IN THE COMCAST MERGER (SEE PAGE V-1)</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Comcast shareholders will receive one share of the corresponding class of AT&amp;T Comcast common stock in exchange for each of their shares of Comcast common stock.</w:t>
      </w:r>
    </w:p>
    <w:p>
      <w:pPr>
        <w:spacing w:after="0" w:line="38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Upon completion of the AT&amp;T Comcast transaction, assuming that the Microsoft transaction described below is completed and AT&amp;T Comcast is not required to make any of the additional payments of AT&amp;T Comcast common stock described below, Comcast shareholders will own approximately</w:t>
      </w:r>
    </w:p>
    <w:p>
      <w:pPr>
        <w:spacing w:after="0" w:line="384" w:lineRule="exact"/>
        <w:rPr>
          <w:sz w:val="20"/>
          <w:szCs w:val="20"/>
          <w:color w:val="auto"/>
        </w:rPr>
      </w:pPr>
    </w:p>
    <w:p>
      <w:pPr>
        <w:ind w:left="700" w:hanging="201"/>
        <w:spacing w:after="0"/>
        <w:tabs>
          <w:tab w:leader="none" w:pos="7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40.0% of AT&amp;T Comcast's economic interest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is implemented, 34.4% of AT&amp;T Comcast's voting power or, if the Alternative Structure is implemented, 38.5% of AT&amp;T Comcast's voting power.</w:t>
      </w:r>
    </w:p>
    <w:p>
      <w:pPr>
        <w:spacing w:after="0" w:line="38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regardless of which capital structure is implemented and whether or not the Microsoft transaction described below is completed or AT&amp;T Comcast is required to make any of the potential additional payments of AT&amp;T Comcast common stock described below,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200" w:lineRule="exact"/>
        <w:rPr>
          <w:sz w:val="20"/>
          <w:szCs w:val="20"/>
          <w:color w:val="auto"/>
        </w:rPr>
      </w:pPr>
    </w:p>
    <w:p>
      <w:pPr>
        <w:spacing w:after="0" w:line="382"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WHAT AT&amp;T SHAREHOLDERS WILL RECEIVE IN THE AT&amp;T COMCAST TRANSACTION (SEE PAGE V-1)</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and AT&amp;T Broadband employees, in each case at the time the AT&amp;T Comcast transaction is completed, and the number of shares, if any, of AT&amp;T common stock held by Comcast immediately prior to the record date for the AT&amp;T Broadband spin-off.</w:t>
      </w:r>
    </w:p>
    <w:p>
      <w:pPr>
        <w:spacing w:after="0" w:line="200" w:lineRule="exact"/>
        <w:rPr>
          <w:sz w:val="20"/>
          <w:szCs w:val="20"/>
          <w:color w:val="auto"/>
        </w:rPr>
      </w:pPr>
    </w:p>
    <w:p>
      <w:pPr>
        <w:spacing w:after="0" w:line="382"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the exchange ratio were determined as of the date of this document, assuming AT&amp;T Comcast is not required to make any of the additional payments of AT&amp;T Comcast common stock described below, AT&amp;T shareholders will receive with respect to each of their shares of AT&amp;T common stock:</w:t>
      </w:r>
    </w:p>
    <w:p>
      <w:pPr>
        <w:spacing w:after="0" w:line="390" w:lineRule="exact"/>
        <w:rPr>
          <w:sz w:val="20"/>
          <w:szCs w:val="20"/>
          <w:color w:val="auto"/>
        </w:rPr>
      </w:pPr>
    </w:p>
    <w:p>
      <w:pPr>
        <w:ind w:left="700" w:right="2359" w:hanging="201"/>
        <w:spacing w:after="0" w:line="235" w:lineRule="auto"/>
        <w:tabs>
          <w:tab w:leader="none" w:pos="7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is implemented, approximately 0.35 of a share of AT&amp;T Comcast Class A common stock or</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Alternative Structure is implemented, approximately 0.35 of a share of AT&amp;T Comcast Class C common stock.</w:t>
      </w:r>
    </w:p>
    <w:p>
      <w:pPr>
        <w:sectPr>
          <w:pgSz w:w="11900" w:h="16838" w:orient="portrait"/>
          <w:cols w:equalWidth="0" w:num="1">
            <w:col w:w="10219"/>
          </w:cols>
          <w:pgMar w:left="240" w:top="683" w:right="1440" w:bottom="98" w:gutter="0" w:footer="0" w:header="0"/>
        </w:sectPr>
      </w:pPr>
    </w:p>
    <w:bookmarkStart w:id="25" w:name="page26"/>
    <w:bookmarkEnd w:id="25"/>
    <w:p>
      <w:pPr>
        <w:ind w:right="2659" w:firstLine="497"/>
        <w:spacing w:after="0" w:line="236" w:lineRule="auto"/>
        <w:rPr>
          <w:sz w:val="20"/>
          <w:szCs w:val="20"/>
          <w:color w:val="auto"/>
        </w:rPr>
      </w:pPr>
      <w:r>
        <w:rPr>
          <w:rFonts w:ascii="Courier New" w:cs="Courier New" w:eastAsia="Courier New" w:hAnsi="Courier New"/>
          <w:sz w:val="17"/>
          <w:szCs w:val="17"/>
          <w:color w:val="auto"/>
        </w:rPr>
        <w:t>Upon completion of the AT&amp;T Comcast transaction, assuming the Microsoft transaction described below is completed and AT&amp;T Comcast is not required to make any of the additional payments of AT&amp;T Comcast common stock described below, AT&amp;T shareholders will own approximately</w:t>
      </w:r>
    </w:p>
    <w:p>
      <w:pPr>
        <w:spacing w:after="0" w:line="384" w:lineRule="exact"/>
        <w:rPr>
          <w:sz w:val="20"/>
          <w:szCs w:val="20"/>
          <w:color w:val="auto"/>
        </w:rPr>
      </w:pPr>
    </w:p>
    <w:p>
      <w:pPr>
        <w:ind w:left="700" w:hanging="201"/>
        <w:spacing w:after="0"/>
        <w:tabs>
          <w:tab w:leader="none" w:pos="7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54.8% of AT&amp;T Comcast's economic interest and</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is implemented, 60.6% of AT&amp;T Comcast's voting power or, if the Alternative Structure is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I-12</w:t>
      </w:r>
    </w:p>
    <w:p>
      <w:pPr>
        <w:sectPr>
          <w:pgSz w:w="11900" w:h="16838" w:orient="portrait"/>
          <w:cols w:equalWidth="0" w:num="1">
            <w:col w:w="10219"/>
          </w:cols>
          <w:pgMar w:left="240" w:top="142" w:right="1440" w:bottom="1440" w:gutter="0" w:footer="0" w:header="0"/>
        </w:sectPr>
      </w:pPr>
    </w:p>
    <w:bookmarkStart w:id="26" w:name="page27"/>
    <w:bookmarkEnd w:id="26"/>
    <w:p>
      <w:pPr>
        <w:ind w:left="500"/>
        <w:spacing w:after="0"/>
        <w:rPr>
          <w:sz w:val="20"/>
          <w:szCs w:val="20"/>
          <w:color w:val="auto"/>
        </w:rPr>
      </w:pPr>
      <w:r>
        <w:rPr>
          <w:rFonts w:ascii="Courier New" w:cs="Courier New" w:eastAsia="Courier New" w:hAnsi="Courier New"/>
          <w:sz w:val="17"/>
          <w:szCs w:val="17"/>
          <w:color w:val="auto"/>
        </w:rPr>
        <w:t>implemented, 56.6% of AT&amp;T Comcast's voting power.</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200"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AT&amp;T Comcast will not issue any fractional shares in the AT&amp;T Comcast transaction. AT&amp;T shareholders will receive a check in the amount of the net proceeds from the sale of their fractional shares in the market.</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AT&amp;T Consumer Services Group tracking stock will not entitle holders thereof to receive any shares of AT&amp;T Comcast common stock.</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ADDITIONAL PAYMENTS (SEE PAGE V-2)</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Subject to the limitations described in the next paragraph, AT&amp;T Comcast may be required to issue additional shares of AT&amp;T Comcast common stock to AT&amp;T securityholders who receive shares in connection with the AT&amp;T Comcast transaction</w:t>
      </w:r>
    </w:p>
    <w:p>
      <w:pPr>
        <w:spacing w:after="0" w:line="199" w:lineRule="exact"/>
        <w:rPr>
          <w:sz w:val="20"/>
          <w:szCs w:val="20"/>
          <w:color w:val="auto"/>
        </w:rPr>
      </w:pPr>
    </w:p>
    <w:p>
      <w:pPr>
        <w:ind w:left="700" w:right="2259" w:hanging="201"/>
        <w:spacing w:after="0" w:line="236" w:lineRule="auto"/>
        <w:tabs>
          <w:tab w:leader="none" w:pos="7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prior to the completion of the AT&amp;T Comcast transaction Standard &amp; Poor's does not commit to include the class of AT&amp;T Comcast common stock that the AT&amp;T shareholders receive in the AT&amp;T Comcast transaction in the Standard &amp; Poor's 500 Index and</w:t>
      </w:r>
    </w:p>
    <w:p>
      <w:pPr>
        <w:spacing w:after="0" w:line="198" w:lineRule="exact"/>
        <w:rPr>
          <w:rFonts w:ascii="Courier New" w:cs="Courier New" w:eastAsia="Courier New" w:hAnsi="Courier New"/>
          <w:sz w:val="17"/>
          <w:szCs w:val="17"/>
          <w:color w:val="auto"/>
        </w:rPr>
      </w:pPr>
    </w:p>
    <w:p>
      <w:pPr>
        <w:ind w:left="700" w:right="2559" w:hanging="201"/>
        <w:spacing w:after="0" w:line="255" w:lineRule="auto"/>
        <w:tabs>
          <w:tab w:leader="none" w:pos="7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trading price for that class of AT&amp;T Comcast common stock during 10 trading days randomly selected from a specified post-closing pricing period is less than the average trading price for the AT&amp;T Comcast Class A Special common stock on the same trading days.</w:t>
      </w:r>
    </w:p>
    <w:p>
      <w:pPr>
        <w:spacing w:after="0" w:line="18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post-closing pricing period from which the 10 days will be selected will be a 20-trading day period that commences no later than 45 days after the closing date of the AT&amp;T Comcast transaction.</w:t>
      </w:r>
    </w:p>
    <w:p>
      <w:pPr>
        <w:spacing w:after="0" w:line="19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However, the obligation of AT&amp;T Comcast to issue additional shares of AT&amp;T Comcast common stock as described in the preceding paragraph will be subject to the following limitations:</w:t>
      </w:r>
    </w:p>
    <w:p>
      <w:pPr>
        <w:spacing w:after="0" w:line="197" w:lineRule="exact"/>
        <w:rPr>
          <w:sz w:val="20"/>
          <w:szCs w:val="20"/>
          <w:color w:val="auto"/>
        </w:rPr>
      </w:pPr>
    </w:p>
    <w:p>
      <w:pPr>
        <w:ind w:left="700" w:right="2259" w:hanging="201"/>
        <w:spacing w:after="0" w:line="236" w:lineRule="auto"/>
        <w:tabs>
          <w:tab w:leader="none" w:pos="7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will not be obligated to compensate AT&amp;T securityholders who receive shares in connection with the AT&amp;T Comcast transaction to the extent the price differential exceeds 3%,</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that would otherwise be issued will be reduced by the number of shares, if any, issued as described in the next paragraph and</w:t>
      </w:r>
    </w:p>
    <w:p>
      <w:pPr>
        <w:spacing w:after="0" w:line="196"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class of AT&amp;T Comcast common stock to be issued to AT&amp;T shareholders in connection with the AT&amp;T Comcast transaction is included in the Standard &amp; Poor's 500 Index prior to the close of the pricing period referred to in the preceding paragraph, no additional shares will be issued.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may also be required to issue additional shares of AT&amp;T Comcast common stock to AT&amp;T securityholders who receive shares in connection 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second preceding paragraph, the value of the shares of AT&amp;T Comcast common stock will be determined as of the closing date of the AT&amp;T Comcast transaction. It is not expected that any additional shares will be issued as a result of the requirement described in this paragraph.</w:t>
      </w:r>
    </w:p>
    <w:p>
      <w:pPr>
        <w:spacing w:after="0" w:line="203"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Any additional payments of AT&amp;T Comcast common stock that are owed will be made promptly after the amount of such payment can be determined.</w:t>
      </w:r>
    </w:p>
    <w:p>
      <w:pPr>
        <w:spacing w:after="0" w:line="388" w:lineRule="exact"/>
        <w:rPr>
          <w:sz w:val="20"/>
          <w:szCs w:val="20"/>
          <w:color w:val="auto"/>
        </w:rPr>
      </w:pPr>
    </w:p>
    <w:p>
      <w:pPr>
        <w:ind w:right="3159" w:firstLine="497"/>
        <w:spacing w:after="0" w:line="235" w:lineRule="auto"/>
        <w:rPr>
          <w:sz w:val="20"/>
          <w:szCs w:val="20"/>
          <w:color w:val="auto"/>
        </w:rPr>
      </w:pPr>
      <w:r>
        <w:rPr>
          <w:rFonts w:ascii="Courier New" w:cs="Courier New" w:eastAsia="Courier New" w:hAnsi="Courier New"/>
          <w:sz w:val="17"/>
          <w:szCs w:val="17"/>
          <w:color w:val="auto"/>
        </w:rPr>
        <w:t>The potential additional payments described in this subsection are sometimes referred to in this document as "additional payments."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I-13</w:t>
      </w:r>
    </w:p>
    <w:p>
      <w:pPr>
        <w:sectPr>
          <w:pgSz w:w="11900" w:h="16838" w:orient="portrait"/>
          <w:cols w:equalWidth="0" w:num="1">
            <w:col w:w="10219"/>
          </w:cols>
          <w:pgMar w:left="240" w:top="683" w:right="1440" w:bottom="289"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SUPPORT AGREEMENT (SEE PAGE V-21)</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Sural LLC, which is controlled by Brian L. Roberts, President of Comcast, has entered into a support agreement with, among others, AT&amp;T pursuant to which it has agreed to vote its shares of Comcast common stock in favor of the Comcast transaction proposal, the AT&amp;T Comcast charter proposal and the preferred structure proposal. Because Sural held approximately 86.7% of the aggregate voting power of Comcast stock as of the record date for the Comcast special meeting, Sural's vote in favor of the Comcast transaction proposal and the AT&amp;T Comcast charter proposal will be sufficient to approve the Comcast transaction proposal and the AT&amp;T Comcast charter proposal without the vote of any other Comcast shareholder. Approval of the preferred structure proposal will still require the affirmative vote of a majority of the votes cast by holders of shares of Comcast Class A common stock, voting as a single class.</w:t>
      </w:r>
    </w:p>
    <w:p>
      <w:pPr>
        <w:spacing w:after="0" w:line="200" w:lineRule="exact"/>
        <w:rPr>
          <w:sz w:val="20"/>
          <w:szCs w:val="20"/>
          <w:color w:val="auto"/>
        </w:rPr>
      </w:pP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Sural has also agreed in the support agreement to vote its shares of AT&amp;T Comcast Class B common stock in favor of the nominees selected by AT&amp;T Comcast's directors nominating committee or otherwise nominated by AT&amp;T Comcast for election as directors at the 2004 annual meeting of AT&amp;T Comcast shareholders, subject to certain exceptions. Sural has further agreed in the support agreement to restrictions on its ability to transfer its shares of AT&amp;T Comcast Class B common stock. Those restrictions survive until the tenth anniversary of the completion of the AT&amp;T Comcast transaction.</w:t>
      </w:r>
    </w:p>
    <w:p>
      <w:pPr>
        <w:spacing w:after="0" w:line="200" w:lineRule="exact"/>
        <w:rPr>
          <w:sz w:val="20"/>
          <w:szCs w:val="20"/>
          <w:color w:val="auto"/>
        </w:rPr>
      </w:pPr>
    </w:p>
    <w:p>
      <w:pPr>
        <w:spacing w:after="0" w:line="382"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AT&amp;T COMCAST BOARD AND MANAGEMENT FOLLOWING THE AT&amp;T COMCAST TRANSACTION (SEE PAGE VIII-1)</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then-existing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390"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INTERESTS OF DIRECTORS AND OFFICERS IN THE AT&amp;T COMCAST TRANSACTION (SEE PAGE IX-1)</w:t>
      </w:r>
    </w:p>
    <w:p>
      <w:pPr>
        <w:spacing w:after="0" w:line="388" w:lineRule="exact"/>
        <w:rPr>
          <w:sz w:val="20"/>
          <w:szCs w:val="20"/>
          <w:color w:val="auto"/>
        </w:rPr>
      </w:pPr>
    </w:p>
    <w:p>
      <w:pPr>
        <w:jc w:val="both"/>
        <w:ind w:right="2259" w:firstLine="497"/>
        <w:spacing w:after="0" w:line="255" w:lineRule="auto"/>
        <w:rPr>
          <w:sz w:val="20"/>
          <w:szCs w:val="20"/>
          <w:color w:val="auto"/>
        </w:rPr>
      </w:pPr>
      <w:r>
        <w:rPr>
          <w:rFonts w:ascii="Courier New" w:cs="Courier New" w:eastAsia="Courier New" w:hAnsi="Courier New"/>
          <w:sz w:val="16"/>
          <w:szCs w:val="16"/>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These interests include the following:</w:t>
      </w:r>
    </w:p>
    <w:p>
      <w:pPr>
        <w:spacing w:after="0" w:line="377" w:lineRule="exact"/>
        <w:rPr>
          <w:sz w:val="20"/>
          <w:szCs w:val="20"/>
          <w:color w:val="auto"/>
        </w:rPr>
      </w:pPr>
    </w:p>
    <w:p>
      <w:pPr>
        <w:ind w:left="700" w:right="2259" w:hanging="201"/>
        <w:spacing w:after="0" w:line="237" w:lineRule="auto"/>
        <w:tabs>
          <w:tab w:leader="none" w:pos="7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 Michael Armstrong, Chairman of the Board and Chief Executive Officer of AT&amp;T, will become Chairman of the Board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259" w:hanging="201"/>
        <w:spacing w:after="0" w:line="255" w:lineRule="auto"/>
        <w:tabs>
          <w:tab w:leader="none" w:pos="7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become Chief Executive Officer and President of AT&amp;T Comcast upon completion of the AT&amp;T Comcast transaction and will be able to be removed from his position only with the approval of at least 75% of the entire AT&amp;T Comcast Board; and</w:t>
      </w:r>
    </w:p>
    <w:p>
      <w:pPr>
        <w:spacing w:after="0" w:line="200" w:lineRule="exact"/>
        <w:rPr>
          <w:rFonts w:ascii="Courier New" w:cs="Courier New" w:eastAsia="Courier New" w:hAnsi="Courier New"/>
          <w:sz w:val="16"/>
          <w:szCs w:val="16"/>
          <w:color w:val="auto"/>
        </w:rPr>
      </w:pPr>
    </w:p>
    <w:p>
      <w:pPr>
        <w:spacing w:after="0" w:line="361"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five of the then-existing members of each of the Comcast Board and the</w:t>
      </w:r>
    </w:p>
    <w:p>
      <w:pPr>
        <w:sectPr>
          <w:pgSz w:w="11900" w:h="16838" w:orient="portrait"/>
          <w:cols w:equalWidth="0" w:num="1">
            <w:col w:w="10219"/>
          </w:cols>
          <w:pgMar w:left="240" w:top="875" w:right="1440" w:bottom="0" w:gutter="0" w:footer="0" w:header="0"/>
        </w:sectPr>
      </w:pPr>
    </w:p>
    <w:bookmarkStart w:id="28" w:name="page29"/>
    <w:bookmarkEnd w:id="28"/>
    <w:p>
      <w:pPr>
        <w:jc w:val="both"/>
        <w:ind w:right="2259"/>
        <w:spacing w:after="0" w:line="236" w:lineRule="auto"/>
        <w:rPr>
          <w:sz w:val="20"/>
          <w:szCs w:val="20"/>
          <w:color w:val="auto"/>
        </w:rPr>
      </w:pPr>
      <w:r>
        <w:rPr>
          <w:rFonts w:ascii="Courier New" w:cs="Courier New" w:eastAsia="Courier New" w:hAnsi="Courier New"/>
          <w:sz w:val="17"/>
          <w:szCs w:val="17"/>
          <w:color w:val="auto"/>
        </w:rPr>
        <w:t>AT&amp;T Board will become members of the AT&amp;T Comcast Board upon completion of the AT&amp;T Comcast transaction for a term that does not expire until the 2004 annual meeting of AT&amp;T Comcast shareholders.</w:t>
      </w:r>
    </w:p>
    <w:p>
      <w:pPr>
        <w:spacing w:after="0" w:line="382"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I-14</w:t>
      </w:r>
    </w:p>
    <w:p>
      <w:pPr>
        <w:sectPr>
          <w:pgSz w:w="11900" w:h="16838" w:orient="portrait"/>
          <w:cols w:equalWidth="0" w:num="1">
            <w:col w:w="9519"/>
          </w:cols>
          <w:pgMar w:left="940" w:top="142" w:right="1440" w:bottom="1440" w:gutter="0" w:footer="0" w:header="0"/>
        </w:sectPr>
      </w:pPr>
    </w:p>
    <w:bookmarkStart w:id="29" w:name="page30"/>
    <w:bookmarkEnd w:id="29"/>
    <w:p>
      <w:pPr>
        <w:ind w:left="500"/>
        <w:spacing w:after="0"/>
        <w:rPr>
          <w:sz w:val="20"/>
          <w:szCs w:val="20"/>
          <w:color w:val="auto"/>
        </w:rPr>
      </w:pPr>
      <w:r>
        <w:rPr>
          <w:rFonts w:ascii="Courier New" w:cs="Courier New" w:eastAsia="Courier New" w:hAnsi="Courier New"/>
          <w:sz w:val="17"/>
          <w:szCs w:val="17"/>
          <w:color w:val="auto"/>
        </w:rPr>
        <w:t>Furthermore, a number of our directors and officers will receive:</w:t>
      </w:r>
    </w:p>
    <w:p>
      <w:pPr>
        <w:spacing w:after="0" w:line="381" w:lineRule="exact"/>
        <w:rPr>
          <w:sz w:val="20"/>
          <w:szCs w:val="20"/>
          <w:color w:val="auto"/>
        </w:rPr>
      </w:pPr>
    </w:p>
    <w:p>
      <w:pPr>
        <w:ind w:left="1300" w:hanging="304"/>
        <w:spacing w:after="0"/>
        <w:tabs>
          <w:tab w:leader="none" w:pos="13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funding of benefits in trust;</w:t>
      </w:r>
    </w:p>
    <w:p>
      <w:pPr>
        <w:spacing w:after="0" w:line="200" w:lineRule="exact"/>
        <w:rPr>
          <w:rFonts w:ascii="Courier New" w:cs="Courier New" w:eastAsia="Courier New" w:hAnsi="Courier New"/>
          <w:sz w:val="17"/>
          <w:szCs w:val="17"/>
          <w:color w:val="auto"/>
        </w:rPr>
      </w:pPr>
    </w:p>
    <w:p>
      <w:pPr>
        <w:spacing w:after="0" w:line="372" w:lineRule="exact"/>
        <w:rPr>
          <w:rFonts w:ascii="Courier New" w:cs="Courier New" w:eastAsia="Courier New" w:hAnsi="Courier New"/>
          <w:sz w:val="17"/>
          <w:szCs w:val="17"/>
          <w:color w:val="auto"/>
        </w:rPr>
      </w:pPr>
    </w:p>
    <w:p>
      <w:pPr>
        <w:ind w:left="1300" w:hanging="304"/>
        <w:spacing w:after="0"/>
        <w:tabs>
          <w:tab w:leader="none" w:pos="13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agreements with AT&amp;T Comcast;</w:t>
      </w:r>
    </w:p>
    <w:p>
      <w:pPr>
        <w:spacing w:after="0" w:line="200" w:lineRule="exact"/>
        <w:rPr>
          <w:rFonts w:ascii="Courier New" w:cs="Courier New" w:eastAsia="Courier New" w:hAnsi="Courier New"/>
          <w:sz w:val="17"/>
          <w:szCs w:val="17"/>
          <w:color w:val="auto"/>
        </w:rPr>
      </w:pPr>
    </w:p>
    <w:p>
      <w:pPr>
        <w:spacing w:after="0" w:line="378" w:lineRule="exact"/>
        <w:rPr>
          <w:rFonts w:ascii="Courier New" w:cs="Courier New" w:eastAsia="Courier New" w:hAnsi="Courier New"/>
          <w:sz w:val="17"/>
          <w:szCs w:val="17"/>
          <w:color w:val="auto"/>
        </w:rPr>
      </w:pPr>
    </w:p>
    <w:p>
      <w:pPr>
        <w:ind w:left="1300" w:right="2259" w:hanging="304"/>
        <w:spacing w:after="0" w:line="235" w:lineRule="auto"/>
        <w:tabs>
          <w:tab w:leader="none" w:pos="13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accelerated vesting of stock options and other equity-based awards; and</w:t>
      </w:r>
    </w:p>
    <w:p>
      <w:pPr>
        <w:spacing w:after="0" w:line="387" w:lineRule="exact"/>
        <w:rPr>
          <w:rFonts w:ascii="Courier New" w:cs="Courier New" w:eastAsia="Courier New" w:hAnsi="Courier New"/>
          <w:sz w:val="17"/>
          <w:szCs w:val="17"/>
          <w:color w:val="auto"/>
        </w:rPr>
      </w:pPr>
    </w:p>
    <w:p>
      <w:pPr>
        <w:ind w:left="1300" w:right="2559" w:hanging="304"/>
        <w:spacing w:after="0" w:line="236" w:lineRule="auto"/>
        <w:tabs>
          <w:tab w:leader="none" w:pos="130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continued indemnification and insurance coverage by AT&amp;T Comcast for acts or omissions occurring prior to the AT&amp;T Comcast transaction.</w:t>
      </w:r>
    </w:p>
    <w:p>
      <w:pPr>
        <w:spacing w:after="0" w:line="388"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CONDITIONS TO THE COMPLETION OF THE AT&amp;T COMCAST TRANSACTION (SEE PAGE V-12 AND PAGE V-18)</w:t>
      </w:r>
    </w:p>
    <w:p>
      <w:pPr>
        <w:spacing w:after="0" w:line="388" w:lineRule="exact"/>
        <w:rPr>
          <w:sz w:val="20"/>
          <w:szCs w:val="20"/>
          <w:color w:val="auto"/>
        </w:rPr>
      </w:pPr>
    </w:p>
    <w:p>
      <w:pPr>
        <w:ind w:right="3359" w:firstLine="497"/>
        <w:spacing w:after="0" w:line="235" w:lineRule="auto"/>
        <w:rPr>
          <w:sz w:val="20"/>
          <w:szCs w:val="20"/>
          <w:color w:val="auto"/>
        </w:rPr>
      </w:pPr>
      <w:r>
        <w:rPr>
          <w:rFonts w:ascii="Courier New" w:cs="Courier New" w:eastAsia="Courier New" w:hAnsi="Courier New"/>
          <w:sz w:val="17"/>
          <w:szCs w:val="17"/>
          <w:color w:val="auto"/>
        </w:rPr>
        <w:t>The completion of the AT&amp;T Comcast transaction is subject to the satisfaction or waiver of several conditions, including:</w:t>
      </w:r>
    </w:p>
    <w:p>
      <w:pPr>
        <w:spacing w:after="0" w:line="388" w:lineRule="exact"/>
        <w:rPr>
          <w:sz w:val="20"/>
          <w:szCs w:val="20"/>
          <w:color w:val="auto"/>
        </w:rPr>
      </w:pPr>
    </w:p>
    <w:p>
      <w:pPr>
        <w:ind w:left="700" w:right="2559" w:hanging="201"/>
        <w:spacing w:after="0" w:line="235"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AT&amp;T shareholders of the AT&amp;T transaction proposal and the AT&amp;T Comcast charter proposal;</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Comcast shareholders of the Comcast transaction proposal and the AT&amp;T Comcast charter proposal;</w:t>
      </w:r>
    </w:p>
    <w:p>
      <w:pPr>
        <w:spacing w:after="0" w:line="387" w:lineRule="exact"/>
        <w:rPr>
          <w:rFonts w:ascii="Courier New" w:cs="Courier New" w:eastAsia="Courier New" w:hAnsi="Courier New"/>
          <w:sz w:val="17"/>
          <w:szCs w:val="17"/>
          <w:color w:val="auto"/>
        </w:rPr>
      </w:pPr>
    </w:p>
    <w:p>
      <w:pPr>
        <w:ind w:left="700" w:right="2759" w:hanging="201"/>
        <w:spacing w:after="0" w:line="259" w:lineRule="auto"/>
        <w:tabs>
          <w:tab w:leader="none" w:pos="7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the applicable waiting period under the Hart-Scott-Rodino Antitrust Improvements Act of 1976, as amended;</w:t>
      </w:r>
    </w:p>
    <w:p>
      <w:pPr>
        <w:spacing w:after="0" w:line="373" w:lineRule="exact"/>
        <w:rPr>
          <w:rFonts w:ascii="Courier New" w:cs="Courier New" w:eastAsia="Courier New" w:hAnsi="Courier New"/>
          <w:sz w:val="16"/>
          <w:szCs w:val="16"/>
          <w:color w:val="auto"/>
        </w:rPr>
      </w:pPr>
    </w:p>
    <w:p>
      <w:pPr>
        <w:ind w:left="700" w:right="2259" w:hanging="201"/>
        <w:spacing w:after="0" w:line="235"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absence of any law, regulation or order prohibiting the completion of the AT&amp;T Comcast transaction;</w:t>
      </w:r>
    </w:p>
    <w:p>
      <w:pPr>
        <w:spacing w:after="0" w:line="387" w:lineRule="exact"/>
        <w:rPr>
          <w:rFonts w:ascii="Courier New" w:cs="Courier New" w:eastAsia="Courier New" w:hAnsi="Courier New"/>
          <w:sz w:val="17"/>
          <w:szCs w:val="17"/>
          <w:color w:val="auto"/>
        </w:rPr>
      </w:pPr>
    </w:p>
    <w:p>
      <w:pPr>
        <w:ind w:left="700" w:right="2259" w:hanging="201"/>
        <w:spacing w:after="0" w:line="256" w:lineRule="auto"/>
        <w:tabs>
          <w:tab w:leader="none" w:pos="7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on either Comcast or AT&amp;T Broadband Group;</w:t>
      </w:r>
    </w:p>
    <w:p>
      <w:pPr>
        <w:spacing w:after="0" w:line="185" w:lineRule="exact"/>
        <w:rPr>
          <w:rFonts w:ascii="Courier New" w:cs="Courier New" w:eastAsia="Courier New" w:hAnsi="Courier New"/>
          <w:sz w:val="16"/>
          <w:szCs w:val="16"/>
          <w:color w:val="auto"/>
        </w:rPr>
      </w:pPr>
    </w:p>
    <w:p>
      <w:pPr>
        <w:ind w:left="700" w:right="2859" w:hanging="201"/>
        <w:spacing w:after="0" w:line="259" w:lineRule="auto"/>
        <w:tabs>
          <w:tab w:leader="none" w:pos="7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representations and warranties of the other party, including with respect to the absence of a material adverse effect;</w:t>
      </w:r>
    </w:p>
    <w:p>
      <w:pPr>
        <w:spacing w:after="0" w:line="182"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200"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each party of an opinion of its counsel to the effect that the combination of AT&amp;T Broadband and Comcast will qualify as a tax-free transaction for U.S. federal income tax purposes;</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Sural LLC in all material respects of its obligations under the support agreement;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RIGHTS (SEE PAGE V-13)</w:t>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merger agreement may be terminated by mutual agreement of Comcast and</w:t>
      </w:r>
    </w:p>
    <w:p>
      <w:pPr>
        <w:spacing w:after="0" w:line="238" w:lineRule="auto"/>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merger agreement may be terminated by Comcast or AT&amp;T if:</w:t>
      </w:r>
    </w:p>
    <w:p>
      <w:pPr>
        <w:sectPr>
          <w:pgSz w:w="11900" w:h="16838" w:orient="portrait"/>
          <w:cols w:equalWidth="0" w:num="1">
            <w:col w:w="10219"/>
          </w:cols>
          <w:pgMar w:left="240" w:top="683" w:right="1440" w:bottom="0" w:gutter="0" w:footer="0" w:header="0"/>
        </w:sectPr>
      </w:pPr>
    </w:p>
    <w:bookmarkStart w:id="30" w:name="page31"/>
    <w:bookmarkEnd w:id="30"/>
    <w:p>
      <w:pPr>
        <w:ind w:left="201" w:right="3059" w:hanging="201"/>
        <w:spacing w:after="0" w:line="235" w:lineRule="auto"/>
        <w:tabs>
          <w:tab w:leader="none" w:pos="2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shareholders fail to approve either the AT&amp;T transaction proposal or the AT&amp;T Comcast charter proposal;</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201" w:right="2459" w:hanging="201"/>
        <w:spacing w:after="0" w:line="235" w:lineRule="auto"/>
        <w:tabs>
          <w:tab w:leader="none" w:pos="2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Comcast shareholders fail to approve either the Comcast transaction proposal or the AT&amp;T Comcast charter proposal;</w:t>
      </w:r>
    </w:p>
    <w:p>
      <w:pPr>
        <w:spacing w:after="0" w:line="381" w:lineRule="exact"/>
        <w:rPr>
          <w:rFonts w:ascii="Courier New" w:cs="Courier New" w:eastAsia="Courier New" w:hAnsi="Courier New"/>
          <w:sz w:val="17"/>
          <w:szCs w:val="17"/>
          <w:color w:val="auto"/>
        </w:rPr>
      </w:pPr>
    </w:p>
    <w:p>
      <w:pPr>
        <w:ind w:left="201" w:hanging="201"/>
        <w:spacing w:after="0"/>
        <w:tabs>
          <w:tab w:leader="none" w:pos="2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transaction is not completed by March 1, 2003;</w:t>
      </w:r>
    </w:p>
    <w:p>
      <w:pPr>
        <w:spacing w:after="0" w:line="196" w:lineRule="exact"/>
        <w:rPr>
          <w:rFonts w:ascii="Courier New" w:cs="Courier New" w:eastAsia="Courier New" w:hAnsi="Courier New"/>
          <w:sz w:val="17"/>
          <w:szCs w:val="17"/>
          <w:color w:val="auto"/>
        </w:rPr>
      </w:pPr>
    </w:p>
    <w:p>
      <w:pPr>
        <w:ind w:left="201" w:right="2859" w:hanging="201"/>
        <w:spacing w:after="0" w:line="259" w:lineRule="auto"/>
        <w:tabs>
          <w:tab w:leader="none" w:pos="20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82" w:lineRule="exact"/>
        <w:rPr>
          <w:rFonts w:ascii="Courier New" w:cs="Courier New" w:eastAsia="Courier New" w:hAnsi="Courier New"/>
          <w:sz w:val="16"/>
          <w:szCs w:val="16"/>
          <w:color w:val="auto"/>
        </w:rPr>
      </w:pPr>
    </w:p>
    <w:p>
      <w:pPr>
        <w:ind w:left="201" w:right="2459" w:hanging="201"/>
        <w:spacing w:after="0" w:line="236" w:lineRule="auto"/>
        <w:tabs>
          <w:tab w:leader="none" w:pos="2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law or regulation makes completion of the AT&amp;T Comcast transaction illegal or a permanent injunction prohibiting completion of the AT&amp;T Comcast transaction is entered.</w:t>
      </w:r>
    </w:p>
    <w:p>
      <w:pPr>
        <w:spacing w:after="0" w:line="190"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I-15</w:t>
      </w:r>
    </w:p>
    <w:p>
      <w:pPr>
        <w:sectPr>
          <w:pgSz w:w="11900" w:h="16838" w:orient="portrait"/>
          <w:cols w:equalWidth="0" w:num="1">
            <w:col w:w="9720"/>
          </w:cols>
          <w:pgMar w:left="739" w:top="333" w:right="1440" w:bottom="1440" w:gutter="0" w:footer="0" w:header="0"/>
        </w:sectPr>
      </w:pPr>
    </w:p>
    <w:bookmarkStart w:id="31" w:name="page32"/>
    <w:bookmarkEnd w:id="31"/>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AT&amp;T may terminate the merger agreement if, as permitted by the merger agreement, the closing date for the AT&amp;T Comcast transaction is delayed because the Microsoft transaction described below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38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addition, Comcast may terminate the merger agreement if:</w:t>
      </w:r>
    </w:p>
    <w:p>
      <w:pPr>
        <w:spacing w:after="0" w:line="388" w:lineRule="exact"/>
        <w:rPr>
          <w:sz w:val="20"/>
          <w:szCs w:val="20"/>
          <w:color w:val="auto"/>
        </w:rPr>
      </w:pPr>
    </w:p>
    <w:p>
      <w:pPr>
        <w:ind w:left="700" w:right="2259" w:hanging="201"/>
        <w:spacing w:after="0" w:line="236" w:lineRule="auto"/>
        <w:tabs>
          <w:tab w:leader="none" w:pos="70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either the AT&amp;T transaction proposal or the AT&amp;T Comcast charter proposal; or</w:t>
      </w:r>
    </w:p>
    <w:p>
      <w:pPr>
        <w:spacing w:after="0" w:line="38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described below in this summary under "Duty to Recommend the AT&amp;T Comcast Transaction" or "No Solicitation of Competing Transactions."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FEES (SEE PAGE V-14)</w:t>
      </w:r>
    </w:p>
    <w:p>
      <w:pPr>
        <w:spacing w:after="0" w:line="388"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AT&amp;T will pay a wholly owned subsidiary of Comcast a termination fee in the amount of $1.5 billion in cash if the merger agreement is terminated because:</w:t>
      </w:r>
    </w:p>
    <w:p>
      <w:pPr>
        <w:spacing w:after="0" w:line="374" w:lineRule="exact"/>
        <w:rPr>
          <w:sz w:val="20"/>
          <w:szCs w:val="20"/>
          <w:color w:val="auto"/>
        </w:rPr>
      </w:pPr>
    </w:p>
    <w:p>
      <w:pPr>
        <w:ind w:left="700" w:right="2259" w:hanging="201"/>
        <w:spacing w:after="0" w:line="236" w:lineRule="auto"/>
        <w:tabs>
          <w:tab w:leader="none" w:pos="7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either the AT&amp;T transaction proposal or the AT&amp;T Comcast charter proposal; or</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559" w:hanging="201"/>
        <w:spacing w:after="0" w:line="236" w:lineRule="auto"/>
        <w:tabs>
          <w:tab w:leader="none" w:pos="7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described below under "Duty to Recommend the AT&amp;T Comcast Transaction" or "No Solicitation of Competing Transactions."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if (1) a competing acquisition proposal made by a third party is pending at the time of the AT&amp;T meeting, (2) the merger agreement is terminated because the AT&amp;T shareholders fail to approve the AT&amp;T transaction proposal or the AT&amp;T Comcast charter proposal at the AT&amp;T meeting, and (3) within one year of the AT&amp;T meeting, AT&amp;T enters into an agreement relating to an alternative material transaction, AT&amp;T will pay a wholly owned subsidiary of Comcast a $1.5 billion termination fee in cash.</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will pay AT&amp;T a $1.5 billion termination fee in cash if the merger agreement is terminated because the Comcast Board withdraws or modifies, in a manner adverse to AT&amp;T, its recommendation of either the Comcast transaction proposal or the AT&amp;T Comcast charter proposal or if Comcast shareholders fail to approve either the Comcast transaction proposal or the AT&amp;T Comcast charter proposal. See "Support Agreement" above.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DUTY TO RECOMMEND THE AT&amp;T COMCAST TRANSACTION (SEE PAGE V-8)</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Board has recommended that the AT&amp;T shareholders approve the AT&amp;T transaction proposal and the AT&amp;T Comcast charter proposal. The AT&amp;T Board is permitted to withdraw or modify, in a manner adverse to Comcast, its recommendation of the AT&amp;T transaction proposal or the AT&amp;T Comcast charter proposal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SOLICITATION OF COMPETING TRANSACTIONS (SEE PAGE V-9)</w:t>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is generally prohibited from soliciting or encouraging, among other</w:t>
      </w:r>
    </w:p>
    <w:p>
      <w:pPr>
        <w:sectPr>
          <w:pgSz w:w="11900" w:h="16838" w:orient="portrait"/>
          <w:cols w:equalWidth="0" w:num="1">
            <w:col w:w="10219"/>
          </w:cols>
          <w:pgMar w:left="240" w:top="881" w:right="1440" w:bottom="0" w:gutter="0" w:footer="0" w:header="0"/>
        </w:sectPr>
      </w:pPr>
    </w:p>
    <w:bookmarkStart w:id="32" w:name="page33"/>
    <w:bookmarkEnd w:id="32"/>
    <w:p>
      <w:pPr>
        <w:ind w:right="2259"/>
        <w:spacing w:after="0" w:line="237" w:lineRule="auto"/>
        <w:rPr>
          <w:sz w:val="20"/>
          <w:szCs w:val="20"/>
          <w:color w:val="auto"/>
        </w:rPr>
      </w:pPr>
      <w:r>
        <w:rPr>
          <w:rFonts w:ascii="Courier New" w:cs="Courier New" w:eastAsia="Courier New" w:hAnsi="Courier New"/>
          <w:sz w:val="17"/>
          <w:szCs w:val="17"/>
          <w:color w:val="auto"/>
        </w:rPr>
        <w:t>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I-16</w:t>
      </w:r>
    </w:p>
    <w:p>
      <w:pPr>
        <w:sectPr>
          <w:pgSz w:w="11900" w:h="16838" w:orient="portrait"/>
          <w:cols w:equalWidth="0" w:num="1">
            <w:col w:w="10219"/>
          </w:cols>
          <w:pgMar w:left="240" w:top="142" w:right="1440" w:bottom="1440" w:gutter="0" w:footer="0" w:header="0"/>
        </w:sectPr>
      </w:pPr>
    </w:p>
    <w:bookmarkStart w:id="33" w:name="page34"/>
    <w:bookmarkEnd w:id="33"/>
    <w:p>
      <w:pPr>
        <w:ind w:right="2259" w:firstLine="497"/>
        <w:spacing w:after="0" w:line="254" w:lineRule="auto"/>
        <w:rPr>
          <w:sz w:val="20"/>
          <w:szCs w:val="20"/>
          <w:color w:val="auto"/>
        </w:rPr>
      </w:pPr>
      <w:r>
        <w:rPr>
          <w:rFonts w:ascii="Courier New" w:cs="Courier New" w:eastAsia="Courier New" w:hAnsi="Courier New"/>
          <w:sz w:val="16"/>
          <w:szCs w:val="16"/>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MICROSOFT ARRANGEMENT (SEE PAGE V-24)</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20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the Microsoft transaction is completed, AT&amp;T Comcast has agreed in the exchange agreement that it will not discriminate against Microsoft with respect to the provision of high-speed Internet services over AT&amp;T Comcast cable systems.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MATTERS (SEE PAGE II-20)</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21,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200" w:lineRule="exact"/>
        <w:rPr>
          <w:sz w:val="20"/>
          <w:szCs w:val="20"/>
          <w:color w:val="auto"/>
        </w:rPr>
      </w:pP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most of these state and local authorities have not completed their reviews of the AT&amp;T Comcast transaction.</w:t>
      </w:r>
    </w:p>
    <w:p>
      <w:pPr>
        <w:spacing w:after="0" w:line="39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 (SEE PAGE II-16)</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w:t>
      </w:r>
    </w:p>
    <w:p>
      <w:pPr>
        <w:sectPr>
          <w:pgSz w:w="11900" w:h="16838" w:orient="portrait"/>
          <w:cols w:equalWidth="0" w:num="1">
            <w:col w:w="10219"/>
          </w:cols>
          <w:pgMar w:left="240" w:top="881" w:right="1440" w:bottom="0" w:gutter="0" w:footer="0" w:header="0"/>
        </w:sectPr>
      </w:pPr>
    </w:p>
    <w:bookmarkStart w:id="34" w:name="page35"/>
    <w:bookmarkEnd w:id="34"/>
    <w:p>
      <w:pPr>
        <w:ind w:left="2680"/>
        <w:spacing w:after="0"/>
        <w:rPr>
          <w:sz w:val="20"/>
          <w:szCs w:val="20"/>
          <w:color w:val="auto"/>
        </w:rPr>
      </w:pPr>
      <w:r>
        <w:rPr>
          <w:rFonts w:ascii="Courier New" w:cs="Courier New" w:eastAsia="Courier New" w:hAnsi="Courier New"/>
          <w:sz w:val="16"/>
          <w:szCs w:val="16"/>
          <w:color w:val="auto"/>
        </w:rPr>
        <w:t>I-17</w:t>
      </w:r>
    </w:p>
    <w:p>
      <w:pPr>
        <w:sectPr>
          <w:pgSz w:w="11900" w:h="16838" w:orient="portrait"/>
          <w:cols w:equalWidth="0" w:num="1">
            <w:col w:w="9019"/>
          </w:cols>
          <w:pgMar w:left="1440" w:top="333" w:right="1440" w:bottom="1440" w:gutter="0" w:footer="0" w:header="0"/>
        </w:sectPr>
      </w:pPr>
    </w:p>
    <w:bookmarkStart w:id="35" w:name="page36"/>
    <w:bookmarkEnd w:id="35"/>
    <w:p>
      <w:pPr>
        <w:ind w:right="2259"/>
        <w:spacing w:after="0" w:line="237" w:lineRule="auto"/>
        <w:rPr>
          <w:sz w:val="20"/>
          <w:szCs w:val="20"/>
          <w:color w:val="auto"/>
        </w:rPr>
      </w:pPr>
      <w:r>
        <w:rPr>
          <w:rFonts w:ascii="Courier New" w:cs="Courier New" w:eastAsia="Courier New" w:hAnsi="Courier New"/>
          <w:sz w:val="17"/>
          <w:szCs w:val="17"/>
          <w:color w:val="auto"/>
        </w:rPr>
        <w:t>with the AT&amp;T Broadband spin-off. AT&amp;T has filed a private letter ruling request in respect of this matter with the IRS.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the limitations and qualifications described in "The AT&amp;T Comcast Transaction -- Material Federal Income Tax Consequences," it is the opinion of Wachtell, Lipton, Rosen &amp; Katz, counsel to AT&amp;T, that the AT&amp;T Broadband spin-off will qualify as a tax-free reorganization. As a result, (1) no gain or loss will be recognized by AT&amp;T or AT&amp;T Broadband upon the separation and the AT&amp;T Broadband spin-off (other than gains related to certain intercompany transactions that will be triggered by the AT&amp;T Broadband spin-off) and (2) no gain or loss will be recognized by U.S. holders of AT&amp;T common stock upon their receipt of shares of AT&amp;T Broadband common stock in the AT&amp;T Broadband spin-off.</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the limitations and qualifications described in "The AT&amp;T Comcast Transaction -- Material Federal Income Tax Consequences," it is the opinion of Wachtell, Lipton, Rosen &amp; Katz, counsel to AT&amp;T, and Davis Polk &amp; Wardwell, counsel to Comcast, that the mergers will constitute an exchange to which Section 351 of the Internal Revenue Code applies. As a result, (1) no gain or loss will be recognized by Comcast, AT&amp;T Broadband, the AT&amp;T Broadband merger subsidiary, or the Comcast merger subsidiary upon the mergers and (2) except for gain or loss with respect to cash received instead of fractional shares, no gain or loss will be recognized by U.S. holders of AT&amp;T Broadband common stock or Comcast common stock on the exchange of such stock for AT&amp;T Comcast common stock.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PRICE INFORMATION (SEE PAGE I-29)</w:t>
      </w:r>
    </w:p>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Comcast Class A common stock and Comcast Class A Special common stock are listed on The Nasdaq Stock Market under the symbols "CMCSA" and "CMCSK," respectively. AT&amp;T common stock is primarily listed on the New York Stock Exchange under the symbol "T."</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split-off. On December 19, 2001, the last full trading day before the public announcement of the AT&amp;T Comcast transaction, Comcast Class A common stock and Comcast Class A Special common stock closed at $38.09 and $38.07, respectively, and AT&amp;T common stock closed at $16.80. On May 13, 2002, the last full trading day before the date of this document, Comcast Class A common stock and Comcast Class A Special common stock closed at $31.03 and $29.09, respectively, and AT&amp;T common stock closed at $13.70.</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EXCHANGE LISTINGS (SEE PAGE XV-15)</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shares of AT&amp;T Comcast Class A common stock, AT&amp;T Comcast Class A Special common stock and, if the Alternative Structure is implemented, AT&amp;T Comcast Class C common stock issued in connection with the AT&amp;T Comcast transaction will be quoted on The Nasdaq Stock Market under the ticker symbols "CMCSA," "CMCSK" and, if applicable, "CMCSJ," respectively.</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APPRAISAL RIGHTS (SEE PAGE II-23)</w:t>
      </w:r>
    </w:p>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Holders of Comcast Class A common stock, Comcast Class A Special common stock and AT&amp;T common stock are not entitled to appraisal rights in connection with the AT&amp;T Comcast transaction.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I-18</w:t>
      </w:r>
    </w:p>
    <w:p>
      <w:pPr>
        <w:sectPr>
          <w:pgSz w:w="11900" w:h="16838" w:orient="portrait"/>
          <w:cols w:equalWidth="0" w:num="1">
            <w:col w:w="10219"/>
          </w:cols>
          <w:pgMar w:left="240" w:top="690" w:right="1440" w:bottom="97" w:gutter="0" w:footer="0" w:header="0"/>
        </w:sectPr>
      </w:pPr>
    </w:p>
    <w:bookmarkStart w:id="36" w:name="page37"/>
    <w:bookmarkEnd w:id="36"/>
    <w:p>
      <w:pPr>
        <w:ind w:left="1800"/>
        <w:spacing w:after="0"/>
        <w:rPr>
          <w:sz w:val="20"/>
          <w:szCs w:val="20"/>
          <w:color w:val="auto"/>
        </w:rPr>
      </w:pPr>
      <w:r>
        <w:rPr>
          <w:rFonts w:ascii="Courier New" w:cs="Courier New" w:eastAsia="Courier New" w:hAnsi="Courier New"/>
          <w:sz w:val="17"/>
          <w:szCs w:val="17"/>
          <w:color w:val="auto"/>
        </w:rPr>
        <w:t>AT&amp;T CONSUMER SERVICES GROUP TRACKING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CONSUMER SERVICES CHARTER AMENDMENT PROPOSAL</w:t>
      </w:r>
    </w:p>
    <w:p>
      <w:pPr>
        <w:spacing w:after="0" w:line="196"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38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If AT&amp;T Consumer Services Group tracking stock is issued and if the AT&amp;T Comcast transaction is completed, AT&amp;T common stock will effectively act as tracking stock for AT&amp;T Business Services Group plus any retained portion of AT&amp;T Consumer Services Group.</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AT&amp;T CONSUMER SERVICES GROUP TRACKING STOCK</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proposed Consumer Services charter amendment would authorize AT&amp;T to issue up to 500 million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38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AT&amp;T Consumer Services Group tracking stock would have</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...2 of a vote per share if the AT&amp;T Broadband separation is not completed or .5 of a vote per share if the AT&amp;T Broadband separation is completed. Except as required by law or by any special voting rights of any other class or series of AT&amp;T stock, holders of shares of AT&amp;T Consumer Services Group tracking stock will vote together with all other AT&amp;T shareholders on matters presented to AT&amp;T shareholders.</w:t>
      </w:r>
    </w:p>
    <w:p>
      <w:pPr>
        <w:spacing w:after="0" w:line="200" w:lineRule="exact"/>
        <w:rPr>
          <w:sz w:val="20"/>
          <w:szCs w:val="20"/>
          <w:color w:val="auto"/>
        </w:rPr>
      </w:pPr>
    </w:p>
    <w:p>
      <w:pPr>
        <w:spacing w:after="0" w:line="38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an allocable portion of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Dividends on AT&amp;T Consumer Services Group tracking stock may only be paid up to the applicable amounts described above and also will be subject to the legal capacity of AT&amp;T as a whole to pay dividends. Subject to these 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 annual current dividend paid on AT&amp;T common stock is $0.15 per share.</w:t>
      </w:r>
    </w:p>
    <w:p>
      <w:pPr>
        <w:spacing w:after="0" w:line="392"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199" w:lineRule="exact"/>
        <w:rPr>
          <w:sz w:val="20"/>
          <w:szCs w:val="20"/>
          <w:color w:val="auto"/>
        </w:rPr>
      </w:pPr>
    </w:p>
    <w:p>
      <w:pPr>
        <w:ind w:left="700" w:right="2859" w:hanging="201"/>
        <w:spacing w:after="0" w:line="235" w:lineRule="auto"/>
        <w:tabs>
          <w:tab w:leader="none" w:pos="7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shares of AT&amp;T Consumer Services Group tracking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I-19</w:t>
      </w:r>
    </w:p>
    <w:p>
      <w:pPr>
        <w:sectPr>
          <w:pgSz w:w="11900" w:h="16838" w:orient="portrait"/>
          <w:cols w:equalWidth="0" w:num="1">
            <w:col w:w="10219"/>
          </w:cols>
          <w:pgMar w:left="240" w:top="683" w:right="1440" w:bottom="0" w:gutter="0" w:footer="0" w:header="0"/>
        </w:sectPr>
      </w:pPr>
    </w:p>
    <w:bookmarkStart w:id="37" w:name="page38"/>
    <w:bookmarkEnd w:id="37"/>
    <w:p>
      <w:pPr>
        <w:ind w:left="700" w:right="2459"/>
        <w:spacing w:after="0" w:line="256" w:lineRule="auto"/>
        <w:rPr>
          <w:sz w:val="20"/>
          <w:szCs w:val="20"/>
          <w:color w:val="auto"/>
        </w:rPr>
      </w:pPr>
      <w:r>
        <w:rPr>
          <w:rFonts w:ascii="Courier New" w:cs="Courier New" w:eastAsia="Courier New" w:hAnsi="Courier New"/>
          <w:sz w:val="16"/>
          <w:szCs w:val="16"/>
          <w:color w:val="auto"/>
        </w:rPr>
        <w:t>stock for a comparable tracking stock of any company that owns substantially all the assets and liabilities allocated to AT&amp;T Consumer Services Group at that time without the payment of any premium.</w:t>
      </w:r>
    </w:p>
    <w:p>
      <w:pPr>
        <w:spacing w:after="0" w:line="185" w:lineRule="exact"/>
        <w:rPr>
          <w:sz w:val="20"/>
          <w:szCs w:val="20"/>
          <w:color w:val="auto"/>
        </w:rPr>
      </w:pPr>
    </w:p>
    <w:p>
      <w:pPr>
        <w:ind w:left="700" w:right="2459" w:hanging="201"/>
        <w:spacing w:after="0" w:line="236" w:lineRule="auto"/>
        <w:tabs>
          <w:tab w:leader="none" w:pos="7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198"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ISSUANCE OF AT&amp;T CONSUMER SERVICES GROUP TRACKING STOCK</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3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the proposal.</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 Consumer Services Group, although there is no assurance that it will.</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AT&amp;T expects to list AT&amp;T Consumer Services Group tracking stock on a national securities exchange or quotation system.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AT&amp;T CONSUMER SERVICES GROUP TRACKING STOCK</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AT&amp;T believes that issuance of AT&amp;T Consumer Services Group tracking stock will improve shareholder value by creating separate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I-20</w:t>
      </w:r>
    </w:p>
    <w:p>
      <w:pPr>
        <w:sectPr>
          <w:pgSz w:w="11900" w:h="16838" w:orient="portrait"/>
          <w:cols w:equalWidth="0" w:num="1">
            <w:col w:w="10219"/>
          </w:cols>
          <w:pgMar w:left="240" w:top="690" w:right="1440" w:bottom="1440" w:gutter="0" w:footer="0" w:header="0"/>
        </w:sectPr>
      </w:pPr>
    </w:p>
    <w:bookmarkStart w:id="38" w:name="page39"/>
    <w:bookmarkEnd w:id="38"/>
    <w:p>
      <w:pPr>
        <w:ind w:right="2259"/>
        <w:spacing w:after="0" w:line="235" w:lineRule="auto"/>
        <w:rPr>
          <w:sz w:val="20"/>
          <w:szCs w:val="20"/>
          <w:color w:val="auto"/>
        </w:rPr>
      </w:pPr>
      <w:r>
        <w:rPr>
          <w:rFonts w:ascii="Courier New" w:cs="Courier New" w:eastAsia="Courier New" w:hAnsi="Courier New"/>
          <w:sz w:val="17"/>
          <w:szCs w:val="17"/>
          <w:color w:val="auto"/>
        </w:rPr>
        <w:t>classes of stock, AT&amp;T believes that AT&amp;T Consumer Services Group tracking stock will:</w:t>
      </w:r>
    </w:p>
    <w:p>
      <w:pPr>
        <w:spacing w:after="0" w:line="388" w:lineRule="exact"/>
        <w:rPr>
          <w:sz w:val="20"/>
          <w:szCs w:val="20"/>
          <w:color w:val="auto"/>
        </w:rPr>
      </w:pPr>
    </w:p>
    <w:p>
      <w:pPr>
        <w:ind w:left="700" w:right="2459" w:hanging="201"/>
        <w:spacing w:after="0" w:line="236" w:lineRule="auto"/>
        <w:tabs>
          <w:tab w:leader="none" w:pos="7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390" w:lineRule="exact"/>
        <w:rPr>
          <w:rFonts w:ascii="Courier New" w:cs="Courier New" w:eastAsia="Courier New" w:hAnsi="Courier New"/>
          <w:sz w:val="17"/>
          <w:szCs w:val="17"/>
          <w:color w:val="auto"/>
        </w:rPr>
      </w:pPr>
    </w:p>
    <w:p>
      <w:pPr>
        <w:ind w:left="700" w:right="2359" w:hanging="201"/>
        <w:spacing w:after="0" w:line="255" w:lineRule="auto"/>
        <w:tabs>
          <w:tab w:leader="none" w:pos="7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377" w:lineRule="exact"/>
        <w:rPr>
          <w:sz w:val="20"/>
          <w:szCs w:val="20"/>
          <w:color w:val="auto"/>
        </w:rPr>
      </w:pPr>
    </w:p>
    <w:p>
      <w:pPr>
        <w:ind w:right="2759" w:firstLine="497"/>
        <w:spacing w:after="0" w:line="256" w:lineRule="auto"/>
        <w:rPr>
          <w:sz w:val="20"/>
          <w:szCs w:val="20"/>
          <w:color w:val="auto"/>
        </w:rPr>
      </w:pPr>
      <w:r>
        <w:rPr>
          <w:rFonts w:ascii="Courier New" w:cs="Courier New" w:eastAsia="Courier New" w:hAnsi="Courier New"/>
          <w:sz w:val="16"/>
          <w:szCs w:val="16"/>
          <w:color w:val="auto"/>
        </w:rPr>
        <w:t>For additional reasons for, and more detail on the reasons for, AT&amp;T Consumer Services Group tracking stock, see "AT&amp;T Consumer Services Group Tracking Stock -- Reasons for AT&amp;T Consumer Services Group Tracking Stock."</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FEDERAL INCOME TAX CONSIDERATIONS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expects the distribution of AT&amp;T Consumer Services Group tracking stock to holders of AT&amp;T common stock to be tax free to AT&amp;T and to holders of AT&amp;T common stock.</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RECENT FINANCIAL RESULTS</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For information on Comcast's earnings for the quarter ended March 31, 2002, please see the Current Report on Form 8-K filed by Comcast with the SEC on May 3, 2002, which is incorporated by reference into this document.</w:t>
      </w:r>
    </w:p>
    <w:p>
      <w:pPr>
        <w:spacing w:after="0" w:line="200" w:lineRule="exact"/>
        <w:rPr>
          <w:sz w:val="20"/>
          <w:szCs w:val="20"/>
          <w:color w:val="auto"/>
        </w:rPr>
      </w:pPr>
    </w:p>
    <w:p>
      <w:pPr>
        <w:spacing w:after="0" w:line="379"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For information on AT&amp;T's earnings for the quarter ended March 31, 2002, please see the Current Report on Form 8-K filed by AT&amp;T with the SEC on April 25, 2002, which is incorporated by reference into this document.</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I-21</w:t>
      </w:r>
    </w:p>
    <w:p>
      <w:pPr>
        <w:sectPr>
          <w:pgSz w:w="11900" w:h="16838" w:orient="portrait"/>
          <w:cols w:equalWidth="0" w:num="1">
            <w:col w:w="10219"/>
          </w:cols>
          <w:pgMar w:left="240" w:top="690" w:right="1440" w:bottom="1440" w:gutter="0" w:footer="0" w:header="0"/>
        </w:sectPr>
      </w:pPr>
    </w:p>
    <w:bookmarkStart w:id="39" w:name="page40"/>
    <w:bookmarkEnd w:id="39"/>
    <w:p>
      <w:pPr>
        <w:ind w:left="1700"/>
        <w:spacing w:after="0"/>
        <w:rPr>
          <w:sz w:val="20"/>
          <w:szCs w:val="20"/>
          <w:color w:val="auto"/>
        </w:rPr>
      </w:pPr>
      <w:r>
        <w:rPr>
          <w:rFonts w:ascii="Courier New" w:cs="Courier New" w:eastAsia="Courier New" w:hAnsi="Courier New"/>
          <w:sz w:val="17"/>
          <w:szCs w:val="17"/>
          <w:color w:val="auto"/>
        </w:rPr>
        <w:t>SELECTED FINANCIAL DATA OF COMCAST CORPORATION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YEAR ENDED DECEMBER 31, -----------------------</w:t>
      </w:r>
    </w:p>
    <w:p>
      <w:pPr>
        <w:ind w:left="200"/>
        <w:spacing w:after="0" w:line="238" w:lineRule="auto"/>
        <w:rPr>
          <w:sz w:val="20"/>
          <w:szCs w:val="20"/>
          <w:color w:val="auto"/>
        </w:rPr>
      </w:pPr>
      <w:r>
        <w:rPr>
          <w:rFonts w:ascii="Courier New" w:cs="Courier New" w:eastAsia="Courier New" w:hAnsi="Courier New"/>
          <w:sz w:val="17"/>
          <w:szCs w:val="17"/>
          <w:color w:val="auto"/>
        </w:rPr>
        <w:t>---------------------------------- 2001 2000</w:t>
      </w:r>
    </w:p>
    <w:p>
      <w:pPr>
        <w:ind w:left="40"/>
        <w:spacing w:after="0" w:line="238" w:lineRule="auto"/>
        <w:rPr>
          <w:sz w:val="20"/>
          <w:szCs w:val="20"/>
          <w:color w:val="auto"/>
        </w:rPr>
      </w:pPr>
      <w:r>
        <w:rPr>
          <w:rFonts w:ascii="Courier New" w:cs="Courier New" w:eastAsia="Courier New" w:hAnsi="Courier New"/>
          <w:sz w:val="17"/>
          <w:szCs w:val="17"/>
          <w:color w:val="auto"/>
        </w:rPr>
        <w:t>1999 1998 1997 --------- --------- --------- --</w:t>
      </w:r>
    </w:p>
    <w:p>
      <w:pPr>
        <w:ind w:left="340"/>
        <w:spacing w:after="0"/>
        <w:rPr>
          <w:sz w:val="20"/>
          <w:szCs w:val="20"/>
          <w:color w:val="auto"/>
        </w:rPr>
      </w:pPr>
      <w:r>
        <w:rPr>
          <w:rFonts w:ascii="Courier New" w:cs="Courier New" w:eastAsia="Courier New" w:hAnsi="Courier New"/>
          <w:sz w:val="17"/>
          <w:szCs w:val="17"/>
          <w:color w:val="auto"/>
        </w:rPr>
        <w:t>------- --------- (UNAUDITED) (DOLLARS IN</w:t>
      </w:r>
    </w:p>
    <w:p>
      <w:pPr>
        <w:ind w:left="140"/>
        <w:spacing w:after="0" w:line="237" w:lineRule="auto"/>
        <w:rPr>
          <w:sz w:val="20"/>
          <w:szCs w:val="20"/>
          <w:color w:val="auto"/>
        </w:rPr>
      </w:pPr>
      <w:r>
        <w:rPr>
          <w:rFonts w:ascii="Courier New" w:cs="Courier New" w:eastAsia="Courier New" w:hAnsi="Courier New"/>
          <w:sz w:val="17"/>
          <w:szCs w:val="17"/>
          <w:color w:val="auto"/>
        </w:rPr>
        <w:t>MILLIONS, EXCEPT PER SHARE DATA) STATEMENT OF</w:t>
      </w:r>
    </w:p>
    <w:p>
      <w:pPr>
        <w:ind w:left="1600"/>
        <w:spacing w:after="0" w:line="238" w:lineRule="auto"/>
        <w:rPr>
          <w:sz w:val="20"/>
          <w:szCs w:val="20"/>
          <w:color w:val="auto"/>
        </w:rPr>
      </w:pPr>
      <w:r>
        <w:rPr>
          <w:rFonts w:ascii="Courier New" w:cs="Courier New" w:eastAsia="Courier New" w:hAnsi="Courier New"/>
          <w:sz w:val="17"/>
          <w:szCs w:val="17"/>
          <w:color w:val="auto"/>
        </w:rPr>
        <w:t>OPERATIONS DATA:</w:t>
      </w:r>
    </w:p>
    <w:p>
      <w:pPr>
        <w:spacing w:after="0"/>
        <w:rPr>
          <w:sz w:val="20"/>
          <w:szCs w:val="20"/>
          <w:color w:val="auto"/>
        </w:rPr>
      </w:pPr>
      <w:r>
        <w:rPr>
          <w:rFonts w:ascii="Courier New" w:cs="Courier New" w:eastAsia="Courier New" w:hAnsi="Courier New"/>
          <w:sz w:val="17"/>
          <w:szCs w:val="17"/>
          <w:color w:val="auto"/>
        </w:rPr>
        <w:t>Revenues........................................</w:t>
      </w:r>
    </w:p>
    <w:p>
      <w:pPr>
        <w:ind w:left="340"/>
        <w:spacing w:after="0" w:line="237" w:lineRule="auto"/>
        <w:rPr>
          <w:sz w:val="20"/>
          <w:szCs w:val="20"/>
          <w:color w:val="auto"/>
        </w:rPr>
      </w:pPr>
      <w:r>
        <w:rPr>
          <w:rFonts w:ascii="Courier New" w:cs="Courier New" w:eastAsia="Courier New" w:hAnsi="Courier New"/>
          <w:sz w:val="17"/>
          <w:szCs w:val="17"/>
          <w:color w:val="auto"/>
        </w:rPr>
        <w:t>$ 9,674.2 $ 8,218.6 $ 6,529.2 $ 5,419.0 $</w:t>
      </w:r>
    </w:p>
    <w:p>
      <w:pPr>
        <w:ind w:left="1200"/>
        <w:spacing w:after="0"/>
        <w:rPr>
          <w:sz w:val="20"/>
          <w:szCs w:val="20"/>
          <w:color w:val="auto"/>
        </w:rPr>
      </w:pPr>
      <w:r>
        <w:rPr>
          <w:rFonts w:ascii="Courier New" w:cs="Courier New" w:eastAsia="Courier New" w:hAnsi="Courier New"/>
          <w:sz w:val="17"/>
          <w:szCs w:val="17"/>
          <w:color w:val="auto"/>
        </w:rPr>
        <w:t>4,700.4 Operating income</w:t>
      </w:r>
    </w:p>
    <w:p>
      <w:pPr>
        <w:ind w:left="40"/>
        <w:spacing w:after="0" w:line="237" w:lineRule="auto"/>
        <w:rPr>
          <w:sz w:val="20"/>
          <w:szCs w:val="20"/>
          <w:color w:val="auto"/>
        </w:rPr>
      </w:pPr>
      <w:r>
        <w:rPr>
          <w:rFonts w:ascii="Courier New" w:cs="Courier New" w:eastAsia="Courier New" w:hAnsi="Courier New"/>
          <w:sz w:val="17"/>
          <w:szCs w:val="17"/>
          <w:color w:val="auto"/>
        </w:rPr>
        <w:t>(loss)......................... (746.2) (161.0)</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664.0 557.1 466.6 Income (loss) from continuing</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operations before extraordinary items and</w:t>
      </w:r>
    </w:p>
    <w:p>
      <w:pPr>
        <w:jc w:val="center"/>
        <w:ind w:right="5439"/>
        <w:spacing w:after="0" w:line="238" w:lineRule="auto"/>
        <w:rPr>
          <w:sz w:val="20"/>
          <w:szCs w:val="20"/>
          <w:color w:val="auto"/>
        </w:rPr>
      </w:pPr>
      <w:r>
        <w:rPr>
          <w:rFonts w:ascii="Courier New" w:cs="Courier New" w:eastAsia="Courier New" w:hAnsi="Courier New"/>
          <w:sz w:val="17"/>
          <w:szCs w:val="17"/>
          <w:color w:val="auto"/>
        </w:rPr>
        <w:t>cumulative effect of accounting</w:t>
      </w:r>
    </w:p>
    <w:tbl>
      <w:tblPr>
        <w:tblLayout w:type="fixed"/>
        <w:tblInd w:w="340" w:type="dxa"/>
        <w:tblCellMar>
          <w:top w:w="0" w:type="dxa"/>
          <w:left w:w="0" w:type="dxa"/>
          <w:bottom w:w="0" w:type="dxa"/>
          <w:right w:w="0" w:type="dxa"/>
        </w:tblCellMar>
      </w:tblPr>
      <w:tr>
        <w:trPr>
          <w:trHeight w:val="192"/>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change.............................</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225.6</w:t>
            </w:r>
          </w:p>
        </w:tc>
      </w:tr>
    </w:tbl>
    <w:p>
      <w:pPr>
        <w:jc w:val="center"/>
        <w:ind w:right="5459"/>
        <w:spacing w:after="0" w:line="238" w:lineRule="auto"/>
        <w:rPr>
          <w:sz w:val="20"/>
          <w:szCs w:val="20"/>
          <w:color w:val="auto"/>
        </w:rPr>
      </w:pPr>
      <w:r>
        <w:rPr>
          <w:rFonts w:ascii="Courier New" w:cs="Courier New" w:eastAsia="Courier New" w:hAnsi="Courier New"/>
          <w:sz w:val="17"/>
          <w:szCs w:val="17"/>
          <w:color w:val="auto"/>
        </w:rPr>
        <w:t>2,045.1 780.9 1,007.7 (182.9) Gain (loss) from</w:t>
      </w:r>
    </w:p>
    <w:p>
      <w:pPr>
        <w:ind w:left="200"/>
        <w:spacing w:after="0" w:line="238" w:lineRule="auto"/>
        <w:rPr>
          <w:sz w:val="20"/>
          <w:szCs w:val="20"/>
          <w:color w:val="auto"/>
        </w:rPr>
      </w:pPr>
      <w:r>
        <w:rPr>
          <w:rFonts w:ascii="Courier New" w:cs="Courier New" w:eastAsia="Courier New" w:hAnsi="Courier New"/>
          <w:sz w:val="17"/>
          <w:szCs w:val="17"/>
          <w:color w:val="auto"/>
        </w:rPr>
        <w:t>discontinued operations(1)..... 335.8 (31.4)</w:t>
      </w:r>
    </w:p>
    <w:p>
      <w:pPr>
        <w:ind w:left="500"/>
        <w:spacing w:after="0"/>
        <w:rPr>
          <w:sz w:val="20"/>
          <w:szCs w:val="20"/>
          <w:color w:val="auto"/>
        </w:rPr>
      </w:pPr>
      <w:r>
        <w:rPr>
          <w:rFonts w:ascii="Courier New" w:cs="Courier New" w:eastAsia="Courier New" w:hAnsi="Courier New"/>
          <w:sz w:val="17"/>
          <w:szCs w:val="17"/>
          <w:color w:val="auto"/>
        </w:rPr>
        <w:t>(25.6) Cumulative effect of accounting</w:t>
      </w:r>
    </w:p>
    <w:p>
      <w:pPr>
        <w:ind w:left="600"/>
        <w:spacing w:after="0" w:line="237" w:lineRule="auto"/>
        <w:rPr>
          <w:sz w:val="20"/>
          <w:szCs w:val="20"/>
          <w:color w:val="auto"/>
        </w:rPr>
      </w:pPr>
      <w:r>
        <w:rPr>
          <w:rFonts w:ascii="Courier New" w:cs="Courier New" w:eastAsia="Courier New" w:hAnsi="Courier New"/>
          <w:sz w:val="17"/>
          <w:szCs w:val="17"/>
          <w:color w:val="auto"/>
        </w:rPr>
        <w:t>change.......... 384.5 Extraordinary</w:t>
      </w:r>
    </w:p>
    <w:p>
      <w:pPr>
        <w:ind w:left="40"/>
        <w:spacing w:after="0" w:line="238" w:lineRule="auto"/>
        <w:rPr>
          <w:sz w:val="20"/>
          <w:szCs w:val="20"/>
          <w:color w:val="auto"/>
        </w:rPr>
      </w:pPr>
      <w:r>
        <w:rPr>
          <w:rFonts w:ascii="Courier New" w:cs="Courier New" w:eastAsia="Courier New" w:hAnsi="Courier New"/>
          <w:sz w:val="17"/>
          <w:szCs w:val="17"/>
          <w:color w:val="auto"/>
        </w:rPr>
        <w:t>items............................. (1.5) (23.6)</w:t>
      </w:r>
    </w:p>
    <w:p>
      <w:pPr>
        <w:ind w:left="900"/>
        <w:spacing w:after="0"/>
        <w:rPr>
          <w:sz w:val="20"/>
          <w:szCs w:val="20"/>
          <w:color w:val="auto"/>
        </w:rPr>
      </w:pPr>
      <w:r>
        <w:rPr>
          <w:rFonts w:ascii="Courier New" w:cs="Courier New" w:eastAsia="Courier New" w:hAnsi="Courier New"/>
          <w:sz w:val="17"/>
          <w:szCs w:val="17"/>
          <w:color w:val="auto"/>
        </w:rPr>
        <w:t>(51.0) (4.2) (30.2) Net income</w:t>
      </w:r>
    </w:p>
    <w:p>
      <w:pPr>
        <w:ind w:left="240"/>
        <w:spacing w:after="0" w:line="237" w:lineRule="auto"/>
        <w:rPr>
          <w:sz w:val="20"/>
          <w:szCs w:val="20"/>
          <w:color w:val="auto"/>
        </w:rPr>
      </w:pPr>
      <w:r>
        <w:rPr>
          <w:rFonts w:ascii="Courier New" w:cs="Courier New" w:eastAsia="Courier New" w:hAnsi="Courier New"/>
          <w:sz w:val="17"/>
          <w:szCs w:val="17"/>
          <w:color w:val="auto"/>
        </w:rPr>
        <w:t>(loss)............................... 608.6</w:t>
      </w:r>
    </w:p>
    <w:p>
      <w:pPr>
        <w:jc w:val="center"/>
        <w:ind w:right="5439"/>
        <w:spacing w:after="0"/>
        <w:rPr>
          <w:sz w:val="20"/>
          <w:szCs w:val="20"/>
          <w:color w:val="auto"/>
        </w:rPr>
      </w:pPr>
      <w:r>
        <w:rPr>
          <w:rFonts w:ascii="Courier New" w:cs="Courier New" w:eastAsia="Courier New" w:hAnsi="Courier New"/>
          <w:sz w:val="17"/>
          <w:szCs w:val="17"/>
          <w:color w:val="auto"/>
        </w:rPr>
        <w:t>2,021.5 1,065.7 972.1 (238.7) BASIC EARNINGS</w:t>
      </w:r>
    </w:p>
    <w:p>
      <w:pPr>
        <w:jc w:val="center"/>
        <w:ind w:right="5439"/>
        <w:spacing w:after="0" w:line="237" w:lineRule="auto"/>
        <w:rPr>
          <w:sz w:val="20"/>
          <w:szCs w:val="20"/>
          <w:color w:val="auto"/>
        </w:rPr>
      </w:pPr>
      <w:r>
        <w:rPr>
          <w:rFonts w:ascii="Courier New" w:cs="Courier New" w:eastAsia="Courier New" w:hAnsi="Courier New"/>
          <w:sz w:val="17"/>
          <w:szCs w:val="17"/>
          <w:color w:val="auto"/>
        </w:rPr>
        <w:t>(LOSS) FOR COMMON STOCKHOLDERS PER COMMON</w:t>
      </w:r>
    </w:p>
    <w:p>
      <w:pPr>
        <w:ind w:left="440"/>
        <w:spacing w:after="0" w:line="238" w:lineRule="auto"/>
        <w:rPr>
          <w:sz w:val="20"/>
          <w:szCs w:val="20"/>
          <w:color w:val="auto"/>
        </w:rPr>
      </w:pPr>
      <w:r>
        <w:rPr>
          <w:rFonts w:ascii="Courier New" w:cs="Courier New" w:eastAsia="Courier New" w:hAnsi="Courier New"/>
          <w:sz w:val="17"/>
          <w:szCs w:val="17"/>
          <w:color w:val="auto"/>
        </w:rPr>
        <w:t>SHARE(2): Income (loss) from continuing</w:t>
      </w:r>
    </w:p>
    <w:p>
      <w:pPr>
        <w:ind w:left="340"/>
        <w:spacing w:after="0"/>
        <w:rPr>
          <w:sz w:val="20"/>
          <w:szCs w:val="20"/>
          <w:color w:val="auto"/>
        </w:rPr>
      </w:pPr>
      <w:r>
        <w:rPr>
          <w:rFonts w:ascii="Courier New" w:cs="Courier New" w:eastAsia="Courier New" w:hAnsi="Courier New"/>
          <w:sz w:val="17"/>
          <w:szCs w:val="17"/>
          <w:color w:val="auto"/>
        </w:rPr>
        <w:t>operations before extraordinary items and</w:t>
      </w:r>
    </w:p>
    <w:p>
      <w:pPr>
        <w:ind w:left="840"/>
        <w:spacing w:after="0" w:line="237" w:lineRule="auto"/>
        <w:rPr>
          <w:sz w:val="20"/>
          <w:szCs w:val="20"/>
          <w:color w:val="auto"/>
        </w:rPr>
      </w:pPr>
      <w:r>
        <w:rPr>
          <w:rFonts w:ascii="Courier New" w:cs="Courier New" w:eastAsia="Courier New" w:hAnsi="Courier New"/>
          <w:sz w:val="17"/>
          <w:szCs w:val="17"/>
          <w:color w:val="auto"/>
        </w:rPr>
        <w:t>cumulative effect of accounting</w:t>
      </w:r>
    </w:p>
    <w:p>
      <w:pPr>
        <w:ind w:left="240"/>
        <w:spacing w:after="0" w:line="238" w:lineRule="auto"/>
        <w:rPr>
          <w:sz w:val="20"/>
          <w:szCs w:val="20"/>
          <w:color w:val="auto"/>
        </w:rPr>
      </w:pPr>
      <w:r>
        <w:rPr>
          <w:rFonts w:ascii="Courier New" w:cs="Courier New" w:eastAsia="Courier New" w:hAnsi="Courier New"/>
          <w:sz w:val="17"/>
          <w:szCs w:val="17"/>
          <w:color w:val="auto"/>
        </w:rPr>
        <w:t>change............................. $ .24 $</w:t>
      </w:r>
    </w:p>
    <w:p>
      <w:pPr>
        <w:ind w:left="240"/>
        <w:spacing w:after="0"/>
        <w:rPr>
          <w:sz w:val="20"/>
          <w:szCs w:val="20"/>
          <w:color w:val="auto"/>
        </w:rPr>
      </w:pPr>
      <w:r>
        <w:rPr>
          <w:rFonts w:ascii="Courier New" w:cs="Courier New" w:eastAsia="Courier New" w:hAnsi="Courier New"/>
          <w:sz w:val="17"/>
          <w:szCs w:val="17"/>
          <w:color w:val="auto"/>
        </w:rPr>
        <w:t>2.27 $ 1.00 $ 1.34 $ (.29) Gain (loss) from</w:t>
      </w:r>
    </w:p>
    <w:p>
      <w:pPr>
        <w:ind w:left="40"/>
        <w:spacing w:after="0" w:line="237" w:lineRule="auto"/>
        <w:rPr>
          <w:sz w:val="20"/>
          <w:szCs w:val="20"/>
          <w:color w:val="auto"/>
        </w:rPr>
      </w:pPr>
      <w:r>
        <w:rPr>
          <w:rFonts w:ascii="Courier New" w:cs="Courier New" w:eastAsia="Courier New" w:hAnsi="Courier New"/>
          <w:sz w:val="17"/>
          <w:szCs w:val="17"/>
          <w:color w:val="auto"/>
        </w:rPr>
        <w:t>discontinued operations(1)..... .45 (.04) (.04)</w:t>
      </w:r>
    </w:p>
    <w:p>
      <w:pPr>
        <w:ind w:left="840"/>
        <w:spacing w:after="0" w:line="238" w:lineRule="auto"/>
        <w:rPr>
          <w:sz w:val="20"/>
          <w:szCs w:val="20"/>
          <w:color w:val="auto"/>
        </w:rPr>
      </w:pPr>
      <w:r>
        <w:rPr>
          <w:rFonts w:ascii="Courier New" w:cs="Courier New" w:eastAsia="Courier New" w:hAnsi="Courier New"/>
          <w:sz w:val="17"/>
          <w:szCs w:val="17"/>
          <w:color w:val="auto"/>
        </w:rPr>
        <w:t>Cumulative effect of accounting</w:t>
      </w:r>
    </w:p>
    <w:p>
      <w:pPr>
        <w:ind w:left="700"/>
        <w:spacing w:after="0"/>
        <w:rPr>
          <w:sz w:val="20"/>
          <w:szCs w:val="20"/>
          <w:color w:val="auto"/>
        </w:rPr>
      </w:pPr>
      <w:r>
        <w:rPr>
          <w:rFonts w:ascii="Courier New" w:cs="Courier New" w:eastAsia="Courier New" w:hAnsi="Courier New"/>
          <w:sz w:val="17"/>
          <w:szCs w:val="17"/>
          <w:color w:val="auto"/>
        </w:rPr>
        <w:t>change.......... .40 Extraordinary</w:t>
      </w:r>
    </w:p>
    <w:p>
      <w:pPr>
        <w:ind w:left="100"/>
        <w:spacing w:after="0" w:line="237" w:lineRule="auto"/>
        <w:rPr>
          <w:sz w:val="20"/>
          <w:szCs w:val="20"/>
          <w:color w:val="auto"/>
        </w:rPr>
      </w:pPr>
      <w:r>
        <w:rPr>
          <w:rFonts w:ascii="Courier New" w:cs="Courier New" w:eastAsia="Courier New" w:hAnsi="Courier New"/>
          <w:sz w:val="17"/>
          <w:szCs w:val="17"/>
          <w:color w:val="auto"/>
        </w:rPr>
        <w:t>items............................. (.03) (.07)</w:t>
      </w:r>
    </w:p>
    <w:p>
      <w:pPr>
        <w:ind w:left="40"/>
        <w:spacing w:after="0" w:line="238" w:lineRule="auto"/>
        <w:rPr>
          <w:sz w:val="20"/>
          <w:szCs w:val="20"/>
          <w:color w:val="auto"/>
        </w:rPr>
      </w:pPr>
      <w:r>
        <w:rPr>
          <w:rFonts w:ascii="Courier New" w:cs="Courier New" w:eastAsia="Courier New" w:hAnsi="Courier New"/>
          <w:sz w:val="17"/>
          <w:szCs w:val="17"/>
          <w:color w:val="auto"/>
        </w:rPr>
        <w:t>(.01) (.04) --------- --------- --------- -----</w:t>
      </w:r>
    </w:p>
    <w:p>
      <w:pPr>
        <w:ind w:left="1140"/>
        <w:spacing w:after="0"/>
        <w:rPr>
          <w:sz w:val="20"/>
          <w:szCs w:val="20"/>
          <w:color w:val="auto"/>
        </w:rPr>
      </w:pPr>
      <w:r>
        <w:rPr>
          <w:rFonts w:ascii="Courier New" w:cs="Courier New" w:eastAsia="Courier New" w:hAnsi="Courier New"/>
          <w:sz w:val="17"/>
          <w:szCs w:val="17"/>
          <w:color w:val="auto"/>
        </w:rPr>
        <w:t>---- --------- Net income</w:t>
      </w:r>
    </w:p>
    <w:p>
      <w:pPr>
        <w:ind w:left="140"/>
        <w:spacing w:after="0" w:line="237" w:lineRule="auto"/>
        <w:rPr>
          <w:sz w:val="20"/>
          <w:szCs w:val="20"/>
          <w:color w:val="auto"/>
        </w:rPr>
      </w:pPr>
      <w:r>
        <w:rPr>
          <w:rFonts w:ascii="Courier New" w:cs="Courier New" w:eastAsia="Courier New" w:hAnsi="Courier New"/>
          <w:sz w:val="17"/>
          <w:szCs w:val="17"/>
          <w:color w:val="auto"/>
        </w:rPr>
        <w:t>(loss)............................... $ .64 $</w:t>
      </w:r>
    </w:p>
    <w:p>
      <w:pPr>
        <w:ind w:left="100"/>
        <w:spacing w:after="0" w:line="238" w:lineRule="auto"/>
        <w:rPr>
          <w:sz w:val="20"/>
          <w:szCs w:val="20"/>
          <w:color w:val="auto"/>
        </w:rPr>
      </w:pPr>
      <w:r>
        <w:rPr>
          <w:rFonts w:ascii="Courier New" w:cs="Courier New" w:eastAsia="Courier New" w:hAnsi="Courier New"/>
          <w:sz w:val="17"/>
          <w:szCs w:val="17"/>
          <w:color w:val="auto"/>
        </w:rPr>
        <w:t>2.24 $ 1.38 $ 1.29 $ (.37) ========= =========</w:t>
      </w:r>
    </w:p>
    <w:p>
      <w:pPr>
        <w:ind w:left="100"/>
        <w:spacing w:after="0"/>
        <w:rPr>
          <w:sz w:val="20"/>
          <w:szCs w:val="20"/>
          <w:color w:val="auto"/>
        </w:rPr>
      </w:pPr>
      <w:r>
        <w:rPr>
          <w:rFonts w:ascii="Courier New" w:cs="Courier New" w:eastAsia="Courier New" w:hAnsi="Courier New"/>
          <w:sz w:val="17"/>
          <w:szCs w:val="17"/>
          <w:color w:val="auto"/>
        </w:rPr>
        <w:t>========= ========= ========= DILUTED EARNINGS</w:t>
      </w:r>
    </w:p>
    <w:p>
      <w:pPr>
        <w:ind w:left="340"/>
        <w:spacing w:after="0" w:line="237" w:lineRule="auto"/>
        <w:rPr>
          <w:sz w:val="20"/>
          <w:szCs w:val="20"/>
          <w:color w:val="auto"/>
        </w:rPr>
      </w:pPr>
      <w:r>
        <w:rPr>
          <w:rFonts w:ascii="Courier New" w:cs="Courier New" w:eastAsia="Courier New" w:hAnsi="Courier New"/>
          <w:sz w:val="17"/>
          <w:szCs w:val="17"/>
          <w:color w:val="auto"/>
        </w:rPr>
        <w:t>(LOSS) FOR COMMON STOCKHOLDERS PER COMMON</w:t>
      </w:r>
    </w:p>
    <w:p>
      <w:pPr>
        <w:ind w:left="440"/>
        <w:spacing w:after="0" w:line="238" w:lineRule="auto"/>
        <w:rPr>
          <w:sz w:val="20"/>
          <w:szCs w:val="20"/>
          <w:color w:val="auto"/>
        </w:rPr>
      </w:pPr>
      <w:r>
        <w:rPr>
          <w:rFonts w:ascii="Courier New" w:cs="Courier New" w:eastAsia="Courier New" w:hAnsi="Courier New"/>
          <w:sz w:val="17"/>
          <w:szCs w:val="17"/>
          <w:color w:val="auto"/>
        </w:rPr>
        <w:t>SHARE(2): Income (loss) from continuing</w:t>
      </w:r>
    </w:p>
    <w:p>
      <w:pPr>
        <w:ind w:left="340"/>
        <w:spacing w:after="0"/>
        <w:rPr>
          <w:sz w:val="20"/>
          <w:szCs w:val="20"/>
          <w:color w:val="auto"/>
        </w:rPr>
      </w:pPr>
      <w:r>
        <w:rPr>
          <w:rFonts w:ascii="Courier New" w:cs="Courier New" w:eastAsia="Courier New" w:hAnsi="Courier New"/>
          <w:sz w:val="17"/>
          <w:szCs w:val="17"/>
          <w:color w:val="auto"/>
        </w:rPr>
        <w:t>operations before extraordinary items and</w:t>
      </w:r>
    </w:p>
    <w:p>
      <w:pPr>
        <w:ind w:left="840"/>
        <w:spacing w:after="0" w:line="237" w:lineRule="auto"/>
        <w:rPr>
          <w:sz w:val="20"/>
          <w:szCs w:val="20"/>
          <w:color w:val="auto"/>
        </w:rPr>
      </w:pPr>
      <w:r>
        <w:rPr>
          <w:rFonts w:ascii="Courier New" w:cs="Courier New" w:eastAsia="Courier New" w:hAnsi="Courier New"/>
          <w:sz w:val="17"/>
          <w:szCs w:val="17"/>
          <w:color w:val="auto"/>
        </w:rPr>
        <w:t>cumulative effect of accounting</w:t>
      </w:r>
    </w:p>
    <w:p>
      <w:pPr>
        <w:ind w:left="240"/>
        <w:spacing w:after="0" w:line="238" w:lineRule="auto"/>
        <w:rPr>
          <w:sz w:val="20"/>
          <w:szCs w:val="20"/>
          <w:color w:val="auto"/>
        </w:rPr>
      </w:pPr>
      <w:r>
        <w:rPr>
          <w:rFonts w:ascii="Courier New" w:cs="Courier New" w:eastAsia="Courier New" w:hAnsi="Courier New"/>
          <w:sz w:val="17"/>
          <w:szCs w:val="17"/>
          <w:color w:val="auto"/>
        </w:rPr>
        <w:t>change............................. $ .23 $</w:t>
      </w:r>
    </w:p>
    <w:p>
      <w:pPr>
        <w:ind w:left="300"/>
        <w:spacing w:after="0"/>
        <w:rPr>
          <w:sz w:val="20"/>
          <w:szCs w:val="20"/>
          <w:color w:val="auto"/>
        </w:rPr>
      </w:pPr>
      <w:r>
        <w:rPr>
          <w:rFonts w:ascii="Courier New" w:cs="Courier New" w:eastAsia="Courier New" w:hAnsi="Courier New"/>
          <w:sz w:val="17"/>
          <w:szCs w:val="17"/>
          <w:color w:val="auto"/>
        </w:rPr>
        <w:t>2.16 $ .95 $ 1.25 $ (.29) Gain (loss) from</w:t>
      </w:r>
    </w:p>
    <w:p>
      <w:pPr>
        <w:ind w:left="40"/>
        <w:spacing w:after="0" w:line="237" w:lineRule="auto"/>
        <w:rPr>
          <w:sz w:val="20"/>
          <w:szCs w:val="20"/>
          <w:color w:val="auto"/>
        </w:rPr>
      </w:pPr>
      <w:r>
        <w:rPr>
          <w:rFonts w:ascii="Courier New" w:cs="Courier New" w:eastAsia="Courier New" w:hAnsi="Courier New"/>
          <w:sz w:val="17"/>
          <w:szCs w:val="17"/>
          <w:color w:val="auto"/>
        </w:rPr>
        <w:t>discontinued operations(1)..... .41 (.03) (.04)</w:t>
      </w:r>
    </w:p>
    <w:p>
      <w:pPr>
        <w:ind w:left="840"/>
        <w:spacing w:after="0"/>
        <w:rPr>
          <w:sz w:val="20"/>
          <w:szCs w:val="20"/>
          <w:color w:val="auto"/>
        </w:rPr>
      </w:pPr>
      <w:r>
        <w:rPr>
          <w:rFonts w:ascii="Courier New" w:cs="Courier New" w:eastAsia="Courier New" w:hAnsi="Courier New"/>
          <w:sz w:val="17"/>
          <w:szCs w:val="17"/>
          <w:color w:val="auto"/>
        </w:rPr>
        <w:t>Cumulative effect of accounting</w:t>
      </w:r>
    </w:p>
    <w:p>
      <w:pPr>
        <w:ind w:left="700"/>
        <w:spacing w:after="0" w:line="237" w:lineRule="auto"/>
        <w:rPr>
          <w:sz w:val="20"/>
          <w:szCs w:val="20"/>
          <w:color w:val="auto"/>
        </w:rPr>
      </w:pPr>
      <w:r>
        <w:rPr>
          <w:rFonts w:ascii="Courier New" w:cs="Courier New" w:eastAsia="Courier New" w:hAnsi="Courier New"/>
          <w:sz w:val="17"/>
          <w:szCs w:val="17"/>
          <w:color w:val="auto"/>
        </w:rPr>
        <w:t>change.......... .40 Extraordinary</w:t>
      </w:r>
    </w:p>
    <w:p>
      <w:pPr>
        <w:ind w:left="100"/>
        <w:spacing w:after="0" w:line="238" w:lineRule="auto"/>
        <w:rPr>
          <w:sz w:val="20"/>
          <w:szCs w:val="20"/>
          <w:color w:val="auto"/>
        </w:rPr>
      </w:pPr>
      <w:r>
        <w:rPr>
          <w:rFonts w:ascii="Courier New" w:cs="Courier New" w:eastAsia="Courier New" w:hAnsi="Courier New"/>
          <w:sz w:val="17"/>
          <w:szCs w:val="17"/>
          <w:color w:val="auto"/>
        </w:rPr>
        <w:t>items............................. (.03) (.06)</w:t>
      </w:r>
    </w:p>
    <w:p>
      <w:pPr>
        <w:ind w:left="40"/>
        <w:spacing w:after="0"/>
        <w:rPr>
          <w:sz w:val="20"/>
          <w:szCs w:val="20"/>
          <w:color w:val="auto"/>
        </w:rPr>
      </w:pPr>
      <w:r>
        <w:rPr>
          <w:rFonts w:ascii="Courier New" w:cs="Courier New" w:eastAsia="Courier New" w:hAnsi="Courier New"/>
          <w:sz w:val="17"/>
          <w:szCs w:val="17"/>
          <w:color w:val="auto"/>
        </w:rPr>
        <w:t>(.01) (.04) --------- --------- --------- -----</w:t>
      </w:r>
    </w:p>
    <w:p>
      <w:pPr>
        <w:ind w:left="1140"/>
        <w:spacing w:after="0" w:line="237" w:lineRule="auto"/>
        <w:rPr>
          <w:sz w:val="20"/>
          <w:szCs w:val="20"/>
          <w:color w:val="auto"/>
        </w:rPr>
      </w:pPr>
      <w:r>
        <w:rPr>
          <w:rFonts w:ascii="Courier New" w:cs="Courier New" w:eastAsia="Courier New" w:hAnsi="Courier New"/>
          <w:sz w:val="17"/>
          <w:szCs w:val="17"/>
          <w:color w:val="auto"/>
        </w:rPr>
        <w:t>---- --------- Net income</w:t>
      </w:r>
    </w:p>
    <w:p>
      <w:pPr>
        <w:ind w:left="140"/>
        <w:spacing w:after="0" w:line="238" w:lineRule="auto"/>
        <w:rPr>
          <w:sz w:val="20"/>
          <w:szCs w:val="20"/>
          <w:color w:val="auto"/>
        </w:rPr>
      </w:pPr>
      <w:r>
        <w:rPr>
          <w:rFonts w:ascii="Courier New" w:cs="Courier New" w:eastAsia="Courier New" w:hAnsi="Courier New"/>
          <w:sz w:val="17"/>
          <w:szCs w:val="17"/>
          <w:color w:val="auto"/>
        </w:rPr>
        <w:t>(loss)............................... $ .63 $</w:t>
      </w:r>
    </w:p>
    <w:p>
      <w:pPr>
        <w:ind w:left="100"/>
        <w:spacing w:after="0"/>
        <w:rPr>
          <w:sz w:val="20"/>
          <w:szCs w:val="20"/>
          <w:color w:val="auto"/>
        </w:rPr>
      </w:pPr>
      <w:r>
        <w:rPr>
          <w:rFonts w:ascii="Courier New" w:cs="Courier New" w:eastAsia="Courier New" w:hAnsi="Courier New"/>
          <w:sz w:val="17"/>
          <w:szCs w:val="17"/>
          <w:color w:val="auto"/>
        </w:rPr>
        <w:t>2.13 $ 1.30 $ 1.21 $ (.37) ========= =========</w:t>
      </w:r>
    </w:p>
    <w:p>
      <w:pPr>
        <w:ind w:left="200"/>
        <w:spacing w:after="0" w:line="237" w:lineRule="auto"/>
        <w:rPr>
          <w:sz w:val="20"/>
          <w:szCs w:val="20"/>
          <w:color w:val="auto"/>
        </w:rPr>
      </w:pPr>
      <w:r>
        <w:rPr>
          <w:rFonts w:ascii="Courier New" w:cs="Courier New" w:eastAsia="Courier New" w:hAnsi="Courier New"/>
          <w:sz w:val="17"/>
          <w:szCs w:val="17"/>
          <w:color w:val="auto"/>
        </w:rPr>
        <w:t>========= ========= ========= Cash dividends</w:t>
      </w:r>
    </w:p>
    <w:p>
      <w:pPr>
        <w:ind w:left="240"/>
        <w:spacing w:after="0" w:line="238" w:lineRule="auto"/>
        <w:rPr>
          <w:sz w:val="20"/>
          <w:szCs w:val="20"/>
          <w:color w:val="auto"/>
        </w:rPr>
      </w:pPr>
      <w:r>
        <w:rPr>
          <w:rFonts w:ascii="Courier New" w:cs="Courier New" w:eastAsia="Courier New" w:hAnsi="Courier New"/>
          <w:sz w:val="17"/>
          <w:szCs w:val="17"/>
          <w:color w:val="auto"/>
        </w:rPr>
        <w:t>declared per common share(2)..... $ .0467 $</w:t>
      </w:r>
    </w:p>
    <w:p>
      <w:pPr>
        <w:ind w:left="200"/>
        <w:spacing w:after="0"/>
        <w:rPr>
          <w:sz w:val="20"/>
          <w:szCs w:val="20"/>
          <w:color w:val="auto"/>
        </w:rPr>
      </w:pPr>
      <w:r>
        <w:rPr>
          <w:rFonts w:ascii="Courier New" w:cs="Courier New" w:eastAsia="Courier New" w:hAnsi="Courier New"/>
          <w:sz w:val="17"/>
          <w:szCs w:val="17"/>
          <w:color w:val="auto"/>
        </w:rPr>
        <w:t>.0467 BALANCE SHEET DATA (AT END OF PERIOD):</w:t>
      </w:r>
    </w:p>
    <w:p>
      <w:pPr>
        <w:ind w:left="2140"/>
        <w:spacing w:after="0" w:line="237" w:lineRule="auto"/>
        <w:rPr>
          <w:sz w:val="20"/>
          <w:szCs w:val="20"/>
          <w:color w:val="auto"/>
        </w:rPr>
      </w:pPr>
      <w:r>
        <w:rPr>
          <w:rFonts w:ascii="Courier New" w:cs="Courier New" w:eastAsia="Courier New" w:hAnsi="Courier New"/>
          <w:sz w:val="17"/>
          <w:szCs w:val="17"/>
          <w:color w:val="auto"/>
        </w:rPr>
        <w:t>Total</w:t>
      </w:r>
    </w:p>
    <w:p>
      <w:pPr>
        <w:ind w:left="300"/>
        <w:spacing w:after="0" w:line="238" w:lineRule="auto"/>
        <w:rPr>
          <w:sz w:val="20"/>
          <w:szCs w:val="20"/>
          <w:color w:val="auto"/>
        </w:rPr>
      </w:pPr>
      <w:r>
        <w:rPr>
          <w:rFonts w:ascii="Courier New" w:cs="Courier New" w:eastAsia="Courier New" w:hAnsi="Courier New"/>
          <w:sz w:val="17"/>
          <w:szCs w:val="17"/>
          <w:color w:val="auto"/>
        </w:rPr>
        <w:t>assets....................................</w:t>
      </w:r>
    </w:p>
    <w:p>
      <w:pPr>
        <w:ind w:left="440"/>
        <w:spacing w:after="0"/>
        <w:rPr>
          <w:sz w:val="20"/>
          <w:szCs w:val="20"/>
          <w:color w:val="auto"/>
        </w:rPr>
      </w:pPr>
      <w:r>
        <w:rPr>
          <w:rFonts w:ascii="Courier New" w:cs="Courier New" w:eastAsia="Courier New" w:hAnsi="Courier New"/>
          <w:sz w:val="17"/>
          <w:szCs w:val="17"/>
          <w:color w:val="auto"/>
        </w:rPr>
        <w:t>$38,131.8 $35,744.5 $28,685.6 $14,710.5</w:t>
      </w:r>
    </w:p>
    <w:p>
      <w:pPr>
        <w:ind w:left="1540"/>
        <w:spacing w:after="0" w:line="237" w:lineRule="auto"/>
        <w:rPr>
          <w:sz w:val="20"/>
          <w:szCs w:val="20"/>
          <w:color w:val="auto"/>
        </w:rPr>
      </w:pPr>
      <w:r>
        <w:rPr>
          <w:rFonts w:ascii="Courier New" w:cs="Courier New" w:eastAsia="Courier New" w:hAnsi="Courier New"/>
          <w:sz w:val="17"/>
          <w:szCs w:val="17"/>
          <w:color w:val="auto"/>
        </w:rPr>
        <w:t>$11,234.3 Working</w:t>
      </w:r>
    </w:p>
    <w:p>
      <w:pPr>
        <w:ind w:left="400"/>
        <w:spacing w:after="0" w:line="238" w:lineRule="auto"/>
        <w:rPr>
          <w:sz w:val="20"/>
          <w:szCs w:val="20"/>
          <w:color w:val="auto"/>
        </w:rPr>
      </w:pPr>
      <w:r>
        <w:rPr>
          <w:rFonts w:ascii="Courier New" w:cs="Courier New" w:eastAsia="Courier New" w:hAnsi="Courier New"/>
          <w:sz w:val="17"/>
          <w:szCs w:val="17"/>
          <w:color w:val="auto"/>
        </w:rPr>
        <w:t>capital.................................</w:t>
      </w:r>
    </w:p>
    <w:p>
      <w:pPr>
        <w:ind w:left="100"/>
        <w:spacing w:after="0"/>
        <w:rPr>
          <w:sz w:val="20"/>
          <w:szCs w:val="20"/>
          <w:color w:val="auto"/>
        </w:rPr>
      </w:pPr>
      <w:r>
        <w:rPr>
          <w:rFonts w:ascii="Courier New" w:cs="Courier New" w:eastAsia="Courier New" w:hAnsi="Courier New"/>
          <w:sz w:val="17"/>
          <w:szCs w:val="17"/>
          <w:color w:val="auto"/>
        </w:rPr>
        <w:t>1,419.5 1,670.9 4,771.6 2,497.0 13.6 Long-term</w:t>
      </w:r>
    </w:p>
    <w:p>
      <w:pPr>
        <w:ind w:left="40"/>
        <w:spacing w:after="0" w:line="237" w:lineRule="auto"/>
        <w:rPr>
          <w:sz w:val="20"/>
          <w:szCs w:val="20"/>
          <w:color w:val="auto"/>
        </w:rPr>
      </w:pPr>
      <w:r>
        <w:rPr>
          <w:rFonts w:ascii="Courier New" w:cs="Courier New" w:eastAsia="Courier New" w:hAnsi="Courier New"/>
          <w:sz w:val="17"/>
          <w:szCs w:val="17"/>
          <w:color w:val="auto"/>
        </w:rPr>
        <w:t>debt(3)............................... 11,741.6</w:t>
      </w:r>
    </w:p>
    <w:p>
      <w:pPr>
        <w:ind w:left="500"/>
        <w:spacing w:after="0" w:line="238" w:lineRule="auto"/>
        <w:rPr>
          <w:sz w:val="20"/>
          <w:szCs w:val="20"/>
          <w:color w:val="auto"/>
        </w:rPr>
      </w:pPr>
      <w:r>
        <w:rPr>
          <w:rFonts w:ascii="Courier New" w:cs="Courier New" w:eastAsia="Courier New" w:hAnsi="Courier New"/>
          <w:sz w:val="17"/>
          <w:szCs w:val="17"/>
          <w:color w:val="auto"/>
        </w:rPr>
        <w:t>10,517.4 8,707.2 5,464.2 5,334.1 Total</w:t>
      </w:r>
    </w:p>
    <w:p>
      <w:pPr>
        <w:ind w:left="300"/>
        <w:spacing w:after="0"/>
        <w:rPr>
          <w:sz w:val="20"/>
          <w:szCs w:val="20"/>
          <w:color w:val="auto"/>
        </w:rPr>
      </w:pPr>
      <w:r>
        <w:rPr>
          <w:rFonts w:ascii="Courier New" w:cs="Courier New" w:eastAsia="Courier New" w:hAnsi="Courier New"/>
          <w:sz w:val="17"/>
          <w:szCs w:val="17"/>
          <w:color w:val="auto"/>
        </w:rPr>
        <w:t>debt(3)...................................</w:t>
      </w:r>
    </w:p>
    <w:p>
      <w:pPr>
        <w:ind w:left="340"/>
        <w:spacing w:after="0" w:line="237" w:lineRule="auto"/>
        <w:rPr>
          <w:sz w:val="20"/>
          <w:szCs w:val="20"/>
          <w:color w:val="auto"/>
        </w:rPr>
      </w:pPr>
      <w:r>
        <w:rPr>
          <w:rFonts w:ascii="Courier New" w:cs="Courier New" w:eastAsia="Courier New" w:hAnsi="Courier New"/>
          <w:sz w:val="17"/>
          <w:szCs w:val="17"/>
          <w:color w:val="auto"/>
        </w:rPr>
        <w:t>12,201.8 10,811.3 9,224.7 5,577.7 5,466.4</w:t>
      </w:r>
    </w:p>
    <w:p>
      <w:pPr>
        <w:ind w:left="1740"/>
        <w:spacing w:after="0" w:line="238" w:lineRule="auto"/>
        <w:rPr>
          <w:sz w:val="20"/>
          <w:szCs w:val="20"/>
          <w:color w:val="auto"/>
        </w:rPr>
      </w:pPr>
      <w:r>
        <w:rPr>
          <w:rFonts w:ascii="Courier New" w:cs="Courier New" w:eastAsia="Courier New" w:hAnsi="Courier New"/>
          <w:sz w:val="17"/>
          <w:szCs w:val="17"/>
          <w:color w:val="auto"/>
        </w:rPr>
        <w:t>Stockholders'</w:t>
      </w:r>
    </w:p>
    <w:p>
      <w:pPr>
        <w:ind w:left="240"/>
        <w:spacing w:after="0"/>
        <w:rPr>
          <w:sz w:val="20"/>
          <w:szCs w:val="20"/>
          <w:color w:val="auto"/>
        </w:rPr>
      </w:pPr>
      <w:r>
        <w:rPr>
          <w:rFonts w:ascii="Courier New" w:cs="Courier New" w:eastAsia="Courier New" w:hAnsi="Courier New"/>
          <w:sz w:val="17"/>
          <w:szCs w:val="17"/>
          <w:color w:val="auto"/>
        </w:rPr>
        <w:t>equity............................ 14,473.0</w:t>
      </w:r>
    </w:p>
    <w:p>
      <w:pPr>
        <w:ind w:left="740"/>
        <w:spacing w:after="0" w:line="237" w:lineRule="auto"/>
        <w:rPr>
          <w:sz w:val="20"/>
          <w:szCs w:val="20"/>
          <w:color w:val="auto"/>
        </w:rPr>
      </w:pPr>
      <w:r>
        <w:rPr>
          <w:rFonts w:ascii="Courier New" w:cs="Courier New" w:eastAsia="Courier New" w:hAnsi="Courier New"/>
          <w:sz w:val="17"/>
          <w:szCs w:val="17"/>
          <w:color w:val="auto"/>
        </w:rPr>
        <w:t>14,086.4 10,341.3 3,815.3 1,646.5</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I-22</w:t>
      </w:r>
    </w:p>
    <w:p>
      <w:pPr>
        <w:sectPr>
          <w:pgSz w:w="11900" w:h="16838" w:orient="portrait"/>
          <w:cols w:equalWidth="0" w:num="1">
            <w:col w:w="10219"/>
          </w:cols>
          <w:pgMar w:left="240" w:top="683" w:right="1440" w:bottom="480" w:gutter="0" w:footer="0" w:header="0"/>
        </w:sectPr>
      </w:pPr>
    </w:p>
    <w:bookmarkStart w:id="40" w:name="page41"/>
    <w:bookmarkEnd w:id="40"/>
    <w:p>
      <w:pPr>
        <w:ind w:left="40"/>
        <w:spacing w:after="0"/>
        <w:rPr>
          <w:sz w:val="20"/>
          <w:szCs w:val="20"/>
          <w:color w:val="auto"/>
        </w:rPr>
      </w:pPr>
      <w:r>
        <w:rPr>
          <w:rFonts w:ascii="Courier New" w:cs="Courier New" w:eastAsia="Courier New" w:hAnsi="Courier New"/>
          <w:sz w:val="17"/>
          <w:szCs w:val="17"/>
          <w:color w:val="auto"/>
        </w:rPr>
        <w:t>YEAR ENDED DECEMBER 31, ---------------------</w:t>
      </w:r>
    </w:p>
    <w:p>
      <w:pPr>
        <w:ind w:left="240"/>
        <w:spacing w:after="0" w:line="238" w:lineRule="auto"/>
        <w:rPr>
          <w:sz w:val="20"/>
          <w:szCs w:val="20"/>
          <w:color w:val="auto"/>
        </w:rPr>
      </w:pPr>
      <w:r>
        <w:rPr>
          <w:rFonts w:ascii="Courier New" w:cs="Courier New" w:eastAsia="Courier New" w:hAnsi="Courier New"/>
          <w:sz w:val="17"/>
          <w:szCs w:val="17"/>
          <w:color w:val="auto"/>
        </w:rPr>
        <w:t>------------------------------------ 2001</w:t>
      </w:r>
    </w:p>
    <w:p>
      <w:pPr>
        <w:ind w:left="40"/>
        <w:spacing w:after="0" w:line="238" w:lineRule="auto"/>
        <w:rPr>
          <w:sz w:val="20"/>
          <w:szCs w:val="20"/>
          <w:color w:val="auto"/>
        </w:rPr>
      </w:pPr>
      <w:r>
        <w:rPr>
          <w:rFonts w:ascii="Courier New" w:cs="Courier New" w:eastAsia="Courier New" w:hAnsi="Courier New"/>
          <w:sz w:val="17"/>
          <w:szCs w:val="17"/>
          <w:color w:val="auto"/>
        </w:rPr>
        <w:t>2000 1999 1998 1997 --------- --------- -----</w:t>
      </w:r>
    </w:p>
    <w:p>
      <w:pPr>
        <w:ind w:left="40"/>
        <w:spacing w:after="0"/>
        <w:rPr>
          <w:sz w:val="20"/>
          <w:szCs w:val="20"/>
          <w:color w:val="auto"/>
        </w:rPr>
      </w:pPr>
      <w:r>
        <w:rPr>
          <w:rFonts w:ascii="Courier New" w:cs="Courier New" w:eastAsia="Courier New" w:hAnsi="Courier New"/>
          <w:sz w:val="17"/>
          <w:szCs w:val="17"/>
          <w:color w:val="auto"/>
        </w:rPr>
        <w:t>---- --------- --------- (UNAUDITED) (DOLLARS</w:t>
      </w:r>
    </w:p>
    <w:p>
      <w:pPr>
        <w:ind w:left="300"/>
        <w:spacing w:after="0" w:line="237" w:lineRule="auto"/>
        <w:rPr>
          <w:sz w:val="20"/>
          <w:szCs w:val="20"/>
          <w:color w:val="auto"/>
        </w:rPr>
      </w:pPr>
      <w:r>
        <w:rPr>
          <w:rFonts w:ascii="Courier New" w:cs="Courier New" w:eastAsia="Courier New" w:hAnsi="Courier New"/>
          <w:sz w:val="17"/>
          <w:szCs w:val="17"/>
          <w:color w:val="auto"/>
        </w:rPr>
        <w:t>IN MILLIONS, EXCEPT PER SHARE DATA) Debt</w:t>
      </w:r>
    </w:p>
    <w:p>
      <w:pPr>
        <w:ind w:left="140"/>
        <w:spacing w:after="0" w:line="238" w:lineRule="auto"/>
        <w:rPr>
          <w:sz w:val="20"/>
          <w:szCs w:val="20"/>
          <w:color w:val="auto"/>
        </w:rPr>
      </w:pPr>
      <w:r>
        <w:rPr>
          <w:rFonts w:ascii="Courier New" w:cs="Courier New" w:eastAsia="Courier New" w:hAnsi="Courier New"/>
          <w:sz w:val="17"/>
          <w:szCs w:val="17"/>
          <w:color w:val="auto"/>
        </w:rPr>
        <w:t>ratio(4)...................................</w:t>
      </w:r>
    </w:p>
    <w:p>
      <w:pPr>
        <w:ind w:left="140"/>
        <w:spacing w:after="0"/>
        <w:rPr>
          <w:sz w:val="20"/>
          <w:szCs w:val="20"/>
          <w:color w:val="auto"/>
        </w:rPr>
      </w:pPr>
      <w:r>
        <w:rPr>
          <w:rFonts w:ascii="Courier New" w:cs="Courier New" w:eastAsia="Courier New" w:hAnsi="Courier New"/>
          <w:sz w:val="17"/>
          <w:szCs w:val="17"/>
          <w:color w:val="auto"/>
        </w:rPr>
        <w:t>45.7% 43.4% 47.1% 59.4% 76.9% SUPPLEMENTARY</w:t>
      </w:r>
    </w:p>
    <w:p>
      <w:pPr>
        <w:ind w:left="340"/>
        <w:spacing w:after="0" w:line="237" w:lineRule="auto"/>
        <w:rPr>
          <w:sz w:val="20"/>
          <w:szCs w:val="20"/>
          <w:color w:val="auto"/>
        </w:rPr>
      </w:pPr>
      <w:r>
        <w:rPr>
          <w:rFonts w:ascii="Courier New" w:cs="Courier New" w:eastAsia="Courier New" w:hAnsi="Courier New"/>
          <w:sz w:val="17"/>
          <w:szCs w:val="17"/>
          <w:color w:val="auto"/>
        </w:rPr>
        <w:t>FINANCIAL DATA: Operating income before</w:t>
      </w:r>
    </w:p>
    <w:p>
      <w:pPr>
        <w:ind w:left="1480"/>
        <w:spacing w:after="0"/>
        <w:rPr>
          <w:sz w:val="20"/>
          <w:szCs w:val="20"/>
          <w:color w:val="auto"/>
        </w:rPr>
      </w:pPr>
      <w:r>
        <w:rPr>
          <w:rFonts w:ascii="Courier New" w:cs="Courier New" w:eastAsia="Courier New" w:hAnsi="Courier New"/>
          <w:sz w:val="17"/>
          <w:szCs w:val="17"/>
          <w:color w:val="auto"/>
        </w:rPr>
        <w:t>depreciation and</w:t>
      </w:r>
    </w:p>
    <w:p>
      <w:pPr>
        <w:spacing w:after="0" w:line="237" w:lineRule="auto"/>
        <w:rPr>
          <w:sz w:val="20"/>
          <w:szCs w:val="20"/>
          <w:color w:val="auto"/>
        </w:rPr>
      </w:pPr>
      <w:r>
        <w:rPr>
          <w:rFonts w:ascii="Courier New" w:cs="Courier New" w:eastAsia="Courier New" w:hAnsi="Courier New"/>
          <w:sz w:val="17"/>
          <w:szCs w:val="17"/>
          <w:color w:val="auto"/>
        </w:rPr>
        <w:t>amortization(5)...............................</w:t>
      </w:r>
    </w:p>
    <w:p>
      <w:pPr>
        <w:ind w:left="340"/>
        <w:spacing w:after="0" w:line="238" w:lineRule="auto"/>
        <w:rPr>
          <w:sz w:val="20"/>
          <w:szCs w:val="20"/>
          <w:color w:val="auto"/>
        </w:rPr>
      </w:pPr>
      <w:r>
        <w:rPr>
          <w:rFonts w:ascii="Courier New" w:cs="Courier New" w:eastAsia="Courier New" w:hAnsi="Courier New"/>
          <w:sz w:val="17"/>
          <w:szCs w:val="17"/>
          <w:color w:val="auto"/>
        </w:rPr>
        <w:t>2,701.8 $ 2,470.3 $ 1,880.0 $ 1,496.7 $</w:t>
      </w:r>
    </w:p>
    <w:p>
      <w:pPr>
        <w:ind w:left="240"/>
        <w:spacing w:after="0"/>
        <w:rPr>
          <w:sz w:val="20"/>
          <w:szCs w:val="20"/>
          <w:color w:val="auto"/>
        </w:rPr>
      </w:pPr>
      <w:r>
        <w:rPr>
          <w:rFonts w:ascii="Courier New" w:cs="Courier New" w:eastAsia="Courier New" w:hAnsi="Courier New"/>
          <w:sz w:val="17"/>
          <w:szCs w:val="17"/>
          <w:color w:val="auto"/>
        </w:rPr>
        <w:t>1,293.1 Net cash provided by (used in)(6)</w:t>
      </w:r>
    </w:p>
    <w:p>
      <w:pPr>
        <w:ind w:left="1840"/>
        <w:spacing w:after="0" w:line="237" w:lineRule="auto"/>
        <w:rPr>
          <w:sz w:val="20"/>
          <w:szCs w:val="20"/>
          <w:color w:val="auto"/>
        </w:rPr>
      </w:pPr>
      <w:r>
        <w:rPr>
          <w:rFonts w:ascii="Courier New" w:cs="Courier New" w:eastAsia="Courier New" w:hAnsi="Courier New"/>
          <w:sz w:val="17"/>
          <w:szCs w:val="17"/>
          <w:color w:val="auto"/>
        </w:rPr>
        <w:t>Operating</w:t>
      </w:r>
    </w:p>
    <w:p>
      <w:pPr>
        <w:ind w:left="100"/>
        <w:spacing w:after="0" w:line="238" w:lineRule="auto"/>
        <w:rPr>
          <w:sz w:val="20"/>
          <w:szCs w:val="20"/>
          <w:color w:val="auto"/>
        </w:rPr>
      </w:pPr>
      <w:r>
        <w:rPr>
          <w:rFonts w:ascii="Courier New" w:cs="Courier New" w:eastAsia="Courier New" w:hAnsi="Courier New"/>
          <w:sz w:val="17"/>
          <w:szCs w:val="17"/>
          <w:color w:val="auto"/>
        </w:rPr>
        <w:t>activities.......................... 1,229.5</w:t>
      </w:r>
    </w:p>
    <w:p>
      <w:pPr>
        <w:ind w:left="340"/>
        <w:spacing w:after="0"/>
        <w:rPr>
          <w:sz w:val="20"/>
          <w:szCs w:val="20"/>
          <w:color w:val="auto"/>
        </w:rPr>
      </w:pPr>
      <w:r>
        <w:rPr>
          <w:rFonts w:ascii="Courier New" w:cs="Courier New" w:eastAsia="Courier New" w:hAnsi="Courier New"/>
          <w:sz w:val="17"/>
          <w:szCs w:val="17"/>
          <w:color w:val="auto"/>
        </w:rPr>
        <w:t>1,219.3 1,249.4 1,067.7 844.6 Financing</w:t>
      </w:r>
    </w:p>
    <w:p>
      <w:pPr>
        <w:ind w:left="100"/>
        <w:spacing w:after="0" w:line="237" w:lineRule="auto"/>
        <w:rPr>
          <w:sz w:val="20"/>
          <w:szCs w:val="20"/>
          <w:color w:val="auto"/>
        </w:rPr>
      </w:pPr>
      <w:r>
        <w:rPr>
          <w:rFonts w:ascii="Courier New" w:cs="Courier New" w:eastAsia="Courier New" w:hAnsi="Courier New"/>
          <w:sz w:val="17"/>
          <w:szCs w:val="17"/>
          <w:color w:val="auto"/>
        </w:rPr>
        <w:t>activities.......................... 1,476.3</w:t>
      </w:r>
    </w:p>
    <w:p>
      <w:pPr>
        <w:ind w:left="440"/>
        <w:spacing w:after="0" w:line="238" w:lineRule="auto"/>
        <w:rPr>
          <w:sz w:val="20"/>
          <w:szCs w:val="20"/>
          <w:color w:val="auto"/>
        </w:rPr>
      </w:pPr>
      <w:r>
        <w:rPr>
          <w:rFonts w:ascii="Courier New" w:cs="Courier New" w:eastAsia="Courier New" w:hAnsi="Courier New"/>
          <w:sz w:val="17"/>
          <w:szCs w:val="17"/>
          <w:color w:val="auto"/>
        </w:rPr>
        <w:t>(271.4) 1,341.4 809.2 283.9 Investing</w:t>
      </w:r>
    </w:p>
    <w:p>
      <w:pPr>
        <w:ind w:left="500"/>
        <w:spacing w:after="0"/>
        <w:rPr>
          <w:sz w:val="20"/>
          <w:szCs w:val="20"/>
          <w:color w:val="auto"/>
        </w:rPr>
      </w:pPr>
      <w:r>
        <w:rPr>
          <w:rFonts w:ascii="Courier New" w:cs="Courier New" w:eastAsia="Courier New" w:hAnsi="Courier New"/>
          <w:sz w:val="17"/>
          <w:szCs w:val="17"/>
          <w:color w:val="auto"/>
        </w:rPr>
        <w:t>activities..........................</w:t>
      </w:r>
    </w:p>
    <w:p>
      <w:pPr>
        <w:ind w:left="340"/>
        <w:spacing w:after="0" w:line="237" w:lineRule="auto"/>
        <w:rPr>
          <w:sz w:val="20"/>
          <w:szCs w:val="20"/>
          <w:color w:val="auto"/>
        </w:rPr>
      </w:pPr>
      <w:r>
        <w:rPr>
          <w:rFonts w:ascii="Courier New" w:cs="Courier New" w:eastAsia="Courier New" w:hAnsi="Courier New"/>
          <w:sz w:val="17"/>
          <w:szCs w:val="17"/>
          <w:color w:val="auto"/>
        </w:rPr>
        <w:t>(3,007.3) (1,218.6) (2,539.3) (1,415.3)</w:t>
      </w:r>
    </w:p>
    <w:p>
      <w:pPr>
        <w:ind w:left="1440"/>
        <w:spacing w:after="0" w:line="238" w:lineRule="auto"/>
        <w:rPr>
          <w:sz w:val="20"/>
          <w:szCs w:val="20"/>
          <w:color w:val="auto"/>
        </w:rPr>
      </w:pPr>
      <w:r>
        <w:rPr>
          <w:rFonts w:ascii="Courier New" w:cs="Courier New" w:eastAsia="Courier New" w:hAnsi="Courier New"/>
          <w:sz w:val="17"/>
          <w:szCs w:val="17"/>
          <w:color w:val="auto"/>
        </w:rPr>
        <w:t>(1,045.8) Capital</w:t>
      </w:r>
    </w:p>
    <w:p>
      <w:pPr>
        <w:ind w:left="300"/>
        <w:spacing w:after="0"/>
        <w:rPr>
          <w:sz w:val="20"/>
          <w:szCs w:val="20"/>
          <w:color w:val="auto"/>
        </w:rPr>
      </w:pPr>
      <w:r>
        <w:rPr>
          <w:rFonts w:ascii="Courier New" w:cs="Courier New" w:eastAsia="Courier New" w:hAnsi="Courier New"/>
          <w:sz w:val="17"/>
          <w:szCs w:val="17"/>
          <w:color w:val="auto"/>
        </w:rPr>
        <w:t>expenditures............................</w:t>
      </w:r>
    </w:p>
    <w:p>
      <w:pPr>
        <w:ind w:left="640"/>
        <w:spacing w:after="0" w:line="237" w:lineRule="auto"/>
        <w:rPr>
          <w:sz w:val="20"/>
          <w:szCs w:val="20"/>
          <w:color w:val="auto"/>
        </w:rPr>
      </w:pPr>
      <w:r>
        <w:rPr>
          <w:rFonts w:ascii="Courier New" w:cs="Courier New" w:eastAsia="Courier New" w:hAnsi="Courier New"/>
          <w:sz w:val="17"/>
          <w:szCs w:val="17"/>
          <w:color w:val="auto"/>
        </w:rPr>
        <w:t>2,181.7 1,636.8 893.8 898.9 795.5</w:t>
      </w:r>
    </w:p>
    <w:p>
      <w:pPr>
        <w:spacing w:after="0" w:line="381" w:lineRule="exact"/>
        <w:rPr>
          <w:sz w:val="20"/>
          <w:szCs w:val="20"/>
          <w:color w:val="auto"/>
        </w:rPr>
      </w:pPr>
    </w:p>
    <w:p>
      <w:pPr>
        <w:ind w:left="200" w:hanging="198"/>
        <w:spacing w:after="0"/>
        <w:tabs>
          <w:tab w:leader="none" w:pos="20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900" w:right="2559" w:hanging="401"/>
        <w:spacing w:after="0" w:line="236"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July 1999, Comcast sold Comcast Cellular Corporation to SBC Communications, Inc. Comcast Cellular is presented as a discontinued operation for all periods presented.</w:t>
      </w:r>
    </w:p>
    <w:p>
      <w:pPr>
        <w:spacing w:after="0" w:line="196" w:lineRule="exact"/>
        <w:rPr>
          <w:rFonts w:ascii="Courier New" w:cs="Courier New" w:eastAsia="Courier New" w:hAnsi="Courier New"/>
          <w:sz w:val="17"/>
          <w:szCs w:val="17"/>
          <w:color w:val="auto"/>
        </w:rPr>
      </w:pPr>
    </w:p>
    <w:p>
      <w:pPr>
        <w:ind w:left="900" w:right="2559" w:hanging="401"/>
        <w:spacing w:after="0" w:line="235"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Adjusted for Comcast's two-for-one stock split in the form of a 100% stock dividend in May 1999.</w:t>
      </w:r>
    </w:p>
    <w:p>
      <w:pPr>
        <w:spacing w:after="0" w:line="196" w:lineRule="exact"/>
        <w:rPr>
          <w:rFonts w:ascii="Courier New" w:cs="Courier New" w:eastAsia="Courier New" w:hAnsi="Courier New"/>
          <w:sz w:val="17"/>
          <w:szCs w:val="17"/>
          <w:color w:val="auto"/>
        </w:rPr>
      </w:pPr>
    </w:p>
    <w:p>
      <w:pPr>
        <w:ind w:left="900" w:right="2359" w:hanging="401"/>
        <w:spacing w:after="0" w:line="235"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$666.0 million adjustment to carrying value at December 31, 1999.</w:t>
      </w:r>
    </w:p>
    <w:p>
      <w:pPr>
        <w:spacing w:after="0" w:line="196" w:lineRule="exact"/>
        <w:rPr>
          <w:rFonts w:ascii="Courier New" w:cs="Courier New" w:eastAsia="Courier New" w:hAnsi="Courier New"/>
          <w:sz w:val="17"/>
          <w:szCs w:val="17"/>
          <w:color w:val="auto"/>
        </w:rPr>
      </w:pPr>
    </w:p>
    <w:p>
      <w:pPr>
        <w:ind w:left="900" w:right="2659" w:hanging="401"/>
        <w:spacing w:after="0" w:line="235"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ratio reflects debt from continuing operations as a percent of capital (debt plus stockholders' equity).</w:t>
      </w:r>
    </w:p>
    <w:p>
      <w:pPr>
        <w:spacing w:after="0" w:line="196" w:lineRule="exact"/>
        <w:rPr>
          <w:rFonts w:ascii="Courier New" w:cs="Courier New" w:eastAsia="Courier New" w:hAnsi="Courier New"/>
          <w:sz w:val="17"/>
          <w:szCs w:val="17"/>
          <w:color w:val="auto"/>
        </w:rPr>
      </w:pPr>
    </w:p>
    <w:p>
      <w:pPr>
        <w:ind w:left="900" w:right="2259" w:hanging="401"/>
        <w:spacing w:after="0" w:line="237"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9" w:lineRule="exact"/>
        <w:rPr>
          <w:rFonts w:ascii="Courier New" w:cs="Courier New" w:eastAsia="Courier New" w:hAnsi="Courier New"/>
          <w:sz w:val="17"/>
          <w:szCs w:val="17"/>
          <w:color w:val="auto"/>
        </w:rPr>
      </w:pPr>
    </w:p>
    <w:p>
      <w:pPr>
        <w:ind w:left="900" w:right="2259" w:hanging="401"/>
        <w:spacing w:after="0" w:line="236" w:lineRule="auto"/>
        <w:tabs>
          <w:tab w:leader="none" w:pos="90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represents net cash provided by (used in) operating activities, financing activities and investing activities as presented in Comcast's consolidated statement of cash flows.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I-23</w:t>
      </w:r>
    </w:p>
    <w:p>
      <w:pPr>
        <w:sectPr>
          <w:pgSz w:w="11900" w:h="16838" w:orient="portrait"/>
          <w:cols w:equalWidth="0" w:num="1">
            <w:col w:w="10219"/>
          </w:cols>
          <w:pgMar w:left="240" w:top="683" w:right="1440" w:bottom="1440" w:gutter="0" w:footer="0" w:header="0"/>
        </w:sectPr>
      </w:pPr>
    </w:p>
    <w:bookmarkStart w:id="41" w:name="page42"/>
    <w:bookmarkEnd w:id="41"/>
    <w:p>
      <w:pPr>
        <w:jc w:val="center"/>
        <w:ind w:right="2259"/>
        <w:spacing w:after="0"/>
        <w:rPr>
          <w:sz w:val="20"/>
          <w:szCs w:val="20"/>
          <w:color w:val="auto"/>
        </w:rPr>
      </w:pPr>
      <w:r>
        <w:rPr>
          <w:rFonts w:ascii="Courier New" w:cs="Courier New" w:eastAsia="Courier New" w:hAnsi="Courier New"/>
          <w:sz w:val="17"/>
          <w:szCs w:val="17"/>
          <w:color w:val="auto"/>
        </w:rPr>
        <w:t>SELECTED FINANCIAL DATA OF AT&amp;T CORP. AND SUBSIDIARIES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2000(1) 1999(2)</w:t>
      </w:r>
    </w:p>
    <w:p>
      <w:pPr>
        <w:ind w:left="60"/>
        <w:spacing w:after="0" w:line="238" w:lineRule="auto"/>
        <w:rPr>
          <w:sz w:val="20"/>
          <w:szCs w:val="20"/>
          <w:color w:val="auto"/>
        </w:rPr>
      </w:pPr>
      <w:r>
        <w:rPr>
          <w:rFonts w:ascii="Courier New" w:cs="Courier New" w:eastAsia="Courier New" w:hAnsi="Courier New"/>
          <w:sz w:val="17"/>
          <w:szCs w:val="17"/>
          <w:color w:val="auto"/>
        </w:rPr>
        <w:t>1998 1997 -------- -------- -------- -------- -------</w:t>
      </w:r>
    </w:p>
    <w:p>
      <w:pPr>
        <w:spacing w:after="0" w:line="6" w:lineRule="exact"/>
        <w:rPr>
          <w:sz w:val="20"/>
          <w:szCs w:val="20"/>
          <w:color w:val="auto"/>
        </w:rPr>
      </w:pPr>
    </w:p>
    <w:p>
      <w:pPr>
        <w:ind w:left="340" w:right="4939" w:hanging="240"/>
        <w:spacing w:after="0" w:line="259" w:lineRule="auto"/>
        <w:tabs>
          <w:tab w:leader="none" w:pos="29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(DOLLARS IN MILLIONS, EXCEPT PER SHARE AMOUNTS) RESULTS OF OPERATIONS AND EARNINGS PER</w:t>
      </w:r>
    </w:p>
    <w:p>
      <w:pPr>
        <w:spacing w:after="0" w:line="374" w:lineRule="exact"/>
        <w:rPr>
          <w:sz w:val="20"/>
          <w:szCs w:val="20"/>
          <w:color w:val="auto"/>
        </w:rPr>
      </w:pPr>
    </w:p>
    <w:p>
      <w:pPr>
        <w:ind w:left="2240" w:right="5339" w:hanging="1742"/>
        <w:spacing w:after="0" w:line="235" w:lineRule="auto"/>
        <w:tabs>
          <w:tab w:leader="none" w:pos="69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52,550 $ 55,533 $ 54,973 $ 47,817 $ 46,910 Operating</w:t>
      </w:r>
    </w:p>
    <w:p>
      <w:pPr>
        <w:jc w:val="center"/>
        <w:ind w:right="4859"/>
        <w:spacing w:after="0" w:line="238" w:lineRule="auto"/>
        <w:rPr>
          <w:sz w:val="20"/>
          <w:szCs w:val="20"/>
          <w:color w:val="auto"/>
        </w:rPr>
      </w:pPr>
      <w:r>
        <w:rPr>
          <w:rFonts w:ascii="Courier New" w:cs="Courier New" w:eastAsia="Courier New" w:hAnsi="Courier New"/>
          <w:sz w:val="17"/>
          <w:szCs w:val="17"/>
          <w:color w:val="auto"/>
        </w:rPr>
        <w:t>income...................................... 3,754</w:t>
      </w:r>
    </w:p>
    <w:p>
      <w:pPr>
        <w:jc w:val="center"/>
        <w:ind w:right="4859"/>
        <w:spacing w:after="0"/>
        <w:rPr>
          <w:sz w:val="20"/>
          <w:szCs w:val="20"/>
          <w:color w:val="auto"/>
        </w:rPr>
      </w:pPr>
      <w:r>
        <w:rPr>
          <w:rFonts w:ascii="Courier New" w:cs="Courier New" w:eastAsia="Courier New" w:hAnsi="Courier New"/>
          <w:sz w:val="17"/>
          <w:szCs w:val="17"/>
          <w:color w:val="auto"/>
        </w:rPr>
        <w:t>4,228 11,458 7,632 6,835 (Loss) income from</w:t>
      </w:r>
    </w:p>
    <w:p>
      <w:pPr>
        <w:jc w:val="center"/>
        <w:ind w:right="4859"/>
        <w:spacing w:after="0" w:line="237" w:lineRule="auto"/>
        <w:rPr>
          <w:sz w:val="20"/>
          <w:szCs w:val="20"/>
          <w:color w:val="auto"/>
        </w:rPr>
      </w:pPr>
      <w:r>
        <w:rPr>
          <w:rFonts w:ascii="Courier New" w:cs="Courier New" w:eastAsia="Courier New" w:hAnsi="Courier New"/>
          <w:sz w:val="17"/>
          <w:szCs w:val="17"/>
          <w:color w:val="auto"/>
        </w:rPr>
        <w:t>continuing operations before cumulative effect of</w:t>
      </w:r>
    </w:p>
    <w:p>
      <w:pPr>
        <w:jc w:val="center"/>
        <w:ind w:right="4859"/>
        <w:spacing w:after="0" w:line="238" w:lineRule="auto"/>
        <w:rPr>
          <w:sz w:val="20"/>
          <w:szCs w:val="20"/>
          <w:color w:val="auto"/>
        </w:rPr>
      </w:pPr>
      <w:r>
        <w:rPr>
          <w:rFonts w:ascii="Courier New" w:cs="Courier New" w:eastAsia="Courier New" w:hAnsi="Courier New"/>
          <w:sz w:val="17"/>
          <w:szCs w:val="17"/>
          <w:color w:val="auto"/>
        </w:rPr>
        <w:t>accounting change.............. (6,842) 4,133 3,861</w:t>
      </w:r>
    </w:p>
    <w:p>
      <w:pPr>
        <w:jc w:val="center"/>
        <w:ind w:right="4859"/>
        <w:spacing w:after="0"/>
        <w:rPr>
          <w:sz w:val="20"/>
          <w:szCs w:val="20"/>
          <w:color w:val="auto"/>
        </w:rPr>
      </w:pPr>
      <w:r>
        <w:rPr>
          <w:rFonts w:ascii="Courier New" w:cs="Courier New" w:eastAsia="Courier New" w:hAnsi="Courier New"/>
          <w:sz w:val="17"/>
          <w:szCs w:val="17"/>
          <w:color w:val="auto"/>
        </w:rPr>
        <w:t>5,052 4,088 (LOSS) INCOME FROM CONTINUING OPERATIONS</w:t>
      </w:r>
    </w:p>
    <w:p>
      <w:pPr>
        <w:jc w:val="center"/>
        <w:ind w:right="4859"/>
        <w:spacing w:after="0" w:line="237" w:lineRule="auto"/>
        <w:rPr>
          <w:sz w:val="20"/>
          <w:szCs w:val="20"/>
          <w:color w:val="auto"/>
        </w:rPr>
      </w:pPr>
      <w:r>
        <w:rPr>
          <w:rFonts w:ascii="Courier New" w:cs="Courier New" w:eastAsia="Courier New" w:hAnsi="Courier New"/>
          <w:sz w:val="17"/>
          <w:szCs w:val="17"/>
          <w:color w:val="auto"/>
        </w:rPr>
        <w:t>BEFORE CUMULATIVE EFFECT OF ACCOUNTING CHANGE: AT&amp;T</w:t>
      </w:r>
    </w:p>
    <w:p>
      <w:pPr>
        <w:jc w:val="center"/>
        <w:ind w:right="4859"/>
        <w:spacing w:after="0" w:line="238" w:lineRule="auto"/>
        <w:rPr>
          <w:sz w:val="20"/>
          <w:szCs w:val="20"/>
          <w:color w:val="auto"/>
        </w:rPr>
      </w:pPr>
      <w:r>
        <w:rPr>
          <w:rFonts w:ascii="Courier New" w:cs="Courier New" w:eastAsia="Courier New" w:hAnsi="Courier New"/>
          <w:sz w:val="17"/>
          <w:szCs w:val="17"/>
          <w:color w:val="auto"/>
        </w:rPr>
        <w:t>Common Stock Group: (Loss)</w:t>
      </w:r>
    </w:p>
    <w:p>
      <w:pPr>
        <w:spacing w:after="0" w:line="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income....................................... (4,131)</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2,645 5,883 5,052 4,088 (Loss) earnings per basic</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share..................... (1.33) 0.76 1.91 1.89 1.53</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(Loss) earnings per diluted share...................</w:t>
      </w:r>
    </w:p>
    <w:p>
      <w:pPr>
        <w:jc w:val="center"/>
        <w:ind w:right="4859"/>
        <w:spacing w:after="0" w:line="238" w:lineRule="auto"/>
        <w:rPr>
          <w:sz w:val="20"/>
          <w:szCs w:val="20"/>
          <w:color w:val="auto"/>
        </w:rPr>
      </w:pPr>
      <w:r>
        <w:rPr>
          <w:rFonts w:ascii="Courier New" w:cs="Courier New" w:eastAsia="Courier New" w:hAnsi="Courier New"/>
          <w:sz w:val="17"/>
          <w:szCs w:val="17"/>
          <w:color w:val="auto"/>
        </w:rPr>
        <w:t>(1.33) 0.75 1.87 1.87 1.53 Dividends declared per</w:t>
      </w:r>
    </w:p>
    <w:p>
      <w:pPr>
        <w:jc w:val="center"/>
        <w:ind w:right="4859"/>
        <w:spacing w:after="0" w:line="238" w:lineRule="auto"/>
        <w:rPr>
          <w:sz w:val="20"/>
          <w:szCs w:val="20"/>
          <w:color w:val="auto"/>
        </w:rPr>
      </w:pPr>
      <w:r>
        <w:rPr>
          <w:rFonts w:ascii="Courier New" w:cs="Courier New" w:eastAsia="Courier New" w:hAnsi="Courier New"/>
          <w:sz w:val="17"/>
          <w:szCs w:val="17"/>
          <w:color w:val="auto"/>
        </w:rPr>
        <w:t>share........................ 0.15 0.6975 0.88 0.88</w:t>
      </w:r>
    </w:p>
    <w:p>
      <w:pPr>
        <w:jc w:val="center"/>
        <w:ind w:right="4859"/>
        <w:spacing w:after="0"/>
        <w:rPr>
          <w:sz w:val="20"/>
          <w:szCs w:val="20"/>
          <w:color w:val="auto"/>
        </w:rPr>
      </w:pPr>
      <w:r>
        <w:rPr>
          <w:rFonts w:ascii="Courier New" w:cs="Courier New" w:eastAsia="Courier New" w:hAnsi="Courier New"/>
          <w:sz w:val="17"/>
          <w:szCs w:val="17"/>
          <w:color w:val="auto"/>
        </w:rPr>
        <w:t>0.88 Liberty Media Group(3): (Loss)</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income....................................... (2,711)</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1,488 (2,022) -- -- (Loss) earnings per basic and</w:t>
      </w:r>
    </w:p>
    <w:p>
      <w:pPr>
        <w:jc w:val="center"/>
        <w:ind w:right="4859"/>
        <w:spacing w:after="0" w:line="238" w:lineRule="auto"/>
        <w:rPr>
          <w:sz w:val="20"/>
          <w:szCs w:val="20"/>
          <w:color w:val="auto"/>
        </w:rPr>
      </w:pPr>
      <w:r>
        <w:rPr>
          <w:rFonts w:ascii="Courier New" w:cs="Courier New" w:eastAsia="Courier New" w:hAnsi="Courier New"/>
          <w:sz w:val="17"/>
          <w:szCs w:val="17"/>
          <w:color w:val="auto"/>
        </w:rPr>
        <w:t>diluted share......... (1.05) 0.58 (0.80) -- --</w:t>
      </w:r>
    </w:p>
    <w:p>
      <w:pPr>
        <w:jc w:val="center"/>
        <w:ind w:right="4859"/>
        <w:spacing w:after="0" w:line="238" w:lineRule="auto"/>
        <w:rPr>
          <w:sz w:val="20"/>
          <w:szCs w:val="20"/>
          <w:color w:val="auto"/>
        </w:rPr>
      </w:pPr>
      <w:r>
        <w:rPr>
          <w:rFonts w:ascii="Courier New" w:cs="Courier New" w:eastAsia="Courier New" w:hAnsi="Courier New"/>
          <w:sz w:val="17"/>
          <w:szCs w:val="17"/>
          <w:color w:val="auto"/>
        </w:rPr>
        <w:t>ASSETS AND CAPITAL: Property, plant and equipment,</w:t>
      </w:r>
    </w:p>
    <w:p>
      <w:pPr>
        <w:jc w:val="center"/>
        <w:ind w:right="4859"/>
        <w:spacing w:after="0"/>
        <w:rPr>
          <w:sz w:val="20"/>
          <w:szCs w:val="20"/>
          <w:color w:val="auto"/>
        </w:rPr>
      </w:pPr>
      <w:r>
        <w:rPr>
          <w:rFonts w:ascii="Courier New" w:cs="Courier New" w:eastAsia="Courier New" w:hAnsi="Courier New"/>
          <w:sz w:val="17"/>
          <w:szCs w:val="17"/>
          <w:color w:val="auto"/>
        </w:rPr>
        <w:t>net.................... $ 41,322 $ 41,269 $ 33,366 $</w:t>
      </w:r>
    </w:p>
    <w:p>
      <w:pPr>
        <w:jc w:val="center"/>
        <w:ind w:right="4859"/>
        <w:spacing w:after="0" w:line="237" w:lineRule="auto"/>
        <w:rPr>
          <w:sz w:val="20"/>
          <w:szCs w:val="20"/>
          <w:color w:val="auto"/>
        </w:rPr>
      </w:pPr>
      <w:r>
        <w:rPr>
          <w:rFonts w:ascii="Courier New" w:cs="Courier New" w:eastAsia="Courier New" w:hAnsi="Courier New"/>
          <w:sz w:val="17"/>
          <w:szCs w:val="17"/>
          <w:color w:val="auto"/>
        </w:rPr>
        <w:t>21,780 $ 19,177 Total assets -- continuing</w:t>
      </w:r>
    </w:p>
    <w:p>
      <w:pPr>
        <w:jc w:val="center"/>
        <w:ind w:right="4859"/>
        <w:spacing w:after="0" w:line="238" w:lineRule="auto"/>
        <w:rPr>
          <w:sz w:val="20"/>
          <w:szCs w:val="20"/>
          <w:color w:val="auto"/>
        </w:rPr>
      </w:pPr>
      <w:r>
        <w:rPr>
          <w:rFonts w:ascii="Courier New" w:cs="Courier New" w:eastAsia="Courier New" w:hAnsi="Courier New"/>
          <w:sz w:val="17"/>
          <w:szCs w:val="17"/>
          <w:color w:val="auto"/>
        </w:rPr>
        <w:t>operations................. 165,282 207,136 146,094</w:t>
      </w:r>
    </w:p>
    <w:p>
      <w:pPr>
        <w:jc w:val="center"/>
        <w:ind w:right="4859"/>
        <w:spacing w:after="0"/>
        <w:rPr>
          <w:sz w:val="20"/>
          <w:szCs w:val="20"/>
          <w:color w:val="auto"/>
        </w:rPr>
      </w:pPr>
      <w:r>
        <w:rPr>
          <w:rFonts w:ascii="Courier New" w:cs="Courier New" w:eastAsia="Courier New" w:hAnsi="Courier New"/>
          <w:sz w:val="17"/>
          <w:szCs w:val="17"/>
          <w:color w:val="auto"/>
        </w:rPr>
        <w:t>40,134 41,029 Total</w:t>
      </w:r>
    </w:p>
    <w:p>
      <w:pPr>
        <w:jc w:val="center"/>
        <w:ind w:right="4859"/>
        <w:spacing w:after="0" w:line="237" w:lineRule="auto"/>
        <w:rPr>
          <w:sz w:val="20"/>
          <w:szCs w:val="20"/>
          <w:color w:val="auto"/>
        </w:rPr>
      </w:pPr>
      <w:r>
        <w:rPr>
          <w:rFonts w:ascii="Courier New" w:cs="Courier New" w:eastAsia="Courier New" w:hAnsi="Courier New"/>
          <w:sz w:val="17"/>
          <w:szCs w:val="17"/>
          <w:color w:val="auto"/>
        </w:rPr>
        <w:t>assets..........................................</w:t>
      </w:r>
    </w:p>
    <w:p>
      <w:pPr>
        <w:jc w:val="center"/>
        <w:ind w:right="4859"/>
        <w:spacing w:after="0"/>
        <w:rPr>
          <w:sz w:val="20"/>
          <w:szCs w:val="20"/>
          <w:color w:val="auto"/>
        </w:rPr>
      </w:pPr>
      <w:r>
        <w:rPr>
          <w:rFonts w:ascii="Courier New" w:cs="Courier New" w:eastAsia="Courier New" w:hAnsi="Courier New"/>
          <w:sz w:val="17"/>
          <w:szCs w:val="17"/>
          <w:color w:val="auto"/>
        </w:rPr>
        <w:t>165,282 234,360 163,457 54,185 55,797 Long-term</w:t>
      </w:r>
    </w:p>
    <w:p>
      <w:pPr>
        <w:jc w:val="center"/>
        <w:ind w:right="4859"/>
        <w:spacing w:after="0" w:line="237" w:lineRule="auto"/>
        <w:rPr>
          <w:sz w:val="20"/>
          <w:szCs w:val="20"/>
          <w:color w:val="auto"/>
        </w:rPr>
      </w:pPr>
      <w:r>
        <w:rPr>
          <w:rFonts w:ascii="Courier New" w:cs="Courier New" w:eastAsia="Courier New" w:hAnsi="Courier New"/>
          <w:sz w:val="17"/>
          <w:szCs w:val="17"/>
          <w:color w:val="auto"/>
        </w:rPr>
        <w:t>debt........................................ 40,527</w:t>
      </w:r>
    </w:p>
    <w:p>
      <w:pPr>
        <w:jc w:val="center"/>
        <w:ind w:right="4859"/>
        <w:spacing w:after="0" w:line="238" w:lineRule="auto"/>
        <w:rPr>
          <w:sz w:val="20"/>
          <w:szCs w:val="20"/>
          <w:color w:val="auto"/>
        </w:rPr>
      </w:pPr>
      <w:r>
        <w:rPr>
          <w:rFonts w:ascii="Courier New" w:cs="Courier New" w:eastAsia="Courier New" w:hAnsi="Courier New"/>
          <w:sz w:val="17"/>
          <w:szCs w:val="17"/>
          <w:color w:val="auto"/>
        </w:rPr>
        <w:t>33,089 23,214 5,555 7,840 Total</w:t>
      </w:r>
    </w:p>
    <w:p>
      <w:pPr>
        <w:jc w:val="center"/>
        <w:ind w:right="4859"/>
        <w:spacing w:after="0"/>
        <w:rPr>
          <w:sz w:val="20"/>
          <w:szCs w:val="20"/>
          <w:color w:val="auto"/>
        </w:rPr>
      </w:pPr>
      <w:r>
        <w:rPr>
          <w:rFonts w:ascii="Courier New" w:cs="Courier New" w:eastAsia="Courier New" w:hAnsi="Courier New"/>
          <w:sz w:val="17"/>
          <w:szCs w:val="17"/>
          <w:color w:val="auto"/>
        </w:rPr>
        <w:t>debt............................................</w:t>
      </w:r>
    </w:p>
    <w:p>
      <w:pPr>
        <w:jc w:val="center"/>
        <w:ind w:right="4859"/>
        <w:spacing w:after="0" w:line="237" w:lineRule="auto"/>
        <w:rPr>
          <w:sz w:val="20"/>
          <w:szCs w:val="20"/>
          <w:color w:val="auto"/>
        </w:rPr>
      </w:pPr>
      <w:r>
        <w:rPr>
          <w:rFonts w:ascii="Courier New" w:cs="Courier New" w:eastAsia="Courier New" w:hAnsi="Courier New"/>
          <w:sz w:val="17"/>
          <w:szCs w:val="17"/>
          <w:color w:val="auto"/>
        </w:rPr>
        <w:t>53,485 64,927 35,694 6,638 11,895 Mandatorily</w:t>
      </w:r>
    </w:p>
    <w:p>
      <w:pPr>
        <w:jc w:val="center"/>
        <w:ind w:right="4859"/>
        <w:spacing w:after="0" w:line="238" w:lineRule="auto"/>
        <w:rPr>
          <w:sz w:val="20"/>
          <w:szCs w:val="20"/>
          <w:color w:val="auto"/>
        </w:rPr>
      </w:pPr>
      <w:r>
        <w:rPr>
          <w:rFonts w:ascii="Courier New" w:cs="Courier New" w:eastAsia="Courier New" w:hAnsi="Courier New"/>
          <w:sz w:val="17"/>
          <w:szCs w:val="17"/>
          <w:color w:val="auto"/>
        </w:rPr>
        <w:t>redeemable preferred securities........... 2,400</w:t>
      </w:r>
    </w:p>
    <w:p>
      <w:pPr>
        <w:jc w:val="center"/>
        <w:ind w:right="4859"/>
        <w:spacing w:after="0"/>
        <w:rPr>
          <w:sz w:val="20"/>
          <w:szCs w:val="20"/>
          <w:color w:val="auto"/>
        </w:rPr>
      </w:pPr>
      <w:r>
        <w:rPr>
          <w:rFonts w:ascii="Courier New" w:cs="Courier New" w:eastAsia="Courier New" w:hAnsi="Courier New"/>
          <w:sz w:val="17"/>
          <w:szCs w:val="17"/>
          <w:color w:val="auto"/>
        </w:rPr>
        <w:t>2,380 1,626 -- -- Shareowners'</w:t>
      </w:r>
    </w:p>
    <w:p>
      <w:pPr>
        <w:jc w:val="center"/>
        <w:ind w:right="4859"/>
        <w:spacing w:after="0" w:line="237" w:lineRule="auto"/>
        <w:rPr>
          <w:sz w:val="20"/>
          <w:szCs w:val="20"/>
          <w:color w:val="auto"/>
        </w:rPr>
      </w:pPr>
      <w:r>
        <w:rPr>
          <w:rFonts w:ascii="Courier New" w:cs="Courier New" w:eastAsia="Courier New" w:hAnsi="Courier New"/>
          <w:sz w:val="17"/>
          <w:szCs w:val="17"/>
          <w:color w:val="auto"/>
        </w:rPr>
        <w:t>equity................................... 51,680</w:t>
      </w:r>
    </w:p>
    <w:p>
      <w:pPr>
        <w:jc w:val="center"/>
        <w:ind w:right="4859"/>
        <w:spacing w:after="0" w:line="238" w:lineRule="auto"/>
        <w:rPr>
          <w:sz w:val="20"/>
          <w:szCs w:val="20"/>
          <w:color w:val="auto"/>
        </w:rPr>
      </w:pPr>
      <w:r>
        <w:rPr>
          <w:rFonts w:ascii="Courier New" w:cs="Courier New" w:eastAsia="Courier New" w:hAnsi="Courier New"/>
          <w:sz w:val="17"/>
          <w:szCs w:val="17"/>
          <w:color w:val="auto"/>
        </w:rPr>
        <w:t>103,198 78,927 25,522 23,678 Debt</w:t>
      </w:r>
    </w:p>
    <w:p>
      <w:pPr>
        <w:jc w:val="center"/>
        <w:ind w:right="4859"/>
        <w:spacing w:after="0"/>
        <w:rPr>
          <w:sz w:val="20"/>
          <w:szCs w:val="20"/>
          <w:color w:val="auto"/>
        </w:rPr>
      </w:pPr>
      <w:r>
        <w:rPr>
          <w:rFonts w:ascii="Courier New" w:cs="Courier New" w:eastAsia="Courier New" w:hAnsi="Courier New"/>
          <w:sz w:val="17"/>
          <w:szCs w:val="17"/>
          <w:color w:val="auto"/>
        </w:rPr>
        <w:t>ratio(4).........................................</w:t>
      </w:r>
    </w:p>
    <w:p>
      <w:pPr>
        <w:jc w:val="center"/>
        <w:ind w:right="4859"/>
        <w:spacing w:after="0" w:line="237" w:lineRule="auto"/>
        <w:rPr>
          <w:sz w:val="20"/>
          <w:szCs w:val="20"/>
          <w:color w:val="auto"/>
        </w:rPr>
      </w:pPr>
      <w:r>
        <w:rPr>
          <w:rFonts w:ascii="Courier New" w:cs="Courier New" w:eastAsia="Courier New" w:hAnsi="Courier New"/>
          <w:sz w:val="17"/>
          <w:szCs w:val="17"/>
          <w:color w:val="auto"/>
        </w:rPr>
        <w:t>47.7% 57.2% 54.3% 36.7% 57.2% Gross capital</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expenditures............................ 8,388 10,462</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11,194 6,871 6,065</w:t>
      </w:r>
    </w:p>
    <w:p>
      <w:pPr>
        <w:spacing w:after="0" w:line="381" w:lineRule="exact"/>
        <w:rPr>
          <w:sz w:val="20"/>
          <w:szCs w:val="20"/>
          <w:color w:val="auto"/>
        </w:rPr>
      </w:pPr>
    </w:p>
    <w:p>
      <w:pPr>
        <w:ind w:left="200" w:hanging="198"/>
        <w:spacing w:after="0"/>
        <w:tabs>
          <w:tab w:leader="none" w:pos="20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500" w:right="2259" w:hanging="399"/>
        <w:spacing w:after="0" w:line="236" w:lineRule="auto"/>
        <w:tabs>
          <w:tab w:leader="none" w:pos="50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Common Stock Group continuing operations results exclude Liberty Media Group (LMG). In addition, on June 15, 2000, AT&amp;T completed the acquisition of MediaOne Group, Inc.</w:t>
      </w:r>
    </w:p>
    <w:p>
      <w:pPr>
        <w:spacing w:after="0" w:line="388" w:lineRule="exact"/>
        <w:rPr>
          <w:rFonts w:ascii="Courier New" w:cs="Courier New" w:eastAsia="Courier New" w:hAnsi="Courier New"/>
          <w:sz w:val="17"/>
          <w:szCs w:val="17"/>
          <w:color w:val="auto"/>
        </w:rPr>
      </w:pPr>
    </w:p>
    <w:p>
      <w:pPr>
        <w:ind w:left="500" w:right="2259" w:hanging="399"/>
        <w:spacing w:after="0" w:line="256" w:lineRule="auto"/>
        <w:tabs>
          <w:tab w:leader="none" w:pos="5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March 9, 1999 merger with Tele-Communications, Inc., AT&amp;T issued separate tracking stock for LMG. LMG was accounted for as an equity investment prior to its split-off from AT&amp;T on August 10, 2001.</w:t>
      </w:r>
    </w:p>
    <w:p>
      <w:pPr>
        <w:spacing w:after="0" w:line="369" w:lineRule="exact"/>
        <w:rPr>
          <w:rFonts w:ascii="Courier New" w:cs="Courier New" w:eastAsia="Courier New" w:hAnsi="Courier New"/>
          <w:sz w:val="16"/>
          <w:szCs w:val="16"/>
          <w:color w:val="auto"/>
        </w:rPr>
      </w:pPr>
    </w:p>
    <w:p>
      <w:pPr>
        <w:ind w:left="500" w:hanging="399"/>
        <w:spacing w:after="0"/>
        <w:tabs>
          <w:tab w:leader="none" w:pos="50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dividends have been declared for LMG tracking stocks.</w:t>
      </w:r>
    </w:p>
    <w:p>
      <w:pPr>
        <w:spacing w:after="0" w:line="196" w:lineRule="exact"/>
        <w:rPr>
          <w:rFonts w:ascii="Courier New" w:cs="Courier New" w:eastAsia="Courier New" w:hAnsi="Courier New"/>
          <w:sz w:val="17"/>
          <w:szCs w:val="17"/>
          <w:color w:val="auto"/>
        </w:rPr>
      </w:pPr>
    </w:p>
    <w:p>
      <w:pPr>
        <w:ind w:left="500" w:right="2459" w:hanging="399"/>
        <w:spacing w:after="0" w:line="255" w:lineRule="auto"/>
        <w:tabs>
          <w:tab w:leader="none" w:pos="5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I-24</w:t>
      </w:r>
    </w:p>
    <w:p>
      <w:pPr>
        <w:sectPr>
          <w:pgSz w:w="11900" w:h="16838" w:orient="portrait"/>
          <w:cols w:equalWidth="0" w:num="1">
            <w:col w:w="10219"/>
          </w:cols>
          <w:pgMar w:left="240" w:top="683" w:right="1440" w:bottom="1440" w:gutter="0" w:footer="0" w:header="0"/>
        </w:sectPr>
      </w:pPr>
    </w:p>
    <w:bookmarkStart w:id="42" w:name="page43"/>
    <w:bookmarkEnd w:id="42"/>
    <w:p>
      <w:pPr>
        <w:ind w:left="1600"/>
        <w:spacing w:after="0"/>
        <w:rPr>
          <w:sz w:val="20"/>
          <w:szCs w:val="20"/>
          <w:color w:val="auto"/>
        </w:rPr>
      </w:pPr>
      <w:r>
        <w:rPr>
          <w:rFonts w:ascii="Courier New" w:cs="Courier New" w:eastAsia="Courier New" w:hAnsi="Courier New"/>
          <w:sz w:val="17"/>
          <w:szCs w:val="17"/>
          <w:color w:val="auto"/>
        </w:rPr>
        <w:t>SELECTED FINANCIAL DATA OF AT&amp;T BROADBAND GROUP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XII-78 and the discussion under "Management's Discussion and Analysis of Financial Condition and Results of Operations" beginning on page VI-1.</w:t>
      </w:r>
    </w:p>
    <w:p>
      <w:pPr>
        <w:spacing w:after="0" w:line="391" w:lineRule="exact"/>
        <w:rPr>
          <w:sz w:val="20"/>
          <w:szCs w:val="20"/>
          <w:color w:val="auto"/>
        </w:rPr>
      </w:pPr>
    </w:p>
    <w:p>
      <w:pPr>
        <w:jc w:val="center"/>
        <w:ind w:right="4259"/>
        <w:spacing w:after="0" w:line="253" w:lineRule="auto"/>
        <w:rPr>
          <w:sz w:val="20"/>
          <w:szCs w:val="20"/>
          <w:color w:val="auto"/>
        </w:rPr>
      </w:pPr>
      <w:r>
        <w:rPr>
          <w:rFonts w:ascii="Courier New" w:cs="Courier New" w:eastAsia="Courier New" w:hAnsi="Courier New"/>
          <w:sz w:val="16"/>
          <w:szCs w:val="16"/>
          <w:color w:val="auto"/>
        </w:rPr>
        <w:t>TEN MONTHS ENDED YEAR ENDED DECEMBER 31, DECEMBER 31, ----- ------------------- ------------ 2001 2000(1) 1999(2) ----- ----- ---------- ------------ (UNAUDITED) (DOLLARS IN MILLIONS) INCOME STATEMENT DATA: Revenue..................................................... $ 10,132 $ 8,445 $ 5,080 Operating loss.............................................. (4,183) (8,656) (1,177) Loss before cumulative effect of accounting</w:t>
      </w:r>
    </w:p>
    <w:p>
      <w:pPr>
        <w:jc w:val="center"/>
        <w:ind w:right="4259"/>
        <w:spacing w:after="0" w:line="233" w:lineRule="auto"/>
        <w:rPr>
          <w:sz w:val="20"/>
          <w:szCs w:val="20"/>
          <w:color w:val="auto"/>
        </w:rPr>
      </w:pPr>
      <w:r>
        <w:rPr>
          <w:rFonts w:ascii="Courier New" w:cs="Courier New" w:eastAsia="Courier New" w:hAnsi="Courier New"/>
          <w:sz w:val="17"/>
          <w:szCs w:val="17"/>
          <w:color w:val="auto"/>
        </w:rPr>
        <w:t>change.......... (4,171) (5,370) (2,200) BALANCE SHEET</w:t>
      </w:r>
    </w:p>
    <w:p>
      <w:pPr>
        <w:jc w:val="center"/>
        <w:ind w:right="4259"/>
        <w:spacing w:after="0"/>
        <w:rPr>
          <w:sz w:val="20"/>
          <w:szCs w:val="20"/>
          <w:color w:val="auto"/>
        </w:rPr>
      </w:pPr>
      <w:r>
        <w:rPr>
          <w:rFonts w:ascii="Courier New" w:cs="Courier New" w:eastAsia="Courier New" w:hAnsi="Courier New"/>
          <w:sz w:val="17"/>
          <w:szCs w:val="17"/>
          <w:color w:val="auto"/>
        </w:rPr>
        <w:t>DATA: Total</w:t>
      </w:r>
    </w:p>
    <w:p>
      <w:pPr>
        <w:jc w:val="center"/>
        <w:ind w:right="4259"/>
        <w:spacing w:after="0" w:line="237" w:lineRule="auto"/>
        <w:rPr>
          <w:sz w:val="20"/>
          <w:szCs w:val="20"/>
          <w:color w:val="auto"/>
        </w:rPr>
      </w:pPr>
      <w:r>
        <w:rPr>
          <w:rFonts w:ascii="Courier New" w:cs="Courier New" w:eastAsia="Courier New" w:hAnsi="Courier New"/>
          <w:sz w:val="17"/>
          <w:szCs w:val="17"/>
          <w:color w:val="auto"/>
        </w:rPr>
        <w:t>assets................................................</w:t>
      </w:r>
    </w:p>
    <w:p>
      <w:pPr>
        <w:jc w:val="center"/>
        <w:ind w:right="4259"/>
        <w:spacing w:after="0" w:line="238" w:lineRule="auto"/>
        <w:rPr>
          <w:sz w:val="20"/>
          <w:szCs w:val="20"/>
          <w:color w:val="auto"/>
        </w:rPr>
      </w:pPr>
      <w:r>
        <w:rPr>
          <w:rFonts w:ascii="Courier New" w:cs="Courier New" w:eastAsia="Courier New" w:hAnsi="Courier New"/>
          <w:sz w:val="17"/>
          <w:szCs w:val="17"/>
          <w:color w:val="auto"/>
        </w:rPr>
        <w:t>$103,187 $117,534 $58,228 Total</w:t>
      </w:r>
    </w:p>
    <w:p>
      <w:pPr>
        <w:jc w:val="center"/>
        <w:ind w:right="4259"/>
        <w:spacing w:after="0"/>
        <w:rPr>
          <w:sz w:val="20"/>
          <w:szCs w:val="20"/>
          <w:color w:val="auto"/>
        </w:rPr>
      </w:pPr>
      <w:r>
        <w:rPr>
          <w:rFonts w:ascii="Courier New" w:cs="Courier New" w:eastAsia="Courier New" w:hAnsi="Courier New"/>
          <w:sz w:val="17"/>
          <w:szCs w:val="17"/>
          <w:color w:val="auto"/>
        </w:rPr>
        <w:t>debt.................................................. $</w:t>
      </w:r>
    </w:p>
    <w:p>
      <w:pPr>
        <w:jc w:val="center"/>
        <w:ind w:right="4259"/>
        <w:spacing w:after="0" w:line="237" w:lineRule="auto"/>
        <w:rPr>
          <w:sz w:val="20"/>
          <w:szCs w:val="20"/>
          <w:color w:val="auto"/>
        </w:rPr>
      </w:pPr>
      <w:r>
        <w:rPr>
          <w:rFonts w:ascii="Courier New" w:cs="Courier New" w:eastAsia="Courier New" w:hAnsi="Courier New"/>
          <w:sz w:val="17"/>
          <w:szCs w:val="17"/>
          <w:color w:val="auto"/>
        </w:rPr>
        <w:t>23,285 $ 28,420 $14,900 Minority</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interest........................................... $ 3,302</w:t>
      </w:r>
    </w:p>
    <w:p>
      <w:pPr>
        <w:spacing w:after="0" w:line="10" w:lineRule="exact"/>
        <w:rPr>
          <w:sz w:val="20"/>
          <w:szCs w:val="20"/>
          <w:color w:val="auto"/>
        </w:rPr>
      </w:pPr>
    </w:p>
    <w:p>
      <w:pPr>
        <w:ind w:left="2180" w:right="4499" w:hanging="1930"/>
        <w:spacing w:after="0" w:line="235" w:lineRule="auto"/>
        <w:tabs>
          <w:tab w:leader="none" w:pos="43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4,421 $ 2,327 Company-Obligated Convertible Quarterly Income Preferred</w:t>
      </w:r>
    </w:p>
    <w:p>
      <w:pPr>
        <w:ind w:left="100"/>
        <w:spacing w:after="0" w:line="238" w:lineRule="auto"/>
        <w:rPr>
          <w:sz w:val="20"/>
          <w:szCs w:val="20"/>
          <w:color w:val="auto"/>
        </w:rPr>
      </w:pPr>
      <w:r>
        <w:rPr>
          <w:rFonts w:ascii="Courier New" w:cs="Courier New" w:eastAsia="Courier New" w:hAnsi="Courier New"/>
          <w:sz w:val="17"/>
          <w:szCs w:val="17"/>
          <w:color w:val="auto"/>
        </w:rPr>
        <w:t>Securities................................................</w:t>
      </w:r>
    </w:p>
    <w:p>
      <w:pPr>
        <w:ind w:left="1840"/>
        <w:spacing w:after="0"/>
        <w:rPr>
          <w:sz w:val="20"/>
          <w:szCs w:val="20"/>
          <w:color w:val="auto"/>
        </w:rPr>
      </w:pPr>
      <w:r>
        <w:rPr>
          <w:rFonts w:ascii="Courier New" w:cs="Courier New" w:eastAsia="Courier New" w:hAnsi="Courier New"/>
          <w:sz w:val="17"/>
          <w:szCs w:val="17"/>
          <w:color w:val="auto"/>
        </w:rPr>
        <w:t>$ 4,720 $ 4,710 $ 4,700</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359" w:hanging="398"/>
        <w:spacing w:after="0" w:line="236" w:lineRule="auto"/>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15, 2000, AT&amp;T acquired MediaOne Group, Inc. which is attributed to AT&amp;T Broadband Group. The acquisition was accounted for under the purchase method of accounting.</w:t>
      </w:r>
    </w:p>
    <w:p>
      <w:pPr>
        <w:spacing w:after="0" w:line="196" w:lineRule="exact"/>
        <w:rPr>
          <w:rFonts w:ascii="Courier New" w:cs="Courier New" w:eastAsia="Courier New" w:hAnsi="Courier New"/>
          <w:sz w:val="17"/>
          <w:szCs w:val="17"/>
          <w:color w:val="auto"/>
        </w:rPr>
      </w:pPr>
    </w:p>
    <w:p>
      <w:pPr>
        <w:ind w:left="400" w:right="2259" w:hanging="398"/>
        <w:spacing w:after="0" w:line="236" w:lineRule="auto"/>
        <w:tabs>
          <w:tab w:leader="none" w:pos="4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March 1, 1999, AT&amp;T acquired TCI which is attributed to AT&amp;T Broadband Group. The acquisition was accounted for under the purchase method of accounting.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I-25</w:t>
      </w:r>
    </w:p>
    <w:p>
      <w:pPr>
        <w:sectPr>
          <w:pgSz w:w="11900" w:h="16838" w:orient="portrait"/>
          <w:cols w:equalWidth="0" w:num="1">
            <w:col w:w="10219"/>
          </w:cols>
          <w:pgMar w:left="240" w:top="683" w:right="1440" w:bottom="1440" w:gutter="0" w:footer="0" w:header="0"/>
        </w:sectPr>
      </w:pPr>
    </w:p>
    <w:bookmarkStart w:id="43" w:name="page44"/>
    <w:bookmarkEnd w:id="43"/>
    <w:p>
      <w:pPr>
        <w:ind w:left="2280"/>
        <w:spacing w:after="0"/>
        <w:rPr>
          <w:sz w:val="20"/>
          <w:szCs w:val="20"/>
          <w:color w:val="auto"/>
        </w:rPr>
      </w:pPr>
      <w:r>
        <w:rPr>
          <w:rFonts w:ascii="Courier New" w:cs="Courier New" w:eastAsia="Courier New" w:hAnsi="Courier New"/>
          <w:sz w:val="17"/>
          <w:szCs w:val="17"/>
          <w:color w:val="auto"/>
        </w:rPr>
        <w:t>SELECTED PRO FORMA FINANCIAL DATA</w:t>
      </w:r>
    </w:p>
    <w:p>
      <w:pPr>
        <w:spacing w:after="0" w:line="38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This information is only a summary and you should read it together with the financial information we included elsewhere in this document.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19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We have included detailed unaudited pro forma combined condensed financial statements in Chapter 3 of this document.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SUMMARY PRO FORMA COMBINED CONDENSED FINANCIAL INFORMATION</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jc w:val="center"/>
        <w:ind w:right="2359"/>
        <w:spacing w:after="0" w:line="238" w:lineRule="auto"/>
        <w:rPr>
          <w:sz w:val="20"/>
          <w:szCs w:val="20"/>
          <w:color w:val="auto"/>
        </w:rPr>
      </w:pPr>
      <w:r>
        <w:rPr>
          <w:rFonts w:ascii="Courier New" w:cs="Courier New" w:eastAsia="Courier New" w:hAnsi="Courier New"/>
          <w:sz w:val="17"/>
          <w:szCs w:val="17"/>
          <w:color w:val="auto"/>
        </w:rPr>
        <w:t>(Dollars in Millions, Except Per Share Amounts)</w:t>
      </w:r>
    </w:p>
    <w:p>
      <w:pPr>
        <w:spacing w:after="0" w:line="19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AT OR FOR THE YEAR ENDED DECEMBER 31, -----------------</w:t>
      </w:r>
    </w:p>
    <w:p>
      <w:pPr>
        <w:jc w:val="center"/>
        <w:ind w:right="4259"/>
        <w:spacing w:after="0" w:line="238" w:lineRule="auto"/>
        <w:rPr>
          <w:sz w:val="20"/>
          <w:szCs w:val="20"/>
          <w:color w:val="auto"/>
        </w:rPr>
      </w:pPr>
      <w:r>
        <w:rPr>
          <w:rFonts w:ascii="Courier New" w:cs="Courier New" w:eastAsia="Courier New" w:hAnsi="Courier New"/>
          <w:sz w:val="17"/>
          <w:szCs w:val="17"/>
          <w:color w:val="auto"/>
        </w:rPr>
        <w:t>2001 ----------------- INCOME STATEMENT DATA:</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Revenues....................................................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$ 19,697.3 Operating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loss.............................................. $</w:t>
      </w:r>
    </w:p>
    <w:p>
      <w:pPr>
        <w:jc w:val="center"/>
        <w:ind w:right="4259"/>
        <w:spacing w:after="0" w:line="238" w:lineRule="auto"/>
        <w:rPr>
          <w:sz w:val="20"/>
          <w:szCs w:val="20"/>
          <w:color w:val="auto"/>
        </w:rPr>
      </w:pPr>
      <w:r>
        <w:rPr>
          <w:rFonts w:ascii="Courier New" w:cs="Courier New" w:eastAsia="Courier New" w:hAnsi="Courier New"/>
          <w:sz w:val="17"/>
          <w:szCs w:val="17"/>
          <w:color w:val="auto"/>
        </w:rPr>
        <w:t>(3,069.8) Loss before extraordinary items and cumulative</w:t>
      </w:r>
    </w:p>
    <w:p>
      <w:pPr>
        <w:jc w:val="center"/>
        <w:ind w:right="4259"/>
        <w:spacing w:after="0"/>
        <w:rPr>
          <w:sz w:val="20"/>
          <w:szCs w:val="20"/>
          <w:color w:val="auto"/>
        </w:rPr>
      </w:pPr>
      <w:r>
        <w:rPr>
          <w:rFonts w:ascii="Courier New" w:cs="Courier New" w:eastAsia="Courier New" w:hAnsi="Courier New"/>
          <w:sz w:val="17"/>
          <w:szCs w:val="17"/>
          <w:color w:val="auto"/>
        </w:rPr>
        <w:t>effect of accounting</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change......................................... $ (3,026.4)</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Weighted average AT&amp;T Comcast common shares outstanding-</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basic......................................... 2,248.4 Loss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per AT&amp;T Comcast common share.......................... $</w:t>
      </w:r>
    </w:p>
    <w:p>
      <w:pPr>
        <w:jc w:val="center"/>
        <w:ind w:right="4259"/>
        <w:spacing w:after="0" w:line="238" w:lineRule="auto"/>
        <w:rPr>
          <w:sz w:val="20"/>
          <w:szCs w:val="20"/>
          <w:color w:val="auto"/>
        </w:rPr>
      </w:pPr>
      <w:r>
        <w:rPr>
          <w:rFonts w:ascii="Courier New" w:cs="Courier New" w:eastAsia="Courier New" w:hAnsi="Courier New"/>
          <w:sz w:val="17"/>
          <w:szCs w:val="17"/>
          <w:color w:val="auto"/>
        </w:rPr>
        <w:t>(1.35) BALANCE SHEET DATA: Total</w:t>
      </w:r>
    </w:p>
    <w:p>
      <w:pPr>
        <w:jc w:val="center"/>
        <w:ind w:right="42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4259"/>
        <w:spacing w:after="0"/>
        <w:rPr>
          <w:sz w:val="20"/>
          <w:szCs w:val="20"/>
          <w:color w:val="auto"/>
        </w:rPr>
      </w:pPr>
      <w:r>
        <w:rPr>
          <w:rFonts w:ascii="Courier New" w:cs="Courier New" w:eastAsia="Courier New" w:hAnsi="Courier New"/>
          <w:sz w:val="17"/>
          <w:szCs w:val="17"/>
          <w:color w:val="auto"/>
        </w:rPr>
        <w:t>$140,774.9 Long-term debt, less current</w:t>
      </w:r>
    </w:p>
    <w:p>
      <w:pPr>
        <w:jc w:val="center"/>
        <w:ind w:right="4259"/>
        <w:spacing w:after="0" w:line="237" w:lineRule="auto"/>
        <w:rPr>
          <w:sz w:val="20"/>
          <w:szCs w:val="20"/>
          <w:color w:val="auto"/>
        </w:rPr>
      </w:pPr>
      <w:r>
        <w:rPr>
          <w:rFonts w:ascii="Courier New" w:cs="Courier New" w:eastAsia="Courier New" w:hAnsi="Courier New"/>
          <w:sz w:val="17"/>
          <w:szCs w:val="17"/>
          <w:color w:val="auto"/>
        </w:rPr>
        <w:t>portion........................ $ 31,528.6 Total</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stockholders' equity.................................. $</w:t>
      </w:r>
    </w:p>
    <w:p>
      <w:pPr>
        <w:ind w:left="2580"/>
        <w:spacing w:after="0"/>
        <w:rPr>
          <w:sz w:val="20"/>
          <w:szCs w:val="20"/>
          <w:color w:val="auto"/>
        </w:rPr>
      </w:pPr>
      <w:r>
        <w:rPr>
          <w:rFonts w:ascii="Courier New" w:cs="Courier New" w:eastAsia="Courier New" w:hAnsi="Courier New"/>
          <w:sz w:val="17"/>
          <w:szCs w:val="17"/>
          <w:color w:val="auto"/>
        </w:rPr>
        <w:t>61,741.8</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I-26</w:t>
      </w:r>
    </w:p>
    <w:p>
      <w:pPr>
        <w:sectPr>
          <w:pgSz w:w="11900" w:h="16838" w:orient="portrait"/>
          <w:cols w:equalWidth="0" w:num="1">
            <w:col w:w="10219"/>
          </w:cols>
          <w:pgMar w:left="240" w:top="683" w:right="1440" w:bottom="1440" w:gutter="0" w:footer="0" w:header="0"/>
        </w:sectPr>
      </w:pPr>
    </w:p>
    <w:bookmarkStart w:id="44" w:name="page45"/>
    <w:bookmarkEnd w:id="44"/>
    <w:p>
      <w:pPr>
        <w:ind w:left="2280"/>
        <w:spacing w:after="0"/>
        <w:rPr>
          <w:sz w:val="20"/>
          <w:szCs w:val="20"/>
          <w:color w:val="auto"/>
        </w:rPr>
      </w:pPr>
      <w:r>
        <w:rPr>
          <w:rFonts w:ascii="Courier New" w:cs="Courier New" w:eastAsia="Courier New" w:hAnsi="Courier New"/>
          <w:sz w:val="17"/>
          <w:szCs w:val="17"/>
          <w:color w:val="auto"/>
        </w:rPr>
        <w:t>SELECTED PRO FORMA FINANCIAL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unaudited pro forma combined condensed financial data set forth below for AT&amp;T give effect to:</w:t>
      </w:r>
    </w:p>
    <w:p>
      <w:pPr>
        <w:spacing w:after="0" w:line="190" w:lineRule="exact"/>
        <w:rPr>
          <w:sz w:val="20"/>
          <w:szCs w:val="20"/>
          <w:color w:val="auto"/>
        </w:rPr>
      </w:pPr>
    </w:p>
    <w:p>
      <w:pPr>
        <w:ind w:left="700" w:hanging="201"/>
        <w:spacing w:after="0"/>
        <w:tabs>
          <w:tab w:leader="none" w:pos="7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Liberty Media Group distribution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distribution</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18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We have included detailed unaudited pro forma financial statements in Chapter 12 of this document.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SUMMARY PRO FORMA COMBINED CONDENSED FINANCIAL INFORMATION</w:t>
      </w:r>
    </w:p>
    <w:p>
      <w:pPr>
        <w:jc w:val="center"/>
        <w:ind w:right="2359"/>
        <w:spacing w:after="0" w:line="238" w:lineRule="auto"/>
        <w:rPr>
          <w:sz w:val="20"/>
          <w:szCs w:val="20"/>
          <w:color w:val="auto"/>
        </w:rPr>
      </w:pPr>
      <w:r>
        <w:rPr>
          <w:rFonts w:ascii="Courier New" w:cs="Courier New" w:eastAsia="Courier New" w:hAnsi="Courier New"/>
          <w:sz w:val="17"/>
          <w:szCs w:val="17"/>
          <w:color w:val="auto"/>
        </w:rPr>
        <w:t>(Unaudited)</w:t>
      </w:r>
    </w:p>
    <w:p>
      <w:pPr>
        <w:jc w:val="center"/>
        <w:ind w:right="2359"/>
        <w:spacing w:after="0" w:line="238" w:lineRule="auto"/>
        <w:rPr>
          <w:sz w:val="20"/>
          <w:szCs w:val="20"/>
          <w:color w:val="auto"/>
        </w:rPr>
      </w:pPr>
      <w:r>
        <w:rPr>
          <w:rFonts w:ascii="Courier New" w:cs="Courier New" w:eastAsia="Courier New" w:hAnsi="Courier New"/>
          <w:sz w:val="17"/>
          <w:szCs w:val="17"/>
          <w:color w:val="auto"/>
        </w:rPr>
        <w:t>(Dollars in Millions, Except Per Share Amounts)</w:t>
      </w:r>
    </w:p>
    <w:p>
      <w:pPr>
        <w:spacing w:after="0" w:line="38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AND FOR THE YEARS ENDED DECEMBER 31, -------------------</w:t>
      </w:r>
    </w:p>
    <w:p>
      <w:pPr>
        <w:jc w:val="center"/>
        <w:ind w:right="4259"/>
        <w:spacing w:after="0" w:line="238" w:lineRule="auto"/>
        <w:rPr>
          <w:sz w:val="20"/>
          <w:szCs w:val="20"/>
          <w:color w:val="auto"/>
        </w:rPr>
      </w:pPr>
      <w:r>
        <w:rPr>
          <w:rFonts w:ascii="Courier New" w:cs="Courier New" w:eastAsia="Courier New" w:hAnsi="Courier New"/>
          <w:sz w:val="17"/>
          <w:szCs w:val="17"/>
          <w:color w:val="auto"/>
        </w:rPr>
        <w:t>---------- 2001 2000 1999 ------- ------- ------- INCOME</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STATEMENT DATA:</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$42,665 $47,204 $49,925 Operating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income............................................ 7,937</w:t>
      </w:r>
    </w:p>
    <w:p>
      <w:pPr>
        <w:jc w:val="center"/>
        <w:ind w:right="4259"/>
        <w:spacing w:after="0" w:line="238" w:lineRule="auto"/>
        <w:rPr>
          <w:sz w:val="20"/>
          <w:szCs w:val="20"/>
          <w:color w:val="auto"/>
        </w:rPr>
      </w:pPr>
      <w:r>
        <w:rPr>
          <w:rFonts w:ascii="Courier New" w:cs="Courier New" w:eastAsia="Courier New" w:hAnsi="Courier New"/>
          <w:sz w:val="17"/>
          <w:szCs w:val="17"/>
          <w:color w:val="auto"/>
        </w:rPr>
        <w:t>12,884 12,635 (Loss) income from continuing operations --</w:t>
      </w:r>
    </w:p>
    <w:p>
      <w:pPr>
        <w:jc w:val="center"/>
        <w:ind w:right="4259"/>
        <w:spacing w:after="0"/>
        <w:rPr>
          <w:sz w:val="20"/>
          <w:szCs w:val="20"/>
          <w:color w:val="auto"/>
        </w:rPr>
      </w:pPr>
      <w:r>
        <w:rPr>
          <w:rFonts w:ascii="Courier New" w:cs="Courier New" w:eastAsia="Courier New" w:hAnsi="Courier New"/>
          <w:sz w:val="17"/>
          <w:szCs w:val="17"/>
          <w:color w:val="auto"/>
        </w:rPr>
        <w:t>attributable to AT&amp;T common stock</w:t>
      </w:r>
    </w:p>
    <w:p>
      <w:pPr>
        <w:jc w:val="center"/>
        <w:ind w:right="4259"/>
        <w:spacing w:after="0" w:line="237" w:lineRule="auto"/>
        <w:rPr>
          <w:sz w:val="20"/>
          <w:szCs w:val="20"/>
          <w:color w:val="auto"/>
        </w:rPr>
      </w:pPr>
      <w:r>
        <w:rPr>
          <w:rFonts w:ascii="Courier New" w:cs="Courier New" w:eastAsia="Courier New" w:hAnsi="Courier New"/>
          <w:sz w:val="17"/>
          <w:szCs w:val="17"/>
          <w:color w:val="auto"/>
        </w:rPr>
        <w:t>group................................... (3,475) 3,903</w:t>
      </w:r>
    </w:p>
    <w:p>
      <w:pPr>
        <w:jc w:val="center"/>
        <w:ind w:right="4259"/>
        <w:spacing w:after="0" w:line="238" w:lineRule="auto"/>
        <w:rPr>
          <w:sz w:val="20"/>
          <w:szCs w:val="20"/>
          <w:color w:val="auto"/>
        </w:rPr>
      </w:pPr>
      <w:r>
        <w:rPr>
          <w:rFonts w:ascii="Courier New" w:cs="Courier New" w:eastAsia="Courier New" w:hAnsi="Courier New"/>
          <w:sz w:val="17"/>
          <w:szCs w:val="17"/>
          <w:color w:val="auto"/>
        </w:rPr>
        <w:t>3,450 Weighted average AT&amp;T common shares --</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basic................ 3,695 3,526 3,115 (Loss) earnings per</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AT&amp;T common share -- basic(1)........... (0.94) 1.11 1.11</w:t>
      </w:r>
    </w:p>
    <w:p>
      <w:pPr>
        <w:jc w:val="center"/>
        <w:ind w:right="4259"/>
        <w:spacing w:after="0" w:line="238" w:lineRule="auto"/>
        <w:rPr>
          <w:sz w:val="20"/>
          <w:szCs w:val="20"/>
          <w:color w:val="auto"/>
        </w:rPr>
      </w:pPr>
      <w:r>
        <w:rPr>
          <w:rFonts w:ascii="Courier New" w:cs="Courier New" w:eastAsia="Courier New" w:hAnsi="Courier New"/>
          <w:sz w:val="17"/>
          <w:szCs w:val="17"/>
          <w:color w:val="auto"/>
        </w:rPr>
        <w:t>Weighted average AT&amp;T common shares --</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diluted.............. 3,695 3,545 3,152 (Loss) earnings per</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AT&amp;T common share -- diluted(1)......... (0.94) 1.10 1.09</w:t>
      </w:r>
    </w:p>
    <w:p>
      <w:pPr>
        <w:jc w:val="center"/>
        <w:ind w:right="4259"/>
        <w:spacing w:after="0" w:line="238" w:lineRule="auto"/>
        <w:rPr>
          <w:sz w:val="20"/>
          <w:szCs w:val="20"/>
          <w:color w:val="auto"/>
        </w:rPr>
      </w:pPr>
      <w:r>
        <w:rPr>
          <w:rFonts w:ascii="Courier New" w:cs="Courier New" w:eastAsia="Courier New" w:hAnsi="Courier New"/>
          <w:sz w:val="17"/>
          <w:szCs w:val="17"/>
          <w:color w:val="auto"/>
        </w:rPr>
        <w:t>Cash dividends declared per AT&amp;T common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share............... $ 0.15 $0.6975 $ 0.88 BALANCE SHEET</w:t>
      </w:r>
    </w:p>
    <w:p>
      <w:pPr>
        <w:jc w:val="center"/>
        <w:ind w:right="4259"/>
        <w:spacing w:after="0"/>
        <w:rPr>
          <w:sz w:val="20"/>
          <w:szCs w:val="20"/>
          <w:color w:val="auto"/>
        </w:rPr>
      </w:pPr>
      <w:r>
        <w:rPr>
          <w:rFonts w:ascii="Courier New" w:cs="Courier New" w:eastAsia="Courier New" w:hAnsi="Courier New"/>
          <w:sz w:val="17"/>
          <w:szCs w:val="17"/>
          <w:color w:val="auto"/>
        </w:rPr>
        <w:t>DATA: Total</w:t>
      </w:r>
    </w:p>
    <w:p>
      <w:pPr>
        <w:jc w:val="center"/>
        <w:ind w:right="4259"/>
        <w:spacing w:after="0" w:line="237" w:lineRule="auto"/>
        <w:rPr>
          <w:sz w:val="20"/>
          <w:szCs w:val="20"/>
          <w:color w:val="auto"/>
        </w:rPr>
      </w:pPr>
      <w:r>
        <w:rPr>
          <w:rFonts w:ascii="Courier New" w:cs="Courier New" w:eastAsia="Courier New" w:hAnsi="Courier New"/>
          <w:sz w:val="17"/>
          <w:szCs w:val="17"/>
          <w:color w:val="auto"/>
        </w:rPr>
        <w:t>assets................................................</w:t>
      </w:r>
    </w:p>
    <w:p>
      <w:pPr>
        <w:jc w:val="center"/>
        <w:ind w:right="4259"/>
        <w:spacing w:after="0" w:line="238" w:lineRule="auto"/>
        <w:rPr>
          <w:sz w:val="20"/>
          <w:szCs w:val="20"/>
          <w:color w:val="auto"/>
        </w:rPr>
      </w:pPr>
      <w:r>
        <w:rPr>
          <w:rFonts w:ascii="Courier New" w:cs="Courier New" w:eastAsia="Courier New" w:hAnsi="Courier New"/>
          <w:sz w:val="17"/>
          <w:szCs w:val="17"/>
          <w:color w:val="auto"/>
        </w:rPr>
        <w:t>$62,257 Long-term</w:t>
      </w:r>
    </w:p>
    <w:p>
      <w:pPr>
        <w:jc w:val="center"/>
        <w:ind w:right="4259"/>
        <w:spacing w:after="0"/>
        <w:rPr>
          <w:sz w:val="20"/>
          <w:szCs w:val="20"/>
          <w:color w:val="auto"/>
        </w:rPr>
      </w:pPr>
      <w:r>
        <w:rPr>
          <w:rFonts w:ascii="Courier New" w:cs="Courier New" w:eastAsia="Courier New" w:hAnsi="Courier New"/>
          <w:sz w:val="17"/>
          <w:szCs w:val="17"/>
          <w:color w:val="auto"/>
        </w:rPr>
        <w:t>debt.............................................. 24,025</w:t>
      </w:r>
    </w:p>
    <w:p>
      <w:pPr>
        <w:jc w:val="center"/>
        <w:ind w:right="4259"/>
        <w:spacing w:after="0" w:line="237" w:lineRule="auto"/>
        <w:rPr>
          <w:sz w:val="20"/>
          <w:szCs w:val="20"/>
          <w:color w:val="auto"/>
        </w:rPr>
      </w:pPr>
      <w:r>
        <w:rPr>
          <w:rFonts w:ascii="Courier New" w:cs="Courier New" w:eastAsia="Courier New" w:hAnsi="Courier New"/>
          <w:sz w:val="17"/>
          <w:szCs w:val="17"/>
          <w:color w:val="auto"/>
        </w:rPr>
        <w:t>Total shareowners'</w:t>
      </w:r>
    </w:p>
    <w:p>
      <w:pPr>
        <w:jc w:val="center"/>
        <w:ind w:right="4259"/>
        <w:spacing w:after="0"/>
        <w:rPr>
          <w:sz w:val="20"/>
          <w:szCs w:val="20"/>
          <w:color w:val="auto"/>
        </w:rPr>
      </w:pPr>
      <w:r>
        <w:rPr>
          <w:rFonts w:ascii="Courier New" w:cs="Courier New" w:eastAsia="Courier New" w:hAnsi="Courier New"/>
          <w:sz w:val="17"/>
          <w:szCs w:val="17"/>
          <w:color w:val="auto"/>
        </w:rPr>
        <w:t>equity................................... 9,242</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jc w:val="both"/>
        <w:ind w:left="400" w:right="2559" w:hanging="398"/>
        <w:spacing w:after="0" w:line="253" w:lineRule="auto"/>
        <w:tabs>
          <w:tab w:leader="none" w:pos="4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$(4.70), $5.53 and $5.54 for the years ended December 31, 2001, 2000 and 1999, respectively.</w:t>
      </w:r>
    </w:p>
    <w:p>
      <w:pPr>
        <w:ind w:left="400" w:right="22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(Loss) earnings per diluted share on the same basis would have been $(4.70), $5.50 and $5.47 for the years ended December 31, 2001, 2000 and 1999, respectively.</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I-27</w:t>
      </w:r>
    </w:p>
    <w:p>
      <w:pPr>
        <w:sectPr>
          <w:pgSz w:w="11900" w:h="16838" w:orient="portrait"/>
          <w:cols w:equalWidth="0" w:num="1">
            <w:col w:w="10219"/>
          </w:cols>
          <w:pgMar w:left="240" w:top="683" w:right="1440" w:bottom="1440" w:gutter="0" w:footer="0" w:header="0"/>
        </w:sectPr>
      </w:pPr>
    </w:p>
    <w:bookmarkStart w:id="45" w:name="page46"/>
    <w:bookmarkEnd w:id="45"/>
    <w:p>
      <w:pPr>
        <w:ind w:left="2180"/>
        <w:spacing w:after="0"/>
        <w:rPr>
          <w:sz w:val="20"/>
          <w:szCs w:val="20"/>
          <w:color w:val="auto"/>
        </w:rPr>
      </w:pPr>
      <w:r>
        <w:rPr>
          <w:rFonts w:ascii="Courier New" w:cs="Courier New" w:eastAsia="Courier New" w:hAnsi="Courier New"/>
          <w:sz w:val="17"/>
          <w:szCs w:val="17"/>
          <w:color w:val="auto"/>
        </w:rPr>
        <w:t>UNAUDITED COMPARATIVE PER SHARE DATA</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202"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18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1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180"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AT&amp;T BROADBAND COMCAST AT&amp;T</w:t>
      </w:r>
    </w:p>
    <w:p>
      <w:pPr>
        <w:ind w:left="40"/>
        <w:spacing w:after="0" w:line="238" w:lineRule="auto"/>
        <w:rPr>
          <w:sz w:val="20"/>
          <w:szCs w:val="20"/>
          <w:color w:val="auto"/>
        </w:rPr>
      </w:pPr>
      <w:r>
        <w:rPr>
          <w:rFonts w:ascii="Courier New" w:cs="Courier New" w:eastAsia="Courier New" w:hAnsi="Courier New"/>
          <w:sz w:val="17"/>
          <w:szCs w:val="17"/>
          <w:color w:val="auto"/>
        </w:rPr>
        <w:t>COMCAST AT&amp;T BROADBAND GROUP PRO</w:t>
      </w:r>
    </w:p>
    <w:p>
      <w:pPr>
        <w:ind w:left="40"/>
        <w:spacing w:after="0" w:line="238" w:lineRule="auto"/>
        <w:rPr>
          <w:sz w:val="20"/>
          <w:szCs w:val="20"/>
          <w:color w:val="auto"/>
        </w:rPr>
      </w:pPr>
      <w:r>
        <w:rPr>
          <w:rFonts w:ascii="Courier New" w:cs="Courier New" w:eastAsia="Courier New" w:hAnsi="Courier New"/>
          <w:sz w:val="17"/>
          <w:szCs w:val="17"/>
          <w:color w:val="auto"/>
        </w:rPr>
        <w:t>FORMA HISTORICAL PRO FORMA GROUP</w:t>
      </w:r>
    </w:p>
    <w:p>
      <w:pPr>
        <w:ind w:left="40"/>
        <w:spacing w:after="0"/>
        <w:rPr>
          <w:sz w:val="20"/>
          <w:szCs w:val="20"/>
          <w:color w:val="auto"/>
        </w:rPr>
      </w:pPr>
      <w:r>
        <w:rPr>
          <w:rFonts w:ascii="Courier New" w:cs="Courier New" w:eastAsia="Courier New" w:hAnsi="Courier New"/>
          <w:sz w:val="17"/>
          <w:szCs w:val="17"/>
          <w:color w:val="auto"/>
        </w:rPr>
        <w:t>HISTORICAL EQUIVALENT ----------</w:t>
      </w:r>
    </w:p>
    <w:p>
      <w:pPr>
        <w:ind w:left="40"/>
        <w:spacing w:after="0" w:line="237" w:lineRule="auto"/>
        <w:rPr>
          <w:sz w:val="20"/>
          <w:szCs w:val="20"/>
          <w:color w:val="auto"/>
        </w:rPr>
      </w:pPr>
      <w:r>
        <w:rPr>
          <w:rFonts w:ascii="Courier New" w:cs="Courier New" w:eastAsia="Courier New" w:hAnsi="Courier New"/>
          <w:sz w:val="17"/>
          <w:szCs w:val="17"/>
          <w:color w:val="auto"/>
        </w:rPr>
        <w:t>------------ ---------------- --</w:t>
      </w:r>
    </w:p>
    <w:p>
      <w:pPr>
        <w:jc w:val="center"/>
        <w:ind w:right="6939"/>
        <w:spacing w:after="0" w:line="238" w:lineRule="auto"/>
        <w:rPr>
          <w:sz w:val="20"/>
          <w:szCs w:val="20"/>
          <w:color w:val="auto"/>
        </w:rPr>
      </w:pPr>
      <w:r>
        <w:rPr>
          <w:rFonts w:ascii="Courier New" w:cs="Courier New" w:eastAsia="Courier New" w:hAnsi="Courier New"/>
          <w:sz w:val="17"/>
          <w:szCs w:val="17"/>
          <w:color w:val="auto"/>
        </w:rPr>
        <w:t>------------- Book Value per</w:t>
      </w:r>
    </w:p>
    <w:p>
      <w:pPr>
        <w:jc w:val="center"/>
        <w:ind w:right="6939"/>
        <w:spacing w:after="0"/>
        <w:rPr>
          <w:sz w:val="20"/>
          <w:szCs w:val="20"/>
          <w:color w:val="auto"/>
        </w:rPr>
      </w:pPr>
      <w:r>
        <w:rPr>
          <w:rFonts w:ascii="Courier New" w:cs="Courier New" w:eastAsia="Courier New" w:hAnsi="Courier New"/>
          <w:sz w:val="17"/>
          <w:szCs w:val="17"/>
          <w:color w:val="auto"/>
        </w:rPr>
        <w:t>common share: December 31,</w:t>
      </w:r>
    </w:p>
    <w:p>
      <w:pPr>
        <w:jc w:val="center"/>
        <w:ind w:right="6939"/>
        <w:spacing w:after="0" w:line="237" w:lineRule="auto"/>
        <w:rPr>
          <w:sz w:val="20"/>
          <w:szCs w:val="20"/>
          <w:color w:val="auto"/>
        </w:rPr>
      </w:pPr>
      <w:r>
        <w:rPr>
          <w:rFonts w:ascii="Courier New" w:cs="Courier New" w:eastAsia="Courier New" w:hAnsi="Courier New"/>
          <w:sz w:val="17"/>
          <w:szCs w:val="17"/>
          <w:color w:val="auto"/>
        </w:rPr>
        <w:t>2001................... $ 15.31</w:t>
      </w:r>
    </w:p>
    <w:p>
      <w:pPr>
        <w:spacing w:after="0" w:line="6" w:lineRule="exact"/>
        <w:rPr>
          <w:sz w:val="20"/>
          <w:szCs w:val="20"/>
          <w:color w:val="auto"/>
        </w:rPr>
      </w:pPr>
    </w:p>
    <w:p>
      <w:pPr>
        <w:jc w:val="both"/>
        <w:ind w:left="300" w:right="7179" w:hanging="52"/>
        <w:spacing w:after="0" w:line="253" w:lineRule="auto"/>
        <w:tabs>
          <w:tab w:leader="none" w:pos="4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27.52 $11.90 $ 9.63 Income (loss) before extraordinary</w:t>
      </w:r>
    </w:p>
    <w:p>
      <w:pPr>
        <w:jc w:val="center"/>
        <w:ind w:right="6939"/>
        <w:spacing w:after="0" w:line="232" w:lineRule="auto"/>
        <w:rPr>
          <w:sz w:val="20"/>
          <w:szCs w:val="20"/>
          <w:color w:val="auto"/>
        </w:rPr>
      </w:pPr>
      <w:r>
        <w:rPr>
          <w:rFonts w:ascii="Courier New" w:cs="Courier New" w:eastAsia="Courier New" w:hAnsi="Courier New"/>
          <w:sz w:val="17"/>
          <w:szCs w:val="17"/>
          <w:color w:val="auto"/>
        </w:rPr>
        <w:t>items and cumulative effect of</w:t>
      </w:r>
    </w:p>
    <w:p>
      <w:pPr>
        <w:jc w:val="center"/>
        <w:ind w:right="6939"/>
        <w:spacing w:after="0" w:line="238" w:lineRule="auto"/>
        <w:rPr>
          <w:sz w:val="20"/>
          <w:szCs w:val="20"/>
          <w:color w:val="auto"/>
        </w:rPr>
      </w:pPr>
      <w:r>
        <w:rPr>
          <w:rFonts w:ascii="Courier New" w:cs="Courier New" w:eastAsia="Courier New" w:hAnsi="Courier New"/>
          <w:sz w:val="17"/>
          <w:szCs w:val="17"/>
          <w:color w:val="auto"/>
        </w:rPr>
        <w:t>accounting change per share --</w:t>
      </w:r>
    </w:p>
    <w:p>
      <w:pPr>
        <w:jc w:val="center"/>
        <w:ind w:right="6939"/>
        <w:spacing w:after="0"/>
        <w:rPr>
          <w:sz w:val="20"/>
          <w:szCs w:val="20"/>
          <w:color w:val="auto"/>
        </w:rPr>
      </w:pPr>
      <w:r>
        <w:rPr>
          <w:rFonts w:ascii="Courier New" w:cs="Courier New" w:eastAsia="Courier New" w:hAnsi="Courier New"/>
          <w:sz w:val="17"/>
          <w:szCs w:val="17"/>
          <w:color w:val="auto"/>
        </w:rPr>
        <w:t>basic for the year ended</w:t>
      </w:r>
    </w:p>
    <w:p>
      <w:pPr>
        <w:jc w:val="center"/>
        <w:ind w:right="6939"/>
        <w:spacing w:after="0" w:line="237" w:lineRule="auto"/>
        <w:rPr>
          <w:sz w:val="20"/>
          <w:szCs w:val="20"/>
          <w:color w:val="auto"/>
        </w:rPr>
      </w:pPr>
      <w:r>
        <w:rPr>
          <w:rFonts w:ascii="Courier New" w:cs="Courier New" w:eastAsia="Courier New" w:hAnsi="Courier New"/>
          <w:sz w:val="17"/>
          <w:szCs w:val="17"/>
          <w:color w:val="auto"/>
        </w:rPr>
        <w:t>December 31,</w:t>
      </w:r>
    </w:p>
    <w:p>
      <w:pPr>
        <w:spacing w:after="0" w:line="5"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6"/>
          <w:szCs w:val="16"/>
          <w:color w:val="auto"/>
        </w:rPr>
        <w:t>2001.............................</w:t>
      </w:r>
    </w:p>
    <w:p>
      <w:pPr>
        <w:spacing w:after="0" w:line="10" w:lineRule="exact"/>
        <w:rPr>
          <w:sz w:val="20"/>
          <w:szCs w:val="20"/>
          <w:color w:val="auto"/>
        </w:rPr>
      </w:pPr>
    </w:p>
    <w:p>
      <w:pPr>
        <w:ind w:left="640" w:right="7039" w:hanging="541"/>
        <w:spacing w:after="0" w:line="253" w:lineRule="auto"/>
        <w:tabs>
          <w:tab w:leader="none" w:pos="29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0.24 $ (1.35) $(1.18) $(0.47) Income (loss) before</w:t>
      </w:r>
    </w:p>
    <w:p>
      <w:pPr>
        <w:jc w:val="center"/>
        <w:ind w:right="6939"/>
        <w:spacing w:after="0" w:line="232" w:lineRule="auto"/>
        <w:rPr>
          <w:sz w:val="20"/>
          <w:szCs w:val="20"/>
          <w:color w:val="auto"/>
        </w:rPr>
      </w:pPr>
      <w:r>
        <w:rPr>
          <w:rFonts w:ascii="Courier New" w:cs="Courier New" w:eastAsia="Courier New" w:hAnsi="Courier New"/>
          <w:sz w:val="17"/>
          <w:szCs w:val="17"/>
          <w:color w:val="auto"/>
        </w:rPr>
        <w:t>extraordinary items and</w:t>
      </w:r>
    </w:p>
    <w:p>
      <w:pPr>
        <w:jc w:val="center"/>
        <w:ind w:right="6939"/>
        <w:spacing w:after="0" w:line="238" w:lineRule="auto"/>
        <w:rPr>
          <w:sz w:val="20"/>
          <w:szCs w:val="20"/>
          <w:color w:val="auto"/>
        </w:rPr>
      </w:pPr>
      <w:r>
        <w:rPr>
          <w:rFonts w:ascii="Courier New" w:cs="Courier New" w:eastAsia="Courier New" w:hAnsi="Courier New"/>
          <w:sz w:val="17"/>
          <w:szCs w:val="17"/>
          <w:color w:val="auto"/>
        </w:rPr>
        <w:t>cumulative effect of accounting</w:t>
      </w:r>
    </w:p>
    <w:p>
      <w:pPr>
        <w:jc w:val="center"/>
        <w:ind w:right="6939"/>
        <w:spacing w:after="0"/>
        <w:rPr>
          <w:sz w:val="20"/>
          <w:szCs w:val="20"/>
          <w:color w:val="auto"/>
        </w:rPr>
      </w:pPr>
      <w:r>
        <w:rPr>
          <w:rFonts w:ascii="Courier New" w:cs="Courier New" w:eastAsia="Courier New" w:hAnsi="Courier New"/>
          <w:sz w:val="17"/>
          <w:szCs w:val="17"/>
          <w:color w:val="auto"/>
        </w:rPr>
        <w:t>change per share -- diluted for</w:t>
      </w:r>
    </w:p>
    <w:p>
      <w:pPr>
        <w:jc w:val="center"/>
        <w:ind w:right="6939"/>
        <w:spacing w:after="0" w:line="237" w:lineRule="auto"/>
        <w:rPr>
          <w:sz w:val="20"/>
          <w:szCs w:val="20"/>
          <w:color w:val="auto"/>
        </w:rPr>
      </w:pPr>
      <w:r>
        <w:rPr>
          <w:rFonts w:ascii="Courier New" w:cs="Courier New" w:eastAsia="Courier New" w:hAnsi="Courier New"/>
          <w:sz w:val="17"/>
          <w:szCs w:val="17"/>
          <w:color w:val="auto"/>
        </w:rPr>
        <w:t>the year ended December 31,</w:t>
      </w:r>
    </w:p>
    <w:p>
      <w:pPr>
        <w:spacing w:after="0" w:line="5"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6"/>
          <w:szCs w:val="16"/>
          <w:color w:val="auto"/>
        </w:rPr>
        <w:t>2001.............................</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$ 0.23 $ (1.35) $(1.18) $(0.47)</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I-28</w:t>
      </w:r>
    </w:p>
    <w:p>
      <w:pPr>
        <w:sectPr>
          <w:pgSz w:w="11900" w:h="16838" w:orient="portrait"/>
          <w:cols w:equalWidth="0" w:num="1">
            <w:col w:w="10219"/>
          </w:cols>
          <w:pgMar w:left="240" w:top="683" w:right="1440" w:bottom="1440" w:gutter="0" w:footer="0" w:header="0"/>
        </w:sectPr>
      </w:pPr>
    </w:p>
    <w:bookmarkStart w:id="46" w:name="page47"/>
    <w:bookmarkEnd w:id="46"/>
    <w:p>
      <w:pPr>
        <w:ind w:left="2180"/>
        <w:spacing w:after="0"/>
        <w:rPr>
          <w:sz w:val="20"/>
          <w:szCs w:val="20"/>
          <w:color w:val="auto"/>
        </w:rPr>
      </w:pPr>
      <w:r>
        <w:rPr>
          <w:rFonts w:ascii="Courier New" w:cs="Courier New" w:eastAsia="Courier New" w:hAnsi="Courier New"/>
          <w:sz w:val="17"/>
          <w:szCs w:val="17"/>
          <w:color w:val="auto"/>
        </w:rPr>
        <w:t>COMPARATIVE MARKET PRICE INFORMATION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379" w:lineRule="exact"/>
        <w:rPr>
          <w:sz w:val="20"/>
          <w:szCs w:val="20"/>
          <w:color w:val="auto"/>
        </w:rPr>
      </w:pPr>
    </w:p>
    <w:p>
      <w:pPr>
        <w:jc w:val="center"/>
        <w:ind w:right="7139"/>
        <w:spacing w:after="0"/>
        <w:rPr>
          <w:sz w:val="20"/>
          <w:szCs w:val="20"/>
          <w:color w:val="auto"/>
        </w:rPr>
      </w:pPr>
      <w:r>
        <w:rPr>
          <w:rFonts w:ascii="Courier New" w:cs="Courier New" w:eastAsia="Courier New" w:hAnsi="Courier New"/>
          <w:sz w:val="17"/>
          <w:szCs w:val="17"/>
          <w:color w:val="auto"/>
        </w:rPr>
        <w:t>COMCAST CLASS A SPECIAL</w:t>
      </w:r>
    </w:p>
    <w:p>
      <w:pPr>
        <w:jc w:val="center"/>
        <w:ind w:right="7139"/>
        <w:spacing w:after="0" w:line="238" w:lineRule="auto"/>
        <w:rPr>
          <w:sz w:val="20"/>
          <w:szCs w:val="20"/>
          <w:color w:val="auto"/>
        </w:rPr>
      </w:pPr>
      <w:r>
        <w:rPr>
          <w:rFonts w:ascii="Courier New" w:cs="Courier New" w:eastAsia="Courier New" w:hAnsi="Courier New"/>
          <w:sz w:val="17"/>
          <w:szCs w:val="17"/>
          <w:color w:val="auto"/>
        </w:rPr>
        <w:t>COMCAST CLASS A COMMON STOCK</w:t>
      </w:r>
    </w:p>
    <w:p>
      <w:pPr>
        <w:jc w:val="center"/>
        <w:ind w:right="7139"/>
        <w:spacing w:after="0" w:line="238" w:lineRule="auto"/>
        <w:rPr>
          <w:sz w:val="20"/>
          <w:szCs w:val="20"/>
          <w:color w:val="auto"/>
        </w:rPr>
      </w:pPr>
      <w:r>
        <w:rPr>
          <w:rFonts w:ascii="Courier New" w:cs="Courier New" w:eastAsia="Courier New" w:hAnsi="Courier New"/>
          <w:sz w:val="17"/>
          <w:szCs w:val="17"/>
          <w:color w:val="auto"/>
        </w:rPr>
        <w:t>COMMON STOCK -----------------</w:t>
      </w:r>
    </w:p>
    <w:p>
      <w:pPr>
        <w:ind w:left="40"/>
        <w:spacing w:after="0"/>
        <w:rPr>
          <w:sz w:val="20"/>
          <w:szCs w:val="20"/>
          <w:color w:val="auto"/>
        </w:rPr>
      </w:pPr>
      <w:r>
        <w:rPr>
          <w:rFonts w:ascii="Courier New" w:cs="Courier New" w:eastAsia="Courier New" w:hAnsi="Courier New"/>
          <w:sz w:val="17"/>
          <w:szCs w:val="17"/>
          <w:color w:val="auto"/>
        </w:rPr>
        <w:t>---------- -------------------</w:t>
      </w:r>
    </w:p>
    <w:p>
      <w:pPr>
        <w:ind w:left="140"/>
        <w:spacing w:after="0" w:line="237" w:lineRule="auto"/>
        <w:rPr>
          <w:sz w:val="20"/>
          <w:szCs w:val="20"/>
          <w:color w:val="auto"/>
        </w:rPr>
      </w:pPr>
      <w:r>
        <w:rPr>
          <w:rFonts w:ascii="Courier New" w:cs="Courier New" w:eastAsia="Courier New" w:hAnsi="Courier New"/>
          <w:sz w:val="17"/>
          <w:szCs w:val="17"/>
          <w:color w:val="auto"/>
        </w:rPr>
        <w:t>-------- DIVIDENDS DIVIDENDS</w:t>
      </w:r>
    </w:p>
    <w:p>
      <w:pPr>
        <w:ind w:left="100"/>
        <w:spacing w:after="0" w:line="238" w:lineRule="auto"/>
        <w:rPr>
          <w:sz w:val="20"/>
          <w:szCs w:val="20"/>
          <w:color w:val="auto"/>
        </w:rPr>
      </w:pPr>
      <w:r>
        <w:rPr>
          <w:rFonts w:ascii="Courier New" w:cs="Courier New" w:eastAsia="Courier New" w:hAnsi="Courier New"/>
          <w:sz w:val="17"/>
          <w:szCs w:val="17"/>
          <w:color w:val="auto"/>
        </w:rPr>
        <w:t>CALENDAR PERIOD HIGH LOW PAID</w:t>
      </w:r>
    </w:p>
    <w:p>
      <w:pPr>
        <w:ind w:left="40"/>
        <w:spacing w:after="0"/>
        <w:rPr>
          <w:sz w:val="20"/>
          <w:szCs w:val="20"/>
          <w:color w:val="auto"/>
        </w:rPr>
      </w:pPr>
      <w:r>
        <w:rPr>
          <w:rFonts w:ascii="Courier New" w:cs="Courier New" w:eastAsia="Courier New" w:hAnsi="Courier New"/>
          <w:sz w:val="17"/>
          <w:szCs w:val="17"/>
          <w:color w:val="auto"/>
        </w:rPr>
        <w:t>HIGH LOW PAID - --------------</w:t>
      </w:r>
    </w:p>
    <w:p>
      <w:pPr>
        <w:ind w:left="240" w:hanging="193"/>
        <w:spacing w:after="0" w:line="237" w:lineRule="auto"/>
        <w:tabs>
          <w:tab w:leader="none" w:pos="24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--------- 1999 First</w:t>
      </w:r>
    </w:p>
    <w:tbl>
      <w:tblPr>
        <w:tblLayout w:type="fixed"/>
        <w:tblInd w:w="0" w:type="dxa"/>
        <w:tblCellMar>
          <w:top w:w="0" w:type="dxa"/>
          <w:left w:w="0" w:type="dxa"/>
          <w:bottom w:w="0" w:type="dxa"/>
          <w:right w:w="0" w:type="dxa"/>
        </w:tblCellMar>
      </w:tblPr>
      <w:tr>
        <w:trPr>
          <w:trHeight w:val="192"/>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$38.56</w:t>
            </w:r>
          </w:p>
        </w:tc>
        <w:tc>
          <w:tcPr>
            <w:tcW w:w="21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$29.63 $.0117 $37.34</w:t>
            </w:r>
          </w:p>
        </w:tc>
      </w:tr>
      <w:tr>
        <w:trPr>
          <w:trHeight w:val="191"/>
        </w:trPr>
        <w:tc>
          <w:tcPr>
            <w:tcW w:w="2540" w:type="dxa"/>
            <w:vAlign w:val="bottom"/>
            <w:gridSpan w:val="2"/>
          </w:tcPr>
          <w:p>
            <w:pPr>
              <w:jc w:val="center"/>
              <w:ind w:left="457"/>
              <w:spacing w:after="0" w:line="191" w:lineRule="exact"/>
              <w:rPr>
                <w:sz w:val="20"/>
                <w:szCs w:val="20"/>
                <w:color w:val="auto"/>
              </w:rPr>
            </w:pPr>
            <w:r>
              <w:rPr>
                <w:rFonts w:ascii="Courier New" w:cs="Courier New" w:eastAsia="Courier New" w:hAnsi="Courier New"/>
                <w:sz w:val="17"/>
                <w:szCs w:val="17"/>
                <w:color w:val="auto"/>
                <w:w w:val="98"/>
              </w:rPr>
              <w:t>$28.94 $.0117 Second</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42.00 29.44 39.69 28.38 Third</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41.56 32.63 38.56 29.44 Fourth</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56.50 35.69 53.13 32.06</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2000</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First</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$54.56</w:t>
            </w:r>
          </w:p>
        </w:tc>
        <w:tc>
          <w:tcPr>
            <w:tcW w:w="21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$38.31 $51.44 $36.25</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Second</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44.19 29.75 41.75 29.75 Third</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41.06 31.06 40.69 30.75 Fourth</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43.94 34.00 43.94 33.88</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2001</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First</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$45.88</w:t>
            </w:r>
          </w:p>
        </w:tc>
        <w:tc>
          <w:tcPr>
            <w:tcW w:w="21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$38.69 $45.25 $38.06</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Second</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45.50 39.50 44.75 38.88 Third</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43.30 32.51 42.70 32.79 Fourth</w:t>
            </w: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1"/>
              </w:rPr>
              <w:t>Quarter.......................</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40.18 35.19 40.06 34.95</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2002</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First</w:t>
            </w:r>
          </w:p>
        </w:tc>
        <w:tc>
          <w:tcPr>
            <w:tcW w:w="500" w:type="dxa"/>
            <w:vAlign w:val="bottom"/>
          </w:tcPr>
          <w:p>
            <w:pPr>
              <w:spacing w:after="0"/>
              <w:rPr>
                <w:sz w:val="16"/>
                <w:szCs w:val="16"/>
                <w:color w:val="auto"/>
              </w:rPr>
            </w:pPr>
          </w:p>
        </w:tc>
      </w:tr>
      <w:tr>
        <w:trPr>
          <w:trHeight w:val="191"/>
        </w:trPr>
        <w:tc>
          <w:tcPr>
            <w:tcW w:w="25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80"/>
              </w:rPr>
              <w:t>Quarter........................</w:t>
            </w:r>
          </w:p>
        </w:tc>
        <w:tc>
          <w:tcPr>
            <w:tcW w:w="500" w:type="dxa"/>
            <w:vAlign w:val="bottom"/>
          </w:tcPr>
          <w:p>
            <w:pPr>
              <w:spacing w:after="0"/>
              <w:rPr>
                <w:sz w:val="16"/>
                <w:szCs w:val="16"/>
                <w:color w:val="auto"/>
              </w:rPr>
            </w:pP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$37.33</w:t>
            </w:r>
          </w:p>
        </w:tc>
        <w:tc>
          <w:tcPr>
            <w:tcW w:w="21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$29.65 $37.13 $30.10</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Second Quarter (Through May</w:t>
            </w: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4"/>
              </w:rPr>
              <w:t>13)......</w:t>
            </w:r>
          </w:p>
        </w:tc>
        <w:tc>
          <w:tcPr>
            <w:tcW w:w="21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32.36 25.65 33.75</w:t>
            </w:r>
          </w:p>
        </w:tc>
      </w:tr>
      <w:tr>
        <w:trPr>
          <w:trHeight w:val="191"/>
        </w:trPr>
        <w:tc>
          <w:tcPr>
            <w:tcW w:w="900" w:type="dxa"/>
            <w:vAlign w:val="bottom"/>
          </w:tcPr>
          <w:p>
            <w:pPr>
              <w:spacing w:after="0"/>
              <w:rPr>
                <w:sz w:val="16"/>
                <w:szCs w:val="16"/>
                <w:color w:val="auto"/>
              </w:rPr>
            </w:pPr>
          </w:p>
        </w:tc>
        <w:tc>
          <w:tcPr>
            <w:tcW w:w="164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27.14</w:t>
            </w:r>
          </w:p>
        </w:tc>
        <w:tc>
          <w:tcPr>
            <w:tcW w:w="5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 public announcement of the AT&amp;T Comcast transaction, and on May 13, 2002, the last full trading day for which this information could be calculated prior to the date of this document:</w:t>
      </w: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Courier New" w:cs="Courier New" w:eastAsia="Courier New" w:hAnsi="Courier New"/>
          <w:sz w:val="17"/>
          <w:szCs w:val="17"/>
          <w:color w:val="auto"/>
        </w:rPr>
        <w:t>COMCAST CLASS A SPECIAL COMMON COMCAST CLASS A</w:t>
      </w:r>
    </w:p>
    <w:tbl>
      <w:tblPr>
        <w:tblLayout w:type="fixed"/>
        <w:tblInd w:w="0" w:type="dxa"/>
        <w:tblCellMar>
          <w:top w:w="0" w:type="dxa"/>
          <w:left w:w="0" w:type="dxa"/>
          <w:bottom w:w="0" w:type="dxa"/>
          <w:right w:w="0" w:type="dxa"/>
        </w:tblCellMar>
      </w:tblPr>
      <w:tr>
        <w:trPr>
          <w:trHeight w:val="191"/>
        </w:trPr>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STOCK COMMON STOCK</w:t>
            </w:r>
          </w:p>
        </w:tc>
        <w:tc>
          <w:tcPr>
            <w:tcW w:w="31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HIGH LOW HIGH LOW</w:t>
            </w:r>
          </w:p>
        </w:tc>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76"/>
              </w:rPr>
              <w:t>------ ------</w:t>
            </w:r>
          </w:p>
        </w:tc>
        <w:tc>
          <w:tcPr>
            <w:tcW w:w="238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w w:val="96"/>
              </w:rPr>
              <w:t>------ ------ July</w:t>
            </w:r>
          </w:p>
        </w:tc>
      </w:tr>
      <w:tr>
        <w:trPr>
          <w:trHeight w:val="191"/>
        </w:trPr>
        <w:tc>
          <w:tcPr>
            <w:tcW w:w="18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2380" w:type="dxa"/>
            <w:vAlign w:val="bottom"/>
          </w:tcPr>
          <w:p>
            <w:pPr>
              <w:spacing w:after="0"/>
              <w:rPr>
                <w:sz w:val="16"/>
                <w:szCs w:val="16"/>
                <w:color w:val="auto"/>
              </w:rPr>
            </w:pPr>
          </w:p>
        </w:tc>
      </w:tr>
      <w:tr>
        <w:trPr>
          <w:trHeight w:val="191"/>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2000...............................................</w:t>
            </w:r>
          </w:p>
        </w:tc>
        <w:tc>
          <w:tcPr>
            <w:tcW w:w="2380" w:type="dxa"/>
            <w:vAlign w:val="bottom"/>
          </w:tcPr>
          <w:p>
            <w:pPr>
              <w:spacing w:after="0"/>
              <w:rPr>
                <w:sz w:val="16"/>
                <w:szCs w:val="16"/>
                <w:color w:val="auto"/>
              </w:rPr>
            </w:pPr>
          </w:p>
        </w:tc>
      </w:tr>
      <w:tr>
        <w:trPr>
          <w:trHeight w:val="191"/>
        </w:trPr>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$42.79 $42.08</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$42.09</w:t>
            </w:r>
          </w:p>
        </w:tc>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$41.46 December 19,</w:t>
            </w:r>
          </w:p>
        </w:tc>
      </w:tr>
      <w:tr>
        <w:trPr>
          <w:trHeight w:val="191"/>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2001..........................................</w:t>
            </w:r>
          </w:p>
        </w:tc>
        <w:tc>
          <w:tcPr>
            <w:tcW w:w="2380" w:type="dxa"/>
            <w:vAlign w:val="bottom"/>
          </w:tcPr>
          <w:p>
            <w:pPr>
              <w:spacing w:after="0"/>
              <w:rPr>
                <w:sz w:val="16"/>
                <w:szCs w:val="16"/>
                <w:color w:val="auto"/>
              </w:rPr>
            </w:pPr>
          </w:p>
        </w:tc>
      </w:tr>
    </w:tbl>
    <w:p>
      <w:pPr>
        <w:sectPr>
          <w:pgSz w:w="11900" w:h="16838" w:orient="portrait"/>
          <w:cols w:equalWidth="0" w:num="1">
            <w:col w:w="10219"/>
          </w:cols>
          <w:pgMar w:left="240" w:top="683" w:right="1440" w:bottom="0" w:gutter="0" w:footer="0" w:header="0"/>
        </w:sectPr>
      </w:pPr>
    </w:p>
    <w:bookmarkStart w:id="47" w:name="page48"/>
    <w:bookmarkEnd w:id="47"/>
    <w:p>
      <w:pPr>
        <w:jc w:val="center"/>
        <w:ind w:right="5159"/>
        <w:spacing w:after="0"/>
        <w:rPr>
          <w:sz w:val="20"/>
          <w:szCs w:val="20"/>
          <w:color w:val="auto"/>
        </w:rPr>
      </w:pPr>
      <w:r>
        <w:rPr>
          <w:rFonts w:ascii="Courier New" w:cs="Courier New" w:eastAsia="Courier New" w:hAnsi="Courier New"/>
          <w:sz w:val="17"/>
          <w:szCs w:val="17"/>
          <w:color w:val="auto"/>
        </w:rPr>
        <w:t>39.15 37.75 39.13 37.80 May 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w:t>
      </w:r>
    </w:p>
    <w:p>
      <w:pPr>
        <w:spacing w:after="0" w:line="3"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29.29 28.49 31.06 30.30</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I-29</w:t>
      </w:r>
    </w:p>
    <w:p>
      <w:pPr>
        <w:sectPr>
          <w:pgSz w:w="11900" w:h="16838" w:orient="portrait"/>
          <w:cols w:equalWidth="0" w:num="1">
            <w:col w:w="10219"/>
          </w:cols>
          <w:pgMar w:left="240" w:top="135" w:right="1440" w:bottom="1440" w:gutter="0" w:footer="0" w:header="0"/>
        </w:sectPr>
      </w:pPr>
    </w:p>
    <w:bookmarkStart w:id="48" w:name="page49"/>
    <w:bookmarkEnd w:id="48"/>
    <w:p>
      <w:pPr>
        <w:ind w:left="3380"/>
        <w:spacing w:after="0"/>
        <w:rPr>
          <w:sz w:val="20"/>
          <w:szCs w:val="20"/>
          <w:color w:val="auto"/>
        </w:rPr>
      </w:pPr>
      <w:r>
        <w:rPr>
          <w:rFonts w:ascii="Courier New" w:cs="Courier New" w:eastAsia="Courier New" w:hAnsi="Courier New"/>
          <w:sz w:val="17"/>
          <w:szCs w:val="17"/>
          <w:color w:val="auto"/>
        </w:rPr>
        <w:t>RISK FACTORS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THE AT&amp;T COMCAST TRANSACTION</w:t>
      </w:r>
    </w:p>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addition to the other information contained in or incorporated by reference in this document, you should carefully consider the following risk factors in deciding whether to vote for your transaction proposal and the AT&amp;T Comcast charter proposal.</w:t>
      </w:r>
    </w:p>
    <w:p>
      <w:pPr>
        <w:spacing w:after="0" w:line="390"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w:t>
      </w:r>
    </w:p>
    <w:p>
      <w:pPr>
        <w:spacing w:after="0" w:line="1"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37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 Broadband merger, excluding 115 million shares to be issued to an affiliate of Microsoft in the Microsoft transaction described in this document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outstanding at the completion of the AT&amp;T Comcast transaction, the value of the employee stock options and stock appreciation rights held by current employees of AT&amp;T Broadband and former employees of AT&amp;T and AT&amp;T Broadband at the completion of the AT&amp;T Comcast transaction and the number of shares of AT&amp;T common stock held by Comcast immediately prior to the record date for the AT&amp;T Broadband spin-off, the exchange ratio will change if any of these variables change after the date of this document.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I-30</w:t>
      </w:r>
    </w:p>
    <w:p>
      <w:pPr>
        <w:sectPr>
          <w:pgSz w:w="11900" w:h="16838" w:orient="portrait"/>
          <w:cols w:equalWidth="0" w:num="1">
            <w:col w:w="10219"/>
          </w:cols>
          <w:pgMar w:left="240" w:top="683" w:right="1440" w:bottom="1440" w:gutter="0" w:footer="0" w:header="0"/>
        </w:sectPr>
      </w:pPr>
    </w:p>
    <w:bookmarkStart w:id="49" w:name="page50"/>
    <w:bookmarkEnd w:id="49"/>
    <w:p>
      <w:pPr>
        <w:ind w:right="2259"/>
        <w:spacing w:after="0" w:line="254" w:lineRule="auto"/>
        <w:rPr>
          <w:sz w:val="20"/>
          <w:szCs w:val="20"/>
          <w:color w:val="auto"/>
        </w:rPr>
      </w:pPr>
      <w:r>
        <w:rPr>
          <w:rFonts w:ascii="Courier New" w:cs="Courier New" w:eastAsia="Courier New" w:hAnsi="Courier New"/>
          <w:sz w:val="16"/>
          <w:szCs w:val="16"/>
          <w:color w:val="auto"/>
        </w:rPr>
        <w:t>information, purchasing, accounting and finance, sales, billing, payroll and benefits and regulatory compliance. The integration of Comcast and AT&amp;T Broadband will also require substantial attention from 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20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385" w:lineRule="exact"/>
        <w:rPr>
          <w:sz w:val="20"/>
          <w:szCs w:val="20"/>
          <w:color w:val="auto"/>
        </w:rPr>
      </w:pPr>
    </w:p>
    <w:p>
      <w:pPr>
        <w:ind w:right="2559" w:firstLine="497"/>
        <w:spacing w:after="0" w:line="253" w:lineRule="auto"/>
        <w:rPr>
          <w:sz w:val="20"/>
          <w:szCs w:val="20"/>
          <w:color w:val="auto"/>
        </w:rPr>
      </w:pPr>
      <w:r>
        <w:rPr>
          <w:rFonts w:ascii="Courier New" w:cs="Courier New" w:eastAsia="Courier New" w:hAnsi="Courier New"/>
          <w:sz w:val="16"/>
          <w:szCs w:val="16"/>
          <w:color w:val="auto"/>
        </w:rPr>
        <w:t>On May 3, 2002, AT&amp;T Broadband and AT&amp;T Comcast entered into definitive credit agreements with a syndicate of lenders, including JPMorgan Chase Bank, Citibank, N.A., Bank of America, N.A., Merrill Lynch Capital Corporation and Morgan Stanley Senior Funding, Inc. for an aggregate of approximately $12.8 billion in new indebtedness in order to satisfy these financing requirements. See "-- Description of New Credit Facilities." Comcast may also use other available sources of financing to fund its requirements, including existing cash, cash equivalents and short term investments, amounts available under Comcast subsidiaries' lines of credit, and the proceeds of sales of Comcast's and AT&amp;T Broadband's investments.</w:t>
      </w:r>
    </w:p>
    <w:p>
      <w:pPr>
        <w:spacing w:after="0" w:line="200" w:lineRule="exact"/>
        <w:rPr>
          <w:sz w:val="20"/>
          <w:szCs w:val="20"/>
          <w:color w:val="auto"/>
        </w:rPr>
      </w:pPr>
    </w:p>
    <w:p>
      <w:pPr>
        <w:spacing w:after="0" w:line="37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Under the terms of the new credit agreements referred to above, the obligations of the lenders to provide the financing upon completion of the AT&amp;T Comcast transaction are subject to a number of conditions, including the condition that AT&amp;T Comcast obtain an investment-grade credit rating. It is possible that AT&amp;T Comcast will not obtain an investment-grade credit rating or that other of the conditions to borrowing may not be satisfied. If the conditions to borrowing are not satisfied, and if other</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I-31</w:t>
      </w:r>
    </w:p>
    <w:p>
      <w:pPr>
        <w:sectPr>
          <w:pgSz w:w="11900" w:h="16838" w:orient="portrait"/>
          <w:cols w:equalWidth="0" w:num="1">
            <w:col w:w="10219"/>
          </w:cols>
          <w:pgMar w:left="240" w:top="690" w:right="1440" w:bottom="1440" w:gutter="0" w:footer="0" w:header="0"/>
        </w:sectPr>
      </w:pPr>
    </w:p>
    <w:bookmarkStart w:id="50" w:name="page51"/>
    <w:bookmarkEnd w:id="50"/>
    <w:p>
      <w:pPr>
        <w:ind w:right="2259"/>
        <w:spacing w:after="0" w:line="254" w:lineRule="auto"/>
        <w:rPr>
          <w:sz w:val="20"/>
          <w:szCs w:val="20"/>
          <w:color w:val="auto"/>
        </w:rPr>
      </w:pPr>
      <w:r>
        <w:rPr>
          <w:rFonts w:ascii="Courier New" w:cs="Courier New" w:eastAsia="Courier New" w:hAnsi="Courier New"/>
          <w:sz w:val="16"/>
          <w:szCs w:val="16"/>
          <w:color w:val="auto"/>
        </w:rPr>
        <w:t>sources of financing are not sufficient or available, Comcast may not be able to obtain the necessary financing. If Comcast fails to obtain the necessary 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 There can be no assurance that Comcast will be able to obtain the necessary financing at all or on terms acceptable to it.</w:t>
      </w:r>
    </w:p>
    <w:p>
      <w:pPr>
        <w:spacing w:after="0" w:line="37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Microsoft transaction described in this document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document,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of debt as of the date of this document,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 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control of AT&amp;T Comcast and may preclude holders of AT&amp;T Comcast common stock from receiving any premium above market price for their shares that may be offered in connection with any attempt to acquire control of AT&amp;T Comcast.</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I-32</w:t>
      </w:r>
    </w:p>
    <w:p>
      <w:pPr>
        <w:sectPr>
          <w:pgSz w:w="11900" w:h="16838" w:orient="portrait"/>
          <w:cols w:equalWidth="0" w:num="1">
            <w:col w:w="10219"/>
          </w:cols>
          <w:pgMar w:left="240" w:top="881" w:right="1440" w:bottom="1440" w:gutter="0" w:footer="0" w:header="0"/>
        </w:sectPr>
      </w:pPr>
    </w:p>
    <w:bookmarkStart w:id="51" w:name="page52"/>
    <w:bookmarkEnd w:id="51"/>
    <w:p>
      <w:pPr>
        <w:ind w:right="2259" w:firstLine="497"/>
        <w:spacing w:after="0" w:line="253" w:lineRule="auto"/>
        <w:rPr>
          <w:sz w:val="20"/>
          <w:szCs w:val="20"/>
          <w:color w:val="auto"/>
        </w:rPr>
      </w:pPr>
      <w:r>
        <w:rPr>
          <w:rFonts w:ascii="Courier New" w:cs="Courier New" w:eastAsia="Courier New" w:hAnsi="Courier New"/>
          <w:sz w:val="16"/>
          <w:szCs w:val="16"/>
          <w:color w:val="auto"/>
        </w:rPr>
        <w:t>Shares of AT&amp;T Comcast Issued in the AT&amp;T Broadband Merger May Not Be Included in the Standard &amp; Poor's 500 Index. In the merger agreement, each of AT&amp;T, Comcast and AT&amp;T Comcast 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of AT&amp;T Comcast Class A Special common stock issued in the Comcast merger and the shares of AT&amp;T Comcast common stock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AT&amp;T Comcast Transaction</w:t>
      </w:r>
    </w:p>
    <w:p>
      <w:pPr>
        <w:spacing w:after="0" w:line="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Agreements -- The Merger Agreement -- Merger Consideration -- Potential Additional Payments."</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two of the preceding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above would be expected to be more stringent.</w:t>
      </w:r>
    </w:p>
    <w:p>
      <w:pPr>
        <w:spacing w:after="0" w:line="200" w:lineRule="exact"/>
        <w:rPr>
          <w:sz w:val="20"/>
          <w:szCs w:val="20"/>
          <w:color w:val="auto"/>
        </w:rPr>
      </w:pPr>
    </w:p>
    <w:p>
      <w:pPr>
        <w:spacing w:after="0" w:line="37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I-33</w:t>
      </w:r>
    </w:p>
    <w:p>
      <w:pPr>
        <w:sectPr>
          <w:pgSz w:w="11900" w:h="16838" w:orient="portrait"/>
          <w:cols w:equalWidth="0" w:num="1">
            <w:col w:w="10219"/>
          </w:cols>
          <w:pgMar w:left="240" w:top="881" w:right="1440" w:bottom="1440" w:gutter="0" w:footer="0" w:header="0"/>
        </w:sectPr>
      </w:pPr>
    </w:p>
    <w:bookmarkStart w:id="52" w:name="page53"/>
    <w:bookmarkEnd w:id="52"/>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3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200" w:lineRule="exact"/>
        <w:rPr>
          <w:sz w:val="20"/>
          <w:szCs w:val="20"/>
          <w:color w:val="auto"/>
        </w:rPr>
      </w:pPr>
    </w:p>
    <w:p>
      <w:pPr>
        <w:spacing w:after="0" w:line="381"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If AT&amp;T Shareholders and Comcast Shareholders Do Not Approve the AT&amp;T Comcast Charter Proposal, the AT&amp;T Comcast Transaction Will Not Be</w:t>
      </w:r>
    </w:p>
    <w:p>
      <w:pPr>
        <w:spacing w:after="0" w:line="5" w:lineRule="exact"/>
        <w:rPr>
          <w:sz w:val="20"/>
          <w:szCs w:val="20"/>
          <w:color w:val="auto"/>
        </w:rPr>
      </w:pPr>
    </w:p>
    <w:p>
      <w:pPr>
        <w:jc w:val="both"/>
        <w:ind w:right="2259"/>
        <w:spacing w:after="0" w:line="253" w:lineRule="auto"/>
        <w:rPr>
          <w:sz w:val="20"/>
          <w:szCs w:val="20"/>
          <w:color w:val="auto"/>
        </w:rPr>
      </w:pPr>
      <w:r>
        <w:rPr>
          <w:rFonts w:ascii="Courier New" w:cs="Courier New" w:eastAsia="Courier New" w:hAnsi="Courier New"/>
          <w:sz w:val="16"/>
          <w:szCs w:val="16"/>
          <w:color w:val="auto"/>
        </w:rPr>
        <w:t>Completed. AT&amp;T and Comcast are asking their respective shareholders to approve separately the AT&amp;T Comcast charter proposal, including the corporate governance arrangements contained in the AT&amp;T Comcast charter. Approval of the AT&amp;T Comcast charter proposal is a condition to completion of the AT&amp;T Comcast transaction.</w:t>
      </w:r>
    </w:p>
    <w:p>
      <w:pPr>
        <w:spacing w:after="0" w:line="1"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Therefore, if AT&amp;T shareholders or Comcast shareholders do not approve the AT&amp;T Comcast charter proposal, the AT&amp;T Comcast transaction will not be completed. If AT&amp;T shareholders and Comcast shareholders wish to approve the AT&amp;T Comcast transaction, they must also approve the AT&amp;T Comcast charter proposal.</w:t>
      </w:r>
    </w:p>
    <w:p>
      <w:pPr>
        <w:spacing w:after="0" w:line="37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As noted above, removal of these officers from their positions will require the approval of at least 75% of the entire AT&amp;T Comcast Board. Also upon completion of the AT&amp;T Comcast transaction, five of the existing members of each of the Comcast Board and AT&amp;T Board will become members of the AT&amp;T Comcast Board. Their term as directors will not expire until the 2004 annual meeting of AT&amp;T Comcast shareholders. Furthermore, in connection with the AT&amp;T Comcast transaction, a number of Comcast and AT&amp;T directors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19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Future Sales of Shares of AT&amp;T Common Stock and AT&amp;T Comcast Common Stock May Materially Adversely Affect Trading Prices. There are a variety of potential future transactions that could result in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I-34</w:t>
      </w:r>
    </w:p>
    <w:p>
      <w:pPr>
        <w:sectPr>
          <w:pgSz w:w="11900" w:h="16838" w:orient="portrait"/>
          <w:cols w:equalWidth="0" w:num="1">
            <w:col w:w="10219"/>
          </w:cols>
          <w:pgMar w:left="240" w:top="690" w:right="1440" w:bottom="862" w:gutter="0" w:footer="0" w:header="0"/>
        </w:sectPr>
      </w:pPr>
    </w:p>
    <w:bookmarkStart w:id="53" w:name="page54"/>
    <w:bookmarkEnd w:id="53"/>
    <w:p>
      <w:pPr>
        <w:ind w:right="2359"/>
        <w:spacing w:after="0" w:line="254" w:lineRule="auto"/>
        <w:rPr>
          <w:sz w:val="20"/>
          <w:szCs w:val="20"/>
          <w:color w:val="auto"/>
        </w:rPr>
      </w:pPr>
      <w:r>
        <w:rPr>
          <w:rFonts w:ascii="Courier New" w:cs="Courier New" w:eastAsia="Courier New" w:hAnsi="Courier New"/>
          <w:sz w:val="16"/>
          <w:szCs w:val="16"/>
          <w:color w:val="auto"/>
        </w:rPr>
        <w:t>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188" w:lineRule="exact"/>
        <w:rPr>
          <w:sz w:val="20"/>
          <w:szCs w:val="20"/>
          <w:color w:val="auto"/>
        </w:rPr>
      </w:pPr>
    </w:p>
    <w:p>
      <w:pPr>
        <w:ind w:left="700" w:right="2359" w:hanging="201"/>
        <w:spacing w:after="0" w:line="237" w:lineRule="auto"/>
        <w:tabs>
          <w:tab w:leader="none" w:pos="70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38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described under "Description of AT&amp;T Business Services</w:t>
      </w:r>
    </w:p>
    <w:p>
      <w:pPr>
        <w:spacing w:after="0" w:line="5" w:lineRule="exact"/>
        <w:rPr>
          <w:rFonts w:ascii="Courier New" w:cs="Courier New" w:eastAsia="Courier New" w:hAnsi="Courier New"/>
          <w:sz w:val="17"/>
          <w:szCs w:val="17"/>
          <w:color w:val="auto"/>
        </w:rPr>
      </w:pPr>
    </w:p>
    <w:p>
      <w:pPr>
        <w:ind w:left="7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Group -- International -- AT&amp;T Canada," AT&amp;T currently intends to raise cash to settle a substantial portion of its AT&amp;T Canada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 AT&amp;T Comcast transaction pursuant to the transactions described in this bullet point and in the last bullet point is 275 million.</w:t>
      </w:r>
    </w:p>
    <w:p>
      <w:pPr>
        <w:spacing w:after="0" w:line="200" w:lineRule="exact"/>
        <w:rPr>
          <w:rFonts w:ascii="Courier New" w:cs="Courier New" w:eastAsia="Courier New" w:hAnsi="Courier New"/>
          <w:sz w:val="17"/>
          <w:szCs w:val="17"/>
          <w:color w:val="auto"/>
        </w:rPr>
      </w:pPr>
    </w:p>
    <w:p>
      <w:pPr>
        <w:spacing w:after="0" w:line="37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as permitted by the merger agreement, Comcast may dispose of some or all of its shares of AT&amp;T common stock before or after the shareholder meetings or before or after completion of the AT&amp;T Comcast transaction. In addition, as described under "Description of the AT&amp;T Comcast Transaction Agreements -- The Merger 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200" w:lineRule="exact"/>
        <w:rPr>
          <w:rFonts w:ascii="Courier New" w:cs="Courier New" w:eastAsia="Courier New" w:hAnsi="Courier New"/>
          <w:sz w:val="17"/>
          <w:szCs w:val="17"/>
          <w:color w:val="auto"/>
        </w:rPr>
      </w:pPr>
    </w:p>
    <w:p>
      <w:pPr>
        <w:spacing w:after="0" w:line="389"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period has expired. As a result of this offer, AT&amp;T is required to issue AT&amp;T common stock with a value of approximately $220 million, subject to certain contingencies. The actual number of shares of AT&amp;T common stock, if any, to be issued would depend on the trading prices of AT&amp;T common stock over a specified trading period. Virtually all shares issued in connection with this offer will be freely tradeable.</w:t>
      </w:r>
    </w:p>
    <w:p>
      <w:pPr>
        <w:spacing w:after="0" w:line="39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199"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RISK FACTORS FOR AT&amp;T RELATING TO THE AT&amp;T COMCAST TRANSACTION, INCLUDING THE PROPOSED AT&amp;T BROADBAND SPIN-OFF</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I-35</w:t>
      </w:r>
    </w:p>
    <w:p>
      <w:pPr>
        <w:sectPr>
          <w:pgSz w:w="11900" w:h="16838" w:orient="portrait"/>
          <w:cols w:equalWidth="0" w:num="1">
            <w:col w:w="10219"/>
          </w:cols>
          <w:pgMar w:left="240" w:top="690" w:right="1440" w:bottom="862" w:gutter="0" w:footer="0" w:header="0"/>
        </w:sectPr>
      </w:pPr>
    </w:p>
    <w:bookmarkStart w:id="54" w:name="page55"/>
    <w:bookmarkEnd w:id="54"/>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201"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 transactions contemplated by the 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I-36</w:t>
      </w:r>
    </w:p>
    <w:p>
      <w:pPr>
        <w:sectPr>
          <w:pgSz w:w="11900" w:h="16838" w:orient="portrait"/>
          <w:cols w:equalWidth="0" w:num="1">
            <w:col w:w="10219"/>
          </w:cols>
          <w:pgMar w:left="240" w:top="690" w:right="1440" w:bottom="1440" w:gutter="0" w:footer="0" w:header="0"/>
        </w:sectPr>
      </w:pPr>
    </w:p>
    <w:bookmarkStart w:id="55" w:name="page56"/>
    <w:bookmarkEnd w:id="55"/>
    <w:p>
      <w:pPr>
        <w:ind w:right="2459"/>
        <w:spacing w:after="0" w:line="237" w:lineRule="auto"/>
        <w:rPr>
          <w:sz w:val="20"/>
          <w:szCs w:val="20"/>
          <w:color w:val="auto"/>
        </w:rPr>
      </w:pPr>
      <w:r>
        <w:rPr>
          <w:rFonts w:ascii="Courier New" w:cs="Courier New" w:eastAsia="Courier New" w:hAnsi="Courier New"/>
          <w:sz w:val="17"/>
          <w:szCs w:val="17"/>
          <w:color w:val="auto"/>
        </w:rPr>
        <w:t>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3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 In addition, there may be other tax costs incurred as a result of the AT&amp;T Broadband spin-off. If incurred, these costs could be significant to AT&amp;T and AT&amp;T Broadband.</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Total Value of the Securities Following the AT&amp;T Comcast Transaction Might be Less Than the Value of AT&amp;T Common Stock Without the AT&amp;T Comcast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38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THE BUSINESS OF AT&amp;T COMCAST</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Actual Financial Position and Results of Operations of AT&amp;T Comcast May Differ Significantly and Adversely From the Pro Forma Amounts Reflected in this Document. Assuming completion of the AT&amp;T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I-37</w:t>
      </w:r>
    </w:p>
    <w:p>
      <w:pPr>
        <w:sectPr>
          <w:pgSz w:w="11900" w:h="16838" w:orient="portrait"/>
          <w:cols w:equalWidth="0" w:num="1">
            <w:col w:w="10219"/>
          </w:cols>
          <w:pgMar w:left="240" w:top="690" w:right="1440" w:bottom="671" w:gutter="0" w:footer="0" w:header="0"/>
        </w:sectPr>
      </w:pPr>
    </w:p>
    <w:bookmarkStart w:id="56" w:name="page57"/>
    <w:bookmarkEnd w:id="56"/>
    <w:p>
      <w:pPr>
        <w:ind w:right="2259"/>
        <w:spacing w:after="0" w:line="237" w:lineRule="auto"/>
        <w:rPr>
          <w:sz w:val="20"/>
          <w:szCs w:val="20"/>
          <w:color w:val="auto"/>
        </w:rPr>
      </w:pPr>
      <w:r>
        <w:rPr>
          <w:rFonts w:ascii="Courier New" w:cs="Courier New" w:eastAsia="Courier New" w:hAnsi="Courier New"/>
          <w:sz w:val="17"/>
          <w:szCs w:val="17"/>
          <w:color w:val="auto"/>
        </w:rPr>
        <w:t>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20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20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Comcast Will Have Substantial Capital Requirements Which May Require it to Obtain Additional Financing that May Be Difficult to Obtain. AT&amp;T Comcast Expects that its Capital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I-38</w:t>
      </w:r>
    </w:p>
    <w:p>
      <w:pPr>
        <w:sectPr>
          <w:pgSz w:w="11900" w:h="16838" w:orient="portrait"/>
          <w:cols w:equalWidth="0" w:num="1">
            <w:col w:w="10219"/>
          </w:cols>
          <w:pgMar w:left="240" w:top="690" w:right="1440" w:bottom="1440" w:gutter="0" w:footer="0" w:header="0"/>
        </w:sectPr>
      </w:pPr>
    </w:p>
    <w:bookmarkStart w:id="57" w:name="page58"/>
    <w:bookmarkEnd w:id="57"/>
    <w:p>
      <w:pPr>
        <w:ind w:right="2259"/>
        <w:spacing w:after="0" w:line="238" w:lineRule="auto"/>
        <w:rPr>
          <w:sz w:val="20"/>
          <w:szCs w:val="20"/>
          <w:color w:val="auto"/>
        </w:rPr>
      </w:pPr>
      <w:r>
        <w:rPr>
          <w:rFonts w:ascii="Courier New" w:cs="Courier New" w:eastAsia="Courier New" w:hAnsi="Courier New"/>
          <w:sz w:val="17"/>
          <w:szCs w:val="17"/>
          <w:color w:val="auto"/>
        </w:rPr>
        <w:t>Expenditures Will Exceed, Perhaps Significantly, its Net Cash Provided by Operations, Which May Require it to Obtain Additional Financing. Failure to Obtain Necessary Financing Could Have a Material Adverse Effect on AT&amp;T Comcast. 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38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I-39</w:t>
      </w:r>
    </w:p>
    <w:p>
      <w:pPr>
        <w:sectPr>
          <w:pgSz w:w="11900" w:h="16838" w:orient="portrait"/>
          <w:cols w:equalWidth="0" w:num="1">
            <w:col w:w="10219"/>
          </w:cols>
          <w:pgMar w:left="240" w:top="881" w:right="1440" w:bottom="1440" w:gutter="0" w:footer="0" w:header="0"/>
        </w:sectPr>
      </w:pPr>
    </w:p>
    <w:bookmarkStart w:id="58" w:name="page59"/>
    <w:bookmarkEnd w:id="58"/>
    <w:p>
      <w:pPr>
        <w:ind w:right="2259" w:firstLine="497"/>
        <w:spacing w:after="0" w:line="253"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393" w:lineRule="exact"/>
        <w:rPr>
          <w:sz w:val="20"/>
          <w:szCs w:val="20"/>
          <w:color w:val="auto"/>
        </w:rPr>
      </w:pPr>
    </w:p>
    <w:p>
      <w:pPr>
        <w:jc w:val="both"/>
        <w:ind w:right="2659" w:firstLine="497"/>
        <w:spacing w:after="0" w:line="253" w:lineRule="auto"/>
        <w:rPr>
          <w:sz w:val="20"/>
          <w:szCs w:val="20"/>
          <w:color w:val="auto"/>
        </w:rPr>
      </w:pPr>
      <w:r>
        <w:rPr>
          <w:rFonts w:ascii="Courier New" w:cs="Courier New" w:eastAsia="Courier New" w:hAnsi="Courier New"/>
          <w:sz w:val="16"/>
          <w:szCs w:val="16"/>
          <w:color w:val="auto"/>
        </w:rPr>
        <w:t>AT&amp;T Comcast Will Be Subject to Regulation by Federal, State and Local Governments Which May Impose Costs and Restrictions. The federal, state and local governments extensively regulate the cable communications industry.</w:t>
      </w:r>
    </w:p>
    <w:p>
      <w:pPr>
        <w:spacing w:after="0" w:line="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I-40</w:t>
      </w:r>
    </w:p>
    <w:p>
      <w:pPr>
        <w:sectPr>
          <w:pgSz w:w="11900" w:h="16838" w:orient="portrait"/>
          <w:cols w:equalWidth="0" w:num="1">
            <w:col w:w="10219"/>
          </w:cols>
          <w:pgMar w:left="240" w:top="690" w:right="1440" w:bottom="1440" w:gutter="0" w:footer="0" w:header="0"/>
        </w:sectPr>
      </w:pPr>
    </w:p>
    <w:bookmarkStart w:id="59" w:name="page60"/>
    <w:bookmarkEnd w:id="59"/>
    <w:p>
      <w:pPr>
        <w:ind w:right="2259"/>
        <w:spacing w:after="0" w:line="253" w:lineRule="auto"/>
        <w:rPr>
          <w:sz w:val="20"/>
          <w:szCs w:val="20"/>
          <w:color w:val="auto"/>
        </w:rPr>
      </w:pPr>
      <w:r>
        <w:rPr>
          <w:rFonts w:ascii="Courier New" w:cs="Courier New" w:eastAsia="Courier New" w:hAnsi="Courier New"/>
          <w:sz w:val="16"/>
          <w:szCs w:val="16"/>
          <w:color w:val="auto"/>
        </w:rPr>
        <w:t>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each of EarthLink, Internet Central and Connected Data Systems. In addition, under the terms of the exchange agreement that Comcast and AT&amp;T have executed with Microsoft, upon completion of the Microsoft transaction described in this document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387" w:lineRule="exact"/>
        <w:rPr>
          <w:sz w:val="20"/>
          <w:szCs w:val="20"/>
          <w:color w:val="auto"/>
        </w:rPr>
      </w:pPr>
    </w:p>
    <w:p>
      <w:pPr>
        <w:ind w:right="2959" w:firstLine="497"/>
        <w:spacing w:after="0" w:line="253" w:lineRule="auto"/>
        <w:rPr>
          <w:sz w:val="20"/>
          <w:szCs w:val="20"/>
          <w:color w:val="auto"/>
        </w:rPr>
      </w:pPr>
      <w:r>
        <w:rPr>
          <w:rFonts w:ascii="Courier New" w:cs="Courier New" w:eastAsia="Courier New" w:hAnsi="Courier New"/>
          <w:sz w:val="16"/>
          <w:szCs w:val="16"/>
          <w:color w:val="auto"/>
        </w:rPr>
        <w:t>AT&amp;T Comcast, Through AT&amp;T Broadband, Will Have Substantial Economic Interests in Joint Ventures in Which It Will Have Limited Management</w:t>
      </w:r>
    </w:p>
    <w:p>
      <w:pPr>
        <w:ind w:right="2259"/>
        <w:spacing w:after="0" w:line="237" w:lineRule="auto"/>
        <w:rPr>
          <w:sz w:val="20"/>
          <w:szCs w:val="20"/>
          <w:color w:val="auto"/>
        </w:rPr>
      </w:pPr>
      <w:r>
        <w:rPr>
          <w:rFonts w:ascii="Courier New" w:cs="Courier New" w:eastAsia="Courier New" w:hAnsi="Courier New"/>
          <w:sz w:val="17"/>
          <w:szCs w:val="17"/>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 AT&amp;T Broadband Group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3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8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April 26, 2002, At Home and its creditor committees filed a motion seeking to appoint At Home's bondholders as representatives of At Home to pursue its claims against AT&amp;T. On May 1, 2002, At Home filed a draft proposed plan of liquidation pursuant to Chapter 11 of the U.S. Bankruptcy Code, which,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creditor settlement calls for confirmation of the plan by July 31, 2002, and for the plan to be effective by August 30, 2002.</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I-41</w:t>
      </w:r>
    </w:p>
    <w:p>
      <w:pPr>
        <w:sectPr>
          <w:pgSz w:w="11900" w:h="16838" w:orient="portrait"/>
          <w:cols w:equalWidth="0" w:num="1">
            <w:col w:w="10219"/>
          </w:cols>
          <w:pgMar w:left="240" w:top="690" w:right="1440" w:bottom="1440" w:gutter="0" w:footer="0" w:header="0"/>
        </w:sectPr>
      </w:pPr>
    </w:p>
    <w:bookmarkStart w:id="60" w:name="page61"/>
    <w:bookmarkEnd w:id="60"/>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and are subject to a stay, which the plaintiffs are seeking to have lifted. The liability for any such lawsuits would be shared equally between AT&amp;T and AT&amp;T Broadband.</w:t>
      </w:r>
    </w:p>
    <w:p>
      <w:pPr>
        <w:spacing w:after="0" w:line="200" w:lineRule="exact"/>
        <w:rPr>
          <w:sz w:val="20"/>
          <w:szCs w:val="20"/>
          <w:color w:val="auto"/>
        </w:rPr>
      </w:pP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March 2002 a purported class action was filed in the United States District Court for the Southern District of New York against, among others, AT&amp;T and certain of its senior officers alleging violations of the federal securities laws in connection with the disclosures made by At Home in the period from April 17, 2001 through August 28, 2001. Any liabilities resulting from this lawsuit would be shared equally between AT&amp;T and AT&amp;T Broadband.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AT&amp;T'S CREDIT RATING</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Financial Condition and Prospects of AT&amp;T and the AT&amp;T Groups May be Materially Adversely Affected by Further Ratings Downgrades. In the fall of 2001, all of AT&amp;T's long-term debt ratings were 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Discussions with rating agencies are ongoing and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pacing w:after="0" w:line="200" w:lineRule="exact"/>
        <w:rPr>
          <w:sz w:val="20"/>
          <w:szCs w:val="20"/>
          <w:color w:val="auto"/>
        </w:rPr>
      </w:pP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I-42</w:t>
      </w:r>
    </w:p>
    <w:p>
      <w:pPr>
        <w:sectPr>
          <w:pgSz w:w="11900" w:h="16838" w:orient="portrait"/>
          <w:cols w:equalWidth="0" w:num="1">
            <w:col w:w="10219"/>
          </w:cols>
          <w:pgMar w:left="240" w:top="881" w:right="1440" w:bottom="862" w:gutter="0" w:footer="0" w:header="0"/>
        </w:sectPr>
      </w:pPr>
    </w:p>
    <w:bookmarkStart w:id="61" w:name="page62"/>
    <w:bookmarkEnd w:id="61"/>
    <w:p>
      <w:pPr>
        <w:ind w:right="2259"/>
        <w:spacing w:after="0" w:line="236" w:lineRule="auto"/>
        <w:rPr>
          <w:sz w:val="20"/>
          <w:szCs w:val="20"/>
          <w:color w:val="auto"/>
        </w:rPr>
      </w:pPr>
      <w:r>
        <w:rPr>
          <w:rFonts w:ascii="Courier New" w:cs="Courier New" w:eastAsia="Courier New" w:hAnsi="Courier New"/>
          <w:sz w:val="17"/>
          <w:szCs w:val="17"/>
          <w:color w:val="auto"/>
        </w:rPr>
        <w:t>AT&amp;T were to draw upon the bank facilities, which are intended to serve as a back-up source of liquidity only. Such impacts could cause further deterioration in AT&amp;T's cost of and access to capital.</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If AT&amp;T's long term credit ratings were to be downgraded one notch by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Moody's and Standard and Poor's, AT&amp;T's interest expense would increase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annually on the $10 billion global offering. In addition, AT&amp;T could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incur increased costs versus those expected at current rating levels in the</w:t>
      </w:r>
    </w:p>
    <w:p>
      <w:pPr>
        <w:spacing w:after="0" w:line="238" w:lineRule="auto"/>
        <w:rPr>
          <w:sz w:val="20"/>
          <w:szCs w:val="20"/>
          <w:color w:val="auto"/>
        </w:rPr>
      </w:pPr>
      <w:r>
        <w:rPr>
          <w:rFonts w:ascii="Courier New" w:cs="Courier New" w:eastAsia="Courier New" w:hAnsi="Courier New"/>
          <w:sz w:val="17"/>
          <w:szCs w:val="17"/>
          <w:color w:val="auto"/>
        </w:rPr>
        <w:t>renewal of its credit facility and refinancings of approximately $5 billion of</w:t>
      </w:r>
    </w:p>
    <w:p>
      <w:pPr>
        <w:spacing w:after="0" w:line="238" w:lineRule="auto"/>
        <w:rPr>
          <w:sz w:val="20"/>
          <w:szCs w:val="20"/>
          <w:color w:val="auto"/>
        </w:rPr>
      </w:pPr>
      <w:r>
        <w:rPr>
          <w:rFonts w:ascii="Courier New" w:cs="Courier New" w:eastAsia="Courier New" w:hAnsi="Courier New"/>
          <w:sz w:val="17"/>
          <w:szCs w:val="17"/>
          <w:color w:val="auto"/>
        </w:rPr>
        <w:t>debt over the next year. Assuming current market conditions and assumptions</w:t>
      </w:r>
    </w:p>
    <w:p>
      <w:pPr>
        <w:spacing w:after="0"/>
        <w:rPr>
          <w:sz w:val="20"/>
          <w:szCs w:val="20"/>
          <w:color w:val="auto"/>
        </w:rPr>
      </w:pPr>
      <w:r>
        <w:rPr>
          <w:rFonts w:ascii="Courier New" w:cs="Courier New" w:eastAsia="Courier New" w:hAnsi="Courier New"/>
          <w:sz w:val="17"/>
          <w:szCs w:val="17"/>
          <w:color w:val="auto"/>
        </w:rPr>
        <w:t>regarding the type of financing available, the additional annualized cost</w:t>
      </w:r>
    </w:p>
    <w:p>
      <w:pPr>
        <w:spacing w:after="0" w:line="237" w:lineRule="auto"/>
        <w:rPr>
          <w:sz w:val="20"/>
          <w:szCs w:val="20"/>
          <w:color w:val="auto"/>
        </w:rPr>
      </w:pPr>
      <w:r>
        <w:rPr>
          <w:rFonts w:ascii="Courier New" w:cs="Courier New" w:eastAsia="Courier New" w:hAnsi="Courier New"/>
          <w:sz w:val="17"/>
          <w:szCs w:val="17"/>
          <w:color w:val="auto"/>
        </w:rPr>
        <w:t>increases could approximate $100 million. Therefore, in total, a one notch</w:t>
      </w:r>
    </w:p>
    <w:p>
      <w:pPr>
        <w:spacing w:after="0" w:line="238" w:lineRule="auto"/>
        <w:rPr>
          <w:sz w:val="20"/>
          <w:szCs w:val="20"/>
          <w:color w:val="auto"/>
        </w:rPr>
      </w:pPr>
      <w:r>
        <w:rPr>
          <w:rFonts w:ascii="Courier New" w:cs="Courier New" w:eastAsia="Courier New" w:hAnsi="Courier New"/>
          <w:sz w:val="17"/>
          <w:szCs w:val="17"/>
          <w:color w:val="auto"/>
        </w:rPr>
        <w:t>downgrade in AT&amp;T's long term credit ratings could increase the annualized</w:t>
      </w:r>
    </w:p>
    <w:p>
      <w:pPr>
        <w:spacing w:after="0"/>
        <w:rPr>
          <w:sz w:val="20"/>
          <w:szCs w:val="20"/>
          <w:color w:val="auto"/>
        </w:rPr>
      </w:pPr>
      <w:r>
        <w:rPr>
          <w:rFonts w:ascii="Courier New" w:cs="Courier New" w:eastAsia="Courier New" w:hAnsi="Courier New"/>
          <w:sz w:val="17"/>
          <w:szCs w:val="17"/>
          <w:color w:val="auto"/>
        </w:rPr>
        <w:t>interest expense by approximately $150 million. In addition, interest expense</w:t>
      </w:r>
    </w:p>
    <w:p>
      <w:pPr>
        <w:spacing w:after="0" w:line="237" w:lineRule="auto"/>
        <w:rPr>
          <w:sz w:val="20"/>
          <w:szCs w:val="20"/>
          <w:color w:val="auto"/>
        </w:rPr>
      </w:pPr>
      <w:r>
        <w:rPr>
          <w:rFonts w:ascii="Courier New" w:cs="Courier New" w:eastAsia="Courier New" w:hAnsi="Courier New"/>
          <w:sz w:val="17"/>
          <w:szCs w:val="17"/>
          <w:color w:val="auto"/>
        </w:rPr>
        <w:t>could be higher in subsequent periods than it otherwise would have been as</w:t>
      </w:r>
    </w:p>
    <w:p>
      <w:pPr>
        <w:spacing w:after="0"/>
        <w:rPr>
          <w:sz w:val="20"/>
          <w:szCs w:val="20"/>
          <w:color w:val="auto"/>
        </w:rPr>
      </w:pPr>
      <w:r>
        <w:rPr>
          <w:rFonts w:ascii="Courier New" w:cs="Courier New" w:eastAsia="Courier New" w:hAnsi="Courier New"/>
          <w:sz w:val="17"/>
          <w:szCs w:val="17"/>
          <w:color w:val="auto"/>
        </w:rPr>
        <w:t>additional maturing debt is replaced by debt with higher interest rate spreads</w:t>
      </w:r>
    </w:p>
    <w:p>
      <w:pPr>
        <w:spacing w:after="0" w:line="237" w:lineRule="auto"/>
        <w:rPr>
          <w:sz w:val="20"/>
          <w:szCs w:val="20"/>
          <w:color w:val="auto"/>
        </w:rPr>
      </w:pPr>
      <w:r>
        <w:rPr>
          <w:rFonts w:ascii="Courier New" w:cs="Courier New" w:eastAsia="Courier New" w:hAnsi="Courier New"/>
          <w:sz w:val="17"/>
          <w:szCs w:val="17"/>
          <w:color w:val="auto"/>
        </w:rPr>
        <w:t>due to the lower credit ratings.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currently has an $8 billion 364-day term bank facility that expires December 2002. This facility provides that AT&amp;T will not spin off AT&amp;T Broadband unless after giving effect thereto AT&amp;T's public debt rating for its long-term senior debt is at least BBB+ by Standard &amp; Poor's and Baa1 by Moody's and certain other financial conditions are met. At this time, AT&amp;T has not utilized this facility. If AT&amp;T does not satisfy these tests at the time, AT&amp;T would be required to replace or renegotiate the facility.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RELATING TO AT&amp;T CONSUMER SERVICES GROUP TRACKING STOCK</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Holders of shares of AT&amp;T common stock should consider the following risk factors in deciding whether to vote for approval of the AT&amp;T Consumer Services Group tracking stock proposal, which factors would arise if the AT&amp;T Board elected to issue AT&amp;T Consumer Services Group tracking stock.</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 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I-43</w:t>
      </w:r>
    </w:p>
    <w:p>
      <w:pPr>
        <w:sectPr>
          <w:pgSz w:w="11900" w:h="16838" w:orient="portrait"/>
          <w:cols w:equalWidth="0" w:num="1">
            <w:col w:w="10219"/>
          </w:cols>
          <w:pgMar w:left="240" w:top="690" w:right="1440" w:bottom="1440" w:gutter="0" w:footer="0" w:header="0"/>
        </w:sectPr>
      </w:pPr>
    </w:p>
    <w:bookmarkStart w:id="62" w:name="page63"/>
    <w:bookmarkEnd w:id="62"/>
    <w:p>
      <w:pPr>
        <w:ind w:right="2359"/>
        <w:spacing w:after="0" w:line="235" w:lineRule="auto"/>
        <w:rPr>
          <w:sz w:val="20"/>
          <w:szCs w:val="20"/>
          <w:color w:val="auto"/>
        </w:rPr>
      </w:pPr>
      <w:r>
        <w:rPr>
          <w:rFonts w:ascii="Courier New" w:cs="Courier New" w:eastAsia="Courier New" w:hAnsi="Courier New"/>
          <w:sz w:val="17"/>
          <w:szCs w:val="17"/>
          <w:color w:val="auto"/>
        </w:rPr>
        <w:t>price of the shares. In addition, AT&amp;T cannot predict the market impact of some of the terms of AT&amp;T Consumer Services Group tracking stock, such as:</w:t>
      </w:r>
    </w:p>
    <w:p>
      <w:pPr>
        <w:spacing w:after="0" w:line="197" w:lineRule="exact"/>
        <w:rPr>
          <w:sz w:val="20"/>
          <w:szCs w:val="20"/>
          <w:color w:val="auto"/>
        </w:rPr>
      </w:pPr>
    </w:p>
    <w:p>
      <w:pPr>
        <w:ind w:left="700" w:right="3059" w:hanging="201"/>
        <w:spacing w:after="0" w:line="235" w:lineRule="auto"/>
        <w:tabs>
          <w:tab w:leader="none" w:pos="70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voting rights of AT&amp;T common stock and AT&amp;T Consumer Services Group tracking stock, and</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discretion of the AT&amp;T Board to make determinations affecting AT&amp;T Consumer Services Group tracking stock.</w:t>
      </w:r>
    </w:p>
    <w:p>
      <w:pPr>
        <w:spacing w:after="0" w:line="197"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18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197" w:lineRule="exact"/>
        <w:rPr>
          <w:sz w:val="20"/>
          <w:szCs w:val="20"/>
          <w:color w:val="auto"/>
        </w:rPr>
      </w:pPr>
    </w:p>
    <w:p>
      <w:pPr>
        <w:ind w:left="700" w:right="2459" w:hanging="201"/>
        <w:spacing w:after="0" w:line="259" w:lineRule="auto"/>
        <w:tabs>
          <w:tab w:leader="none" w:pos="7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right to redeem the shares of AT&amp;T Consumer Services Group tracking stock for shares of AT&amp;T common stock at a 10% premium;</w:t>
      </w:r>
    </w:p>
    <w:p>
      <w:pPr>
        <w:spacing w:after="0" w:line="182" w:lineRule="exact"/>
        <w:rPr>
          <w:rFonts w:ascii="Courier New" w:cs="Courier New" w:eastAsia="Courier New" w:hAnsi="Courier New"/>
          <w:sz w:val="16"/>
          <w:szCs w:val="16"/>
          <w:color w:val="auto"/>
        </w:rPr>
      </w:pPr>
    </w:p>
    <w:p>
      <w:pPr>
        <w:ind w:left="700" w:right="2359" w:hanging="201"/>
        <w:spacing w:after="0" w:line="235" w:lineRule="auto"/>
        <w:tabs>
          <w:tab w:leader="none" w:pos="70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roll over the shares of AT&amp;T Consumer Services Group tracking stock into a comparable tracking stock of a new entity;</w:t>
      </w:r>
    </w:p>
    <w:p>
      <w:pPr>
        <w:spacing w:after="0" w:line="196" w:lineRule="exact"/>
        <w:rPr>
          <w:rFonts w:ascii="Courier New" w:cs="Courier New" w:eastAsia="Courier New" w:hAnsi="Courier New"/>
          <w:sz w:val="17"/>
          <w:szCs w:val="17"/>
          <w:color w:val="auto"/>
        </w:rPr>
      </w:pPr>
    </w:p>
    <w:p>
      <w:pPr>
        <w:ind w:left="700" w:right="2459" w:hanging="201"/>
        <w:spacing w:after="0" w:line="259" w:lineRule="auto"/>
        <w:tabs>
          <w:tab w:leader="none" w:pos="70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the shares of AT&amp;T Consumer Services Group tracking stock in connection with a tax-free spin-off of AT&amp;T Consumer Services Group; or</w:t>
      </w:r>
    </w:p>
    <w:p>
      <w:pPr>
        <w:spacing w:after="0" w:line="182" w:lineRule="exact"/>
        <w:rPr>
          <w:rFonts w:ascii="Courier New" w:cs="Courier New" w:eastAsia="Courier New" w:hAnsi="Courier New"/>
          <w:sz w:val="16"/>
          <w:szCs w:val="16"/>
          <w:color w:val="auto"/>
        </w:rPr>
      </w:pPr>
    </w:p>
    <w:p>
      <w:pPr>
        <w:ind w:left="700" w:right="2659" w:hanging="201"/>
        <w:spacing w:after="0" w:line="236" w:lineRule="auto"/>
        <w:tabs>
          <w:tab w:leader="none" w:pos="70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all or a portion of the shares of AT&amp;T Consumer Services Group tracking stock in exchange for the net after-tax proceeds of a disposition of AT&amp;T Consumer Services Group.</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selecting an alternative, the AT&amp;T Board will make its determination based on what is in the best interests of all shareholders of AT&amp;T as a whole. The AT&amp;T Board has no duty to select the alternative 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93" w:lineRule="exact"/>
        <w:rPr>
          <w:sz w:val="20"/>
          <w:szCs w:val="20"/>
          <w:color w:val="auto"/>
        </w:rPr>
      </w:pPr>
    </w:p>
    <w:p>
      <w:pPr>
        <w:ind w:left="700" w:right="2559" w:hanging="201"/>
        <w:spacing w:after="0" w:line="235" w:lineRule="auto"/>
        <w:tabs>
          <w:tab w:leader="none" w:pos="70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discretion of the AT&amp;T Board to make determinations affecting AT&amp;T Consumer Services Group tracking stock,</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rights in the event of a proposed spin-off or disposition of substantially all the assets of AT&amp;T Consumer Services Group,</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I-44</w:t>
      </w:r>
    </w:p>
    <w:p>
      <w:pPr>
        <w:sectPr>
          <w:pgSz w:w="11900" w:h="16838" w:orient="portrait"/>
          <w:cols w:equalWidth="0" w:num="1">
            <w:col w:w="10219"/>
          </w:cols>
          <w:pgMar w:left="240" w:top="690" w:right="1440" w:bottom="1440" w:gutter="0" w:footer="0" w:header="0"/>
        </w:sectPr>
      </w:pPr>
    </w:p>
    <w:bookmarkStart w:id="63" w:name="page64"/>
    <w:bookmarkEnd w:id="63"/>
    <w:p>
      <w:pPr>
        <w:ind w:left="700" w:right="2459" w:hanging="201"/>
        <w:spacing w:after="0" w:line="236" w:lineRule="auto"/>
        <w:tabs>
          <w:tab w:leader="none" w:pos="7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of AT&amp;T to roll AT&amp;T Consumer Services Group tracking stock over into a tracking stock of a new entity in the event of a merger or other business combination, or</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of AT&amp;T to convert shares of AT&amp;T Consumer Services Group tracking stock into shares of AT&amp;T common stock.</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20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 Services Group tracking stock. For these reasons, you should read AT&amp;T's consolidated financial information together with the financial information of AT&amp;T Consumer Services Group.</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 or series of AT&amp;T's common shares that is entitled to more than the number of votes required to approve the matter being voted upon will be in a position to control the outcome of the vote on that matter.</w:t>
      </w:r>
    </w:p>
    <w:p>
      <w:pPr>
        <w:spacing w:after="0" w:line="20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202"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187" w:lineRule="exact"/>
        <w:rPr>
          <w:sz w:val="20"/>
          <w:szCs w:val="20"/>
          <w:color w:val="auto"/>
        </w:rPr>
      </w:pPr>
    </w:p>
    <w:p>
      <w:pPr>
        <w:ind w:left="700" w:right="2259" w:hanging="201"/>
        <w:spacing w:after="0" w:line="236" w:lineRule="auto"/>
        <w:tabs>
          <w:tab w:leader="none" w:pos="7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I-45</w:t>
      </w:r>
    </w:p>
    <w:p>
      <w:pPr>
        <w:sectPr>
          <w:pgSz w:w="11900" w:h="16838" w:orient="portrait"/>
          <w:cols w:equalWidth="0" w:num="1">
            <w:col w:w="10219"/>
          </w:cols>
          <w:pgMar w:left="240" w:top="690" w:right="1440" w:bottom="1440" w:gutter="0" w:footer="0" w:header="0"/>
        </w:sectPr>
      </w:pPr>
    </w:p>
    <w:bookmarkStart w:id="64" w:name="page65"/>
    <w:bookmarkEnd w:id="64"/>
    <w:p>
      <w:pPr>
        <w:ind w:left="700" w:right="2959" w:hanging="201"/>
        <w:spacing w:after="0" w:line="235" w:lineRule="auto"/>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or omit the payments of dividends on AT&amp;T common stock or AT&amp;T Consumer Services Group tracking stock,</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approve dispositions of assets attributed to either AT&amp;T group,</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formulate public policy positions for AT&amp;T,</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material commercial relationships between the AT&amp;T groups,</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operational, financial and purchasing decisions with respect to one AT&amp;T group that could be considered to be detrimental to the other AT&amp;T group, and</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positions on public policy or regulatory matters that benefit one AT&amp;T group more than the other AT&amp;T group or that have disproportionate impacts on the individual groups.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39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199" w:lineRule="exact"/>
        <w:rPr>
          <w:sz w:val="20"/>
          <w:szCs w:val="20"/>
          <w:color w:val="auto"/>
        </w:rPr>
      </w:pPr>
    </w:p>
    <w:p>
      <w:pPr>
        <w:ind w:left="700" w:right="2259" w:hanging="201"/>
        <w:spacing w:after="0" w:line="235" w:lineRule="auto"/>
        <w:tabs>
          <w:tab w:leader="none" w:pos="7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 each outstanding share of the affected tracking stock into shares of AT&amp;T common stock at a 10% premium, or</w:t>
      </w:r>
    </w:p>
    <w:p>
      <w:pPr>
        <w:spacing w:after="0" w:line="196" w:lineRule="exact"/>
        <w:rPr>
          <w:rFonts w:ascii="Courier New" w:cs="Courier New" w:eastAsia="Courier New" w:hAnsi="Courier New"/>
          <w:sz w:val="17"/>
          <w:szCs w:val="17"/>
          <w:color w:val="auto"/>
        </w:rPr>
      </w:pPr>
    </w:p>
    <w:p>
      <w:pPr>
        <w:ind w:left="700" w:right="2259" w:hanging="201"/>
        <w:spacing w:after="0" w:line="256" w:lineRule="auto"/>
        <w:tabs>
          <w:tab w:leader="none" w:pos="70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85" w:lineRule="exact"/>
        <w:rPr>
          <w:rFonts w:ascii="Courier New" w:cs="Courier New" w:eastAsia="Courier New" w:hAnsi="Courier New"/>
          <w:sz w:val="16"/>
          <w:szCs w:val="16"/>
          <w:color w:val="auto"/>
        </w:rPr>
      </w:pPr>
    </w:p>
    <w:p>
      <w:pPr>
        <w:ind w:left="700" w:right="2859" w:hanging="201"/>
        <w:spacing w:after="0" w:line="235" w:lineRule="auto"/>
        <w:tabs>
          <w:tab w:leader="none" w:pos="70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 combination of the actions described in the preceding bullet points.</w:t>
      </w:r>
    </w:p>
    <w:p>
      <w:pPr>
        <w:spacing w:after="0" w:line="1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6"/>
          <w:szCs w:val="16"/>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185"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The AT&amp;T Board is not required to select the option that would result in the distribution with the highest value to holders of AT&amp;T Consumer Services Group tracking stock.</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197" w:lineRule="exact"/>
        <w:rPr>
          <w:sz w:val="20"/>
          <w:szCs w:val="20"/>
          <w:color w:val="auto"/>
        </w:rPr>
      </w:pPr>
    </w:p>
    <w:p>
      <w:pPr>
        <w:ind w:left="700" w:right="2959" w:hanging="201"/>
        <w:spacing w:after="0" w:line="235" w:lineRule="auto"/>
        <w:tabs>
          <w:tab w:leader="none" w:pos="7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financing opportunities in the public markets or the refinancing of existing indebtedness,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business opportunities, resources and personnel,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I-46</w:t>
      </w:r>
    </w:p>
    <w:p>
      <w:pPr>
        <w:sectPr>
          <w:pgSz w:w="11900" w:h="16838" w:orient="portrait"/>
          <w:cols w:equalWidth="0" w:num="1">
            <w:col w:w="10219"/>
          </w:cols>
          <w:pgMar w:left="240" w:top="690" w:right="1440" w:bottom="1440" w:gutter="0" w:footer="0" w:header="0"/>
        </w:sectPr>
      </w:pPr>
    </w:p>
    <w:bookmarkStart w:id="65" w:name="page66"/>
    <w:bookmarkEnd w:id="65"/>
    <w:p>
      <w:pPr>
        <w:ind w:left="700" w:hanging="201"/>
        <w:spacing w:after="0"/>
        <w:tabs>
          <w:tab w:leader="none" w:pos="7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or other transfers of funds from one group to the other,</w:t>
      </w:r>
    </w:p>
    <w:p>
      <w:pPr>
        <w:spacing w:after="0" w:line="196" w:lineRule="exact"/>
        <w:rPr>
          <w:rFonts w:ascii="Courier New" w:cs="Courier New" w:eastAsia="Courier New" w:hAnsi="Courier New"/>
          <w:sz w:val="17"/>
          <w:szCs w:val="17"/>
          <w:color w:val="auto"/>
        </w:rPr>
      </w:pPr>
    </w:p>
    <w:p>
      <w:pPr>
        <w:ind w:left="700" w:right="3059" w:hanging="201"/>
        <w:spacing w:after="0" w:line="235" w:lineRule="auto"/>
        <w:tabs>
          <w:tab w:leader="none" w:pos="7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transfers of services or assets between the AT&amp;T groups and other inter-group transactions,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purchasing decisions</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 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202"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 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as a whole.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It Will Likely Not Be Possible for a Third Party to Acquire AT&amp;T Consumer Services Group without AT&amp;T's Consent Even if the Holders of the AT&amp;T Consumer Services Group Tracking Stock Desired 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I-47</w:t>
      </w:r>
    </w:p>
    <w:p>
      <w:pPr>
        <w:sectPr>
          <w:pgSz w:w="11900" w:h="16838" w:orient="portrait"/>
          <w:cols w:equalWidth="0" w:num="1">
            <w:col w:w="10219"/>
          </w:cols>
          <w:pgMar w:left="240" w:top="684" w:right="1440" w:bottom="1440" w:gutter="0" w:footer="0" w:header="0"/>
        </w:sectPr>
      </w:pPr>
    </w:p>
    <w:bookmarkStart w:id="66" w:name="page67"/>
    <w:bookmarkEnd w:id="66"/>
    <w:p>
      <w:pPr>
        <w:ind w:right="2259"/>
        <w:spacing w:after="0" w:line="238" w:lineRule="auto"/>
        <w:rPr>
          <w:sz w:val="20"/>
          <w:szCs w:val="20"/>
          <w:color w:val="auto"/>
        </w:rPr>
      </w:pPr>
      <w:r>
        <w:rPr>
          <w:rFonts w:ascii="Courier New" w:cs="Courier New" w:eastAsia="Courier New" w:hAnsi="Courier New"/>
          <w:sz w:val="17"/>
          <w:szCs w:val="17"/>
          <w:color w:val="auto"/>
        </w:rPr>
        <w:t>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Shareholder Rights, and Will Have No Additional Rights Specific to AT&amp;T Consumer Services Group, including Direct Voting Rights. These Shareholders Will Have Very Limited, if Any, Control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its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 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195"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ind w:left="3880"/>
        <w:spacing w:after="0" w:line="238" w:lineRule="auto"/>
        <w:rPr>
          <w:sz w:val="20"/>
          <w:szCs w:val="20"/>
          <w:color w:val="auto"/>
        </w:rPr>
      </w:pPr>
      <w:r>
        <w:rPr>
          <w:rFonts w:ascii="Courier New" w:cs="Courier New" w:eastAsia="Courier New" w:hAnsi="Courier New"/>
          <w:sz w:val="17"/>
          <w:szCs w:val="17"/>
          <w:color w:val="auto"/>
        </w:rPr>
        <w:t>I-48</w:t>
      </w:r>
    </w:p>
    <w:p>
      <w:pPr>
        <w:sectPr>
          <w:pgSz w:w="11900" w:h="16838" w:orient="portrait"/>
          <w:cols w:equalWidth="0" w:num="1">
            <w:col w:w="10219"/>
          </w:cols>
          <w:pgMar w:left="240" w:top="881" w:right="1440" w:bottom="1440" w:gutter="0" w:footer="0" w:header="0"/>
        </w:sectPr>
      </w:pPr>
    </w:p>
    <w:bookmarkStart w:id="67" w:name="page68"/>
    <w:bookmarkEnd w:id="67"/>
    <w:p>
      <w:pPr>
        <w:ind w:right="2259" w:firstLine="497"/>
        <w:spacing w:after="0" w:line="237" w:lineRule="auto"/>
        <w:rPr>
          <w:sz w:val="20"/>
          <w:szCs w:val="20"/>
          <w:color w:val="auto"/>
        </w:rPr>
      </w:pPr>
      <w:r>
        <w:rPr>
          <w:rFonts w:ascii="Courier New" w:cs="Courier New" w:eastAsia="Courier New" w:hAnsi="Courier New"/>
          <w:sz w:val="17"/>
          <w:szCs w:val="17"/>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21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202"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If the AT&amp;T Board elected to roll the tracking stock over in connection with a merger or other business combination, holders of AT&amp;T Consumer Services Group tracking stock would not share in any premium received by holders of AT&amp;T common stock and holders of AT&amp;T common stock would not share in any premium received by holders of AT&amp;T Consumer Services Group tracking stock.</w:t>
      </w:r>
    </w:p>
    <w:p>
      <w:pPr>
        <w:spacing w:after="0" w:line="188"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19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I-49</w:t>
      </w:r>
    </w:p>
    <w:p>
      <w:pPr>
        <w:sectPr>
          <w:pgSz w:w="11900" w:h="16838" w:orient="portrait"/>
          <w:cols w:equalWidth="0" w:num="1">
            <w:col w:w="10219"/>
          </w:cols>
          <w:pgMar w:left="240" w:top="690" w:right="1440" w:bottom="1440" w:gutter="0" w:footer="0" w:header="0"/>
        </w:sectPr>
      </w:pPr>
    </w:p>
    <w:bookmarkStart w:id="68" w:name="page69"/>
    <w:bookmarkEnd w:id="68"/>
    <w:p>
      <w:pPr>
        <w:ind w:right="2259"/>
        <w:spacing w:after="0" w:line="237" w:lineRule="auto"/>
        <w:rPr>
          <w:sz w:val="20"/>
          <w:szCs w:val="20"/>
          <w:color w:val="auto"/>
        </w:rPr>
      </w:pPr>
      <w:r>
        <w:rPr>
          <w:rFonts w:ascii="Courier New" w:cs="Courier New" w:eastAsia="Courier New" w:hAnsi="Courier New"/>
          <w:sz w:val="17"/>
          <w:szCs w:val="17"/>
          <w:color w:val="auto"/>
        </w:rPr>
        <w:t>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 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I-50</w:t>
      </w:r>
    </w:p>
    <w:p>
      <w:pPr>
        <w:sectPr>
          <w:pgSz w:w="11900" w:h="16838" w:orient="portrait"/>
          <w:cols w:equalWidth="0" w:num="1">
            <w:col w:w="10219"/>
          </w:cols>
          <w:pgMar w:left="240" w:top="690" w:right="1440" w:bottom="1440" w:gutter="0" w:footer="0" w:header="0"/>
        </w:sectPr>
      </w:pPr>
    </w:p>
    <w:bookmarkStart w:id="69" w:name="page70"/>
    <w:bookmarkEnd w:id="69"/>
    <w:p>
      <w:pPr>
        <w:ind w:right="2259" w:firstLine="497"/>
        <w:spacing w:after="0" w:line="236" w:lineRule="auto"/>
        <w:rPr>
          <w:sz w:val="20"/>
          <w:szCs w:val="20"/>
          <w:color w:val="auto"/>
        </w:rPr>
      </w:pPr>
      <w:r>
        <w:rPr>
          <w:rFonts w:ascii="Courier New" w:cs="Courier New" w:eastAsia="Courier New" w:hAnsi="Courier New"/>
          <w:sz w:val="17"/>
          <w:szCs w:val="17"/>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RISK FACTORS RELATING TO AT&amp;T CONSUMER SERVICES GROUP AND AT&amp;T BUSINESS SERVICES GROUP</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385"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91" w:lineRule="exact"/>
        <w:rPr>
          <w:sz w:val="20"/>
          <w:szCs w:val="20"/>
          <w:color w:val="auto"/>
        </w:rPr>
      </w:pPr>
    </w:p>
    <w:p>
      <w:pPr>
        <w:ind w:left="700" w:hanging="201"/>
        <w:spacing w:after="0"/>
        <w:tabs>
          <w:tab w:leader="none" w:pos="7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loss and loss of key customers;</w:t>
      </w:r>
    </w:p>
    <w:p>
      <w:pPr>
        <w:spacing w:after="0" w:line="196" w:lineRule="exact"/>
        <w:rPr>
          <w:rFonts w:ascii="Courier New" w:cs="Courier New" w:eastAsia="Courier New" w:hAnsi="Courier New"/>
          <w:sz w:val="17"/>
          <w:szCs w:val="17"/>
          <w:color w:val="auto"/>
        </w:rPr>
      </w:pPr>
    </w:p>
    <w:p>
      <w:pPr>
        <w:ind w:left="700" w:right="3059" w:hanging="201"/>
        <w:spacing w:after="0" w:line="235" w:lineRule="auto"/>
        <w:tabs>
          <w:tab w:leader="none" w:pos="7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possibility that customers shift to less profitable, lower margin services;</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need to initiate or respond to price cuts in order to retain market share;</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difficulties in AT&amp;T Consumer Services Group's and AT&amp;T Business Services Group's ability to grow new businesses, introduce new services successfully or execute on their business plan; and</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inability to purchase fairly priced access services or fairly priced elements of local carriers' networks.</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As a result of competitive factors, AT&amp;T Consumer Services Group and AT&amp;T Business Services Group believe it is unlikely that they will sustain existing price or margin levels.</w:t>
      </w:r>
    </w:p>
    <w:p>
      <w:pPr>
        <w:spacing w:after="0" w:line="197" w:lineRule="exact"/>
        <w:rPr>
          <w:sz w:val="20"/>
          <w:szCs w:val="20"/>
          <w:color w:val="auto"/>
        </w:rPr>
      </w:pPr>
    </w:p>
    <w:p>
      <w:pPr>
        <w:ind w:right="3159" w:firstLine="497"/>
        <w:spacing w:after="0" w:line="235" w:lineRule="auto"/>
        <w:rPr>
          <w:sz w:val="20"/>
          <w:szCs w:val="20"/>
          <w:color w:val="auto"/>
        </w:rPr>
      </w:pPr>
      <w:r>
        <w:rPr>
          <w:rFonts w:ascii="Courier New" w:cs="Courier New" w:eastAsia="Courier New" w:hAnsi="Courier New"/>
          <w:sz w:val="17"/>
          <w:szCs w:val="17"/>
          <w:color w:val="auto"/>
        </w:rPr>
        <w:t>AT&amp;T Consumer Services Group and AT&amp;T Business Services Group Face Competition from a Variety of Sources.</w:t>
      </w:r>
    </w:p>
    <w:p>
      <w:pPr>
        <w:spacing w:after="0" w:line="197" w:lineRule="exact"/>
        <w:rPr>
          <w:sz w:val="20"/>
          <w:szCs w:val="20"/>
          <w:color w:val="auto"/>
        </w:rPr>
      </w:pPr>
    </w:p>
    <w:p>
      <w:pPr>
        <w:ind w:left="700" w:right="2259" w:hanging="201"/>
        <w:spacing w:after="0" w:line="237" w:lineRule="auto"/>
        <w:tabs>
          <w:tab w:leader="none" w:pos="7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202" w:lineRule="exact"/>
        <w:rPr>
          <w:sz w:val="20"/>
          <w:szCs w:val="20"/>
          <w:color w:val="auto"/>
        </w:rPr>
      </w:pPr>
    </w:p>
    <w:p>
      <w:pPr>
        <w:ind w:left="700" w:right="2359"/>
        <w:spacing w:after="0" w:line="237" w:lineRule="auto"/>
        <w:rPr>
          <w:sz w:val="20"/>
          <w:szCs w:val="20"/>
          <w:color w:val="auto"/>
        </w:rPr>
      </w:pPr>
      <w:r>
        <w:rPr>
          <w:rFonts w:ascii="Courier New" w:cs="Courier New" w:eastAsia="Courier New" w:hAnsi="Courier New"/>
          <w:sz w:val="17"/>
          <w:szCs w:val="17"/>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9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incumbent local exchange carriers presently have numerous advantages as a result of their historic monopoly control over local exchanges.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I-51</w:t>
      </w:r>
    </w:p>
    <w:p>
      <w:pPr>
        <w:sectPr>
          <w:pgSz w:w="11900" w:h="16838" w:orient="portrait"/>
          <w:cols w:equalWidth="0" w:num="1">
            <w:col w:w="10219"/>
          </w:cols>
          <w:pgMar w:left="240" w:top="690" w:right="1440" w:bottom="1440" w:gutter="0" w:footer="0" w:header="0"/>
        </w:sectPr>
      </w:pPr>
    </w:p>
    <w:bookmarkStart w:id="70" w:name="page71"/>
    <w:bookmarkEnd w:id="70"/>
    <w:p>
      <w:pPr>
        <w:ind w:left="700" w:right="2259" w:hanging="201"/>
        <w:spacing w:after="0" w:line="237" w:lineRule="auto"/>
        <w:tabs>
          <w:tab w:leader="none" w:pos="7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204"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200"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385"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Prices Charged to AT&amp;T Consumer Services Group for Network Utilization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Increase Over Time and May Be Adversely Impacted by the Volume of the</w:t>
      </w:r>
    </w:p>
    <w:p>
      <w:pPr>
        <w:spacing w:after="0" w:line="238" w:lineRule="auto"/>
        <w:rPr>
          <w:sz w:val="20"/>
          <w:szCs w:val="20"/>
          <w:color w:val="auto"/>
        </w:rPr>
      </w:pPr>
      <w:r>
        <w:rPr>
          <w:rFonts w:ascii="Courier New" w:cs="Courier New" w:eastAsia="Courier New" w:hAnsi="Courier New"/>
          <w:sz w:val="17"/>
          <w:szCs w:val="17"/>
          <w:color w:val="auto"/>
        </w:rPr>
        <w:t>Business of AT&amp;T Business Services Group. During the next few years, AT&amp;T's</w:t>
      </w:r>
    </w:p>
    <w:p>
      <w:pPr>
        <w:spacing w:after="0" w:line="238" w:lineRule="auto"/>
        <w:rPr>
          <w:sz w:val="20"/>
          <w:szCs w:val="20"/>
          <w:color w:val="auto"/>
        </w:rPr>
      </w:pPr>
      <w:r>
        <w:rPr>
          <w:rFonts w:ascii="Courier New" w:cs="Courier New" w:eastAsia="Courier New" w:hAnsi="Courier New"/>
          <w:sz w:val="17"/>
          <w:szCs w:val="17"/>
          <w:color w:val="auto"/>
        </w:rPr>
        <w:t>voice traffic volumes may decline at a rate faster than the rate at which AT&amp;T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able to reduce the cost of operating its circuit switched network,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higher unit costs for both AT&amp;T Consumer Services Group and AT&amp;T Business</w:t>
      </w:r>
    </w:p>
    <w:p>
      <w:pPr>
        <w:spacing w:after="0" w:line="238" w:lineRule="auto"/>
        <w:rPr>
          <w:sz w:val="20"/>
          <w:szCs w:val="20"/>
          <w:color w:val="auto"/>
        </w:rPr>
      </w:pPr>
      <w:r>
        <w:rPr>
          <w:rFonts w:ascii="Courier New" w:cs="Courier New" w:eastAsia="Courier New" w:hAnsi="Courier New"/>
          <w:sz w:val="17"/>
          <w:szCs w:val="17"/>
          <w:color w:val="auto"/>
        </w:rPr>
        <w:t>Services Group. As described under "AT&amp;T Consumer Services Group Tracking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 Relationship Between the AT&amp;T Groups," under the terms of the proposed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Master Carrier Agreement, AT&amp;T Consumer Services Group will be required to</w:t>
      </w:r>
    </w:p>
    <w:p>
      <w:pPr>
        <w:spacing w:after="0" w:line="238" w:lineRule="auto"/>
        <w:rPr>
          <w:sz w:val="20"/>
          <w:szCs w:val="20"/>
          <w:color w:val="auto"/>
        </w:rPr>
      </w:pPr>
      <w:r>
        <w:rPr>
          <w:rFonts w:ascii="Courier New" w:cs="Courier New" w:eastAsia="Courier New" w:hAnsi="Courier New"/>
          <w:sz w:val="17"/>
          <w:szCs w:val="17"/>
          <w:color w:val="auto"/>
        </w:rPr>
        <w:t>procure all of its telecommunications needs from Network Services within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Business Group. The pricing of these services will be based on the costs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Services of providing those services, unless otherwise agreed. Also,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will contain provisions intended to assure that the AT&amp;T Consumer</w:t>
      </w:r>
    </w:p>
    <w:p>
      <w:pPr>
        <w:spacing w:after="0" w:line="238" w:lineRule="auto"/>
        <w:rPr>
          <w:sz w:val="20"/>
          <w:szCs w:val="20"/>
          <w:color w:val="auto"/>
        </w:rPr>
      </w:pPr>
      <w:r>
        <w:rPr>
          <w:rFonts w:ascii="Courier New" w:cs="Courier New" w:eastAsia="Courier New" w:hAnsi="Courier New"/>
          <w:sz w:val="17"/>
          <w:szCs w:val="17"/>
          <w:color w:val="auto"/>
        </w:rPr>
        <w:t>Services Group is treated no less favorably than the AT&amp;T Business Services</w:t>
      </w:r>
    </w:p>
    <w:p>
      <w:pPr>
        <w:spacing w:after="0" w:line="238" w:lineRule="auto"/>
        <w:rPr>
          <w:sz w:val="20"/>
          <w:szCs w:val="20"/>
          <w:color w:val="auto"/>
        </w:rPr>
      </w:pPr>
      <w:r>
        <w:rPr>
          <w:rFonts w:ascii="Courier New" w:cs="Courier New" w:eastAsia="Courier New" w:hAnsi="Courier New"/>
          <w:sz w:val="17"/>
          <w:szCs w:val="17"/>
          <w:color w:val="auto"/>
        </w:rPr>
        <w:t>Group with respect to the allocation of costs between the units, including a</w:t>
      </w:r>
    </w:p>
    <w:p>
      <w:pPr>
        <w:spacing w:after="0"/>
        <w:rPr>
          <w:sz w:val="20"/>
          <w:szCs w:val="20"/>
          <w:color w:val="auto"/>
        </w:rPr>
      </w:pPr>
      <w:r>
        <w:rPr>
          <w:rFonts w:ascii="Courier New" w:cs="Courier New" w:eastAsia="Courier New" w:hAnsi="Courier New"/>
          <w:sz w:val="17"/>
          <w:szCs w:val="17"/>
          <w:color w:val="auto"/>
        </w:rPr>
        <w:t>fair allocation of any low cost capacity Network Services provides or obtains.</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I-52</w:t>
      </w:r>
    </w:p>
    <w:p>
      <w:pPr>
        <w:sectPr>
          <w:pgSz w:w="11900" w:h="16838" w:orient="portrait"/>
          <w:cols w:equalWidth="0" w:num="1">
            <w:col w:w="10219"/>
          </w:cols>
          <w:pgMar w:left="240" w:top="690" w:right="1440" w:bottom="1440" w:gutter="0" w:footer="0" w:header="0"/>
        </w:sectPr>
      </w:pPr>
    </w:p>
    <w:bookmarkStart w:id="71" w:name="page72"/>
    <w:bookmarkEnd w:id="71"/>
    <w:p>
      <w:pPr>
        <w:ind w:right="2259" w:firstLine="497"/>
        <w:spacing w:after="0" w:line="237" w:lineRule="auto"/>
        <w:rPr>
          <w:sz w:val="20"/>
          <w:szCs w:val="20"/>
          <w:color w:val="auto"/>
        </w:rPr>
      </w:pPr>
      <w:r>
        <w:rPr>
          <w:rFonts w:ascii="Courier New" w:cs="Courier New" w:eastAsia="Courier New" w:hAnsi="Courier New"/>
          <w:sz w:val="17"/>
          <w:szCs w:val="17"/>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20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 stock is outstanding, AT&amp;T Consumer Services Group will be entitled to use the AT&amp;T brand and related marks and logos on the terms described under "AT&amp;T Consumer Services Group 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the earlier of a change in foreign ownership rules in Canada or June 30, 2003.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37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British Telecommunications plc's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I-53</w:t>
      </w:r>
    </w:p>
    <w:p>
      <w:pPr>
        <w:sectPr>
          <w:pgSz w:w="11900" w:h="16838" w:orient="portrait"/>
          <w:cols w:equalWidth="0" w:num="1">
            <w:col w:w="10219"/>
          </w:cols>
          <w:pgMar w:left="240" w:top="690" w:right="1440" w:bottom="1054" w:gutter="0" w:footer="0" w:header="0"/>
        </w:sectPr>
      </w:pPr>
    </w:p>
    <w:bookmarkStart w:id="72" w:name="page73"/>
    <w:bookmarkEnd w:id="72"/>
    <w:p>
      <w:pPr>
        <w:ind w:right="2459"/>
        <w:spacing w:after="0" w:line="235" w:lineRule="auto"/>
        <w:rPr>
          <w:sz w:val="20"/>
          <w:szCs w:val="20"/>
          <w:color w:val="auto"/>
        </w:rPr>
      </w:pPr>
      <w:r>
        <w:rPr>
          <w:rFonts w:ascii="Courier New" w:cs="Courier New" w:eastAsia="Courier New" w:hAnsi="Courier New"/>
          <w:sz w:val="17"/>
          <w:szCs w:val="17"/>
          <w:color w:val="auto"/>
        </w:rPr>
        <w:t>Consolidated Statement of Income and "Other long-term liabilities and deferred credits" in the Consolidated Balance Sheet.</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381"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 $2.9 billion) in aggregate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December 31, 2001, the aggregate amount that AT&amp;T would need to pay to complete its obligation related to AT&amp;T Canada was approximately $3.2 billion (accreting at 4% per quarter).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currently intends to raise cash to settle a substantial portion of the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set forth in the merger agreement, AT&amp;T could issue these securities at any time by use of a currently effective shelf registration statement. The issuance of equity or equity-like securities to settle the back end purchase requirement may have a material</w:t>
      </w:r>
    </w:p>
    <w:p>
      <w:pPr>
        <w:sectPr>
          <w:pgSz w:w="11900" w:h="16838" w:orient="portrait"/>
          <w:cols w:equalWidth="0" w:num="1">
            <w:col w:w="10219"/>
          </w:cols>
          <w:pgMar w:left="240" w:top="881" w:right="1440" w:bottom="0" w:gutter="0" w:footer="0" w:header="0"/>
        </w:sectPr>
      </w:pPr>
    </w:p>
    <w:bookmarkStart w:id="73" w:name="page74"/>
    <w:bookmarkEnd w:id="73"/>
    <w:p>
      <w:pPr>
        <w:spacing w:after="0"/>
        <w:rPr>
          <w:sz w:val="20"/>
          <w:szCs w:val="20"/>
          <w:color w:val="auto"/>
        </w:rPr>
      </w:pPr>
      <w:r>
        <w:rPr>
          <w:rFonts w:ascii="Courier New" w:cs="Courier New" w:eastAsia="Courier New" w:hAnsi="Courier New"/>
          <w:sz w:val="17"/>
          <w:szCs w:val="17"/>
          <w:color w:val="auto"/>
        </w:rPr>
        <w:t>adverse impact on the market</w:t>
      </w:r>
    </w:p>
    <w:p>
      <w:pPr>
        <w:spacing w:after="0" w:line="381"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I-54</w:t>
      </w:r>
    </w:p>
    <w:p>
      <w:pPr>
        <w:sectPr>
          <w:pgSz w:w="11900" w:h="16838" w:orient="portrait"/>
          <w:cols w:equalWidth="0" w:num="1">
            <w:col w:w="10219"/>
          </w:cols>
          <w:pgMar w:left="240" w:top="135" w:right="1440" w:bottom="1440" w:gutter="0" w:footer="0" w:header="0"/>
        </w:sectPr>
      </w:pPr>
    </w:p>
    <w:bookmarkStart w:id="74" w:name="page75"/>
    <w:bookmarkEnd w:id="74"/>
    <w:p>
      <w:pPr>
        <w:ind w:right="2559"/>
        <w:spacing w:after="0" w:line="236" w:lineRule="auto"/>
        <w:rPr>
          <w:sz w:val="20"/>
          <w:szCs w:val="20"/>
          <w:color w:val="auto"/>
        </w:rPr>
      </w:pPr>
      <w:r>
        <w:rPr>
          <w:rFonts w:ascii="Courier New" w:cs="Courier New" w:eastAsia="Courier New" w:hAnsi="Courier New"/>
          <w:sz w:val="17"/>
          <w:szCs w:val="17"/>
          <w:color w:val="auto"/>
        </w:rPr>
        <w:t>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38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392"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199" w:lineRule="exact"/>
        <w:rPr>
          <w:sz w:val="20"/>
          <w:szCs w:val="20"/>
          <w:color w:val="auto"/>
        </w:rPr>
      </w:pPr>
    </w:p>
    <w:p>
      <w:pPr>
        <w:ind w:left="700" w:right="2459" w:hanging="201"/>
        <w:spacing w:after="0" w:line="236" w:lineRule="auto"/>
        <w:tabs>
          <w:tab w:leader="none" w:pos="7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98"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head-on competition as regional phone companies begin to enter the long distance business, and</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emergence of few facilities-based competitors to regional phone companies, and the absence of any significant alternate source of supply for most access and local services.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I-55</w:t>
      </w:r>
    </w:p>
    <w:p>
      <w:pPr>
        <w:sectPr>
          <w:pgSz w:w="11900" w:h="16838" w:orient="portrait"/>
          <w:cols w:equalWidth="0" w:num="1">
            <w:col w:w="10219"/>
          </w:cols>
          <w:pgMar w:left="240" w:top="881" w:right="1440" w:bottom="671" w:gutter="0" w:footer="0" w:header="0"/>
        </w:sectPr>
      </w:pPr>
    </w:p>
    <w:bookmarkStart w:id="75" w:name="page76"/>
    <w:bookmarkEnd w:id="75"/>
    <w:p>
      <w:pPr>
        <w:ind w:right="2359" w:firstLine="497"/>
        <w:spacing w:after="0" w:line="237" w:lineRule="auto"/>
        <w:rPr>
          <w:sz w:val="20"/>
          <w:szCs w:val="20"/>
          <w:color w:val="auto"/>
        </w:rPr>
      </w:pPr>
      <w:r>
        <w:rPr>
          <w:rFonts w:ascii="Courier New" w:cs="Courier New" w:eastAsia="Courier New" w:hAnsi="Courier New"/>
          <w:sz w:val="17"/>
          <w:szCs w:val="17"/>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93" w:lineRule="exact"/>
        <w:rPr>
          <w:sz w:val="20"/>
          <w:szCs w:val="20"/>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competitive downward pressures on revenues and margins,</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departures from AT&amp;T Consumer Services Group's and AT&amp;T Business Services Group's respective current business plans,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developments,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competitive developments,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and other risks,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unanticipated expenses,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delays and cost overruns,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engineering design changes.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20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I-56</w:t>
      </w:r>
    </w:p>
    <w:p>
      <w:pPr>
        <w:sectPr>
          <w:pgSz w:w="11900" w:h="16838" w:orient="portrait"/>
          <w:cols w:equalWidth="0" w:num="1">
            <w:col w:w="10219"/>
          </w:cols>
          <w:pgMar w:left="240" w:top="690" w:right="1440" w:bottom="1440" w:gutter="0" w:footer="0" w:header="0"/>
        </w:sectPr>
      </w:pPr>
    </w:p>
    <w:bookmarkStart w:id="76" w:name="page77"/>
    <w:bookmarkEnd w:id="76"/>
    <w:p>
      <w:pPr>
        <w:ind w:right="2259"/>
        <w:spacing w:after="0" w:line="237" w:lineRule="auto"/>
        <w:rPr>
          <w:sz w:val="20"/>
          <w:szCs w:val="20"/>
          <w:color w:val="auto"/>
        </w:rPr>
      </w:pPr>
      <w:r>
        <w:rPr>
          <w:rFonts w:ascii="Courier New" w:cs="Courier New" w:eastAsia="Courier New" w:hAnsi="Courier New"/>
          <w:sz w:val="17"/>
          <w:szCs w:val="17"/>
          <w:color w:val="auto"/>
        </w:rPr>
        <w:t>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19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I-57</w:t>
      </w:r>
    </w:p>
    <w:p>
      <w:pPr>
        <w:sectPr>
          <w:pgSz w:w="11900" w:h="16838" w:orient="portrait"/>
          <w:cols w:equalWidth="0" w:num="1">
            <w:col w:w="10219"/>
          </w:cols>
          <w:pgMar w:left="240" w:top="690" w:right="1440" w:bottom="1440" w:gutter="0" w:footer="0" w:header="0"/>
        </w:sectPr>
      </w:pPr>
    </w:p>
    <w:bookmarkStart w:id="77" w:name="page78"/>
    <w:bookmarkEnd w:id="77"/>
    <w:p>
      <w:pPr>
        <w:ind w:left="3380"/>
        <w:spacing w:after="0"/>
        <w:rPr>
          <w:sz w:val="20"/>
          <w:szCs w:val="20"/>
          <w:color w:val="auto"/>
        </w:rPr>
      </w:pPr>
      <w:r>
        <w:rPr>
          <w:rFonts w:ascii="Courier New" w:cs="Courier New" w:eastAsia="Courier New" w:hAnsi="Courier New"/>
          <w:sz w:val="17"/>
          <w:szCs w:val="17"/>
          <w:color w:val="auto"/>
        </w:rPr>
        <w:t>CHAPTER TWO</w:t>
      </w:r>
    </w:p>
    <w:p>
      <w:pPr>
        <w:ind w:left="2580"/>
        <w:spacing w:after="0" w:line="238" w:lineRule="auto"/>
        <w:rPr>
          <w:sz w:val="20"/>
          <w:szCs w:val="20"/>
          <w:color w:val="auto"/>
        </w:rPr>
      </w:pPr>
      <w:r>
        <w:rPr>
          <w:rFonts w:ascii="Courier New" w:cs="Courier New" w:eastAsia="Courier New" w:hAnsi="Courier New"/>
          <w:sz w:val="17"/>
          <w:szCs w:val="17"/>
          <w:color w:val="auto"/>
        </w:rPr>
        <w:t>THE AT&amp;T COMCAST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COMCAST PROPOSALS</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 In addition, holders of Comcast Class A common stock and Comcast Class B common stock will be asked to vote upon a separate proposal to approve the AT&amp;T Comcast charter, including the corporate governance provisions of the AT&amp;T Comcast charter described in this document. This proposal is referred to in this document as the "AT&amp;T Comcast charter proposal."</w:t>
      </w:r>
    </w:p>
    <w:p>
      <w:pPr>
        <w:spacing w:after="0" w:line="200" w:lineRule="exact"/>
        <w:rPr>
          <w:sz w:val="20"/>
          <w:szCs w:val="20"/>
          <w:color w:val="auto"/>
        </w:rPr>
      </w:pPr>
    </w:p>
    <w:p>
      <w:pPr>
        <w:spacing w:after="0" w:line="36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00" w:lineRule="exact"/>
        <w:rPr>
          <w:sz w:val="20"/>
          <w:szCs w:val="20"/>
          <w:color w:val="auto"/>
        </w:rPr>
      </w:pPr>
    </w:p>
    <w:p>
      <w:pPr>
        <w:spacing w:after="0" w:line="382"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 APPROVAL OF THE COMCAST TRANSACTION PROPOSAL AND THE AT&amp;T COMCAST CHARTER PROPOSAL IS NOT CONDITIONED ON APPROVAL OF THE PREFERRED STRUCTURE PROPOSAL.</w:t>
      </w:r>
    </w:p>
    <w:p>
      <w:pPr>
        <w:spacing w:after="0" w:line="3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PROPOSALS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 In addition, holders of AT&amp;T common stock will be asked to vote upon a separate proposal to approve the AT&amp;T Comcast charter, including the corporate governance provisions of the AT&amp;T Comcast charter described in this document. This proposal is referred to in this document as the "AT&amp;T Comcast charter proposal." References in this document to the AT&amp;T Comcast charter proposal mean either the proposal to AT&amp;T shareholders to approve the AT&amp;T Comcast charter or the proposal to Comcast shareholders to approve the AT&amp;T Comcast charter, or both of those proposals, as the context may require.</w:t>
      </w:r>
    </w:p>
    <w:p>
      <w:pPr>
        <w:spacing w:after="0" w:line="3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AT&amp;T shareholders will also be asked to vote separately on a proposal to approve and adopt an amendment to the AT&amp;T charter authorizing a reverse stock split. This proposal is referred to in this document as the "reverse stock split proposal." Finally, AT&amp;T shareholders will be asked to vote upon the election of directors and other</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83" w:right="1440" w:bottom="480" w:gutter="0" w:footer="0" w:header="0"/>
        </w:sectPr>
      </w:pPr>
    </w:p>
    <w:bookmarkStart w:id="78" w:name="page79"/>
    <w:bookmarkEnd w:id="78"/>
    <w:p>
      <w:pPr>
        <w:ind w:right="2759"/>
        <w:spacing w:after="0" w:line="235" w:lineRule="auto"/>
        <w:rPr>
          <w:sz w:val="20"/>
          <w:szCs w:val="20"/>
          <w:color w:val="auto"/>
        </w:rPr>
      </w:pPr>
      <w:r>
        <w:rPr>
          <w:rFonts w:ascii="Courier New" w:cs="Courier New" w:eastAsia="Courier New" w:hAnsi="Courier New"/>
          <w:sz w:val="17"/>
          <w:szCs w:val="17"/>
          <w:color w:val="auto"/>
        </w:rPr>
        <w:t>matters that properly come before the AT&amp;T annual meeting. See "Information about the AT&amp;T Annual Meeting and Voting."</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APPROVAL OF THE AT&amp;T TRANSACTION PROPOSAL AND THE AT&amp;T COMCAST CHARTER PROPOSAL IS NOT CONDITIONED ON APPROVAL OF ANY OF THE OTHER AT&amp;T PROPOSALS. APPROVAL OF THE OTHER AT&amp;T PROPOSALS IS NOT CONDITIONED ON APPROVAL OF THE AT&amp;T TRANSACTION PROPOSAL OR THE AT&amp;T COMCAST CHARTER PROPOSAL.</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BACKGROUND OF THE AT&amp;T COMCAST TRANSACTION</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spacing w:after="0" w:line="18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 restructuring and operating matters at that time and was not interested in engaging in discussions with respect to a combination.</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L.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0" w:lineRule="exact"/>
        <w:rPr>
          <w:sz w:val="20"/>
          <w:szCs w:val="20"/>
          <w:color w:val="auto"/>
        </w:rPr>
      </w:pP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L. Roberts in a telephone call.</w:t>
      </w:r>
    </w:p>
    <w:p>
      <w:pPr>
        <w:spacing w:after="0" w:line="37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881" w:right="1440" w:bottom="480" w:gutter="0" w:footer="0" w:header="0"/>
        </w:sectPr>
      </w:pPr>
    </w:p>
    <w:bookmarkStart w:id="79" w:name="page80"/>
    <w:bookmarkEnd w:id="79"/>
    <w:p>
      <w:pPr>
        <w:ind w:right="2359" w:firstLine="497"/>
        <w:spacing w:after="0" w:line="236" w:lineRule="auto"/>
        <w:rPr>
          <w:sz w:val="20"/>
          <w:szCs w:val="20"/>
          <w:color w:val="auto"/>
        </w:rPr>
      </w:pPr>
      <w:r>
        <w:rPr>
          <w:rFonts w:ascii="Courier New" w:cs="Courier New" w:eastAsia="Courier New" w:hAnsi="Courier New"/>
          <w:sz w:val="17"/>
          <w:szCs w:val="17"/>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202" w:lineRule="exact"/>
        <w:rPr>
          <w:sz w:val="20"/>
          <w:szCs w:val="20"/>
          <w:color w:val="auto"/>
        </w:rPr>
      </w:pPr>
    </w:p>
    <w:p>
      <w:pPr>
        <w:ind w:left="400" w:right="2559"/>
        <w:spacing w:after="0" w:line="235" w:lineRule="auto"/>
        <w:rPr>
          <w:sz w:val="20"/>
          <w:szCs w:val="20"/>
          <w:color w:val="auto"/>
        </w:rPr>
      </w:pPr>
      <w:r>
        <w:rPr>
          <w:rFonts w:ascii="Courier New" w:cs="Courier New" w:eastAsia="Courier New" w:hAnsi="Courier New"/>
          <w:sz w:val="17"/>
          <w:szCs w:val="17"/>
          <w:color w:val="auto"/>
        </w:rPr>
        <w:t>On July 8, 2001, Ralph J. Roberts and Brian L. Roberts sent the following letter to Mr. Armstrong:</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July 8, 2001</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Mr. C. Michael Armstrong</w:t>
      </w:r>
    </w:p>
    <w:p>
      <w:pPr>
        <w:ind w:left="400"/>
        <w:spacing w:after="0" w:line="238" w:lineRule="auto"/>
        <w:rPr>
          <w:sz w:val="20"/>
          <w:szCs w:val="20"/>
          <w:color w:val="auto"/>
        </w:rPr>
      </w:pPr>
      <w:r>
        <w:rPr>
          <w:rFonts w:ascii="Courier New" w:cs="Courier New" w:eastAsia="Courier New" w:hAnsi="Courier New"/>
          <w:sz w:val="17"/>
          <w:szCs w:val="17"/>
          <w:color w:val="auto"/>
        </w:rPr>
        <w:t>Chairman and CEO</w:t>
      </w:r>
    </w:p>
    <w:p>
      <w:pPr>
        <w:ind w:left="400"/>
        <w:spacing w:after="0" w:line="238" w:lineRule="auto"/>
        <w:rPr>
          <w:sz w:val="20"/>
          <w:szCs w:val="20"/>
          <w:color w:val="auto"/>
        </w:rPr>
      </w:pPr>
      <w:r>
        <w:rPr>
          <w:rFonts w:ascii="Courier New" w:cs="Courier New" w:eastAsia="Courier New" w:hAnsi="Courier New"/>
          <w:sz w:val="17"/>
          <w:szCs w:val="17"/>
          <w:color w:val="auto"/>
        </w:rPr>
        <w:t>AT&amp;T Corp.</w:t>
      </w:r>
    </w:p>
    <w:p>
      <w:pPr>
        <w:ind w:left="400"/>
        <w:spacing w:after="0"/>
        <w:rPr>
          <w:sz w:val="20"/>
          <w:szCs w:val="20"/>
          <w:color w:val="auto"/>
        </w:rPr>
      </w:pPr>
      <w:r>
        <w:rPr>
          <w:rFonts w:ascii="Courier New" w:cs="Courier New" w:eastAsia="Courier New" w:hAnsi="Courier New"/>
          <w:sz w:val="17"/>
          <w:szCs w:val="17"/>
          <w:color w:val="auto"/>
        </w:rPr>
        <w:t>32 Avenue of the Americas</w:t>
      </w:r>
    </w:p>
    <w:p>
      <w:pPr>
        <w:ind w:left="400"/>
        <w:spacing w:after="0" w:line="237" w:lineRule="auto"/>
        <w:rPr>
          <w:sz w:val="20"/>
          <w:szCs w:val="20"/>
          <w:color w:val="auto"/>
        </w:rPr>
      </w:pPr>
      <w:r>
        <w:rPr>
          <w:rFonts w:ascii="Courier New" w:cs="Courier New" w:eastAsia="Courier New" w:hAnsi="Courier New"/>
          <w:sz w:val="17"/>
          <w:szCs w:val="17"/>
          <w:color w:val="auto"/>
        </w:rPr>
        <w:t>New York, NY 10013</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Dear Mike:</w:t>
      </w:r>
    </w:p>
    <w:p>
      <w:pPr>
        <w:spacing w:after="0" w:line="196" w:lineRule="exact"/>
        <w:rPr>
          <w:sz w:val="20"/>
          <w:szCs w:val="20"/>
          <w:color w:val="auto"/>
        </w:rPr>
      </w:pPr>
    </w:p>
    <w:p>
      <w:pPr>
        <w:ind w:left="500" w:right="2259"/>
        <w:spacing w:after="0" w:line="237" w:lineRule="auto"/>
        <w:rPr>
          <w:sz w:val="20"/>
          <w:szCs w:val="20"/>
          <w:color w:val="auto"/>
        </w:rPr>
      </w:pPr>
      <w:r>
        <w:rPr>
          <w:rFonts w:ascii="Courier New" w:cs="Courier New" w:eastAsia="Courier New" w:hAnsi="Courier New"/>
          <w:sz w:val="17"/>
          <w:szCs w:val="17"/>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01" w:lineRule="exact"/>
        <w:rPr>
          <w:sz w:val="20"/>
          <w:szCs w:val="20"/>
          <w:color w:val="auto"/>
        </w:rPr>
      </w:pPr>
    </w:p>
    <w:p>
      <w:pPr>
        <w:ind w:left="500" w:right="2259"/>
        <w:spacing w:after="0" w:line="237" w:lineRule="auto"/>
        <w:rPr>
          <w:sz w:val="20"/>
          <w:szCs w:val="20"/>
          <w:color w:val="auto"/>
        </w:rPr>
      </w:pPr>
      <w:r>
        <w:rPr>
          <w:rFonts w:ascii="Courier New" w:cs="Courier New" w:eastAsia="Courier New" w:hAnsi="Courier New"/>
          <w:sz w:val="17"/>
          <w:szCs w:val="17"/>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01" w:lineRule="exact"/>
        <w:rPr>
          <w:sz w:val="20"/>
          <w:szCs w:val="20"/>
          <w:color w:val="auto"/>
        </w:rPr>
      </w:pPr>
    </w:p>
    <w:p>
      <w:pPr>
        <w:ind w:left="500" w:right="2459"/>
        <w:spacing w:after="0" w:line="254" w:lineRule="auto"/>
        <w:rPr>
          <w:sz w:val="20"/>
          <w:szCs w:val="20"/>
          <w:color w:val="auto"/>
        </w:rPr>
      </w:pPr>
      <w:r>
        <w:rPr>
          <w:rFonts w:ascii="Courier New" w:cs="Courier New" w:eastAsia="Courier New" w:hAnsi="Courier New"/>
          <w:sz w:val="16"/>
          <w:szCs w:val="16"/>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87" w:lineRule="exact"/>
        <w:rPr>
          <w:sz w:val="20"/>
          <w:szCs w:val="20"/>
          <w:color w:val="auto"/>
        </w:rPr>
      </w:pPr>
    </w:p>
    <w:p>
      <w:pPr>
        <w:ind w:left="500" w:right="2359"/>
        <w:spacing w:after="0" w:line="237" w:lineRule="auto"/>
        <w:rPr>
          <w:sz w:val="20"/>
          <w:szCs w:val="20"/>
          <w:color w:val="auto"/>
        </w:rPr>
      </w:pPr>
      <w:r>
        <w:rPr>
          <w:rFonts w:ascii="Courier New" w:cs="Courier New" w:eastAsia="Courier New" w:hAnsi="Courier New"/>
          <w:sz w:val="17"/>
          <w:szCs w:val="17"/>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690" w:right="1440" w:bottom="1440" w:gutter="0" w:footer="0" w:header="0"/>
        </w:sectPr>
      </w:pPr>
    </w:p>
    <w:bookmarkStart w:id="80" w:name="page81"/>
    <w:bookmarkEnd w:id="80"/>
    <w:p>
      <w:pPr>
        <w:ind w:left="500" w:right="2259"/>
        <w:spacing w:after="0" w:line="237" w:lineRule="auto"/>
        <w:rPr>
          <w:sz w:val="20"/>
          <w:szCs w:val="20"/>
          <w:color w:val="auto"/>
        </w:rPr>
      </w:pPr>
      <w:r>
        <w:rPr>
          <w:rFonts w:ascii="Courier New" w:cs="Courier New" w:eastAsia="Courier New" w:hAnsi="Courier New"/>
          <w:sz w:val="17"/>
          <w:szCs w:val="17"/>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02" w:lineRule="exact"/>
        <w:rPr>
          <w:sz w:val="20"/>
          <w:szCs w:val="20"/>
          <w:color w:val="auto"/>
        </w:rPr>
      </w:pPr>
    </w:p>
    <w:p>
      <w:pPr>
        <w:jc w:val="both"/>
        <w:ind w:left="500" w:right="2259"/>
        <w:spacing w:after="0" w:line="256" w:lineRule="auto"/>
        <w:rPr>
          <w:sz w:val="20"/>
          <w:szCs w:val="20"/>
          <w:color w:val="auto"/>
        </w:rPr>
      </w:pPr>
      <w:r>
        <w:rPr>
          <w:rFonts w:ascii="Courier New" w:cs="Courier New" w:eastAsia="Courier New" w:hAnsi="Courier New"/>
          <w:sz w:val="16"/>
          <w:szCs w:val="16"/>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85" w:lineRule="exact"/>
        <w:rPr>
          <w:sz w:val="20"/>
          <w:szCs w:val="20"/>
          <w:color w:val="auto"/>
        </w:rPr>
      </w:pPr>
    </w:p>
    <w:p>
      <w:pPr>
        <w:ind w:left="500" w:right="2259"/>
        <w:spacing w:after="0" w:line="237" w:lineRule="auto"/>
        <w:rPr>
          <w:sz w:val="20"/>
          <w:szCs w:val="20"/>
          <w:color w:val="auto"/>
        </w:rPr>
      </w:pPr>
      <w:r>
        <w:rPr>
          <w:rFonts w:ascii="Courier New" w:cs="Courier New" w:eastAsia="Courier New" w:hAnsi="Courier New"/>
          <w:sz w:val="17"/>
          <w:szCs w:val="17"/>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200" w:lineRule="exact"/>
        <w:rPr>
          <w:sz w:val="20"/>
          <w:szCs w:val="20"/>
          <w:color w:val="auto"/>
        </w:rPr>
      </w:pPr>
    </w:p>
    <w:p>
      <w:pPr>
        <w:ind w:left="500" w:right="2459"/>
        <w:spacing w:after="0" w:line="236" w:lineRule="auto"/>
        <w:rPr>
          <w:sz w:val="20"/>
          <w:szCs w:val="20"/>
          <w:color w:val="auto"/>
        </w:rPr>
      </w:pPr>
      <w:r>
        <w:rPr>
          <w:rFonts w:ascii="Courier New" w:cs="Courier New" w:eastAsia="Courier New" w:hAnsi="Courier New"/>
          <w:sz w:val="17"/>
          <w:szCs w:val="17"/>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199" w:lineRule="exact"/>
        <w:rPr>
          <w:sz w:val="20"/>
          <w:szCs w:val="20"/>
          <w:color w:val="auto"/>
        </w:rPr>
      </w:pPr>
    </w:p>
    <w:p>
      <w:pPr>
        <w:ind w:left="500" w:right="2259"/>
        <w:spacing w:after="0" w:line="235" w:lineRule="auto"/>
        <w:rPr>
          <w:sz w:val="20"/>
          <w:szCs w:val="20"/>
          <w:color w:val="auto"/>
        </w:rPr>
      </w:pPr>
      <w:r>
        <w:rPr>
          <w:rFonts w:ascii="Courier New" w:cs="Courier New" w:eastAsia="Courier New" w:hAnsi="Courier New"/>
          <w:sz w:val="17"/>
          <w:szCs w:val="17"/>
          <w:color w:val="auto"/>
        </w:rPr>
        <w:t>In light of the significance of this proposal to both your shareholders and ours, we are publicly releasing the text of this letter.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hope that you will work with us to make this vision a reality.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Respectfully submitted,</w:t>
      </w:r>
    </w:p>
    <w:p>
      <w:pPr>
        <w:sectPr>
          <w:pgSz w:w="11900" w:h="16838" w:orient="portrait"/>
          <w:cols w:equalWidth="0" w:num="1">
            <w:col w:w="10219"/>
          </w:cols>
          <w:pgMar w:left="240" w:top="690"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J. Roberts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ectPr>
          <w:pgSz w:w="11900" w:h="16838" w:orient="portrait"/>
          <w:cols w:equalWidth="0" w:num="2">
            <w:col w:w="4660" w:space="720"/>
            <w:col w:w="4839"/>
          </w:cols>
          <w:pgMar w:left="240" w:top="690" w:right="1440" w:bottom="1440" w:gutter="0" w:footer="0" w:header="0"/>
          <w:type w:val="continuous"/>
        </w:sectPr>
      </w:pPr>
    </w:p>
    <w:p>
      <w:pPr>
        <w:spacing w:after="0" w:line="1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19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690" w:right="1440" w:bottom="1440" w:gutter="0" w:footer="0" w:header="0"/>
          <w:type w:val="continuous"/>
        </w:sectPr>
      </w:pPr>
    </w:p>
    <w:bookmarkStart w:id="81" w:name="page82"/>
    <w:bookmarkEnd w:id="81"/>
    <w:p>
      <w:pPr>
        <w:ind w:right="2359" w:firstLine="497"/>
        <w:spacing w:after="0" w:line="255" w:lineRule="auto"/>
        <w:rPr>
          <w:sz w:val="20"/>
          <w:szCs w:val="20"/>
          <w:color w:val="auto"/>
        </w:rPr>
      </w:pPr>
      <w:r>
        <w:rPr>
          <w:rFonts w:ascii="Courier New" w:cs="Courier New" w:eastAsia="Courier New" w:hAnsi="Courier New"/>
          <w:sz w:val="16"/>
          <w:szCs w:val="16"/>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meetings held on September 20 and 22, 2001, AT&amp;T's management and financial and legal advisors reviewed with the AT&amp;T Board the status of discussions with various parties and the strategic 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4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w:t>
      </w:r>
    </w:p>
    <w:p>
      <w:pPr>
        <w:ind w:left="38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690" w:right="1440" w:bottom="1440" w:gutter="0" w:footer="0" w:header="0"/>
        </w:sectPr>
      </w:pPr>
    </w:p>
    <w:bookmarkStart w:id="82" w:name="page83"/>
    <w:bookmarkEnd w:id="82"/>
    <w:p>
      <w:pPr>
        <w:ind w:right="2459"/>
        <w:spacing w:after="0" w:line="237" w:lineRule="auto"/>
        <w:rPr>
          <w:sz w:val="20"/>
          <w:szCs w:val="20"/>
          <w:color w:val="auto"/>
        </w:rPr>
      </w:pPr>
      <w:r>
        <w:rPr>
          <w:rFonts w:ascii="Courier New" w:cs="Courier New" w:eastAsia="Courier New" w:hAnsi="Courier New"/>
          <w:sz w:val="17"/>
          <w:szCs w:val="17"/>
          <w:color w:val="auto"/>
        </w:rPr>
        <w:t>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 and that was approved or accepted by holders of a majority of the shares held by shareholders other than the Roberts family.</w:t>
      </w: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"Microsoft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193"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On November 27, 2001, a letter was sent on AT&amp;T's behalf to each of the three parties informing them that the deadline for submission of proposals had been extended to December 3, 2001.</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Microsoft transaction. After discussion, the Comcast Board unanimously authorized management to submit the revised offer on the terms and conditions described at that meeting and to enter into the exchange agreement with Microsoft relating to the Microsoft transaction. Shortly after that meeting, Comcast and Microsoft executed the exchange agreement.</w:t>
      </w:r>
    </w:p>
    <w:p>
      <w:pPr>
        <w:spacing w:after="0" w:line="38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1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 meetings held on December 7 and 8, 2001, AT&amp;T's management and financial and legal advisors reviewed and discussed with the AT&amp;T Board each of the proposals, as well as other alternatives available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690" w:right="1440" w:bottom="1440" w:gutter="0" w:footer="0" w:header="0"/>
        </w:sectPr>
      </w:pPr>
    </w:p>
    <w:bookmarkStart w:id="83" w:name="page84"/>
    <w:bookmarkEnd w:id="83"/>
    <w:p>
      <w:pPr>
        <w:ind w:right="2259"/>
        <w:spacing w:after="0" w:line="237" w:lineRule="auto"/>
        <w:rPr>
          <w:sz w:val="20"/>
          <w:szCs w:val="20"/>
          <w:color w:val="auto"/>
        </w:rPr>
      </w:pPr>
      <w:r>
        <w:rPr>
          <w:rFonts w:ascii="Courier New" w:cs="Courier New" w:eastAsia="Courier New" w:hAnsi="Courier New"/>
          <w:sz w:val="17"/>
          <w:szCs w:val="17"/>
          <w:color w:val="auto"/>
        </w:rPr>
        <w:t>to AT&amp;T. These alternatives included proceeding with the separation of AT&amp;T Broadband without any combination with another party, or retaining AT&amp;T Broadband as part of AT&amp;T, possibly in connection with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200" w:lineRule="exact"/>
        <w:rPr>
          <w:sz w:val="20"/>
          <w:szCs w:val="20"/>
          <w:color w:val="auto"/>
        </w:rPr>
      </w:pP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agree on an allocation of assets and liabilities between AT&amp;T and AT&amp;T Broadband consistent with the allocations proposed by AT&amp;T.</w:t>
      </w:r>
    </w:p>
    <w:p>
      <w:pPr>
        <w:spacing w:after="0" w:line="3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9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38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391"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Based on this review, the AT&amp;T Board concluded that the Comcast proposal offered greater value and certainty than the other two proposals, as well as greater value and certainty than the other available</w:t>
      </w:r>
    </w:p>
    <w:p>
      <w:pPr>
        <w:ind w:left="388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881" w:right="1440" w:bottom="862" w:gutter="0" w:footer="0" w:header="0"/>
        </w:sectPr>
      </w:pPr>
    </w:p>
    <w:bookmarkStart w:id="84" w:name="page85"/>
    <w:bookmarkEnd w:id="84"/>
    <w:p>
      <w:pPr>
        <w:ind w:right="2259"/>
        <w:spacing w:after="0" w:line="237" w:lineRule="auto"/>
        <w:rPr>
          <w:sz w:val="20"/>
          <w:szCs w:val="20"/>
          <w:color w:val="auto"/>
        </w:rPr>
      </w:pPr>
      <w:r>
        <w:rPr>
          <w:rFonts w:ascii="Courier New" w:cs="Courier New" w:eastAsia="Courier New" w:hAnsi="Courier New"/>
          <w:sz w:val="17"/>
          <w:szCs w:val="17"/>
          <w:color w:val="auto"/>
        </w:rPr>
        <w:t>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3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AT&amp;T Board noted favorably that the Roberts family had agreed to limit the voting power of the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L.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200" w:lineRule="exact"/>
        <w:rPr>
          <w:sz w:val="20"/>
          <w:szCs w:val="20"/>
          <w:color w:val="auto"/>
        </w:rPr>
      </w:pPr>
    </w:p>
    <w:p>
      <w:pPr>
        <w:spacing w:after="0" w:line="376" w:lineRule="exact"/>
        <w:rPr>
          <w:sz w:val="20"/>
          <w:szCs w:val="20"/>
          <w:color w:val="auto"/>
        </w:rPr>
      </w:pPr>
    </w:p>
    <w:p>
      <w:pPr>
        <w:jc w:val="both"/>
        <w:ind w:right="3259" w:firstLine="497"/>
        <w:spacing w:after="0" w:line="256" w:lineRule="auto"/>
        <w:rPr>
          <w:sz w:val="20"/>
          <w:szCs w:val="20"/>
          <w:color w:val="auto"/>
        </w:rPr>
      </w:pPr>
      <w:r>
        <w:rPr>
          <w:rFonts w:ascii="Courier New" w:cs="Courier New" w:eastAsia="Courier New" w:hAnsi="Courier New"/>
          <w:sz w:val="16"/>
          <w:szCs w:val="16"/>
          <w:color w:val="auto"/>
        </w:rPr>
        <w:t>In April 2002, the merger agreement was amended to modify certain governance arrangements. On May 14, 2002, the merger agreement and the separation and distribution agreement were amended.</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COMCAST'S REASONS FOR THE AT&amp;T COMCAST TRANSACTION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201" w:lineRule="exact"/>
        <w:rPr>
          <w:sz w:val="20"/>
          <w:szCs w:val="20"/>
          <w:color w:val="auto"/>
        </w:rPr>
      </w:pPr>
    </w:p>
    <w:p>
      <w:pPr>
        <w:ind w:left="700" w:right="2359" w:hanging="201"/>
        <w:spacing w:after="0" w:line="237" w:lineRule="auto"/>
        <w:tabs>
          <w:tab w:leader="none" w:pos="70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690" w:right="1440" w:bottom="480" w:gutter="0" w:footer="0" w:header="0"/>
        </w:sectPr>
      </w:pPr>
    </w:p>
    <w:bookmarkStart w:id="85" w:name="page86"/>
    <w:bookmarkEnd w:id="85"/>
    <w:p>
      <w:pPr>
        <w:ind w:left="201" w:right="2259"/>
        <w:spacing w:after="0" w:line="254" w:lineRule="auto"/>
        <w:rPr>
          <w:sz w:val="20"/>
          <w:szCs w:val="20"/>
          <w:color w:val="auto"/>
        </w:rPr>
      </w:pPr>
      <w:r>
        <w:rPr>
          <w:rFonts w:ascii="Courier New" w:cs="Courier New" w:eastAsia="Courier New" w:hAnsi="Courier New"/>
          <w:sz w:val="16"/>
          <w:szCs w:val="16"/>
          <w:color w:val="auto"/>
        </w:rPr>
        <w:t>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187" w:lineRule="exact"/>
        <w:rPr>
          <w:sz w:val="20"/>
          <w:szCs w:val="20"/>
          <w:color w:val="auto"/>
        </w:rPr>
      </w:pPr>
    </w:p>
    <w:p>
      <w:pPr>
        <w:ind w:left="201" w:right="2259" w:hanging="201"/>
        <w:spacing w:after="0" w:line="237" w:lineRule="auto"/>
        <w:tabs>
          <w:tab w:leader="none" w:pos="201"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 in capital expenditure savings. A combined AT&amp;T Comcast believes it can achieve the EBITDA synergies and efficiencies in the following areas:</w:t>
      </w:r>
    </w:p>
    <w:p>
      <w:pPr>
        <w:spacing w:after="0" w:line="198" w:lineRule="exact"/>
        <w:rPr>
          <w:rFonts w:ascii="Courier New" w:cs="Courier New" w:eastAsia="Courier New" w:hAnsi="Courier New"/>
          <w:sz w:val="17"/>
          <w:szCs w:val="17"/>
          <w:color w:val="auto"/>
        </w:rPr>
      </w:pPr>
    </w:p>
    <w:p>
      <w:pPr>
        <w:ind w:left="301" w:right="2559" w:hanging="201"/>
        <w:spacing w:after="0" w:line="259" w:lineRule="auto"/>
        <w:tabs>
          <w:tab w:leader="none" w:pos="30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utilize AT&amp;T Broadband's experience to introduce cable telephony in Comcast's service areas ($600 to $800 million annually);</w:t>
      </w:r>
    </w:p>
    <w:p>
      <w:pPr>
        <w:spacing w:after="0" w:line="182" w:lineRule="exact"/>
        <w:rPr>
          <w:rFonts w:ascii="Courier New" w:cs="Courier New" w:eastAsia="Courier New" w:hAnsi="Courier New"/>
          <w:sz w:val="16"/>
          <w:szCs w:val="16"/>
          <w:color w:val="auto"/>
        </w:rPr>
      </w:pPr>
    </w:p>
    <w:p>
      <w:pPr>
        <w:ind w:left="301" w:right="2659" w:hanging="201"/>
        <w:spacing w:after="0" w:line="235" w:lineRule="auto"/>
        <w:tabs>
          <w:tab w:leader="none" w:pos="301"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ability to develop new products and services ($100 to $200 million annually);</w:t>
      </w:r>
    </w:p>
    <w:p>
      <w:pPr>
        <w:spacing w:after="0" w:line="190" w:lineRule="exact"/>
        <w:rPr>
          <w:rFonts w:ascii="Courier New" w:cs="Courier New" w:eastAsia="Courier New" w:hAnsi="Courier New"/>
          <w:sz w:val="17"/>
          <w:szCs w:val="17"/>
          <w:color w:val="auto"/>
        </w:rPr>
      </w:pPr>
    </w:p>
    <w:p>
      <w:pPr>
        <w:ind w:left="301" w:hanging="201"/>
        <w:spacing w:after="0"/>
        <w:tabs>
          <w:tab w:leader="none" w:pos="301"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programming cost savings ($250 to $400 million annually);</w:t>
      </w:r>
    </w:p>
    <w:p>
      <w:pPr>
        <w:spacing w:after="0" w:line="189" w:lineRule="exact"/>
        <w:rPr>
          <w:rFonts w:ascii="Courier New" w:cs="Courier New" w:eastAsia="Courier New" w:hAnsi="Courier New"/>
          <w:sz w:val="17"/>
          <w:szCs w:val="17"/>
          <w:color w:val="auto"/>
        </w:rPr>
      </w:pPr>
    </w:p>
    <w:p>
      <w:pPr>
        <w:ind w:left="301" w:hanging="201"/>
        <w:spacing w:after="0"/>
        <w:tabs>
          <w:tab w:leader="none" w:pos="301"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operating efficiencies ($200 to $300 million annually); and</w:t>
      </w:r>
    </w:p>
    <w:p>
      <w:pPr>
        <w:spacing w:after="0" w:line="189" w:lineRule="exact"/>
        <w:rPr>
          <w:rFonts w:ascii="Courier New" w:cs="Courier New" w:eastAsia="Courier New" w:hAnsi="Courier New"/>
          <w:sz w:val="17"/>
          <w:szCs w:val="17"/>
          <w:color w:val="auto"/>
        </w:rPr>
      </w:pPr>
    </w:p>
    <w:p>
      <w:pPr>
        <w:ind w:left="301" w:hanging="201"/>
        <w:spacing w:after="0"/>
        <w:tabs>
          <w:tab w:leader="none" w:pos="301"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ability to sell national advertising ($100 to $200 million annually).</w:t>
      </w:r>
    </w:p>
    <w:p>
      <w:pPr>
        <w:spacing w:after="0" w:line="388" w:lineRule="exact"/>
        <w:rPr>
          <w:sz w:val="20"/>
          <w:szCs w:val="20"/>
          <w:color w:val="auto"/>
        </w:rPr>
      </w:pPr>
    </w:p>
    <w:p>
      <w:pPr>
        <w:ind w:left="101" w:right="2259"/>
        <w:spacing w:after="0" w:line="237" w:lineRule="auto"/>
        <w:rPr>
          <w:sz w:val="20"/>
          <w:szCs w:val="20"/>
          <w:color w:val="auto"/>
        </w:rPr>
      </w:pPr>
      <w:r>
        <w:rPr>
          <w:rFonts w:ascii="Courier New" w:cs="Courier New" w:eastAsia="Courier New" w:hAnsi="Courier New"/>
          <w:sz w:val="17"/>
          <w:szCs w:val="17"/>
          <w:color w:val="auto"/>
        </w:rPr>
        <w:t>Some of these synergies and efficiencies should be realized immediately or soon after completion of the AT&amp;T Comcast transaction and more than half of them should be realized within 3 years after completion of the AT&amp;T Comcast transaction. These estimates are forward-looking statements subject to the risks described under "Certain Legal</w:t>
      </w:r>
    </w:p>
    <w:p>
      <w:pPr>
        <w:ind w:left="101"/>
        <w:spacing w:after="0" w:line="238" w:lineRule="auto"/>
        <w:rPr>
          <w:sz w:val="20"/>
          <w:szCs w:val="20"/>
          <w:color w:val="auto"/>
        </w:rPr>
      </w:pPr>
      <w:r>
        <w:rPr>
          <w:rFonts w:ascii="Courier New" w:cs="Courier New" w:eastAsia="Courier New" w:hAnsi="Courier New"/>
          <w:sz w:val="17"/>
          <w:szCs w:val="17"/>
          <w:color w:val="auto"/>
        </w:rPr>
        <w:t>Information -- Information Regarding Forward-Looking Statements."</w:t>
      </w:r>
    </w:p>
    <w:p>
      <w:pPr>
        <w:spacing w:after="0" w:line="388" w:lineRule="exact"/>
        <w:rPr>
          <w:sz w:val="20"/>
          <w:szCs w:val="20"/>
          <w:color w:val="auto"/>
        </w:rPr>
      </w:pPr>
    </w:p>
    <w:p>
      <w:pPr>
        <w:ind w:left="201" w:right="2359" w:hanging="201"/>
        <w:spacing w:after="0" w:line="237" w:lineRule="auto"/>
        <w:tabs>
          <w:tab w:leader="none" w:pos="201"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198" w:lineRule="exact"/>
        <w:rPr>
          <w:rFonts w:ascii="Courier New" w:cs="Courier New" w:eastAsia="Courier New" w:hAnsi="Courier New"/>
          <w:sz w:val="17"/>
          <w:szCs w:val="17"/>
          <w:color w:val="auto"/>
        </w:rPr>
      </w:pPr>
    </w:p>
    <w:p>
      <w:pPr>
        <w:ind w:left="201" w:right="2259" w:hanging="201"/>
        <w:spacing w:after="0" w:line="238" w:lineRule="auto"/>
        <w:tabs>
          <w:tab w:leader="none" w:pos="201"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196" w:lineRule="exact"/>
        <w:rPr>
          <w:rFonts w:ascii="Courier New" w:cs="Courier New" w:eastAsia="Courier New" w:hAnsi="Courier New"/>
          <w:sz w:val="17"/>
          <w:szCs w:val="17"/>
          <w:color w:val="auto"/>
        </w:rPr>
      </w:pPr>
    </w:p>
    <w:p>
      <w:pPr>
        <w:jc w:val="both"/>
        <w:ind w:left="201" w:right="2559" w:hanging="201"/>
        <w:spacing w:after="0" w:line="259" w:lineRule="auto"/>
        <w:tabs>
          <w:tab w:leader="none" w:pos="20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Comcast expects that the Comcast merger will be tax-free for U.S. federal income tax purposes to Comcast shareholders.</w:t>
      </w:r>
    </w:p>
    <w:p>
      <w:pPr>
        <w:spacing w:after="0" w:line="182" w:lineRule="exact"/>
        <w:rPr>
          <w:rFonts w:ascii="Courier New" w:cs="Courier New" w:eastAsia="Courier New" w:hAnsi="Courier New"/>
          <w:sz w:val="16"/>
          <w:szCs w:val="16"/>
          <w:color w:val="auto"/>
        </w:rPr>
      </w:pPr>
    </w:p>
    <w:p>
      <w:pPr>
        <w:ind w:left="201" w:right="2359" w:hanging="201"/>
        <w:spacing w:after="0" w:line="237" w:lineRule="auto"/>
        <w:tabs>
          <w:tab w:leader="none" w:pos="201"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w:t>
      </w:r>
    </w:p>
    <w:p>
      <w:pPr>
        <w:spacing w:after="0" w:line="191"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II-9</w:t>
      </w:r>
    </w:p>
    <w:p>
      <w:pPr>
        <w:sectPr>
          <w:pgSz w:w="11900" w:h="16838" w:orient="portrait"/>
          <w:cols w:equalWidth="0" w:num="1">
            <w:col w:w="9720"/>
          </w:cols>
          <w:pgMar w:left="739" w:top="690" w:right="1440" w:bottom="862" w:gutter="0" w:footer="0" w:header="0"/>
        </w:sectPr>
      </w:pPr>
    </w:p>
    <w:bookmarkStart w:id="86" w:name="page87"/>
    <w:bookmarkEnd w:id="86"/>
    <w:p>
      <w:pPr>
        <w:ind w:right="2459"/>
        <w:spacing w:after="0" w:line="253" w:lineRule="auto"/>
        <w:rPr>
          <w:sz w:val="20"/>
          <w:szCs w:val="20"/>
          <w:color w:val="auto"/>
        </w:rPr>
      </w:pPr>
      <w:r>
        <w:rPr>
          <w:rFonts w:ascii="Courier New" w:cs="Courier New" w:eastAsia="Courier New" w:hAnsi="Courier New"/>
          <w:sz w:val="16"/>
          <w:szCs w:val="16"/>
          <w:color w:val="auto"/>
        </w:rPr>
        <w:t>note of the provisions of the merger agreement which do not permit AT&amp;T to terminate the merger agreement to accept a superior acquisition proposal or if the AT&amp;T Board changes its recommendation of the AT&amp;T transaction proposal or</w:t>
      </w:r>
    </w:p>
    <w:p>
      <w:pPr>
        <w:spacing w:after="0" w:line="1" w:lineRule="exact"/>
        <w:rPr>
          <w:sz w:val="20"/>
          <w:szCs w:val="20"/>
          <w:color w:val="auto"/>
        </w:rPr>
      </w:pPr>
    </w:p>
    <w:p>
      <w:pPr>
        <w:ind w:left="600" w:right="2459"/>
        <w:spacing w:after="0" w:line="237" w:lineRule="auto"/>
        <w:rPr>
          <w:sz w:val="20"/>
          <w:szCs w:val="20"/>
          <w:color w:val="auto"/>
        </w:rPr>
      </w:pPr>
      <w:r>
        <w:rPr>
          <w:rFonts w:ascii="Courier New" w:cs="Courier New" w:eastAsia="Courier New" w:hAnsi="Courier New"/>
          <w:sz w:val="17"/>
          <w:szCs w:val="17"/>
          <w:color w:val="auto"/>
        </w:rPr>
        <w:t>the AT&amp;T Comcast charter proposal in a manner adverse to Comcast, and which, subject to applicable law, require AT&amp;T to submit the AT&amp;T transaction proposal and the AT&amp;T Comcast charter proposal for a vote of the AT&amp;T shareholders at the AT&amp;T meeting. The Comcast Board also considered the terms and conditions of the other transaction agreements described or referred to in this document.</w:t>
      </w:r>
    </w:p>
    <w:p>
      <w:pPr>
        <w:spacing w:after="0" w:line="389" w:lineRule="exact"/>
        <w:rPr>
          <w:sz w:val="20"/>
          <w:szCs w:val="20"/>
          <w:color w:val="auto"/>
        </w:rPr>
      </w:pPr>
    </w:p>
    <w:p>
      <w:pPr>
        <w:ind w:left="700" w:right="2259" w:hanging="201"/>
        <w:spacing w:after="0" w:line="237" w:lineRule="auto"/>
        <w:tabs>
          <w:tab w:leader="none" w:pos="70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Governance. The Comcast Board considered the fact that Brian L. Roberts will initially be the Chief Executive Officer and President of AT&amp;T Comcast and will, along with C. Michael Armstrong, comprise the Office of the Chairman, AT&amp;T Comcast's principal executive deliberative body. The Comcast Board also considered the fact that Brian L. Roberts will, in consultation with C. Michael Armstrong, select the initial executive officers of the combined company.</w:t>
      </w:r>
    </w:p>
    <w:p>
      <w:pPr>
        <w:spacing w:after="0" w:line="390"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Structure of the AT&amp;T Comcast Transaction. The Comcast Board considered that the AT&amp;T Comcast transaction is structured as a spin-off and merger of AT&amp;T Broadband with a subsidiary of AT&amp;T Comcast instead of a spin-off of AT&amp;T's communications business and merger of AT&amp;T (which would 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39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Comcast Board also considered potential adverse consequences and negative factors, primarily consisting of the following, but concluded that the positive factors outweighed these negative factors:</w:t>
      </w:r>
    </w:p>
    <w:p>
      <w:pPr>
        <w:spacing w:after="0" w:line="388" w:lineRule="exact"/>
        <w:rPr>
          <w:sz w:val="20"/>
          <w:szCs w:val="20"/>
          <w:color w:val="auto"/>
        </w:rPr>
      </w:pPr>
    </w:p>
    <w:p>
      <w:pPr>
        <w:ind w:left="700" w:right="2259" w:hanging="201"/>
        <w:spacing w:after="0" w:line="236" w:lineRule="auto"/>
        <w:tabs>
          <w:tab w:leader="none" w:pos="70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AT&amp;T Comcast transaction will enable AT&amp;T Comcast to support and reduce this debt level.</w:t>
      </w:r>
    </w:p>
    <w:p>
      <w:pPr>
        <w:spacing w:after="0" w:line="378"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390"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 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AT&amp;T Comcast transaction.</w:t>
      </w:r>
    </w:p>
    <w:p>
      <w:pPr>
        <w:spacing w:after="0" w:line="38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addition, the Comcast Board was aware of the interests of certain of its directors and officers described under "Employee Benefits Matters -- Interests of Directors and Officers in the AT&amp;T Comcast Transaction."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II-10</w:t>
      </w:r>
    </w:p>
    <w:p>
      <w:pPr>
        <w:sectPr>
          <w:pgSz w:w="11900" w:h="16838" w:orient="portrait"/>
          <w:cols w:equalWidth="0" w:num="1">
            <w:col w:w="10219"/>
          </w:cols>
          <w:pgMar w:left="240" w:top="881" w:right="1440" w:bottom="0" w:gutter="0" w:footer="0" w:header="0"/>
        </w:sectPr>
      </w:pPr>
    </w:p>
    <w:bookmarkStart w:id="87" w:name="page88"/>
    <w:bookmarkEnd w:id="87"/>
    <w:p>
      <w:pPr>
        <w:ind w:right="2259" w:firstLine="497"/>
        <w:spacing w:after="0" w:line="237" w:lineRule="auto"/>
        <w:rPr>
          <w:sz w:val="20"/>
          <w:szCs w:val="20"/>
          <w:color w:val="auto"/>
        </w:rPr>
      </w:pPr>
      <w:r>
        <w:rPr>
          <w:rFonts w:ascii="Courier New" w:cs="Courier New" w:eastAsia="Courier New" w:hAnsi="Courier New"/>
          <w:sz w:val="17"/>
          <w:szCs w:val="17"/>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COMCAST'S PREFERRED STRUCTURE PROPOSAL</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Background. The Comcast charter provides that if in a transaction like the Comcast merger holders of the Comcast Class A common stock, the Comcast Class B common stock and the Comcast Class A 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 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is not required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The Preferred Structure." If the preferred structure proposal is not approved, the Alternative Structure will be implemented upon completion of the AT&amp;T Comcast transaction. See "Description of the AT&amp;T Comcast Transaction Agreements -- The Merger Agreement -- Merger Consideration -- The Alternative Structure."</w:t>
      </w:r>
    </w:p>
    <w:p>
      <w:pPr>
        <w:spacing w:after="0" w:line="200" w:lineRule="exact"/>
        <w:rPr>
          <w:sz w:val="20"/>
          <w:szCs w:val="20"/>
          <w:color w:val="auto"/>
        </w:rPr>
      </w:pP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assuming the Microsoft transaction is completed and AT&amp;T Comcast is not required to make any additional payments of AT&amp;T Comcast common stock in connection with the AT&amp;T Comcast transaction, upon completion of the AT&amp;T Comcast transaction, there will be approximately 1.372 billion outstanding shares of AT&amp;T Comcast Class A common stock. By contrast, if the Alternative Structure is implemented and regardless of whether or not the Microsoft transaction is completed or AT&amp;T Comcast is required to make any additional payments of AT&amp;T Comcast common stock in connection with the AT&amp;T Comcast transaction, upon completion of the AT&amp;T Comcast transaction, there will only be approximately 22 million outstanding shares of AT&amp;T Comcast Class A</w:t>
      </w:r>
    </w:p>
    <w:p>
      <w:pPr>
        <w:spacing w:after="0" w:line="3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II-11</w:t>
      </w:r>
    </w:p>
    <w:p>
      <w:pPr>
        <w:sectPr>
          <w:pgSz w:w="11900" w:h="16838" w:orient="portrait"/>
          <w:cols w:equalWidth="0" w:num="1">
            <w:col w:w="10219"/>
          </w:cols>
          <w:pgMar w:left="240" w:top="690" w:right="1440" w:bottom="862" w:gutter="0" w:footer="0" w:header="0"/>
        </w:sectPr>
      </w:pPr>
    </w:p>
    <w:bookmarkStart w:id="88" w:name="page89"/>
    <w:bookmarkEnd w:id="88"/>
    <w:p>
      <w:pPr>
        <w:ind w:right="2259"/>
        <w:spacing w:after="0" w:line="253" w:lineRule="auto"/>
        <w:rPr>
          <w:sz w:val="20"/>
          <w:szCs w:val="20"/>
          <w:color w:val="auto"/>
        </w:rPr>
      </w:pPr>
      <w:r>
        <w:rPr>
          <w:rFonts w:ascii="Courier New" w:cs="Courier New" w:eastAsia="Courier New" w:hAnsi="Courier New"/>
          <w:sz w:val="16"/>
          <w:szCs w:val="16"/>
          <w:color w:val="auto"/>
        </w:rPr>
        <w:t>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 approval rights because holders of AT&amp;T Comcast Class B common stock will hold approximately 86.7% of the votes entitled to be cast on such matters. In addition, Comcast does not believe that either the increased per share voting power of AT&amp;T Comcast Class A common stock under the Alternative Structure relative to the per share voting power of the AT&amp;T Comcast Class A common stock under the Preferred Structure or the greater aggregate voting power of the former holders of Comcast Class A common stock under the Alternative Structure (5.14% as compared to approximately 1.1% under the Preferred Structure assuming that the Microsoft transaction is completed and that AT&amp;T Comcast is not required to make any additional payments of AT&amp;T Comcast common stock in connection with the AT&amp;T Comcast transaction) outweighs the advantage of the greater liquidity that the AT&amp;T Comcast Class A common stock will have under the Preferred Structure relative to the Alternative Structure.</w:t>
      </w:r>
    </w:p>
    <w:p>
      <w:pPr>
        <w:spacing w:after="0" w:line="200" w:lineRule="exact"/>
        <w:rPr>
          <w:sz w:val="20"/>
          <w:szCs w:val="20"/>
          <w:color w:val="auto"/>
        </w:rPr>
      </w:pPr>
    </w:p>
    <w:p>
      <w:pPr>
        <w:spacing w:after="0" w:line="379" w:lineRule="exact"/>
        <w:rPr>
          <w:sz w:val="20"/>
          <w:szCs w:val="20"/>
          <w:color w:val="auto"/>
        </w:rPr>
      </w:pPr>
    </w:p>
    <w:p>
      <w:pPr>
        <w:ind w:right="2759" w:firstLine="497"/>
        <w:spacing w:after="0" w:line="237" w:lineRule="auto"/>
        <w:rPr>
          <w:sz w:val="20"/>
          <w:szCs w:val="20"/>
          <w:color w:val="auto"/>
        </w:rPr>
      </w:pPr>
      <w:r>
        <w:rPr>
          <w:rFonts w:ascii="Courier New" w:cs="Courier New" w:eastAsia="Courier New" w:hAnsi="Courier New"/>
          <w:sz w:val="17"/>
          <w:szCs w:val="17"/>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AT&amp;T'S REASONS FOR THE AT&amp;T COMCAST TRANSACTION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193" w:lineRule="exact"/>
        <w:rPr>
          <w:sz w:val="20"/>
          <w:szCs w:val="20"/>
          <w:color w:val="auto"/>
        </w:rPr>
      </w:pPr>
    </w:p>
    <w:p>
      <w:pPr>
        <w:ind w:left="700" w:right="2359" w:hanging="201"/>
        <w:spacing w:after="0" w:line="237" w:lineRule="auto"/>
        <w:tabs>
          <w:tab w:leader="none" w:pos="70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198"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 largest U.S. cable marketing areas and a major presence in 17 of the 20 largest cable marketing areas. AT&amp;T believes that the</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II-12</w:t>
      </w:r>
    </w:p>
    <w:p>
      <w:pPr>
        <w:sectPr>
          <w:pgSz w:w="11900" w:h="16838" w:orient="portrait"/>
          <w:cols w:equalWidth="0" w:num="1">
            <w:col w:w="10219"/>
          </w:cols>
          <w:pgMar w:left="240" w:top="881" w:right="1440" w:bottom="1440" w:gutter="0" w:footer="0" w:header="0"/>
        </w:sectPr>
      </w:pPr>
    </w:p>
    <w:bookmarkStart w:id="89" w:name="page90"/>
    <w:bookmarkEnd w:id="89"/>
    <w:p>
      <w:pPr>
        <w:ind w:left="201" w:right="2259"/>
        <w:spacing w:after="0" w:line="237" w:lineRule="auto"/>
        <w:rPr>
          <w:sz w:val="20"/>
          <w:szCs w:val="20"/>
          <w:color w:val="auto"/>
        </w:rPr>
      </w:pPr>
      <w:r>
        <w:rPr>
          <w:rFonts w:ascii="Courier New" w:cs="Courier New" w:eastAsia="Courier New" w:hAnsi="Courier New"/>
          <w:sz w:val="17"/>
          <w:szCs w:val="17"/>
          <w:color w:val="auto"/>
        </w:rPr>
        <w:t>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economic interest in AT&amp;T Comcast, approximately 54.8% in the aggregate, AT&amp;T shareholders will have a significant opportunity to participate in the future performance of the combined company.</w:t>
      </w:r>
    </w:p>
    <w:p>
      <w:pPr>
        <w:spacing w:after="0" w:line="397" w:lineRule="exact"/>
        <w:rPr>
          <w:sz w:val="20"/>
          <w:szCs w:val="20"/>
          <w:color w:val="auto"/>
        </w:rPr>
      </w:pPr>
    </w:p>
    <w:p>
      <w:pPr>
        <w:ind w:left="201" w:right="2659" w:hanging="201"/>
        <w:spacing w:after="0" w:line="237" w:lineRule="auto"/>
        <w:tabs>
          <w:tab w:leader="none" w:pos="201"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 AT&amp;T Comcast's extensive facilities should enhance the growth opportunities of the combined company.</w:t>
      </w:r>
    </w:p>
    <w:p>
      <w:pPr>
        <w:spacing w:after="0" w:line="197"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Comcast transaction will only enhance these benefits by creating a better and stronger broadband business.</w:t>
      </w:r>
    </w:p>
    <w:p>
      <w:pPr>
        <w:spacing w:after="0" w:line="204"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206"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202" w:lineRule="exact"/>
        <w:rPr>
          <w:rFonts w:ascii="Courier New" w:cs="Courier New" w:eastAsia="Courier New" w:hAnsi="Courier New"/>
          <w:sz w:val="17"/>
          <w:szCs w:val="17"/>
          <w:color w:val="auto"/>
        </w:rPr>
      </w:pPr>
    </w:p>
    <w:p>
      <w:pPr>
        <w:ind w:left="201" w:right="2359" w:hanging="201"/>
        <w:spacing w:after="0" w:line="236" w:lineRule="auto"/>
        <w:tabs>
          <w:tab w:leader="none" w:pos="201"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198" w:lineRule="exact"/>
        <w:rPr>
          <w:rFonts w:ascii="Courier New" w:cs="Courier New" w:eastAsia="Courier New" w:hAnsi="Courier New"/>
          <w:sz w:val="17"/>
          <w:szCs w:val="17"/>
          <w:color w:val="auto"/>
        </w:rPr>
      </w:pPr>
    </w:p>
    <w:p>
      <w:pPr>
        <w:ind w:left="201" w:right="2359" w:hanging="201"/>
        <w:spacing w:after="0" w:line="253" w:lineRule="auto"/>
        <w:tabs>
          <w:tab w:leader="none" w:pos="20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w:t>
      </w:r>
    </w:p>
    <w:p>
      <w:pPr>
        <w:spacing w:after="0" w:line="1" w:lineRule="exact"/>
        <w:rPr>
          <w:sz w:val="20"/>
          <w:szCs w:val="20"/>
          <w:color w:val="auto"/>
        </w:rPr>
      </w:pPr>
    </w:p>
    <w:p>
      <w:pPr>
        <w:ind w:left="201" w:right="2659"/>
        <w:spacing w:after="0" w:line="253" w:lineRule="auto"/>
        <w:rPr>
          <w:sz w:val="20"/>
          <w:szCs w:val="20"/>
          <w:color w:val="auto"/>
        </w:rPr>
      </w:pPr>
      <w:r>
        <w:rPr>
          <w:rFonts w:ascii="Courier New" w:cs="Courier New" w:eastAsia="Courier New" w:hAnsi="Courier New"/>
          <w:sz w:val="16"/>
          <w:szCs w:val="16"/>
          <w:color w:val="auto"/>
        </w:rPr>
        <w:t>included in the Standard &amp; Poor's 500 Index. If the class is not included, the shareholders of AT&amp;T will receive in the AT&amp;T Broadband</w:t>
      </w:r>
    </w:p>
    <w:p>
      <w:pPr>
        <w:ind w:left="3281"/>
        <w:spacing w:after="0" w:line="232" w:lineRule="auto"/>
        <w:rPr>
          <w:sz w:val="20"/>
          <w:szCs w:val="20"/>
          <w:color w:val="auto"/>
        </w:rPr>
      </w:pPr>
      <w:r>
        <w:rPr>
          <w:rFonts w:ascii="Courier New" w:cs="Courier New" w:eastAsia="Courier New" w:hAnsi="Courier New"/>
          <w:sz w:val="17"/>
          <w:szCs w:val="17"/>
          <w:color w:val="auto"/>
        </w:rPr>
        <w:t>II-13</w:t>
      </w:r>
    </w:p>
    <w:p>
      <w:pPr>
        <w:sectPr>
          <w:pgSz w:w="11900" w:h="16838" w:orient="portrait"/>
          <w:cols w:equalWidth="0" w:num="1">
            <w:col w:w="9720"/>
          </w:cols>
          <w:pgMar w:left="739" w:top="881" w:right="1440" w:bottom="1054" w:gutter="0" w:footer="0" w:header="0"/>
        </w:sectPr>
      </w:pPr>
    </w:p>
    <w:bookmarkStart w:id="90" w:name="page91"/>
    <w:bookmarkEnd w:id="90"/>
    <w:p>
      <w:pPr>
        <w:ind w:left="700" w:right="2359"/>
        <w:spacing w:after="0" w:line="237" w:lineRule="auto"/>
        <w:rPr>
          <w:sz w:val="20"/>
          <w:szCs w:val="20"/>
          <w:color w:val="auto"/>
        </w:rPr>
      </w:pPr>
      <w:r>
        <w:rPr>
          <w:rFonts w:ascii="Courier New" w:cs="Courier New" w:eastAsia="Courier New" w:hAnsi="Courier New"/>
          <w:sz w:val="17"/>
          <w:szCs w:val="17"/>
          <w:color w:val="auto"/>
        </w:rPr>
        <w:t>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198"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The AT&amp;T Board also considered potential adverse consequences and negative factors, primarily consisting of the following, but concluded that the positive factors outweighed these negative factors:</w:t>
      </w:r>
    </w:p>
    <w:p>
      <w:pPr>
        <w:spacing w:after="0" w:line="197" w:lineRule="exact"/>
        <w:rPr>
          <w:sz w:val="20"/>
          <w:szCs w:val="20"/>
          <w:color w:val="auto"/>
        </w:rPr>
      </w:pPr>
    </w:p>
    <w:p>
      <w:pPr>
        <w:ind w:left="700" w:right="2959" w:hanging="201"/>
        <w:spacing w:after="0" w:line="259" w:lineRule="auto"/>
        <w:tabs>
          <w:tab w:leader="none" w:pos="70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AT&amp;T Board considered the risks described under "Summary and Overview of the Transactions -- Risk Factors."</w:t>
      </w:r>
    </w:p>
    <w:p>
      <w:pPr>
        <w:spacing w:after="0" w:line="182"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Governance of AT&amp;T Comcast. The AT&amp;T Board considered many elements of the proposed governance arrangements as negative factors in evaluating the proposed transaction, including those described below. See "Summary and Overview of the Transactions -- Risk Factors -- Risk Factors Relating to the AT&amp;T Comcast Transaction -- Atypical Governance Arrangements May Make It More Difficult for Shareholders to Act" and "Description of Governance Arrangements Following the AT&amp;T Comcast Transaction." In determining that the benefits of the AT&amp;T Comcast transaction offset these negative factors, the AT&amp;T Board considered the substantial and extensive record of negotiations with Comcast on these governance provisions, the fact that these negotiations had materially improved the rights of the public shareholders over the rights available in the transaction originally presented, the favorable economic terms of the proposed transaction, the likelihood of completion of the proposed transaction and the overall advantages of the transaction as compared with the other strategic alternatives available to AT&amp;T after an extensive exploration process.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1000" w:right="2359" w:hanging="202"/>
        <w:spacing w:after="0" w:line="237" w:lineRule="auto"/>
        <w:tabs>
          <w:tab w:leader="none" w:pos="100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Roberts Family Voting Power. The AT&amp;T Board considered that the Roberts family and its transferees will hold approximately 33.3% of the voting power of AT&amp;T Comcast through their ownership of shares of AT&amp;T Comcast Class B common stock representing approximately 1.0% of the economic interest in the combined company and that this voting interest will generally not be diluted by future issuances of shares of any other class of AT&amp;T Comcast stock.</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1000"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However, the AT&amp;T Board compared these elements of the governance structure to the existing governance structure of Comcast whereby the Roberts family has approximately 86.7% of the voting power and approximately 3% of the economic interest. The AT&amp;T Board also considered as an offsetting factor that the charter of AT&amp;T Comcast provided that a majority of the AT&amp;T Comcast Board would consist of independent directors at all times. The AT&amp;T Board considered as a further offsetting factor that the Roberts family agreed that for a period of 10 years after completion of the AT&amp;T Comcast transaction they would not receive a premium for their high-vote stock without making the same premium available for the shares held by the public.</w:t>
      </w:r>
    </w:p>
    <w:p>
      <w:pPr>
        <w:spacing w:after="0" w:line="200" w:lineRule="exact"/>
        <w:rPr>
          <w:rFonts w:ascii="Courier New" w:cs="Courier New" w:eastAsia="Courier New" w:hAnsi="Courier New"/>
          <w:sz w:val="17"/>
          <w:szCs w:val="17"/>
          <w:color w:val="auto"/>
        </w:rPr>
      </w:pPr>
    </w:p>
    <w:p>
      <w:pPr>
        <w:spacing w:after="0" w:line="375" w:lineRule="exact"/>
        <w:rPr>
          <w:rFonts w:ascii="Courier New" w:cs="Courier New" w:eastAsia="Courier New" w:hAnsi="Courier New"/>
          <w:sz w:val="17"/>
          <w:szCs w:val="17"/>
          <w:color w:val="auto"/>
        </w:rPr>
      </w:pPr>
    </w:p>
    <w:p>
      <w:pPr>
        <w:ind w:left="1000" w:right="2259" w:hanging="202"/>
        <w:spacing w:after="0" w:line="237" w:lineRule="auto"/>
        <w:tabs>
          <w:tab w:leader="none" w:pos="100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the AT&amp;T Comcast Directors. As originally negotiated, the term of the AT&amp;T Comcast Board upon completion of the AT&amp;T Comcast transaction would not expire until the 2005 annual meeting of AT&amp;T Comcast shareholders. AT&amp;T and Comcast have now agreed that AT&amp;T Comcast will hold an annual meeting at which directors will be elected in April 2004.</w:t>
      </w:r>
    </w:p>
    <w:p>
      <w:pPr>
        <w:spacing w:after="0" w:line="200" w:lineRule="exact"/>
        <w:rPr>
          <w:rFonts w:ascii="Courier New" w:cs="Courier New" w:eastAsia="Courier New" w:hAnsi="Courier New"/>
          <w:sz w:val="17"/>
          <w:szCs w:val="17"/>
          <w:color w:val="auto"/>
        </w:rPr>
      </w:pPr>
    </w:p>
    <w:p>
      <w:pPr>
        <w:spacing w:after="0" w:line="380" w:lineRule="exact"/>
        <w:rPr>
          <w:rFonts w:ascii="Courier New" w:cs="Courier New" w:eastAsia="Courier New" w:hAnsi="Courier New"/>
          <w:sz w:val="17"/>
          <w:szCs w:val="17"/>
          <w:color w:val="auto"/>
        </w:rPr>
      </w:pPr>
    </w:p>
    <w:p>
      <w:pPr>
        <w:ind w:left="1000" w:right="2359" w:hanging="202"/>
        <w:spacing w:after="0" w:line="237" w:lineRule="auto"/>
        <w:tabs>
          <w:tab w:leader="none" w:pos="100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Composition of Directors Nominating Committee. The AT&amp;T Board considered the structure of the Directors Nominating Committee of the AT&amp;T Comcast Board, including that Brian L. Roberts would be Chairman of the Directors Nominating Committee, would have a vote in the selection of additional members to the Directors Nominating Committee and would thereby have influence over the selection of nominees for election to the AT&amp;T Comcast Board. The AT&amp;T Board did not believe this factor materially increases Mr. Roberts' influence over that available by virtue of his voting power.</w:t>
      </w:r>
    </w:p>
    <w:p>
      <w:pPr>
        <w:spacing w:after="0" w:line="38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II-14</w:t>
      </w:r>
    </w:p>
    <w:p>
      <w:pPr>
        <w:sectPr>
          <w:pgSz w:w="11900" w:h="16838" w:orient="portrait"/>
          <w:cols w:equalWidth="0" w:num="1">
            <w:col w:w="10219"/>
          </w:cols>
          <w:pgMar w:left="240" w:top="690" w:right="1440" w:bottom="671" w:gutter="0" w:footer="0" w:header="0"/>
        </w:sectPr>
      </w:pPr>
    </w:p>
    <w:bookmarkStart w:id="91" w:name="page92"/>
    <w:bookmarkEnd w:id="91"/>
    <w:p>
      <w:pPr>
        <w:ind w:left="1000" w:right="2459" w:hanging="202"/>
        <w:spacing w:after="0" w:line="236" w:lineRule="auto"/>
        <w:tabs>
          <w:tab w:leader="none" w:pos="1000"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Supermajority Removal Provisions. The AT&amp;T Board considered the 75% removal provisions that are applicable to Brian L. Roberts and C. Michael Armstrong, which make it unlikely that they will be removed from their management positions.</w:t>
      </w:r>
    </w:p>
    <w:p>
      <w:pPr>
        <w:spacing w:after="0" w:line="390" w:lineRule="exact"/>
        <w:rPr>
          <w:rFonts w:ascii="Courier New" w:cs="Courier New" w:eastAsia="Courier New" w:hAnsi="Courier New"/>
          <w:sz w:val="17"/>
          <w:szCs w:val="17"/>
          <w:color w:val="auto"/>
        </w:rPr>
      </w:pPr>
    </w:p>
    <w:p>
      <w:pPr>
        <w:ind w:left="1000" w:right="2259" w:hanging="202"/>
        <w:spacing w:after="0" w:line="237" w:lineRule="auto"/>
        <w:tabs>
          <w:tab w:leader="none" w:pos="1000"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Rights Plan. The AT&amp;T Board considered that AT&amp;T Comcast would adopt a shareholder rights plan after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The AT&amp;T Board considered that in making future decisions as to whether or not to redeem the shareholder rights plan the AT&amp;T Comcast Board would be bound by its fiduciary duties to all shareholders.</w:t>
      </w:r>
    </w:p>
    <w:p>
      <w:pPr>
        <w:spacing w:after="0" w:line="393"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Comcast transaction might not be fully achieved or that achieving these benefits may take longer than expected.</w:t>
      </w:r>
    </w:p>
    <w:p>
      <w:pPr>
        <w:spacing w:after="0" w:line="388"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Trading Prices. There is no assurance as to the trading prices of the shares of AT&amp;T Comcast or AT&amp;T following completion of the AT&amp;T Comcast transaction.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its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completion of the AT&amp;T Comcast transaction, this protection is limited to 3%.</w:t>
      </w:r>
    </w:p>
    <w:p>
      <w:pPr>
        <w:spacing w:after="0" w:line="200" w:lineRule="exact"/>
        <w:rPr>
          <w:rFonts w:ascii="Courier New" w:cs="Courier New" w:eastAsia="Courier New" w:hAnsi="Courier New"/>
          <w:sz w:val="16"/>
          <w:szCs w:val="16"/>
          <w:color w:val="auto"/>
        </w:rPr>
      </w:pPr>
    </w:p>
    <w:p>
      <w:pPr>
        <w:spacing w:after="0" w:line="376" w:lineRule="exact"/>
        <w:rPr>
          <w:rFonts w:ascii="Courier New" w:cs="Courier New" w:eastAsia="Courier New" w:hAnsi="Courier New"/>
          <w:sz w:val="16"/>
          <w:szCs w:val="16"/>
          <w:color w:val="auto"/>
        </w:rPr>
      </w:pPr>
    </w:p>
    <w:p>
      <w:pPr>
        <w:ind w:left="700" w:right="2659" w:hanging="201"/>
        <w:spacing w:after="0" w:line="254" w:lineRule="auto"/>
        <w:tabs>
          <w:tab w:leader="none" w:pos="70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a wholly owned subsidiary of Comcast in the event the merger agreement is terminated under specified circumstances.</w:t>
      </w:r>
    </w:p>
    <w:p>
      <w:pPr>
        <w:spacing w:after="0" w:line="378"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197"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199"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In addition, the AT&amp;T Board was aware of the interests of certain of its directors and officers described under "Employee Benefits Matters -- Interests of Directors and Officers in the AT&amp;T Comcast Transaction."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II-15</w:t>
      </w:r>
    </w:p>
    <w:p>
      <w:pPr>
        <w:sectPr>
          <w:pgSz w:w="11900" w:h="16838" w:orient="portrait"/>
          <w:cols w:equalWidth="0" w:num="1">
            <w:col w:w="10219"/>
          </w:cols>
          <w:pgMar w:left="240" w:top="690" w:right="1440" w:bottom="862" w:gutter="0" w:footer="0" w:header="0"/>
        </w:sectPr>
      </w:pPr>
    </w:p>
    <w:bookmarkStart w:id="92" w:name="page93"/>
    <w:bookmarkEnd w:id="92"/>
    <w:p>
      <w:pPr>
        <w:spacing w:after="0"/>
        <w:rPr>
          <w:sz w:val="20"/>
          <w:szCs w:val="20"/>
          <w:color w:val="auto"/>
        </w:rPr>
      </w:pPr>
      <w:r>
        <w:rPr>
          <w:rFonts w:ascii="Courier New" w:cs="Courier New" w:eastAsia="Courier New" w:hAnsi="Courier New"/>
          <w:sz w:val="17"/>
          <w:szCs w:val="17"/>
          <w:color w:val="auto"/>
        </w:rPr>
        <w:t>AT&amp;T COMCAST CHARTER PROPOSAL</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and Comcast are asking their respective shareholders to approve separately the AT&amp;T Comcast charter proposal, including the corporate governance arrangements contained in the AT&amp;T Comcast charter. These corporate governance arrangements are described under "Description of Governance Arrangements Following the AT&amp;T Comcast Transaction." Approval of the AT&amp;T Comcast charter proposal is a condition to completion of the AT&amp;T Comcast transaction. Therefore, if AT&amp;T shareholders and Comcast shareholders wish to approve the AT&amp;T Comcast transaction, they must also approve the AT&amp;T Comcast charter proposal.</w:t>
      </w:r>
    </w:p>
    <w:p>
      <w:pPr>
        <w:spacing w:after="0" w:line="200" w:lineRule="exact"/>
        <w:rPr>
          <w:sz w:val="20"/>
          <w:szCs w:val="20"/>
          <w:color w:val="auto"/>
        </w:rPr>
      </w:pPr>
    </w:p>
    <w:p>
      <w:pPr>
        <w:spacing w:after="0" w:line="383"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Recommendation of the AT&amp;T Board. The AT&amp;T Board recommends that AT&amp;T shareholders vote FOR the AT&amp;T Comcast charter proposal. AT&amp;T negotiated vigorously to obtain corporate governance protections as part of the AT&amp;T Comcast transaction, and the AT&amp;T Board believes that the corporate governance provisions set forth in the AT&amp;T Comcast charter are a significant improvement compared to Comcast's current governance provisions. For example, the final negotiated AT&amp;T Comcast charter limits the voting power of the AT&amp;T Comcast Class B common stock to 33 1/3%, as compared to the current 86.6% voting power of the Comcast Class B common stock in Comcast. The AT&amp;T Comcast charter also requires that the AT&amp;T Comcast Board have a majority of independent directors, which is not required by the Comcast charter. In addition, the holders of the AT&amp;T Comcast Class B common stock have agreed that they will not sell their shares of AT&amp;T Comcast Class B common stock at a premium for 10 years without offering the same premium to all shareholders in a transaction approved or accepted by a majority of the publicly held shares.</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set forth above under "AT&amp;T's Reasons for the AT&amp;T Comcast Transaction," despite these improvements and protections, the AT&amp;T Board still viewed the AT&amp;T Comcast corporate governance provisions as a "negative factor" in their consideration of the AT&amp;T Comcast transaction. Nevertheless, the AT&amp;T Board concluded that the positive factors with respect to the AT&amp;T Comcast transaction outweighed the negative factors. Therefore, the AT&amp;T Board approved and recommends the AT&amp;T Comcast transaction, including the corporate governance arrangements that were vigorously negotiated as part of that transaction. As noted above, approval of the AT&amp;T Comcast charter proposal, including the corporate governance provisions contained in the AT&amp;T Comcast charter, is a condition to completion of the AT&amp;T Comcast transaction. The AT&amp;T Board believes that the AT&amp;T Comcast transaction is in the best interests of AT&amp;T shareholders and, therefore, urges AT&amp;T shareholders to vote FOR the AT&amp;T Comcast charter proposal.</w:t>
      </w:r>
    </w:p>
    <w:p>
      <w:pPr>
        <w:spacing w:after="0" w:line="200" w:lineRule="exact"/>
        <w:rPr>
          <w:sz w:val="20"/>
          <w:szCs w:val="20"/>
          <w:color w:val="auto"/>
        </w:rPr>
      </w:pP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Recommendation of the Comcast Board. The Comcast Board recommends that Comcast shareholders vote FOR the AT&amp;T Comcast charter proposal. The Comcast Board believes that the corporate governance provisions set forth in the AT&amp;T Comcast charter represent an integral element of the AT&amp;T Comcast transaction, all the terms of which were agreed upon after lengthy negotiations between Comcast and AT&amp;T. The Comcast Board approved and recommends the AT&amp;T Comcast transaction. As noted above, approval of the AT&amp;T Comcast charter proposal is a condition to completion of the AT&amp;T Comcast transaction. The Comcast Board believes that the AT&amp;T Comcast transaction is in the best interests of Comcast shareholders and, therefore, urges Comcast shareholders to vote FOR the AT&amp;T Comcast charter proposal.</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 promulgated thereunder, judicial opinions, published positions of the Internal Revenue Service, and all</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II-16</w:t>
      </w:r>
    </w:p>
    <w:p>
      <w:pPr>
        <w:sectPr>
          <w:pgSz w:w="11900" w:h="16838" w:orient="portrait"/>
          <w:cols w:equalWidth="0" w:num="1">
            <w:col w:w="10219"/>
          </w:cols>
          <w:pgMar w:left="240" w:top="875" w:right="1440" w:bottom="671" w:gutter="0" w:footer="0" w:header="0"/>
        </w:sectPr>
      </w:pPr>
    </w:p>
    <w:bookmarkStart w:id="93" w:name="page94"/>
    <w:bookmarkEnd w:id="93"/>
    <w:p>
      <w:pPr>
        <w:ind w:right="2459"/>
        <w:spacing w:after="0" w:line="235" w:lineRule="auto"/>
        <w:rPr>
          <w:sz w:val="20"/>
          <w:szCs w:val="20"/>
          <w:color w:val="auto"/>
        </w:rPr>
      </w:pPr>
      <w:r>
        <w:rPr>
          <w:rFonts w:ascii="Courier New" w:cs="Courier New" w:eastAsia="Courier New" w:hAnsi="Courier New"/>
          <w:sz w:val="17"/>
          <w:szCs w:val="17"/>
          <w:color w:val="auto"/>
        </w:rPr>
        <w:t>other applicable authorities as of the date of this document, all of which are subject to change (possibly with retroactive effect).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used in this document, the term "United States Holder" means:</w:t>
      </w:r>
    </w:p>
    <w:p>
      <w:pPr>
        <w:spacing w:after="0" w:line="190" w:lineRule="exact"/>
        <w:rPr>
          <w:sz w:val="20"/>
          <w:szCs w:val="20"/>
          <w:color w:val="auto"/>
        </w:rPr>
      </w:pPr>
    </w:p>
    <w:p>
      <w:pPr>
        <w:ind w:left="700" w:hanging="201"/>
        <w:spacing w:after="0"/>
        <w:tabs>
          <w:tab w:leader="none" w:pos="7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citizen or resident of the United States;</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or other entity taxable as a corporation for U.S. federal income tax purposes, created or organized in or under the laws of the United States or of any political subdivision thereof; or</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estate or trust the income of which is subject to United States federal income taxation regardless of its source.</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term United States Holder also includes certain former citizens and residents of the United States.</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This discussion does not describe all of the tax consequences that may be relevant to a holder in light of his particular circumstances or to holders subject to special rules, such as:</w:t>
      </w:r>
    </w:p>
    <w:p>
      <w:pPr>
        <w:spacing w:after="0" w:line="190" w:lineRule="exact"/>
        <w:rPr>
          <w:sz w:val="20"/>
          <w:szCs w:val="20"/>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financial institutions;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companies;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tax-exempt organizations;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dealers in securities or foreign currencies;</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holding AT&amp;T common stock, AT&amp;T Broadband common stock or Comcast common stock as part of a hedge;</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Holders whose functional currency is not the U.S. dollar;</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partnerships or other entities classified as partnerships for U.S. federal income tax purposes;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subject to the alternative minimum tax;</w:t>
      </w:r>
    </w:p>
    <w:p>
      <w:pPr>
        <w:spacing w:after="0" w:line="196" w:lineRule="exact"/>
        <w:rPr>
          <w:rFonts w:ascii="Courier New" w:cs="Courier New" w:eastAsia="Courier New" w:hAnsi="Courier New"/>
          <w:sz w:val="17"/>
          <w:szCs w:val="17"/>
          <w:color w:val="auto"/>
        </w:rPr>
      </w:pPr>
    </w:p>
    <w:p>
      <w:pPr>
        <w:ind w:left="700" w:right="2359" w:hanging="201"/>
        <w:spacing w:after="0" w:line="256" w:lineRule="auto"/>
        <w:tabs>
          <w:tab w:leader="none" w:pos="70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who acquired their AT&amp;T common stock, AT&amp;T Broadband common stock or Comcast common stock through the exercise of options or otherwise as compensation or through a tax-qualified retirement plan; or</w:t>
      </w:r>
    </w:p>
    <w:p>
      <w:pPr>
        <w:spacing w:after="0" w:line="178"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options granted under any AT&amp;T or Comcast benefit plan.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It is assumed for purposes of the following discussion that the private letter ruling (or an opinion of counsel) on the AT&amp;T Broadband spin-off and the opinions of counsel on the mergers which are discussed below under "-- Conditions to Closing" have been received.</w:t>
      </w:r>
    </w:p>
    <w:p>
      <w:pPr>
        <w:spacing w:after="0" w:line="199" w:lineRule="exact"/>
        <w:rPr>
          <w:sz w:val="20"/>
          <w:szCs w:val="20"/>
          <w:color w:val="auto"/>
        </w:rPr>
      </w:pPr>
    </w:p>
    <w:p>
      <w:pPr>
        <w:ind w:left="200" w:right="2959"/>
        <w:spacing w:after="0" w:line="235" w:lineRule="auto"/>
        <w:rPr>
          <w:sz w:val="20"/>
          <w:szCs w:val="20"/>
          <w:color w:val="auto"/>
        </w:rPr>
      </w:pPr>
      <w:r>
        <w:rPr>
          <w:rFonts w:ascii="Courier New" w:cs="Courier New" w:eastAsia="Courier New" w:hAnsi="Courier New"/>
          <w:sz w:val="17"/>
          <w:szCs w:val="17"/>
          <w:color w:val="auto"/>
        </w:rPr>
        <w:t>MATERIAL FEDERAL INCOME TAX CONSEQUENCES OF THE SEPARATION AND THE AT&amp;T BROADBAND SPIN-OFF</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tax consequences of the separation and the AT&amp;T Broadband spin-off are as follows:</w:t>
      </w:r>
    </w:p>
    <w:p>
      <w:pPr>
        <w:spacing w:after="0" w:line="197" w:lineRule="exact"/>
        <w:rPr>
          <w:sz w:val="20"/>
          <w:szCs w:val="20"/>
          <w:color w:val="auto"/>
        </w:rPr>
      </w:pPr>
    </w:p>
    <w:p>
      <w:pPr>
        <w:ind w:left="700" w:right="2359" w:hanging="201"/>
        <w:spacing w:after="0" w:line="255" w:lineRule="auto"/>
        <w:tabs>
          <w:tab w:leader="none" w:pos="70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II-17</w:t>
      </w:r>
    </w:p>
    <w:p>
      <w:pPr>
        <w:sectPr>
          <w:pgSz w:w="11900" w:h="16838" w:orient="portrait"/>
          <w:cols w:equalWidth="0" w:num="1">
            <w:col w:w="10219"/>
          </w:cols>
          <w:pgMar w:left="240" w:top="690" w:right="1440" w:bottom="1440" w:gutter="0" w:footer="0" w:header="0"/>
        </w:sectPr>
      </w:pPr>
    </w:p>
    <w:bookmarkStart w:id="94" w:name="page95"/>
    <w:bookmarkEnd w:id="94"/>
    <w:p>
      <w:pPr>
        <w:ind w:left="700" w:right="2359" w:hanging="201"/>
        <w:spacing w:after="0" w:line="236" w:lineRule="auto"/>
        <w:tabs>
          <w:tab w:leader="none" w:pos="7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198" w:lineRule="exact"/>
        <w:rPr>
          <w:rFonts w:ascii="Courier New" w:cs="Courier New" w:eastAsia="Courier New" w:hAnsi="Courier New"/>
          <w:sz w:val="17"/>
          <w:szCs w:val="17"/>
          <w:color w:val="auto"/>
        </w:rPr>
      </w:pPr>
    </w:p>
    <w:p>
      <w:pPr>
        <w:ind w:left="700" w:right="2359" w:hanging="201"/>
        <w:spacing w:after="0" w:line="254" w:lineRule="auto"/>
        <w:tabs>
          <w:tab w:leader="none" w:pos="7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common stock will apportion the tax basis of such holder's AT&amp;T common stock on which AT&amp;T Broadband common stock is distributed between AT&amp;T 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187" w:lineRule="exact"/>
        <w:rPr>
          <w:rFonts w:ascii="Courier New" w:cs="Courier New" w:eastAsia="Courier New" w:hAnsi="Courier New"/>
          <w:sz w:val="16"/>
          <w:szCs w:val="16"/>
          <w:color w:val="auto"/>
        </w:rPr>
      </w:pPr>
    </w:p>
    <w:p>
      <w:pPr>
        <w:ind w:left="700" w:right="2359" w:hanging="201"/>
        <w:spacing w:after="0" w:line="255" w:lineRule="auto"/>
        <w:tabs>
          <w:tab w:leader="none" w:pos="7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MATERIAL FEDERAL INCOME TAX CONSEQUENCES OF THE MERGERS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Subject to the discussion below relating to the receipt of cash instead of fractional shares, for U.S. federal income tax purposes, the tax consequences of the mergers will be as follows:</w:t>
      </w:r>
    </w:p>
    <w:p>
      <w:pPr>
        <w:spacing w:after="0" w:line="197" w:lineRule="exact"/>
        <w:rPr>
          <w:sz w:val="20"/>
          <w:szCs w:val="20"/>
          <w:color w:val="auto"/>
        </w:rPr>
      </w:pPr>
    </w:p>
    <w:p>
      <w:pPr>
        <w:ind w:left="700" w:right="2359" w:hanging="201"/>
        <w:spacing w:after="0" w:line="235" w:lineRule="auto"/>
        <w:tabs>
          <w:tab w:leader="none" w:pos="7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will constitute an exchange to which Section 351 of the Code applies;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 Comcast, AT&amp;T Broadband, the AT&amp;T Broadband merger subsidiary, or the Comcast merger subsidiary as a result of the mergers;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will be recognized by:</w:t>
      </w:r>
    </w:p>
    <w:p>
      <w:pPr>
        <w:spacing w:after="0" w:line="196" w:lineRule="exact"/>
        <w:rPr>
          <w:rFonts w:ascii="Courier New" w:cs="Courier New" w:eastAsia="Courier New" w:hAnsi="Courier New"/>
          <w:sz w:val="17"/>
          <w:szCs w:val="17"/>
          <w:color w:val="auto"/>
        </w:rPr>
      </w:pPr>
    </w:p>
    <w:p>
      <w:pPr>
        <w:ind w:left="900" w:right="2259" w:hanging="301"/>
        <w:spacing w:after="0" w:line="259" w:lineRule="auto"/>
        <w:tabs>
          <w:tab w:leader="none" w:pos="90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AT&amp;T Broadband common stock on the exchange of their AT&amp;T Broadband common stock for AT&amp;T Comcast common stock; or</w:t>
      </w:r>
    </w:p>
    <w:p>
      <w:pPr>
        <w:spacing w:after="0" w:line="182" w:lineRule="exact"/>
        <w:rPr>
          <w:rFonts w:ascii="Courier New" w:cs="Courier New" w:eastAsia="Courier New" w:hAnsi="Courier New"/>
          <w:sz w:val="16"/>
          <w:szCs w:val="16"/>
          <w:color w:val="auto"/>
        </w:rPr>
      </w:pPr>
    </w:p>
    <w:p>
      <w:pPr>
        <w:ind w:left="900" w:right="2359" w:hanging="301"/>
        <w:spacing w:after="0" w:line="235" w:lineRule="auto"/>
        <w:tabs>
          <w:tab w:leader="none" w:pos="90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 Holders of Comcast common stock on the exchange of their Comcast common stock for AT&amp;T Comcast common stock;</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adjusted basis of the AT&amp;T Comcast common stock received in the mergers by:</w:t>
      </w:r>
    </w:p>
    <w:p>
      <w:pPr>
        <w:spacing w:after="0" w:line="196" w:lineRule="exact"/>
        <w:rPr>
          <w:rFonts w:ascii="Courier New" w:cs="Courier New" w:eastAsia="Courier New" w:hAnsi="Courier New"/>
          <w:sz w:val="17"/>
          <w:szCs w:val="17"/>
          <w:color w:val="auto"/>
        </w:rPr>
      </w:pPr>
    </w:p>
    <w:p>
      <w:pPr>
        <w:ind w:left="900" w:right="2259" w:hanging="301"/>
        <w:spacing w:after="0" w:line="237" w:lineRule="auto"/>
        <w:tabs>
          <w:tab w:leader="none" w:pos="90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196" w:lineRule="exact"/>
        <w:rPr>
          <w:rFonts w:ascii="Courier New" w:cs="Courier New" w:eastAsia="Courier New" w:hAnsi="Courier New"/>
          <w:sz w:val="17"/>
          <w:szCs w:val="17"/>
          <w:color w:val="auto"/>
        </w:rPr>
      </w:pPr>
    </w:p>
    <w:p>
      <w:pPr>
        <w:ind w:left="900" w:right="2459" w:hanging="301"/>
        <w:spacing w:after="0" w:line="236" w:lineRule="auto"/>
        <w:tabs>
          <w:tab w:leader="none" w:pos="90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Comcast common stock will be equal to the aggregate adjusted basis of the United States Holder's Comcast common stock exchanged for that AT&amp;T Comcast common stock; and</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of the AT&amp;T Comcast common stock received in the mergers by:</w:t>
      </w:r>
    </w:p>
    <w:p>
      <w:pPr>
        <w:spacing w:after="0" w:line="196" w:lineRule="exact"/>
        <w:rPr>
          <w:rFonts w:ascii="Courier New" w:cs="Courier New" w:eastAsia="Courier New" w:hAnsi="Courier New"/>
          <w:sz w:val="17"/>
          <w:szCs w:val="17"/>
          <w:color w:val="auto"/>
        </w:rPr>
      </w:pPr>
    </w:p>
    <w:p>
      <w:pPr>
        <w:ind w:left="900" w:right="2359" w:hanging="301"/>
        <w:spacing w:after="0" w:line="236" w:lineRule="auto"/>
        <w:tabs>
          <w:tab w:leader="none" w:pos="90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AT&amp;T Broadband common stock will include the holding period of the United States Holder's AT&amp;T Broadband common stock exchanged for that AT&amp;T Comcast common stock; and</w:t>
      </w:r>
    </w:p>
    <w:p>
      <w:pPr>
        <w:spacing w:after="0" w:line="196" w:lineRule="exact"/>
        <w:rPr>
          <w:rFonts w:ascii="Courier New" w:cs="Courier New" w:eastAsia="Courier New" w:hAnsi="Courier New"/>
          <w:sz w:val="17"/>
          <w:szCs w:val="17"/>
          <w:color w:val="auto"/>
        </w:rPr>
      </w:pPr>
    </w:p>
    <w:p>
      <w:pPr>
        <w:jc w:val="both"/>
        <w:ind w:left="900" w:right="2259" w:hanging="301"/>
        <w:spacing w:after="0" w:line="236" w:lineRule="auto"/>
        <w:tabs>
          <w:tab w:leader="none" w:pos="900"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Holder of Comcast common stock will include the holding period of the United States Holder's Comcast common stock exchanged for that AT&amp;T Comcast common stock.</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II-18</w:t>
      </w:r>
    </w:p>
    <w:p>
      <w:pPr>
        <w:sectPr>
          <w:pgSz w:w="11900" w:h="16838" w:orient="portrait"/>
          <w:cols w:equalWidth="0" w:num="1">
            <w:col w:w="10219"/>
          </w:cols>
          <w:pgMar w:left="240" w:top="690" w:right="1440" w:bottom="1440" w:gutter="0" w:footer="0" w:header="0"/>
        </w:sectPr>
      </w:pPr>
    </w:p>
    <w:bookmarkStart w:id="95" w:name="page96"/>
    <w:bookmarkEnd w:id="95"/>
    <w:p>
      <w:pPr>
        <w:ind w:right="2259" w:firstLine="497"/>
        <w:spacing w:after="0" w:line="237" w:lineRule="auto"/>
        <w:rPr>
          <w:sz w:val="20"/>
          <w:szCs w:val="20"/>
          <w:color w:val="auto"/>
        </w:rPr>
      </w:pPr>
      <w:r>
        <w:rPr>
          <w:rFonts w:ascii="Courier New" w:cs="Courier New" w:eastAsia="Courier New" w:hAnsi="Courier New"/>
          <w:sz w:val="17"/>
          <w:szCs w:val="17"/>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 Broadband common stock will result in taxable gain or loss to such United States Holder for U.S. federal income tax purposes based upon the difference between the amount of cash received by such United 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CONDITIONS TO CLOSING</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199" w:lineRule="exact"/>
        <w:rPr>
          <w:sz w:val="20"/>
          <w:szCs w:val="20"/>
          <w:color w:val="auto"/>
        </w:rPr>
      </w:pPr>
    </w:p>
    <w:p>
      <w:pPr>
        <w:ind w:left="700" w:right="2459" w:hanging="201"/>
        <w:spacing w:after="0" w:line="235" w:lineRule="auto"/>
        <w:tabs>
          <w:tab w:leader="none" w:pos="7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AT&amp;T Broadband spin-off will be tax-free to AT&amp;T and its shareholders under Sections 355 and 368(a) of the Code,</w:t>
      </w:r>
    </w:p>
    <w:p>
      <w:pPr>
        <w:spacing w:after="0" w:line="196" w:lineRule="exact"/>
        <w:rPr>
          <w:rFonts w:ascii="Courier New" w:cs="Courier New" w:eastAsia="Courier New" w:hAnsi="Courier New"/>
          <w:sz w:val="17"/>
          <w:szCs w:val="17"/>
          <w:color w:val="auto"/>
        </w:rPr>
      </w:pPr>
    </w:p>
    <w:p>
      <w:pPr>
        <w:jc w:val="both"/>
        <w:ind w:left="700" w:right="2259" w:hanging="201"/>
        <w:spacing w:after="0" w:line="236" w:lineRule="auto"/>
        <w:tabs>
          <w:tab w:leader="none" w:pos="7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will not cause the separation and the AT&amp;T Broadband spin-off to fail to be qualified as a tax-free transaction pursuant to Section 355 of the Code, and</w:t>
      </w:r>
    </w:p>
    <w:p>
      <w:pPr>
        <w:spacing w:after="0" w:line="196" w:lineRule="exact"/>
        <w:rPr>
          <w:rFonts w:ascii="Courier New" w:cs="Courier New" w:eastAsia="Courier New" w:hAnsi="Courier New"/>
          <w:sz w:val="17"/>
          <w:szCs w:val="17"/>
          <w:color w:val="auto"/>
        </w:rPr>
      </w:pPr>
    </w:p>
    <w:p>
      <w:pPr>
        <w:ind w:left="700" w:right="2559" w:hanging="201"/>
        <w:spacing w:after="0" w:line="236" w:lineRule="auto"/>
        <w:tabs>
          <w:tab w:leader="none" w:pos="70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has filed a private letter ruling request in respect of the matters described in the immediately preceding bullet points with the Internal Revenue Service. The private letter ruling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w:t>
      </w:r>
    </w:p>
    <w:p>
      <w:pPr>
        <w:ind w:left="3780"/>
        <w:spacing w:after="0" w:line="233" w:lineRule="auto"/>
        <w:rPr>
          <w:sz w:val="20"/>
          <w:szCs w:val="20"/>
          <w:color w:val="auto"/>
        </w:rPr>
      </w:pPr>
      <w:r>
        <w:rPr>
          <w:rFonts w:ascii="Courier New" w:cs="Courier New" w:eastAsia="Courier New" w:hAnsi="Courier New"/>
          <w:sz w:val="17"/>
          <w:szCs w:val="17"/>
          <w:color w:val="auto"/>
        </w:rPr>
        <w:t>II-19</w:t>
      </w:r>
    </w:p>
    <w:p>
      <w:pPr>
        <w:sectPr>
          <w:pgSz w:w="11900" w:h="16838" w:orient="portrait"/>
          <w:cols w:equalWidth="0" w:num="1">
            <w:col w:w="10219"/>
          </w:cols>
          <w:pgMar w:left="240" w:top="690" w:right="1440" w:bottom="1440" w:gutter="0" w:footer="0" w:header="0"/>
        </w:sectPr>
      </w:pPr>
    </w:p>
    <w:bookmarkStart w:id="96" w:name="page97"/>
    <w:bookmarkEnd w:id="96"/>
    <w:p>
      <w:pPr>
        <w:ind w:right="2459"/>
        <w:spacing w:after="0" w:line="236" w:lineRule="auto"/>
        <w:rPr>
          <w:sz w:val="20"/>
          <w:szCs w:val="20"/>
          <w:color w:val="auto"/>
        </w:rPr>
      </w:pPr>
      <w:r>
        <w:rPr>
          <w:rFonts w:ascii="Courier New" w:cs="Courier New" w:eastAsia="Courier New" w:hAnsi="Courier New"/>
          <w:sz w:val="17"/>
          <w:szCs w:val="17"/>
          <w:color w:val="auto"/>
        </w:rPr>
        <w:t>assumptions to be true, correct and complete in all material respects, could affect the validity of the Davis Polk &amp; Wardwell and Wachtell, Lipton, Rosen &amp; Katz tax opinions.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shareholder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shareholder approval.</w:t>
      </w:r>
    </w:p>
    <w:p>
      <w:pPr>
        <w:spacing w:after="0" w:line="3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Both counsel intend to deliver, at the date of the mergers, an opinion on the mergers that satisfies the requirements described above.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REGULATORY MATTERS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21,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II-20</w:t>
      </w:r>
    </w:p>
    <w:p>
      <w:pPr>
        <w:sectPr>
          <w:pgSz w:w="11900" w:h="16838" w:orient="portrait"/>
          <w:cols w:equalWidth="0" w:num="1">
            <w:col w:w="10219"/>
          </w:cols>
          <w:pgMar w:left="240" w:top="690" w:right="1440" w:bottom="1440" w:gutter="0" w:footer="0" w:header="0"/>
        </w:sectPr>
      </w:pPr>
    </w:p>
    <w:bookmarkStart w:id="97" w:name="page98"/>
    <w:bookmarkEnd w:id="97"/>
    <w:p>
      <w:pPr>
        <w:ind w:right="2259" w:firstLine="497"/>
        <w:spacing w:after="0" w:line="237" w:lineRule="auto"/>
        <w:rPr>
          <w:sz w:val="20"/>
          <w:szCs w:val="20"/>
          <w:color w:val="auto"/>
        </w:rPr>
      </w:pPr>
      <w:r>
        <w:rPr>
          <w:rFonts w:ascii="Courier New" w:cs="Courier New" w:eastAsia="Courier New" w:hAnsi="Courier New"/>
          <w:sz w:val="17"/>
          <w:szCs w:val="17"/>
          <w:color w:val="auto"/>
        </w:rPr>
        <w:t>The DOJ, the FTC and, under certain circumstances, states or private parties may challenge the mergers on antitrust grounds, either before or after expiration of the waiting period. Accordingly, at any 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39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is conducting a proceeding to review the information and materials filed by Comcast and AT&amp;T in support of their applications. Interested members of the public are entitled to participate in this proceeding, and a number of parties that oppose the mergers have filed formal comments or petitions to deny. Comcast and AT&amp;T will file with the FCC a response to these comments and petitions. There can be no assurance that Comcast and AT&amp;T will prevail in the FCC's proceeding and receive the FCC's approval to the transfer of control of the applicable licenses.</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Most of these state and local authorities have not completed their reviews of the mergers.</w:t>
      </w:r>
    </w:p>
    <w:p>
      <w:pPr>
        <w:spacing w:after="0" w:line="200" w:lineRule="exact"/>
        <w:rPr>
          <w:sz w:val="20"/>
          <w:szCs w:val="20"/>
          <w:color w:val="auto"/>
        </w:rPr>
      </w:pP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w:t>
      </w:r>
    </w:p>
    <w:p>
      <w:pPr>
        <w:spacing w:after="0" w:line="391" w:lineRule="exact"/>
        <w:rPr>
          <w:sz w:val="20"/>
          <w:szCs w:val="20"/>
          <w:color w:val="auto"/>
        </w:rPr>
      </w:pPr>
    </w:p>
    <w:p>
      <w:pPr>
        <w:jc w:val="both"/>
        <w:ind w:right="2359" w:firstLine="497"/>
        <w:spacing w:after="0" w:line="253" w:lineRule="auto"/>
        <w:rPr>
          <w:sz w:val="20"/>
          <w:szCs w:val="20"/>
          <w:color w:val="auto"/>
        </w:rPr>
      </w:pPr>
      <w:r>
        <w:rPr>
          <w:rFonts w:ascii="Courier New" w:cs="Courier New" w:eastAsia="Courier New" w:hAnsi="Courier New"/>
          <w:sz w:val="16"/>
          <w:szCs w:val="16"/>
          <w:color w:val="auto"/>
        </w:rPr>
        <w:t>Other Regulatory Filings. Comcast and AT&amp;T conduct operations in a number of jurisdictions where other regulatory filings or approvals may be required or advisable in connection with the completion of the AT&amp;T Comcast transaction.</w:t>
      </w:r>
    </w:p>
    <w:p>
      <w:pPr>
        <w:spacing w:after="0" w:line="1"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NEW CREDIT FACILITIES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May 3, 2002, AT&amp;T Broadband and AT&amp;T Comcast, as co-borrowers, entered into definitive credit agreements with a syndicate of lenders led by JPMorgan Chase Bank, as administrative agent, for an aggregate of approximately $12.8 billion in order to obtain the financing necessary to complete the AT&amp;T Comcast transaction. The following summary of the new credit facilities is qualified in its entirety</w:t>
      </w:r>
    </w:p>
    <w:p>
      <w:pPr>
        <w:sectPr>
          <w:pgSz w:w="11900" w:h="16838" w:orient="portrait"/>
          <w:cols w:equalWidth="0" w:num="1">
            <w:col w:w="10219"/>
          </w:cols>
          <w:pgMar w:left="240" w:top="690" w:right="1440" w:bottom="0" w:gutter="0" w:footer="0" w:header="0"/>
        </w:sectPr>
      </w:pPr>
    </w:p>
    <w:bookmarkStart w:id="98" w:name="page99"/>
    <w:bookmarkEnd w:id="98"/>
    <w:p>
      <w:pPr>
        <w:ind w:left="258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9019"/>
          </w:cols>
          <w:pgMar w:left="1440" w:top="333" w:right="1440" w:bottom="1440" w:gutter="0" w:footer="0" w:header="0"/>
        </w:sectPr>
      </w:pPr>
    </w:p>
    <w:bookmarkStart w:id="99" w:name="page100"/>
    <w:bookmarkEnd w:id="99"/>
    <w:p>
      <w:pPr>
        <w:ind w:right="2259"/>
        <w:spacing w:after="0" w:line="236" w:lineRule="auto"/>
        <w:rPr>
          <w:sz w:val="20"/>
          <w:szCs w:val="20"/>
          <w:color w:val="auto"/>
        </w:rPr>
      </w:pPr>
      <w:r>
        <w:rPr>
          <w:rFonts w:ascii="Courier New" w:cs="Courier New" w:eastAsia="Courier New" w:hAnsi="Courier New"/>
          <w:sz w:val="17"/>
          <w:szCs w:val="17"/>
          <w:color w:val="auto"/>
        </w:rPr>
        <w:t>by reference to the complete texts of the new credit facilities, which are incorporated by reference and attached as exhibits to the registration statement in which this document is included.</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new credit facilities include (1) a term loan facility of approximately $3.18 billion, (2) a revolving loan facility of approximately $2.645 billion which provides for revolving credit loans and swing line loans and under which letters of credit may be issued and (3) a bridge loan facility of $7.0 billion. Availability of borrowings and letters of credit under the new credit facilities will be subject to satisfaction of conditions precedent on or before March 31, 2003, including, among other customary conditions, (1) the AT&amp;T Comcast transaction shall occur substantially simultaneously and (2) AT&amp;T Comcast shall have an investment-grade credit rating. The term loan will mature two years after the effective date of the new credit facilities, the revolving loan will mature five years after the effective date of the new credit facilities and the bridge loan will mature one year after the effective date of the new credit facilities.</w:t>
      </w:r>
    </w:p>
    <w:p>
      <w:pPr>
        <w:spacing w:after="0" w:line="200" w:lineRule="exact"/>
        <w:rPr>
          <w:sz w:val="20"/>
          <w:szCs w:val="20"/>
          <w:color w:val="auto"/>
        </w:rPr>
      </w:pPr>
    </w:p>
    <w:p>
      <w:pPr>
        <w:spacing w:after="0" w:line="38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Loans under the new credit facilities will bear interest per year, at the option of AT&amp;T Comcast, at:</w:t>
      </w:r>
    </w:p>
    <w:p>
      <w:pPr>
        <w:spacing w:after="0" w:line="200" w:lineRule="exact"/>
        <w:rPr>
          <w:sz w:val="20"/>
          <w:szCs w:val="20"/>
          <w:color w:val="auto"/>
        </w:rPr>
      </w:pPr>
    </w:p>
    <w:p>
      <w:pPr>
        <w:spacing w:after="0" w:line="379" w:lineRule="exact"/>
        <w:rPr>
          <w:sz w:val="20"/>
          <w:szCs w:val="20"/>
          <w:color w:val="auto"/>
        </w:rPr>
      </w:pPr>
    </w:p>
    <w:p>
      <w:pPr>
        <w:ind w:left="700" w:right="2259" w:hanging="201"/>
        <w:spacing w:after="0" w:line="236" w:lineRule="auto"/>
        <w:tabs>
          <w:tab w:leader="none" w:pos="70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base rate plus a margin ranging from 0% to 0.875% based upon AT&amp;T Comcast's credit rating or the alternate eurodollar rate plus a margin ranging from 0.475% to 1.875% based upon AT&amp;T Comcast's credit rating, in either case for borrowings under the term loan;</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base rate plus a margin ranging from 0% to 0.625% based upon AT&amp;T Comcast's credit rating or the alternate eurodollar rate plus a margin ranging from 0.225% to 1.625% based upon AT&amp;T Comcast's credit rating, in either case for borrowings under the revolving loan; and</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base rate plus a margin ranging from 0% to 0.875% based upon AT&amp;T Comcast's credit rating or the alternate eurodollar rate plus a margin ranging from 0.475% to 1.875% based upon AT&amp;T Comcast's credit rating, in either case for borrowings under the bridge loan.</w:t>
      </w:r>
    </w:p>
    <w:p>
      <w:pPr>
        <w:spacing w:after="0" w:line="200" w:lineRule="exact"/>
        <w:rPr>
          <w:sz w:val="20"/>
          <w:szCs w:val="20"/>
          <w:color w:val="auto"/>
        </w:rPr>
      </w:pPr>
    </w:p>
    <w:p>
      <w:pPr>
        <w:spacing w:after="0" w:line="381"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Prior to the effective date of the new credit facilities (or the date of termination of the commitments under the facilities, if earlier), AT&amp;T Comcast will pay commitment fees at a rate equal to 0.125% per year on each lender's commitments under each facility. The fees will accrue from April 26, 2002 and will be payable on the effective date of the new credit facilities (or the date of termination of the commitments under the facilities, if earlier).</w:t>
      </w:r>
    </w:p>
    <w:p>
      <w:pPr>
        <w:spacing w:after="0" w:line="200" w:lineRule="exact"/>
        <w:rPr>
          <w:sz w:val="20"/>
          <w:szCs w:val="20"/>
          <w:color w:val="auto"/>
        </w:rPr>
      </w:pPr>
    </w:p>
    <w:p>
      <w:pPr>
        <w:spacing w:after="0" w:line="370"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After the effective date of the new credit facilities, AT&amp;T Comcast will pay commitment fees at a rate per year ranging from 0.085% to 0.25% based upon AT&amp;T Comcast's credit rating on the daily average unused portion of the revolving credit facility. These fees are payable quarterly in arrears.</w:t>
      </w:r>
    </w:p>
    <w:p>
      <w:pPr>
        <w:spacing w:after="0" w:line="200" w:lineRule="exact"/>
        <w:rPr>
          <w:sz w:val="20"/>
          <w:szCs w:val="20"/>
          <w:color w:val="auto"/>
        </w:rPr>
      </w:pPr>
    </w:p>
    <w:p>
      <w:pPr>
        <w:spacing w:after="0" w:line="36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Comcast will pay utilization fees at a rate equal to (1) for each day that the outstanding revolving loans exceed 33% of the combined revolving commitments on such day, 0.125% or (2) for each day that the outstanding revolving loans exceed 66% of the combined revolving commitments on such day, 0.25%. These fees are payable quarterly in arrears.</w:t>
      </w:r>
    </w:p>
    <w:p>
      <w:pPr>
        <w:spacing w:after="0" w:line="200" w:lineRule="exact"/>
        <w:rPr>
          <w:sz w:val="20"/>
          <w:szCs w:val="20"/>
          <w:color w:val="auto"/>
        </w:rPr>
      </w:pPr>
    </w:p>
    <w:p>
      <w:pPr>
        <w:spacing w:after="0" w:line="379"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The term loan is repayable during the second year after the effective date of the new credit facilities in four consecutive quarterly installments of $500 million, $750 million, $750 million and approximately $1.18 billion.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Each of Comcast Cable Communications, Inc., MediaOne Group, Inc., AT&amp;T Broadband, LLC, AT&amp;T Comcast, AT&amp;T Broadband and each restricted subsidiary that becomes a party to the guarantee agreement will be a guarantor of the new credit facilities.</w:t>
      </w:r>
    </w:p>
    <w:p>
      <w:pPr>
        <w:sectPr>
          <w:pgSz w:w="11900" w:h="16838" w:orient="portrait"/>
          <w:cols w:equalWidth="0" w:num="1">
            <w:col w:w="10219"/>
          </w:cols>
          <w:pgMar w:left="240" w:top="881" w:right="1440" w:bottom="0" w:gutter="0" w:footer="0" w:header="0"/>
        </w:sectPr>
      </w:pPr>
    </w:p>
    <w:bookmarkStart w:id="100" w:name="page101"/>
    <w:bookmarkEnd w:id="100"/>
    <w:p>
      <w:pPr>
        <w:ind w:right="2359" w:firstLine="497"/>
        <w:spacing w:after="0" w:line="253" w:lineRule="auto"/>
        <w:rPr>
          <w:sz w:val="20"/>
          <w:szCs w:val="20"/>
          <w:color w:val="auto"/>
        </w:rPr>
      </w:pPr>
      <w:r>
        <w:rPr>
          <w:rFonts w:ascii="Courier New" w:cs="Courier New" w:eastAsia="Courier New" w:hAnsi="Courier New"/>
          <w:sz w:val="16"/>
          <w:szCs w:val="16"/>
          <w:color w:val="auto"/>
        </w:rPr>
        <w:t>The new credit facilities contain customary covenants and restrictions on AT&amp;T Comcast and its restricted subsidiaries' ability to engage in specified activities, including, but not limited to (1) limitations on subsidiary indebtedness, (2) limitations on liens, (3) limitations on fundamental changes,</w:t>
      </w:r>
    </w:p>
    <w:p>
      <w:pPr>
        <w:spacing w:after="0" w:line="1" w:lineRule="exact"/>
        <w:rPr>
          <w:sz w:val="20"/>
          <w:szCs w:val="20"/>
          <w:color w:val="auto"/>
        </w:rPr>
      </w:pPr>
    </w:p>
    <w:p>
      <w:pPr>
        <w:ind w:right="2259" w:firstLine="2"/>
        <w:spacing w:after="0" w:line="237" w:lineRule="auto"/>
        <w:tabs>
          <w:tab w:leader="none" w:pos="398"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upstreaming and (5) so long as the bridge facility remains in effect, limitations on prepayments of other material long-term indebtedness. After the effective date of the new credit facilities, availability of borrowings and letters of credit under the revolving loan facility will be subject to satisfaction of customary conditions.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II-22</w:t>
      </w:r>
    </w:p>
    <w:p>
      <w:pPr>
        <w:sectPr>
          <w:pgSz w:w="11900" w:h="16838" w:orient="portrait"/>
          <w:cols w:equalWidth="0" w:num="1">
            <w:col w:w="10219"/>
          </w:cols>
          <w:pgMar w:left="240" w:top="715" w:right="1440" w:bottom="1440" w:gutter="0" w:footer="0" w:header="0"/>
        </w:sectPr>
      </w:pPr>
    </w:p>
    <w:bookmarkStart w:id="101" w:name="page102"/>
    <w:bookmarkEnd w:id="101"/>
    <w:p>
      <w:pPr>
        <w:ind w:right="2259" w:firstLine="497"/>
        <w:spacing w:after="0" w:line="236" w:lineRule="auto"/>
        <w:rPr>
          <w:sz w:val="20"/>
          <w:szCs w:val="20"/>
          <w:color w:val="auto"/>
        </w:rPr>
      </w:pPr>
      <w:r>
        <w:rPr>
          <w:rFonts w:ascii="Courier New" w:cs="Courier New" w:eastAsia="Courier New" w:hAnsi="Courier New"/>
          <w:sz w:val="17"/>
          <w:szCs w:val="17"/>
          <w:color w:val="auto"/>
        </w:rPr>
        <w:t>The new credit facilities also contain financial covenants requiring AT&amp;T Comcast to maintain (1) a minimum coverage of interest expense and (2) a maximum leverage ratio.</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noted above, under the terms of the new credit facilities, the obligations of the lenders to provide the financing upon completion of the AT&amp;T Comcast transaction are subject to a number of conditions, including the condition that AT&amp;T Comcast obtain an investment-grade credit rating. Accordingly, there can be no assurance that AT&amp;T Broadband and AT&amp;T Comcast will be able to obtain the financing necessary to complete the AT&amp;T Comcast transaction. See "Summary and Overview of the Transactions -- Risk</w:t>
      </w:r>
    </w:p>
    <w:p>
      <w:pPr>
        <w:spacing w:after="0" w:line="8"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Factors -- Risk Factors Relating to the AT&amp;T Comcast Transaction -- AT&amp;T Comcast and its Subsidiaries May Not Be Able to Obtain the Necessary Financing At All or on Terms Acceptable to it."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APPRAISAL RIGHTS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Holders of Comcast Class A common stock, Comcast Class A Special common stock and AT&amp;T common stock are not entitled to appraisal rights in connection with the AT&amp;T Comcast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SECURITIES LAWS CONSEQUENCES; STOCK TRANSFER RESTRICTION AGREEMENTS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Comcast at the time of the Comcast special meeting or AT&amp;T Broadband at the time of the AT&amp;T annual meeting.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385" w:lineRule="exact"/>
        <w:rPr>
          <w:sz w:val="20"/>
          <w:szCs w:val="20"/>
          <w:color w:val="auto"/>
        </w:rPr>
      </w:pPr>
    </w:p>
    <w:p>
      <w:pPr>
        <w:ind w:left="700" w:right="2259" w:hanging="201"/>
        <w:spacing w:after="0" w:line="235" w:lineRule="auto"/>
        <w:tabs>
          <w:tab w:leader="none" w:pos="70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effective registration statement under the Securities Act covering the resale of those shares;</w:t>
      </w:r>
    </w:p>
    <w:p>
      <w:pPr>
        <w:spacing w:after="0" w:line="19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exemption under paragraph(d) of Rule 145 under the Securities Act; or</w:t>
      </w:r>
    </w:p>
    <w:p>
      <w:pPr>
        <w:spacing w:after="0" w:line="194"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applicable exemption under the Securities Act.</w:t>
      </w:r>
    </w:p>
    <w:p>
      <w:pPr>
        <w:spacing w:after="0" w:line="196" w:lineRule="exact"/>
        <w:rPr>
          <w:sz w:val="20"/>
          <w:szCs w:val="20"/>
          <w:color w:val="auto"/>
        </w:rPr>
      </w:pPr>
    </w:p>
    <w:p>
      <w:pPr>
        <w:jc w:val="both"/>
        <w:ind w:right="2459" w:firstLine="497"/>
        <w:spacing w:after="0" w:line="256" w:lineRule="auto"/>
        <w:rPr>
          <w:sz w:val="20"/>
          <w:szCs w:val="20"/>
          <w:color w:val="auto"/>
        </w:rPr>
      </w:pPr>
      <w:r>
        <w:rPr>
          <w:rFonts w:ascii="Courier New" w:cs="Courier New" w:eastAsia="Courier New" w:hAnsi="Courier New"/>
          <w:sz w:val="16"/>
          <w:szCs w:val="16"/>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mergers will be accounted for as an acquisition by Comcast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w:t>
      </w:r>
    </w:p>
    <w:p>
      <w:pPr>
        <w:spacing w:after="0" w:line="38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The identification of Comcast as the acquiring entity was made after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careful consideration of all facts and circumstances, including the following:</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Voting Rights in the New Combined Company. Sural LLC, which is controlled by Brian L. Roberts, President of Comcast, will own approximately 33.34% of AT&amp;T Comcast's voting power (including a 33 1/3% non-dilutable interest in AT&amp;T Comcast Class B common stock) and approximately 0.8% of AT&amp;T Comcast's economic interest. In addition, as the holder of the AT&amp;T Comcast Class B common stock, Sural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w:t>
      </w:r>
    </w:p>
    <w:p>
      <w:pPr>
        <w:ind w:left="3780"/>
        <w:spacing w:after="0" w:line="233" w:lineRule="auto"/>
        <w:rPr>
          <w:sz w:val="20"/>
          <w:szCs w:val="20"/>
          <w:color w:val="auto"/>
        </w:rPr>
      </w:pPr>
      <w:r>
        <w:rPr>
          <w:rFonts w:ascii="Courier New" w:cs="Courier New" w:eastAsia="Courier New" w:hAnsi="Courier New"/>
          <w:sz w:val="17"/>
          <w:szCs w:val="17"/>
          <w:color w:val="auto"/>
        </w:rPr>
        <w:t>II-23</w:t>
      </w:r>
    </w:p>
    <w:p>
      <w:pPr>
        <w:sectPr>
          <w:pgSz w:w="11900" w:h="16838" w:orient="portrait"/>
          <w:cols w:equalWidth="0" w:num="1">
            <w:col w:w="10219"/>
          </w:cols>
          <w:pgMar w:left="240" w:top="881" w:right="1440" w:bottom="672" w:gutter="0" w:footer="0" w:header="0"/>
        </w:sectPr>
      </w:pPr>
    </w:p>
    <w:bookmarkStart w:id="102" w:name="page103"/>
    <w:bookmarkEnd w:id="102"/>
    <w:p>
      <w:pPr>
        <w:ind w:right="2259"/>
        <w:spacing w:after="0" w:line="238" w:lineRule="auto"/>
        <w:rPr>
          <w:sz w:val="20"/>
          <w:szCs w:val="20"/>
          <w:color w:val="auto"/>
        </w:rPr>
      </w:pPr>
      <w:r>
        <w:rPr>
          <w:rFonts w:ascii="Courier New" w:cs="Courier New" w:eastAsia="Courier New" w:hAnsi="Courier New"/>
          <w:sz w:val="17"/>
          <w:szCs w:val="17"/>
          <w:color w:val="auto"/>
        </w:rPr>
        <w:t>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 After Sural's voting interest, the next largest voting interest held by a single shareholder will be 4.95% held by Microsoft. No single former AT&amp;T shareholder will have any significant ownership or voting interest following the completion of the AT&amp;T Comcast transaction. AT&amp;T shareholders will own approximately 54.8% of AT&amp;T Comcast's economic interest upon completion of the AT&amp;T Comcast transaction. If the Preferred Structure is implemented, AT&amp;T shareholders will own approximately 60.6% of AT&amp;T Comcast's voting power upon completion of the AT&amp;T Comcast transaction. If the Alternative Structure is implemented, AT&amp;T shareholders will own approximately 56.6% of AT&amp;T Comcast's voting power upon completion of the AT&amp;T Comcast transaction. The percentages included in this paragraph assume that the Microsoft transaction described in this document is completed and that AT&amp;T Comcast is not required to make any of the potential additional payments of AT&amp;T Comcast stock described in this document.</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Governance Arrangement Relating to the Board of Directors. 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the sole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See "Description of Governance Arrangements Following the AT&amp;T Comcast Transaction -- AT&amp;T Comcast Board of Directors."</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 At any time that Brian L. Roberts is a member of the Directors Nominating Committee, he will be Chairman of that committee. Nominations of the Directors Nominating Committee will be submitted directly to the AT&amp;T Comcast shareholders without any requirement of AT&amp;T Comcast Board approval or ratification.</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II-24</w:t>
      </w:r>
    </w:p>
    <w:p>
      <w:pPr>
        <w:sectPr>
          <w:pgSz w:w="11900" w:h="16838" w:orient="portrait"/>
          <w:cols w:equalWidth="0" w:num="1">
            <w:col w:w="10219"/>
          </w:cols>
          <w:pgMar w:left="240" w:top="690" w:right="1440" w:bottom="1440" w:gutter="0" w:footer="0" w:header="0"/>
        </w:sectPr>
      </w:pPr>
    </w:p>
    <w:bookmarkStart w:id="103" w:name="page104"/>
    <w:bookmarkEnd w:id="103"/>
    <w:p>
      <w:pPr>
        <w:ind w:right="2259"/>
        <w:spacing w:after="0" w:line="253" w:lineRule="auto"/>
        <w:rPr>
          <w:sz w:val="20"/>
          <w:szCs w:val="20"/>
          <w:color w:val="auto"/>
        </w:rPr>
      </w:pPr>
      <w:r>
        <w:rPr>
          <w:rFonts w:ascii="Courier New" w:cs="Courier New" w:eastAsia="Courier New" w:hAnsi="Courier New"/>
          <w:sz w:val="16"/>
          <w:szCs w:val="16"/>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39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II-25</w:t>
      </w:r>
    </w:p>
    <w:p>
      <w:pPr>
        <w:sectPr>
          <w:pgSz w:w="11900" w:h="16838" w:orient="portrait"/>
          <w:cols w:equalWidth="0" w:num="1">
            <w:col w:w="10219"/>
          </w:cols>
          <w:pgMar w:left="240" w:top="690"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3"/>
        </w:trPr>
        <w:tc>
          <w:tcPr>
            <w:tcW w:w="1440" w:type="dxa"/>
            <w:vAlign w:val="bottom"/>
          </w:tcPr>
          <w:p>
            <w:pPr>
              <w:spacing w:after="0"/>
              <w:rPr>
                <w:sz w:val="20"/>
                <w:szCs w:val="20"/>
                <w:color w:val="auto"/>
              </w:rPr>
            </w:pPr>
            <w:r>
              <w:rPr>
                <w:rFonts w:ascii="Courier New" w:cs="Courier New" w:eastAsia="Courier New" w:hAnsi="Courier New"/>
                <w:sz w:val="17"/>
                <w:szCs w:val="17"/>
                <w:color w:val="auto"/>
                <w:w w:val="99"/>
              </w:rPr>
              <w:t>will determine</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the composition</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w w:val="98"/>
              </w:rPr>
              <w:t>of the Directors Nominating</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Committee. See</w:t>
            </w:r>
          </w:p>
        </w:tc>
      </w:tr>
      <w:tr>
        <w:trPr>
          <w:trHeight w:val="191"/>
        </w:trPr>
        <w:tc>
          <w:tcPr>
            <w:tcW w:w="58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8"/>
              </w:rPr>
              <w:t>"Description of Governance Arrangements Following the AT&amp;T</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Comcast</w:t>
            </w:r>
          </w:p>
        </w:tc>
      </w:tr>
      <w:tr>
        <w:trPr>
          <w:trHeight w:val="191"/>
        </w:trPr>
        <w:tc>
          <w:tcPr>
            <w:tcW w:w="14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Transaction --</w:t>
            </w:r>
          </w:p>
        </w:tc>
        <w:tc>
          <w:tcPr>
            <w:tcW w:w="438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Directors Nominating Committee."</w:t>
            </w:r>
          </w:p>
        </w:tc>
        <w:tc>
          <w:tcPr>
            <w:tcW w:w="1740" w:type="dxa"/>
            <w:vAlign w:val="bottom"/>
          </w:tcPr>
          <w:p>
            <w:pPr>
              <w:spacing w:after="0"/>
              <w:rPr>
                <w:sz w:val="16"/>
                <w:szCs w:val="16"/>
                <w:color w:val="auto"/>
              </w:rPr>
            </w:pPr>
          </w:p>
        </w:tc>
      </w:tr>
      <w:tr>
        <w:trPr>
          <w:trHeight w:val="383"/>
        </w:trPr>
        <w:tc>
          <w:tcPr>
            <w:tcW w:w="5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Governance Arrangements Relating to Management.  Upon</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w w:val="96"/>
              </w:rPr>
              <w:t>completion of the</w:t>
            </w:r>
          </w:p>
        </w:tc>
      </w:tr>
      <w:tr>
        <w:trPr>
          <w:trHeight w:val="191"/>
        </w:trPr>
        <w:tc>
          <w:tcPr>
            <w:tcW w:w="30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AT&amp;T Comcast transaction, AT&amp;T</w:t>
            </w:r>
          </w:p>
        </w:tc>
        <w:tc>
          <w:tcPr>
            <w:tcW w:w="2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Comcast will have an Office</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the Chairman</w:t>
            </w:r>
          </w:p>
        </w:tc>
      </w:tr>
    </w:tbl>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See "Description of Governance Arrangements Following the AT&amp;T Comcast Transaction -- Office of the Chairman."</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Chairman of the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3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Upon completion of the AT&amp;T Comcast transaction, Brian L. Roberts will be the CEO of AT&amp;T Comcast. Brian L. Roberts will also be President for as long as he is the CEO. The powers and responsibilities of the CEO and President will include:</w:t>
      </w:r>
    </w:p>
    <w:p>
      <w:pPr>
        <w:spacing w:after="0" w:line="390" w:lineRule="exact"/>
        <w:rPr>
          <w:sz w:val="20"/>
          <w:szCs w:val="20"/>
          <w:color w:val="auto"/>
        </w:rPr>
      </w:pPr>
    </w:p>
    <w:p>
      <w:pPr>
        <w:ind w:left="700" w:hanging="201"/>
        <w:spacing w:after="0"/>
        <w:tabs>
          <w:tab w:leader="none" w:pos="7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01" w:lineRule="exact"/>
        <w:rPr>
          <w:rFonts w:ascii="Courier New" w:cs="Courier New" w:eastAsia="Courier New" w:hAnsi="Courier New"/>
          <w:sz w:val="16"/>
          <w:szCs w:val="16"/>
          <w:color w:val="auto"/>
        </w:rPr>
      </w:pPr>
    </w:p>
    <w:p>
      <w:pPr>
        <w:ind w:left="700" w:right="2859" w:hanging="201"/>
        <w:spacing w:after="0" w:line="235" w:lineRule="auto"/>
        <w:tabs>
          <w:tab w:leader="none" w:pos="70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matters related to officers and employees, including hiring and termination,</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and powers typically exercised by a corporation's chief executive officer and president,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to call special meetings of the AT&amp;T Comcast Board.</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powers and responsibilities of the CEO will also include the right to select the initial senior management of AT&amp;T Comcast in consultation with the Chairman of the Board. Removal of the CEO will require the vote of at least 75% of the entire AT&amp;T Comcast Board until the earlier to occur of (1) the date on which Brian L. Roberts ceases to be the CEO and (2) the sixth anniversary of the 2004 annual meeting of AT&amp;T Comcast shareholders. See "Description of Governance Arrangements Following the AT&amp;T Comcast Transaction -- Management."</w:t>
      </w:r>
    </w:p>
    <w:p>
      <w:pPr>
        <w:spacing w:after="0" w:line="1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Other Factors. Comcast made an unsolicited offer to purchase all of AT&amp;T Broadband on July 8, 2001. Subsequent to Comcast's offer, AT&amp;T solicited bids from other potential purchasers. See "The AT&amp;T Comcast Transaction -- Background of the AT&amp;T Comcast Transaction."</w:t>
      </w:r>
    </w:p>
    <w:p>
      <w:pPr>
        <w:spacing w:after="0" w:line="19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headquarters of AT&amp;T Comcast will be at Comcast's current headquarters in Philadelphia, Pennsylvania. An executive office will be maintained in the New York metropolitan area until at least April 2005.</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Comcast's current investment in shares of AT&amp;T common stock, to the extent still held by Comcast at the time of the record date for the AT&amp;T Broadband spin-off, will be exchanged into a number of shares of AT&amp;T common stock after completion of the AT&amp;T Comcast transaction that will provide Comcast with an interest in the communications business of AT&amp;T that, subject to the limitations described under "Description of the AT&amp;T Comcast Transaction Agreements -- The Merger Agreement -- Covenants -- Covenant Regarding Comcast's AT&amp;T Stock," is equal in value to the interest</w:t>
      </w:r>
    </w:p>
    <w:p>
      <w:pPr>
        <w:spacing w:after="0" w:line="38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II-26</w:t>
      </w:r>
    </w:p>
    <w:p>
      <w:pPr>
        <w:sectPr>
          <w:pgSz w:w="11900" w:h="16838" w:orient="portrait"/>
          <w:cols w:equalWidth="0" w:num="1">
            <w:col w:w="10219"/>
          </w:cols>
          <w:pgMar w:left="240" w:top="683" w:right="1440" w:bottom="862" w:gutter="0" w:footer="0" w:header="0"/>
        </w:sectPr>
      </w:pPr>
    </w:p>
    <w:bookmarkStart w:id="105" w:name="page106"/>
    <w:bookmarkEnd w:id="105"/>
    <w:p>
      <w:pPr>
        <w:ind w:right="2259"/>
        <w:spacing w:after="0" w:line="237" w:lineRule="auto"/>
        <w:rPr>
          <w:sz w:val="20"/>
          <w:szCs w:val="20"/>
          <w:color w:val="auto"/>
        </w:rPr>
      </w:pPr>
      <w:r>
        <w:rPr>
          <w:rFonts w:ascii="Courier New" w:cs="Courier New" w:eastAsia="Courier New" w:hAnsi="Courier New"/>
          <w:sz w:val="17"/>
          <w:szCs w:val="17"/>
          <w:color w:val="auto"/>
        </w:rPr>
        <w:t>Comcast held in the combined communications and broadband business of AT&amp;T prior to the AT&amp;T Comcast transaction. Therefore, Comcast will continue to have an investment in the "selling company." Conversely, AT&amp;T Broadband's current investment in Comcast will either be retired to treasury after the completion of the AT&amp;T Comcast transaction or used to settle related debt.</w:t>
      </w:r>
    </w:p>
    <w:p>
      <w:pPr>
        <w:spacing w:after="0" w:line="3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60.6% of AT&amp;T Comcast's voting power, AT&amp;T Comcast believes that this fact is outweighed by the totality of the other facts and circumstances referred to above, with the most significance being given to the non-dilutable voting power of the AT&amp;T Comcast Class B common stock, which will be owned by Sural LLC, which is controlled by Brian L. Roberts, Brian L. Roberts' role on the Directors Nominating Committee, Brian L. Roberts' position as President and CEO and Brian L. Roberts' ability to select senior management in consultation with the Chairman of the AT&amp;T Comcast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 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 2002-600659, before Justice Helen E. Freedman. On March 14, 2002, the defendants moved to dismiss the consolidated action for failure to state a cause of action. On April 17, 2002, the court granted the defendants' motion to dismiss finding that AT&amp;T Comcast's proposed governance plan did not violate Pennsylvania law. On April 22, 2002, the plaintiffs appealed the decision of the court. The companies intend to defend vigorously the lower court's decision.</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II-27</w:t>
      </w:r>
    </w:p>
    <w:p>
      <w:pPr>
        <w:sectPr>
          <w:pgSz w:w="11900" w:h="16838" w:orient="portrait"/>
          <w:cols w:equalWidth="0" w:num="1">
            <w:col w:w="10219"/>
          </w:cols>
          <w:pgMar w:left="240" w:top="881" w:right="1440" w:bottom="1440" w:gutter="0" w:footer="0" w:header="0"/>
        </w:sectPr>
      </w:pPr>
    </w:p>
    <w:bookmarkStart w:id="106" w:name="page107"/>
    <w:bookmarkEnd w:id="106"/>
    <w:p>
      <w:pPr>
        <w:jc w:val="center"/>
        <w:ind w:right="2359"/>
        <w:spacing w:after="0"/>
        <w:rPr>
          <w:sz w:val="20"/>
          <w:szCs w:val="20"/>
          <w:color w:val="auto"/>
        </w:rPr>
      </w:pPr>
      <w:r>
        <w:rPr>
          <w:rFonts w:ascii="Courier New" w:cs="Courier New" w:eastAsia="Courier New" w:hAnsi="Courier New"/>
          <w:sz w:val="17"/>
          <w:szCs w:val="17"/>
          <w:color w:val="auto"/>
        </w:rPr>
        <w:t>CHAPTER THREE</w:t>
      </w:r>
    </w:p>
    <w:p>
      <w:pPr>
        <w:jc w:val="center"/>
        <w:ind w:right="2259"/>
        <w:spacing w:after="0" w:line="238" w:lineRule="auto"/>
        <w:rPr>
          <w:sz w:val="20"/>
          <w:szCs w:val="20"/>
          <w:color w:val="auto"/>
        </w:rPr>
      </w:pPr>
      <w:r>
        <w:rPr>
          <w:rFonts w:ascii="Courier New" w:cs="Courier New" w:eastAsia="Courier New" w:hAnsi="Courier New"/>
          <w:sz w:val="17"/>
          <w:szCs w:val="17"/>
          <w:color w:val="auto"/>
        </w:rPr>
        <w:t>FINANCIAL INFORMATION RELATING TO THE AT&amp;T COMCAST TRANSACTION</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COMCAST CORPORATION</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UNAUDITED PRO FORMA COMBINED CONDENSED FINANCIAL STATEMENTS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37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See "The AT&amp;T Comcast Transaction -- Accounting Treatment."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37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200" w:lineRule="exact"/>
        <w:rPr>
          <w:sz w:val="20"/>
          <w:szCs w:val="20"/>
          <w:color w:val="auto"/>
        </w:rPr>
      </w:pPr>
    </w:p>
    <w:p>
      <w:pPr>
        <w:spacing w:after="0" w:line="36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in exchange for AT&amp;T Broadband shares that Microsoft will</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III-1</w:t>
      </w:r>
    </w:p>
    <w:p>
      <w:pPr>
        <w:sectPr>
          <w:pgSz w:w="11900" w:h="16838" w:orient="portrait"/>
          <w:cols w:equalWidth="0" w:num="1">
            <w:col w:w="10219"/>
          </w:cols>
          <w:pgMar w:left="240" w:top="683" w:right="1440" w:bottom="1440" w:gutter="0" w:footer="0" w:header="0"/>
        </w:sectPr>
      </w:pPr>
    </w:p>
    <w:bookmarkStart w:id="107" w:name="page108"/>
    <w:bookmarkEnd w:id="107"/>
    <w:p>
      <w:pPr>
        <w:ind w:right="2259"/>
        <w:spacing w:after="0" w:line="237" w:lineRule="auto"/>
        <w:rPr>
          <w:sz w:val="20"/>
          <w:szCs w:val="20"/>
          <w:color w:val="auto"/>
        </w:rPr>
      </w:pPr>
      <w:r>
        <w:rPr>
          <w:rFonts w:ascii="Courier New" w:cs="Courier New" w:eastAsia="Courier New" w:hAnsi="Courier New"/>
          <w:sz w:val="17"/>
          <w:szCs w:val="17"/>
          <w:color w:val="auto"/>
        </w:rPr>
        <w:t>receive immediately prior to the completion of the AT&amp;T Comcast transaction in settlement of their $5 billion aggregate principal amount in quarterly income preferred securities (QUIPS), the fair value of AT&amp;T Comcast stock options and stock appreciation rights issued in exchange for AT&amp;T Broadband stock options and stock appreciation rights and Comcast's estimated transaction costs directly related to the AT&amp;T Comcast transaction. The fair value of the AT&amp;T Comcast shares to be issued in the AT&amp;T Broadband merger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w:t>
      </w:r>
    </w:p>
    <w:p>
      <w:pPr>
        <w:spacing w:after="0" w:line="1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19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III-2</w:t>
      </w:r>
    </w:p>
    <w:p>
      <w:pPr>
        <w:sectPr>
          <w:pgSz w:w="11900" w:h="16838" w:orient="portrait"/>
          <w:cols w:equalWidth="0" w:num="1">
            <w:col w:w="10219"/>
          </w:cols>
          <w:pgMar w:left="240" w:top="881" w:right="1440" w:bottom="1440" w:gutter="0" w:footer="0" w:header="0"/>
        </w:sectPr>
      </w:pPr>
    </w:p>
    <w:bookmarkStart w:id="108" w:name="page109"/>
    <w:bookmarkEnd w:id="108"/>
    <w:p>
      <w:pPr>
        <w:ind w:right="2459"/>
        <w:spacing w:after="0" w:line="236" w:lineRule="auto"/>
        <w:rPr>
          <w:sz w:val="20"/>
          <w:szCs w:val="20"/>
          <w:color w:val="auto"/>
        </w:rPr>
      </w:pPr>
      <w:r>
        <w:rPr>
          <w:rFonts w:ascii="Courier New" w:cs="Courier New" w:eastAsia="Courier New" w:hAnsi="Courier New"/>
          <w:sz w:val="17"/>
          <w:szCs w:val="17"/>
          <w:color w:val="auto"/>
        </w:rPr>
        <w:t>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III-3</w:t>
      </w:r>
    </w:p>
    <w:p>
      <w:pPr>
        <w:sectPr>
          <w:pgSz w:w="11900" w:h="16838" w:orient="portrait"/>
          <w:cols w:equalWidth="0" w:num="1">
            <w:col w:w="10219"/>
          </w:cols>
          <w:pgMar w:left="240" w:top="690" w:right="1440" w:bottom="1440" w:gutter="0" w:footer="0" w:header="0"/>
        </w:sectPr>
      </w:pPr>
    </w:p>
    <w:bookmarkStart w:id="109" w:name="page110"/>
    <w:bookmarkEnd w:id="109"/>
    <w:p>
      <w:pPr>
        <w:jc w:val="center"/>
        <w:ind w:right="2259"/>
        <w:spacing w:after="0"/>
        <w:rPr>
          <w:sz w:val="20"/>
          <w:szCs w:val="20"/>
          <w:color w:val="auto"/>
        </w:rPr>
      </w:pPr>
      <w:r>
        <w:rPr>
          <w:rFonts w:ascii="Courier New" w:cs="Courier New" w:eastAsia="Courier New" w:hAnsi="Courier New"/>
          <w:sz w:val="17"/>
          <w:szCs w:val="17"/>
          <w:color w:val="auto"/>
        </w:rPr>
        <w:t>AT&amp;T COMCAST CORPORATION</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AS OF DECEMBER 31, 2001</w:t>
      </w:r>
    </w:p>
    <w:p>
      <w:pPr>
        <w:spacing w:after="0" w:line="190"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HISTORICAL HISTORICAL AT&amp;T PRO FORMA PRO</w:t>
      </w:r>
    </w:p>
    <w:p>
      <w:pPr>
        <w:ind w:left="200"/>
        <w:spacing w:after="0" w:line="238" w:lineRule="auto"/>
        <w:rPr>
          <w:sz w:val="20"/>
          <w:szCs w:val="20"/>
          <w:color w:val="auto"/>
        </w:rPr>
      </w:pPr>
      <w:r>
        <w:rPr>
          <w:rFonts w:ascii="Courier New" w:cs="Courier New" w:eastAsia="Courier New" w:hAnsi="Courier New"/>
          <w:sz w:val="17"/>
          <w:szCs w:val="17"/>
          <w:color w:val="auto"/>
        </w:rPr>
        <w:t>FORMA COMCAST(A) BROADBAND(A) ADJUSTMENTS</w:t>
      </w:r>
    </w:p>
    <w:p>
      <w:pPr>
        <w:ind w:left="60"/>
        <w:spacing w:after="0" w:line="238" w:lineRule="auto"/>
        <w:rPr>
          <w:sz w:val="20"/>
          <w:szCs w:val="20"/>
          <w:color w:val="auto"/>
        </w:rPr>
      </w:pPr>
      <w:r>
        <w:rPr>
          <w:rFonts w:ascii="Courier New" w:cs="Courier New" w:eastAsia="Courier New" w:hAnsi="Courier New"/>
          <w:sz w:val="17"/>
          <w:szCs w:val="17"/>
          <w:color w:val="auto"/>
        </w:rPr>
        <w:t>AT&amp;T COMCAST ----------- ------------- -----</w:t>
      </w:r>
    </w:p>
    <w:p>
      <w:pPr>
        <w:ind w:left="200"/>
        <w:spacing w:after="0"/>
        <w:rPr>
          <w:sz w:val="20"/>
          <w:szCs w:val="20"/>
          <w:color w:val="auto"/>
        </w:rPr>
      </w:pPr>
      <w:r>
        <w:rPr>
          <w:rFonts w:ascii="Courier New" w:cs="Courier New" w:eastAsia="Courier New" w:hAnsi="Courier New"/>
          <w:sz w:val="17"/>
          <w:szCs w:val="17"/>
          <w:color w:val="auto"/>
        </w:rPr>
        <w:t>------ ------------ (DOLLARS IN MILLIONS)</w:t>
      </w:r>
    </w:p>
    <w:p>
      <w:pPr>
        <w:ind w:left="500"/>
        <w:spacing w:after="0" w:line="237" w:lineRule="auto"/>
        <w:rPr>
          <w:sz w:val="20"/>
          <w:szCs w:val="20"/>
          <w:color w:val="auto"/>
        </w:rPr>
      </w:pPr>
      <w:r>
        <w:rPr>
          <w:rFonts w:ascii="Courier New" w:cs="Courier New" w:eastAsia="Courier New" w:hAnsi="Courier New"/>
          <w:sz w:val="17"/>
          <w:szCs w:val="17"/>
          <w:color w:val="auto"/>
        </w:rPr>
        <w:t>ASSETS CURRENT ASSETS Cash and cash</w:t>
      </w:r>
    </w:p>
    <w:p>
      <w:pPr>
        <w:ind w:left="100"/>
        <w:spacing w:after="0" w:line="238" w:lineRule="auto"/>
        <w:rPr>
          <w:sz w:val="20"/>
          <w:szCs w:val="20"/>
          <w:color w:val="auto"/>
        </w:rPr>
      </w:pPr>
      <w:r>
        <w:rPr>
          <w:rFonts w:ascii="Courier New" w:cs="Courier New" w:eastAsia="Courier New" w:hAnsi="Courier New"/>
          <w:sz w:val="17"/>
          <w:szCs w:val="17"/>
          <w:color w:val="auto"/>
        </w:rPr>
        <w:t>equivalents.................. $ 350.0 $ $ $</w:t>
      </w:r>
    </w:p>
    <w:p>
      <w:pPr>
        <w:ind w:left="2000"/>
        <w:spacing w:after="0"/>
        <w:rPr>
          <w:sz w:val="20"/>
          <w:szCs w:val="20"/>
          <w:color w:val="auto"/>
        </w:rPr>
      </w:pPr>
      <w:r>
        <w:rPr>
          <w:rFonts w:ascii="Courier New" w:cs="Courier New" w:eastAsia="Courier New" w:hAnsi="Courier New"/>
          <w:sz w:val="17"/>
          <w:szCs w:val="17"/>
          <w:color w:val="auto"/>
        </w:rPr>
        <w:t>350.0</w:t>
      </w:r>
    </w:p>
    <w:p>
      <w:pPr>
        <w:ind w:left="100"/>
        <w:spacing w:after="0" w:line="237" w:lineRule="auto"/>
        <w:rPr>
          <w:sz w:val="20"/>
          <w:szCs w:val="20"/>
          <w:color w:val="auto"/>
        </w:rPr>
      </w:pPr>
      <w:r>
        <w:rPr>
          <w:rFonts w:ascii="Courier New" w:cs="Courier New" w:eastAsia="Courier New" w:hAnsi="Courier New"/>
          <w:sz w:val="17"/>
          <w:szCs w:val="17"/>
          <w:color w:val="auto"/>
        </w:rPr>
        <w:t>Investments................................</w:t>
      </w:r>
    </w:p>
    <w:p>
      <w:pPr>
        <w:ind w:left="160"/>
        <w:spacing w:after="0"/>
        <w:rPr>
          <w:sz w:val="20"/>
          <w:szCs w:val="20"/>
          <w:color w:val="auto"/>
        </w:rPr>
      </w:pPr>
      <w:r>
        <w:rPr>
          <w:rFonts w:ascii="Courier New" w:cs="Courier New" w:eastAsia="Courier New" w:hAnsi="Courier New"/>
          <w:sz w:val="17"/>
          <w:szCs w:val="17"/>
          <w:color w:val="auto"/>
        </w:rPr>
        <w:t>2,623.2 668.0 3,291.2 Accounts receivable,</w:t>
      </w:r>
    </w:p>
    <w:tbl>
      <w:tblPr>
        <w:tblLayout w:type="fixed"/>
        <w:tblInd w:w="0" w:type="dxa"/>
        <w:tblCellMar>
          <w:top w:w="0" w:type="dxa"/>
          <w:left w:w="0" w:type="dxa"/>
          <w:bottom w:w="0" w:type="dxa"/>
          <w:right w:w="0" w:type="dxa"/>
        </w:tblCellMar>
      </w:tblPr>
      <w:tr>
        <w:trPr>
          <w:trHeight w:val="190"/>
        </w:trPr>
        <w:tc>
          <w:tcPr>
            <w:tcW w:w="4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84"/>
              </w:rPr>
              <w:t>net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27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967.4 584.0 1,551.4</w:t>
            </w:r>
          </w:p>
        </w:tc>
      </w:tr>
      <w:tr>
        <w:trPr>
          <w:trHeight w:val="191"/>
        </w:trPr>
        <w:tc>
          <w:tcPr>
            <w:tcW w:w="17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Inventories, net</w:t>
            </w:r>
          </w:p>
        </w:tc>
        <w:tc>
          <w:tcPr>
            <w:tcW w:w="27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gridSpan w:val="3"/>
          </w:tcPr>
          <w:p>
            <w:pPr>
              <w:jc w:val="right"/>
              <w:ind w:right="857"/>
              <w:spacing w:after="0" w:line="191" w:lineRule="exact"/>
              <w:rPr>
                <w:sz w:val="20"/>
                <w:szCs w:val="20"/>
                <w:color w:val="auto"/>
              </w:rPr>
            </w:pPr>
            <w:r>
              <w:rPr>
                <w:rFonts w:ascii="Courier New" w:cs="Courier New" w:eastAsia="Courier New" w:hAnsi="Courier New"/>
                <w:sz w:val="17"/>
                <w:szCs w:val="17"/>
                <w:color w:val="auto"/>
                <w:w w:val="96"/>
              </w:rPr>
              <w:t>454.5 454.5 Other current</w:t>
            </w:r>
          </w:p>
        </w:tc>
      </w:tr>
      <w:tr>
        <w:trPr>
          <w:trHeight w:val="191"/>
        </w:trPr>
        <w:tc>
          <w:tcPr>
            <w:tcW w:w="17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1340" w:type="dxa"/>
            <w:vAlign w:val="bottom"/>
          </w:tcPr>
          <w:p>
            <w:pPr>
              <w:spacing w:after="0"/>
              <w:rPr>
                <w:sz w:val="16"/>
                <w:szCs w:val="16"/>
                <w:color w:val="auto"/>
              </w:rPr>
            </w:pP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153.7 398.0</w:t>
            </w:r>
          </w:p>
        </w:tc>
      </w:tr>
      <w:tr>
        <w:trPr>
          <w:trHeight w:val="191"/>
        </w:trPr>
        <w:tc>
          <w:tcPr>
            <w:tcW w:w="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88"/>
              </w:rPr>
              <w:t>57.5</w:t>
            </w: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(b1)</w:t>
            </w:r>
          </w:p>
        </w:tc>
        <w:tc>
          <w:tcPr>
            <w:tcW w:w="34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8"/>
              </w:rPr>
              <w:t>609.2 --------- ---------- -------</w:t>
            </w:r>
          </w:p>
        </w:tc>
      </w:tr>
      <w:tr>
        <w:trPr>
          <w:trHeight w:val="191"/>
        </w:trPr>
        <w:tc>
          <w:tcPr>
            <w:tcW w:w="440" w:type="dxa"/>
            <w:vAlign w:val="bottom"/>
          </w:tcPr>
          <w:p>
            <w:pPr>
              <w:spacing w:after="0"/>
              <w:rPr>
                <w:sz w:val="16"/>
                <w:szCs w:val="16"/>
                <w:color w:val="auto"/>
              </w:rPr>
            </w:pPr>
          </w:p>
        </w:tc>
        <w:tc>
          <w:tcPr>
            <w:tcW w:w="12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6"/>
              </w:rPr>
              <w:t>--- ----------</w:t>
            </w:r>
          </w:p>
        </w:tc>
        <w:tc>
          <w:tcPr>
            <w:tcW w:w="272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Total current</w:t>
            </w:r>
          </w:p>
        </w:tc>
      </w:tr>
      <w:tr>
        <w:trPr>
          <w:trHeight w:val="191"/>
        </w:trPr>
        <w:tc>
          <w:tcPr>
            <w:tcW w:w="17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9"/>
              </w:rPr>
              <w:t>assets.....................</w:t>
            </w:r>
          </w:p>
        </w:tc>
        <w:tc>
          <w:tcPr>
            <w:tcW w:w="27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4,548.8 1,650.0</w:t>
            </w:r>
          </w:p>
        </w:tc>
      </w:tr>
      <w:tr>
        <w:trPr>
          <w:trHeight w:val="191"/>
        </w:trPr>
        <w:tc>
          <w:tcPr>
            <w:tcW w:w="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88"/>
              </w:rPr>
              <w:t>57.5</w:t>
            </w:r>
          </w:p>
        </w:tc>
        <w:tc>
          <w:tcPr>
            <w:tcW w:w="39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6,256.3 --------- ---------- ----------</w:t>
            </w:r>
          </w:p>
        </w:tc>
      </w:tr>
      <w:tr>
        <w:trPr>
          <w:trHeight w:val="191"/>
        </w:trPr>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2720" w:type="dxa"/>
            <w:vAlign w:val="bottom"/>
            <w:gridSpan w:val="2"/>
          </w:tcPr>
          <w:p>
            <w:pPr>
              <w:jc w:val="right"/>
              <w:ind w:right="957"/>
              <w:spacing w:after="0" w:line="191" w:lineRule="exact"/>
              <w:rPr>
                <w:sz w:val="20"/>
                <w:szCs w:val="20"/>
                <w:color w:val="auto"/>
              </w:rPr>
            </w:pPr>
            <w:r>
              <w:rPr>
                <w:rFonts w:ascii="Courier New" w:cs="Courier New" w:eastAsia="Courier New" w:hAnsi="Courier New"/>
                <w:sz w:val="17"/>
                <w:szCs w:val="17"/>
                <w:color w:val="auto"/>
              </w:rPr>
              <w:t>1,801.6 (b2)</w:t>
            </w:r>
          </w:p>
        </w:tc>
      </w:tr>
      <w:tr>
        <w:trPr>
          <w:trHeight w:val="191"/>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w w:val="74"/>
              </w:rPr>
              <w:t>INVESTMENTS..................................</w:t>
            </w:r>
          </w:p>
        </w:tc>
        <w:tc>
          <w:tcPr>
            <w:tcW w:w="1380" w:type="dxa"/>
            <w:vAlign w:val="bottom"/>
          </w:tcPr>
          <w:p>
            <w:pPr>
              <w:spacing w:after="0"/>
              <w:rPr>
                <w:sz w:val="16"/>
                <w:szCs w:val="16"/>
                <w:color w:val="auto"/>
              </w:rPr>
            </w:pPr>
          </w:p>
        </w:tc>
      </w:tr>
      <w:tr>
        <w:trPr>
          <w:trHeight w:val="191"/>
        </w:trPr>
        <w:tc>
          <w:tcPr>
            <w:tcW w:w="170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9"/>
              </w:rPr>
              <w:t>1,679.2 21,913.0</w:t>
            </w:r>
          </w:p>
        </w:tc>
        <w:tc>
          <w:tcPr>
            <w:tcW w:w="13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(1,701.0)(d)</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23,692.8 -----</w:t>
            </w:r>
          </w:p>
        </w:tc>
      </w:tr>
    </w:tbl>
    <w:p>
      <w:pPr>
        <w:ind w:left="900" w:hanging="500"/>
        <w:spacing w:after="0" w:line="238" w:lineRule="auto"/>
        <w:tabs>
          <w:tab w:leader="none" w:pos="90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1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AND EQUIPMENT,</w:t>
      </w:r>
    </w:p>
    <w:tbl>
      <w:tblPr>
        <w:tblLayout w:type="fixed"/>
        <w:tblInd w:w="60" w:type="dxa"/>
        <w:tblCellMar>
          <w:top w:w="0" w:type="dxa"/>
          <w:left w:w="0" w:type="dxa"/>
          <w:bottom w:w="0" w:type="dxa"/>
          <w:right w:w="0" w:type="dxa"/>
        </w:tblCellMar>
      </w:tblPr>
      <w:tr>
        <w:trPr>
          <w:trHeight w:val="192"/>
        </w:trPr>
        <w:tc>
          <w:tcPr>
            <w:tcW w:w="1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net..................</w:t>
            </w:r>
          </w:p>
        </w:tc>
        <w:tc>
          <w:tcPr>
            <w:tcW w:w="26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7,011.1 14,519.0</w:t>
            </w:r>
          </w:p>
        </w:tc>
      </w:tr>
      <w:tr>
        <w:trPr>
          <w:trHeight w:val="191"/>
        </w:trPr>
        <w:tc>
          <w:tcPr>
            <w:tcW w:w="1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0"/>
              </w:rPr>
              <w:t>21,530.1 ---------</w:t>
            </w:r>
          </w:p>
        </w:tc>
        <w:tc>
          <w:tcPr>
            <w:tcW w:w="2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1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80" w:type="dxa"/>
            <w:vAlign w:val="bottom"/>
            <w:gridSpan w:val="2"/>
          </w:tcPr>
          <w:p>
            <w:pPr>
              <w:jc w:val="right"/>
              <w:ind w:right="857"/>
              <w:spacing w:after="0" w:line="191" w:lineRule="exact"/>
              <w:rPr>
                <w:sz w:val="20"/>
                <w:szCs w:val="20"/>
                <w:color w:val="auto"/>
              </w:rPr>
            </w:pPr>
            <w:r>
              <w:rPr>
                <w:rFonts w:ascii="Courier New" w:cs="Courier New" w:eastAsia="Courier New" w:hAnsi="Courier New"/>
                <w:sz w:val="17"/>
                <w:szCs w:val="17"/>
                <w:color w:val="auto"/>
                <w:w w:val="99"/>
              </w:rPr>
              <w:t>INTANGIBLE ASSETS</w:t>
            </w:r>
          </w:p>
        </w:tc>
      </w:tr>
      <w:tr>
        <w:trPr>
          <w:trHeight w:val="191"/>
        </w:trPr>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Goodwill...................................</w:t>
            </w: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980" w:type="dxa"/>
            <w:vAlign w:val="bottom"/>
          </w:tcPr>
          <w:p>
            <w:pPr>
              <w:jc w:val="center"/>
              <w:ind w:left="120"/>
              <w:spacing w:after="0" w:line="191" w:lineRule="exact"/>
              <w:rPr>
                <w:sz w:val="20"/>
                <w:szCs w:val="20"/>
                <w:color w:val="auto"/>
              </w:rPr>
            </w:pPr>
            <w:r>
              <w:rPr>
                <w:rFonts w:ascii="Courier New" w:cs="Courier New" w:eastAsia="Courier New" w:hAnsi="Courier New"/>
                <w:sz w:val="17"/>
                <w:szCs w:val="17"/>
                <w:color w:val="auto"/>
                <w:w w:val="97"/>
              </w:rPr>
              <w:t>7,507.3</w:t>
            </w:r>
          </w:p>
        </w:tc>
        <w:tc>
          <w:tcPr>
            <w:tcW w:w="2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20,102.0 (1,500.5)(b3)</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26,108.8</w:t>
            </w:r>
          </w:p>
        </w:tc>
      </w:tr>
      <w:tr>
        <w:trPr>
          <w:trHeight w:val="191"/>
        </w:trPr>
        <w:tc>
          <w:tcPr>
            <w:tcW w:w="436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Cable franchise operating rights...........</w:t>
            </w:r>
          </w:p>
        </w:tc>
      </w:tr>
      <w:tr>
        <w:trPr>
          <w:trHeight w:val="191"/>
        </w:trPr>
        <w:tc>
          <w:tcPr>
            <w:tcW w:w="980" w:type="dxa"/>
            <w:vAlign w:val="bottom"/>
          </w:tcPr>
          <w:p>
            <w:pPr>
              <w:jc w:val="center"/>
              <w:ind w:left="120"/>
              <w:spacing w:after="0" w:line="191" w:lineRule="exact"/>
              <w:rPr>
                <w:sz w:val="20"/>
                <w:szCs w:val="20"/>
                <w:color w:val="auto"/>
              </w:rPr>
            </w:pPr>
            <w:r>
              <w:rPr>
                <w:rFonts w:ascii="Courier New" w:cs="Courier New" w:eastAsia="Courier New" w:hAnsi="Courier New"/>
                <w:sz w:val="17"/>
                <w:szCs w:val="17"/>
                <w:color w:val="auto"/>
                <w:w w:val="95"/>
              </w:rPr>
              <w:t>20,167.8</w:t>
            </w:r>
          </w:p>
        </w:tc>
        <w:tc>
          <w:tcPr>
            <w:tcW w:w="2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45,320.0 (2,501.0)(b4)</w:t>
            </w:r>
          </w:p>
        </w:tc>
        <w:tc>
          <w:tcPr>
            <w:tcW w:w="1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62,986.8</w:t>
            </w:r>
          </w:p>
        </w:tc>
      </w:tr>
      <w:tr>
        <w:trPr>
          <w:trHeight w:val="191"/>
        </w:trPr>
        <w:tc>
          <w:tcPr>
            <w:tcW w:w="436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Other intangible assets....................</w:t>
            </w:r>
          </w:p>
        </w:tc>
      </w:tr>
      <w:tr>
        <w:trPr>
          <w:trHeight w:val="191"/>
        </w:trPr>
        <w:tc>
          <w:tcPr>
            <w:tcW w:w="436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6"/>
              </w:rPr>
              <w:t>2,833.4 2,833.4 --------- ---------- -------</w:t>
            </w:r>
          </w:p>
        </w:tc>
      </w:tr>
      <w:tr>
        <w:trPr>
          <w:trHeight w:val="191"/>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71"/>
              </w:rPr>
              <w:t>--- ----------</w:t>
            </w:r>
          </w:p>
        </w:tc>
        <w:tc>
          <w:tcPr>
            <w:tcW w:w="2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30,508.5 65,422.0</w:t>
            </w:r>
          </w:p>
        </w:tc>
        <w:tc>
          <w:tcPr>
            <w:tcW w:w="1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(4,001.5)</w:t>
            </w:r>
          </w:p>
        </w:tc>
      </w:tr>
      <w:tr>
        <w:trPr>
          <w:trHeight w:val="191"/>
        </w:trPr>
        <w:tc>
          <w:tcPr>
            <w:tcW w:w="980" w:type="dxa"/>
            <w:vAlign w:val="bottom"/>
          </w:tcPr>
          <w:p>
            <w:pPr>
              <w:spacing w:after="0"/>
              <w:rPr>
                <w:sz w:val="16"/>
                <w:szCs w:val="16"/>
                <w:color w:val="auto"/>
              </w:rPr>
            </w:pPr>
          </w:p>
        </w:tc>
        <w:tc>
          <w:tcPr>
            <w:tcW w:w="23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91,929.0 Accumulated</w:t>
            </w:r>
          </w:p>
        </w:tc>
        <w:tc>
          <w:tcPr>
            <w:tcW w:w="1040" w:type="dxa"/>
            <w:vAlign w:val="bottom"/>
          </w:tcPr>
          <w:p>
            <w:pPr>
              <w:spacing w:after="0"/>
              <w:rPr>
                <w:sz w:val="16"/>
                <w:szCs w:val="16"/>
                <w:color w:val="auto"/>
              </w:rPr>
            </w:pPr>
          </w:p>
        </w:tc>
      </w:tr>
      <w:tr>
        <w:trPr>
          <w:trHeight w:val="191"/>
        </w:trPr>
        <w:tc>
          <w:tcPr>
            <w:tcW w:w="33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amortization...................</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(5,999.2)</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(3,242.0)</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3,242.0</w:t>
            </w:r>
          </w:p>
        </w:tc>
        <w:tc>
          <w:tcPr>
            <w:tcW w:w="2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(b5) (5,999.2) --------- -</w:t>
            </w:r>
          </w:p>
        </w:tc>
      </w:tr>
      <w:tr>
        <w:trPr>
          <w:trHeight w:val="191"/>
        </w:trPr>
        <w:tc>
          <w:tcPr>
            <w:tcW w:w="33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c>
          <w:tcPr>
            <w:tcW w:w="1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24,509.3</w:t>
            </w:r>
          </w:p>
        </w:tc>
      </w:tr>
      <w:tr>
        <w:trPr>
          <w:trHeight w:val="191"/>
        </w:trPr>
        <w:tc>
          <w:tcPr>
            <w:tcW w:w="1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62,180.0 (759.5)</w:t>
            </w:r>
          </w:p>
        </w:tc>
        <w:tc>
          <w:tcPr>
            <w:tcW w:w="2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85,929.8 --------- --------</w:t>
            </w:r>
          </w:p>
        </w:tc>
      </w:tr>
      <w:tr>
        <w:trPr>
          <w:trHeight w:val="191"/>
        </w:trPr>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 ---------- ----------</w:t>
            </w:r>
          </w:p>
        </w:tc>
        <w:tc>
          <w:tcPr>
            <w:tcW w:w="26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OTHER NON-CURRENT</w:t>
            </w:r>
          </w:p>
        </w:tc>
      </w:tr>
      <w:tr>
        <w:trPr>
          <w:trHeight w:val="191"/>
        </w:trPr>
        <w:tc>
          <w:tcPr>
            <w:tcW w:w="16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ASSETS, net................</w:t>
            </w:r>
          </w:p>
        </w:tc>
        <w:tc>
          <w:tcPr>
            <w:tcW w:w="26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383.4 2,925.0</w:t>
            </w:r>
          </w:p>
        </w:tc>
      </w:tr>
      <w:tr>
        <w:trPr>
          <w:trHeight w:val="191"/>
        </w:trPr>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rPr>
              <w:t>57.5 (b6)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3,365.9</w:t>
            </w:r>
          </w:p>
        </w:tc>
        <w:tc>
          <w:tcPr>
            <w:tcW w:w="2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1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6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$38,131.8 $103,187.0 $</w:t>
            </w:r>
          </w:p>
        </w:tc>
      </w:tr>
      <w:tr>
        <w:trPr>
          <w:trHeight w:val="191"/>
        </w:trPr>
        <w:tc>
          <w:tcPr>
            <w:tcW w:w="980" w:type="dxa"/>
            <w:vAlign w:val="bottom"/>
          </w:tcPr>
          <w:p>
            <w:pPr>
              <w:jc w:val="center"/>
              <w:ind w:left="120"/>
              <w:spacing w:after="0" w:line="191" w:lineRule="exact"/>
              <w:rPr>
                <w:sz w:val="20"/>
                <w:szCs w:val="20"/>
                <w:color w:val="auto"/>
              </w:rPr>
            </w:pPr>
            <w:r>
              <w:rPr>
                <w:rFonts w:ascii="Courier New" w:cs="Courier New" w:eastAsia="Courier New" w:hAnsi="Courier New"/>
                <w:sz w:val="17"/>
                <w:szCs w:val="17"/>
                <w:color w:val="auto"/>
                <w:w w:val="97"/>
              </w:rPr>
              <w:t>(543.9)</w:t>
            </w:r>
          </w:p>
        </w:tc>
        <w:tc>
          <w:tcPr>
            <w:tcW w:w="3380" w:type="dxa"/>
            <w:vAlign w:val="bottom"/>
            <w:gridSpan w:val="3"/>
          </w:tcPr>
          <w:p>
            <w:pPr>
              <w:jc w:val="right"/>
              <w:ind w:right="157"/>
              <w:spacing w:after="0" w:line="191" w:lineRule="exact"/>
              <w:rPr>
                <w:sz w:val="20"/>
                <w:szCs w:val="20"/>
                <w:color w:val="auto"/>
              </w:rPr>
            </w:pPr>
            <w:r>
              <w:rPr>
                <w:rFonts w:ascii="Courier New" w:cs="Courier New" w:eastAsia="Courier New" w:hAnsi="Courier New"/>
                <w:sz w:val="17"/>
                <w:szCs w:val="17"/>
                <w:color w:val="auto"/>
                <w:w w:val="98"/>
              </w:rPr>
              <w:t>$140,774.9 ========= ==========</w:t>
            </w:r>
          </w:p>
        </w:tc>
      </w:tr>
    </w:tbl>
    <w:p>
      <w:pPr>
        <w:jc w:val="center"/>
        <w:ind w:right="5739"/>
        <w:spacing w:after="0" w:line="238" w:lineRule="auto"/>
        <w:rPr>
          <w:sz w:val="20"/>
          <w:szCs w:val="20"/>
          <w:color w:val="auto"/>
        </w:rPr>
      </w:pPr>
      <w:r>
        <w:rPr>
          <w:rFonts w:ascii="Courier New" w:cs="Courier New" w:eastAsia="Courier New" w:hAnsi="Courier New"/>
          <w:sz w:val="17"/>
          <w:szCs w:val="17"/>
          <w:color w:val="auto"/>
        </w:rPr>
        <w:t>========== ========== LIABILITIES AND</w:t>
      </w:r>
    </w:p>
    <w:p>
      <w:pPr>
        <w:jc w:val="center"/>
        <w:ind w:right="5739"/>
        <w:spacing w:after="0" w:line="238" w:lineRule="auto"/>
        <w:rPr>
          <w:sz w:val="20"/>
          <w:szCs w:val="20"/>
          <w:color w:val="auto"/>
        </w:rPr>
      </w:pPr>
      <w:r>
        <w:rPr>
          <w:rFonts w:ascii="Courier New" w:cs="Courier New" w:eastAsia="Courier New" w:hAnsi="Courier New"/>
          <w:sz w:val="17"/>
          <w:szCs w:val="17"/>
          <w:color w:val="auto"/>
        </w:rPr>
        <w:t>STOCKHOLDERS' EQUITY CURRENT LIABILITIES</w:t>
      </w:r>
    </w:p>
    <w:p>
      <w:pPr>
        <w:jc w:val="center"/>
        <w:ind w:right="5739"/>
        <w:spacing w:after="0"/>
        <w:rPr>
          <w:sz w:val="20"/>
          <w:szCs w:val="20"/>
          <w:color w:val="auto"/>
        </w:rPr>
      </w:pPr>
      <w:r>
        <w:rPr>
          <w:rFonts w:ascii="Courier New" w:cs="Courier New" w:eastAsia="Courier New" w:hAnsi="Courier New"/>
          <w:sz w:val="17"/>
          <w:szCs w:val="17"/>
          <w:color w:val="auto"/>
        </w:rPr>
        <w:t>Accounts payable...........................</w:t>
      </w:r>
    </w:p>
    <w:p>
      <w:pPr>
        <w:spacing w:after="0" w:line="4" w:lineRule="exact"/>
        <w:rPr>
          <w:sz w:val="20"/>
          <w:szCs w:val="20"/>
          <w:color w:val="auto"/>
        </w:rPr>
      </w:pPr>
    </w:p>
    <w:p>
      <w:pPr>
        <w:ind w:left="1400" w:right="5799" w:hanging="1348"/>
        <w:spacing w:after="0" w:line="235" w:lineRule="auto"/>
        <w:tabs>
          <w:tab w:leader="none" w:pos="256"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698.2 $ 678.0 $ $ 1,376.2 Accrued expenses and other current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3"/>
              </w:rPr>
              <w:t>liabilities..............................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11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1,695.5</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2,169.0</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1,024.6</w:t>
            </w:r>
          </w:p>
        </w:tc>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(b7)</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4,889.1</w:t>
            </w:r>
          </w:p>
        </w:tc>
      </w:tr>
      <w:tr>
        <w:trPr>
          <w:trHeight w:val="191"/>
        </w:trPr>
        <w:tc>
          <w:tcPr>
            <w:tcW w:w="318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72"/>
              </w:rPr>
              <w:t>Deferred income taxes......................</w:t>
            </w:r>
          </w:p>
        </w:tc>
        <w:tc>
          <w:tcPr>
            <w:tcW w:w="940" w:type="dxa"/>
            <w:vAlign w:val="bottom"/>
          </w:tcPr>
          <w:p>
            <w:pPr>
              <w:spacing w:after="0"/>
              <w:rPr>
                <w:sz w:val="16"/>
                <w:szCs w:val="16"/>
                <w:color w:val="auto"/>
              </w:rPr>
            </w:pPr>
          </w:p>
        </w:tc>
      </w:tr>
      <w:tr>
        <w:trPr>
          <w:trHeight w:val="191"/>
        </w:trPr>
        <w:tc>
          <w:tcPr>
            <w:tcW w:w="11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275.4</w:t>
            </w:r>
          </w:p>
        </w:tc>
        <w:tc>
          <w:tcPr>
            <w:tcW w:w="16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275.4 57.5 (b8)</w:t>
            </w:r>
          </w:p>
        </w:tc>
        <w:tc>
          <w:tcPr>
            <w:tcW w:w="1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Short-term</w:t>
            </w:r>
          </w:p>
        </w:tc>
      </w:tr>
      <w:tr>
        <w:trPr>
          <w:trHeight w:val="191"/>
        </w:trPr>
        <w:tc>
          <w:tcPr>
            <w:tcW w:w="1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debt............................</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3,959.0</w:t>
            </w:r>
          </w:p>
        </w:tc>
      </w:tr>
    </w:tbl>
    <w:p>
      <w:pPr>
        <w:ind w:left="100"/>
        <w:spacing w:after="0" w:line="238" w:lineRule="auto"/>
        <w:rPr>
          <w:sz w:val="20"/>
          <w:szCs w:val="20"/>
          <w:color w:val="auto"/>
        </w:rPr>
      </w:pPr>
      <w:r>
        <w:rPr>
          <w:rFonts w:ascii="Courier New" w:cs="Courier New" w:eastAsia="Courier New" w:hAnsi="Courier New"/>
          <w:sz w:val="17"/>
          <w:szCs w:val="17"/>
          <w:color w:val="auto"/>
        </w:rPr>
        <w:t>(924.8)(c) 3,091.7 Current portion of long-</w:t>
      </w:r>
    </w:p>
    <w:tbl>
      <w:tblPr>
        <w:tblLayout w:type="fixed"/>
        <w:tblInd w:w="60" w:type="dxa"/>
        <w:tblCellMar>
          <w:top w:w="0" w:type="dxa"/>
          <w:left w:w="0" w:type="dxa"/>
          <w:bottom w:w="0" w:type="dxa"/>
          <w:right w:w="0" w:type="dxa"/>
        </w:tblCellMar>
      </w:tblPr>
      <w:tr>
        <w:trPr>
          <w:trHeight w:val="192"/>
        </w:trPr>
        <w:tc>
          <w:tcPr>
            <w:tcW w:w="9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5"/>
              </w:rPr>
              <w:t>term debt</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c>
          <w:tcPr>
            <w:tcW w:w="23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460.2 2,824.0 (2,109.4)</w:t>
            </w:r>
          </w:p>
        </w:tc>
      </w:tr>
      <w:tr>
        <w:trPr>
          <w:trHeight w:val="191"/>
        </w:trPr>
        <w:tc>
          <w:tcPr>
            <w:tcW w:w="198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89"/>
              </w:rPr>
              <w:t>(c) 1,174.8 ---------</w:t>
            </w:r>
          </w:p>
        </w:tc>
        <w:tc>
          <w:tcPr>
            <w:tcW w:w="24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94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c>
          <w:tcPr>
            <w:tcW w:w="2380" w:type="dxa"/>
            <w:vAlign w:val="bottom"/>
            <w:gridSpan w:val="4"/>
          </w:tcPr>
          <w:p>
            <w:pPr>
              <w:jc w:val="right"/>
              <w:ind w:right="897"/>
              <w:spacing w:after="0" w:line="191" w:lineRule="exact"/>
              <w:rPr>
                <w:sz w:val="20"/>
                <w:szCs w:val="20"/>
                <w:color w:val="auto"/>
              </w:rPr>
            </w:pPr>
            <w:r>
              <w:rPr>
                <w:rFonts w:ascii="Courier New" w:cs="Courier New" w:eastAsia="Courier New" w:hAnsi="Courier New"/>
                <w:sz w:val="17"/>
                <w:szCs w:val="17"/>
                <w:color w:val="auto"/>
              </w:rPr>
              <w:t>Total current</w:t>
            </w:r>
          </w:p>
        </w:tc>
      </w:tr>
      <w:tr>
        <w:trPr>
          <w:trHeight w:val="191"/>
        </w:trPr>
        <w:tc>
          <w:tcPr>
            <w:tcW w:w="19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4"/>
              </w:rPr>
              <w:t>liabilities................</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3,129.3 9,630.0</w:t>
            </w:r>
          </w:p>
        </w:tc>
      </w:tr>
      <w:tr>
        <w:trPr>
          <w:trHeight w:val="191"/>
        </w:trPr>
        <w:tc>
          <w:tcPr>
            <w:tcW w:w="940" w:type="dxa"/>
            <w:vAlign w:val="bottom"/>
          </w:tcPr>
          <w:p>
            <w:pPr>
              <w:spacing w:after="0" w:line="191" w:lineRule="exact"/>
              <w:rPr>
                <w:sz w:val="20"/>
                <w:szCs w:val="20"/>
                <w:color w:val="auto"/>
              </w:rPr>
            </w:pPr>
            <w:r>
              <w:rPr>
                <w:rFonts w:ascii="Courier New" w:cs="Courier New" w:eastAsia="Courier New" w:hAnsi="Courier New"/>
                <w:sz w:val="17"/>
                <w:szCs w:val="17"/>
                <w:color w:val="auto"/>
              </w:rPr>
              <w:t>(1,952.1)</w:t>
            </w:r>
          </w:p>
        </w:tc>
        <w:tc>
          <w:tcPr>
            <w:tcW w:w="1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10,807.2 ---------</w:t>
            </w:r>
          </w:p>
        </w:tc>
        <w:tc>
          <w:tcPr>
            <w:tcW w:w="360" w:type="dxa"/>
            <w:vAlign w:val="bottom"/>
          </w:tcPr>
          <w:p>
            <w:pPr>
              <w:spacing w:after="0"/>
              <w:rPr>
                <w:sz w:val="16"/>
                <w:szCs w:val="16"/>
                <w:color w:val="auto"/>
              </w:rPr>
            </w:pPr>
          </w:p>
        </w:tc>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2"/>
              </w:rPr>
              <w:t>------ ----------</w:t>
            </w:r>
          </w:p>
        </w:tc>
        <w:tc>
          <w:tcPr>
            <w:tcW w:w="700" w:type="dxa"/>
            <w:vAlign w:val="bottom"/>
          </w:tcPr>
          <w:p>
            <w:pPr>
              <w:spacing w:after="0"/>
              <w:rPr>
                <w:sz w:val="16"/>
                <w:szCs w:val="16"/>
                <w:color w:val="auto"/>
              </w:rPr>
            </w:pPr>
          </w:p>
        </w:tc>
        <w:tc>
          <w:tcPr>
            <w:tcW w:w="6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357.5</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(b8)</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(106.7)(b9)</w:t>
            </w:r>
          </w:p>
        </w:tc>
      </w:tr>
      <w:tr>
        <w:trPr>
          <w:trHeight w:val="191"/>
        </w:trPr>
        <w:tc>
          <w:tcPr>
            <w:tcW w:w="436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8"/>
              </w:rPr>
              <w:t>LONG-TERM DEBT, less current</w:t>
            </w:r>
          </w:p>
        </w:tc>
      </w:tr>
      <w:tr>
        <w:trPr>
          <w:trHeight w:val="191"/>
        </w:trPr>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portion.........</w:t>
            </w:r>
          </w:p>
        </w:tc>
        <w:tc>
          <w:tcPr>
            <w:tcW w:w="308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rPr>
              <w:t>11,741.6 16,502.0 3,034.2</w:t>
            </w:r>
          </w:p>
        </w:tc>
      </w:tr>
      <w:tr>
        <w:trPr>
          <w:trHeight w:val="191"/>
        </w:trPr>
        <w:tc>
          <w:tcPr>
            <w:tcW w:w="1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 31,528.6</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238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rPr>
              <w:t>DEFERRED INCOME</w:t>
            </w:r>
          </w:p>
        </w:tc>
      </w:tr>
      <w:tr>
        <w:trPr>
          <w:trHeight w:val="191"/>
        </w:trPr>
        <w:tc>
          <w:tcPr>
            <w:tcW w:w="12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TAXES........................</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6,375.7</w:t>
            </w:r>
          </w:p>
        </w:tc>
      </w:tr>
      <w:tr>
        <w:trPr>
          <w:trHeight w:val="191"/>
        </w:trPr>
        <w:tc>
          <w:tcPr>
            <w:tcW w:w="19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6"/>
              </w:rPr>
              <w:t>25,810.0 291.5 (b10)</w:t>
            </w:r>
          </w:p>
        </w:tc>
        <w:tc>
          <w:tcPr>
            <w:tcW w:w="23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32,477.2 --------- ----</w:t>
            </w:r>
          </w:p>
        </w:tc>
      </w:tr>
      <w:tr>
        <w:trPr>
          <w:trHeight w:val="191"/>
        </w:trPr>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2"/>
              </w:rPr>
              <w:t>------ ----------</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0"/>
              </w:rPr>
              <w:t>----------</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(179.0)(b11)</w:t>
            </w:r>
          </w:p>
        </w:tc>
      </w:tr>
      <w:tr>
        <w:trPr>
          <w:trHeight w:val="191"/>
        </w:trPr>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6"/>
              </w:rPr>
              <w:t>OTHER NON-CURRENT</w:t>
            </w:r>
          </w:p>
        </w:tc>
        <w:tc>
          <w:tcPr>
            <w:tcW w:w="1340" w:type="dxa"/>
            <w:vAlign w:val="bottom"/>
          </w:tcPr>
          <w:p>
            <w:pPr>
              <w:spacing w:after="0"/>
              <w:rPr>
                <w:sz w:val="16"/>
                <w:szCs w:val="16"/>
                <w:color w:val="auto"/>
              </w:rPr>
            </w:pPr>
          </w:p>
        </w:tc>
      </w:tr>
      <w:tr>
        <w:trPr>
          <w:trHeight w:val="191"/>
        </w:trPr>
        <w:tc>
          <w:tcPr>
            <w:tcW w:w="19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4"/>
              </w:rPr>
              <w:t>LIABILITIES................</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1,532.0 1,059.0</w:t>
            </w:r>
          </w:p>
        </w:tc>
      </w:tr>
      <w:tr>
        <w:trPr>
          <w:trHeight w:val="191"/>
        </w:trPr>
        <w:tc>
          <w:tcPr>
            <w:tcW w:w="1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(274.1)(b12)</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2,137.9</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4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1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0"/>
              </w:rPr>
              <w:t>----------</w:t>
            </w:r>
          </w:p>
        </w:tc>
        <w:tc>
          <w:tcPr>
            <w:tcW w:w="360" w:type="dxa"/>
            <w:vAlign w:val="bottom"/>
          </w:tcPr>
          <w:p>
            <w:pPr>
              <w:spacing w:after="0"/>
              <w:rPr>
                <w:sz w:val="16"/>
                <w:szCs w:val="16"/>
                <w:color w:val="auto"/>
              </w:rPr>
            </w:pPr>
          </w:p>
        </w:tc>
        <w:tc>
          <w:tcPr>
            <w:tcW w:w="178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MINORITY</w:t>
            </w:r>
          </w:p>
        </w:tc>
      </w:tr>
      <w:tr>
        <w:trPr>
          <w:trHeight w:val="191"/>
        </w:trPr>
        <w:tc>
          <w:tcPr>
            <w:tcW w:w="12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INTEREST............................</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880.2</w:t>
            </w:r>
          </w:p>
        </w:tc>
      </w:tr>
      <w:tr>
        <w:trPr>
          <w:trHeight w:val="191"/>
        </w:trPr>
        <w:tc>
          <w:tcPr>
            <w:tcW w:w="222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98"/>
              </w:rPr>
              <w:t>3,302.0 (2,100.0)(b13)</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2,082.2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 ---</w:t>
            </w:r>
          </w:p>
        </w:tc>
      </w:tr>
      <w:tr>
        <w:trPr>
          <w:trHeight w:val="191"/>
        </w:trPr>
        <w:tc>
          <w:tcPr>
            <w:tcW w:w="1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40" w:type="dxa"/>
            <w:vAlign w:val="bottom"/>
          </w:tcPr>
          <w:p>
            <w:pPr>
              <w:spacing w:after="0"/>
              <w:rPr>
                <w:sz w:val="16"/>
                <w:szCs w:val="16"/>
                <w:color w:val="auto"/>
              </w:rPr>
            </w:pP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Company-</w:t>
            </w:r>
          </w:p>
        </w:tc>
      </w:tr>
      <w:tr>
        <w:trPr>
          <w:trHeight w:val="191"/>
        </w:trPr>
        <w:tc>
          <w:tcPr>
            <w:tcW w:w="436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7"/>
              </w:rPr>
              <w:t>Obligated Convertible Quarterly Income</w:t>
            </w:r>
          </w:p>
        </w:tc>
      </w:tr>
      <w:tr>
        <w:trPr>
          <w:trHeight w:val="191"/>
        </w:trPr>
        <w:tc>
          <w:tcPr>
            <w:tcW w:w="436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7"/>
              </w:rPr>
              <w:t>Preferred Securities of Subsidiary Trust</w:t>
            </w:r>
          </w:p>
        </w:tc>
      </w:tr>
      <w:tr>
        <w:trPr>
          <w:trHeight w:val="191"/>
        </w:trPr>
        <w:tc>
          <w:tcPr>
            <w:tcW w:w="4360" w:type="dxa"/>
            <w:vAlign w:val="bottom"/>
            <w:gridSpan w:val="7"/>
          </w:tcPr>
          <w:p>
            <w:pPr>
              <w:ind w:left="40"/>
              <w:spacing w:after="0" w:line="191" w:lineRule="exact"/>
              <w:rPr>
                <w:sz w:val="20"/>
                <w:szCs w:val="20"/>
                <w:color w:val="auto"/>
              </w:rPr>
            </w:pPr>
            <w:r>
              <w:rPr>
                <w:rFonts w:ascii="Courier New" w:cs="Courier New" w:eastAsia="Courier New" w:hAnsi="Courier New"/>
                <w:sz w:val="17"/>
                <w:szCs w:val="17"/>
                <w:color w:val="auto"/>
                <w:w w:val="98"/>
              </w:rPr>
              <w:t>Holding Solely Subordinated Debt Securities</w:t>
            </w:r>
          </w:p>
        </w:tc>
      </w:tr>
      <w:tr>
        <w:trPr>
          <w:trHeight w:val="191"/>
        </w:trPr>
        <w:tc>
          <w:tcPr>
            <w:tcW w:w="1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of AT&amp;T.........................</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4,720.0</w:t>
            </w:r>
          </w:p>
        </w:tc>
      </w:tr>
      <w:tr>
        <w:trPr>
          <w:trHeight w:val="191"/>
        </w:trPr>
        <w:tc>
          <w:tcPr>
            <w:tcW w:w="222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89"/>
              </w:rPr>
              <w:t>(4,720.0)(b14) ---------</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683" w:right="1440" w:bottom="0" w:gutter="0" w:footer="0" w:header="0"/>
        </w:sectPr>
      </w:pPr>
    </w:p>
    <w:bookmarkStart w:id="110" w:name="page111"/>
    <w:bookmarkEnd w:id="110"/>
    <w:p>
      <w:pPr>
        <w:jc w:val="center"/>
        <w:ind w:right="5799"/>
        <w:spacing w:after="0"/>
        <w:rPr>
          <w:sz w:val="20"/>
          <w:szCs w:val="20"/>
          <w:color w:val="auto"/>
        </w:rPr>
      </w:pPr>
      <w:r>
        <w:rPr>
          <w:rFonts w:ascii="Courier New" w:cs="Courier New" w:eastAsia="Courier New" w:hAnsi="Courier New"/>
          <w:sz w:val="17"/>
          <w:szCs w:val="17"/>
          <w:color w:val="auto"/>
        </w:rPr>
        <w:t>-- ---------- STOCKHOLDERS' EQUITY 1,346.0</w:t>
      </w:r>
    </w:p>
    <w:p>
      <w:pPr>
        <w:jc w:val="center"/>
        <w:ind w:right="5799"/>
        <w:spacing w:after="0" w:line="238" w:lineRule="auto"/>
        <w:rPr>
          <w:sz w:val="20"/>
          <w:szCs w:val="20"/>
          <w:color w:val="auto"/>
        </w:rPr>
      </w:pPr>
      <w:r>
        <w:rPr>
          <w:rFonts w:ascii="Courier New" w:cs="Courier New" w:eastAsia="Courier New" w:hAnsi="Courier New"/>
          <w:sz w:val="17"/>
          <w:szCs w:val="17"/>
          <w:color w:val="auto"/>
        </w:rPr>
        <w:t>(b15) Common</w:t>
      </w:r>
    </w:p>
    <w:p>
      <w:pPr>
        <w:jc w:val="center"/>
        <w:ind w:right="5799"/>
        <w:spacing w:after="0" w:line="238" w:lineRule="auto"/>
        <w:rPr>
          <w:sz w:val="20"/>
          <w:szCs w:val="20"/>
          <w:color w:val="auto"/>
        </w:rPr>
      </w:pPr>
      <w:r>
        <w:rPr>
          <w:rFonts w:ascii="Courier New" w:cs="Courier New" w:eastAsia="Courier New" w:hAnsi="Courier New"/>
          <w:sz w:val="17"/>
          <w:szCs w:val="17"/>
          <w:color w:val="auto"/>
        </w:rPr>
        <w:t>stock............................... 945.1</w:t>
      </w:r>
    </w:p>
    <w:p>
      <w:pPr>
        <w:jc w:val="center"/>
        <w:ind w:right="5799"/>
        <w:spacing w:after="0"/>
        <w:rPr>
          <w:sz w:val="20"/>
          <w:szCs w:val="20"/>
          <w:color w:val="auto"/>
        </w:rPr>
      </w:pPr>
      <w:r>
        <w:rPr>
          <w:rFonts w:ascii="Courier New" w:cs="Courier New" w:eastAsia="Courier New" w:hAnsi="Courier New"/>
          <w:sz w:val="17"/>
          <w:szCs w:val="17"/>
          <w:color w:val="auto"/>
        </w:rPr>
        <w:t>(47.3)(d) 2,243.8 (1,653.7)(d) Additional</w:t>
      </w:r>
    </w:p>
    <w:p>
      <w:pPr>
        <w:jc w:val="center"/>
        <w:ind w:right="5799"/>
        <w:spacing w:after="0" w:line="237" w:lineRule="auto"/>
        <w:rPr>
          <w:sz w:val="20"/>
          <w:szCs w:val="20"/>
          <w:color w:val="auto"/>
        </w:rPr>
      </w:pPr>
      <w:r>
        <w:rPr>
          <w:rFonts w:ascii="Courier New" w:cs="Courier New" w:eastAsia="Courier New" w:hAnsi="Courier New"/>
          <w:sz w:val="17"/>
          <w:szCs w:val="17"/>
          <w:color w:val="auto"/>
        </w:rPr>
        <w:t>capital......................... 11,752.0</w:t>
      </w:r>
    </w:p>
    <w:p>
      <w:pPr>
        <w:jc w:val="center"/>
        <w:ind w:right="5799"/>
        <w:spacing w:after="0" w:line="238" w:lineRule="auto"/>
        <w:rPr>
          <w:sz w:val="20"/>
          <w:szCs w:val="20"/>
          <w:color w:val="auto"/>
        </w:rPr>
      </w:pPr>
      <w:r>
        <w:rPr>
          <w:rFonts w:ascii="Courier New" w:cs="Courier New" w:eastAsia="Courier New" w:hAnsi="Courier New"/>
          <w:sz w:val="17"/>
          <w:szCs w:val="17"/>
          <w:color w:val="auto"/>
        </w:rPr>
        <w:t>47,623.8 (b15) 57,722.1 Retained</w:t>
      </w:r>
    </w:p>
    <w:p>
      <w:pPr>
        <w:jc w:val="center"/>
        <w:ind w:right="5799"/>
        <w:spacing w:after="0"/>
        <w:rPr>
          <w:sz w:val="20"/>
          <w:szCs w:val="20"/>
          <w:color w:val="auto"/>
        </w:rPr>
      </w:pPr>
      <w:r>
        <w:rPr>
          <w:rFonts w:ascii="Courier New" w:cs="Courier New" w:eastAsia="Courier New" w:hAnsi="Courier New"/>
          <w:sz w:val="17"/>
          <w:szCs w:val="17"/>
          <w:color w:val="auto"/>
        </w:rPr>
        <w:t>earnings.......................... 1,631.5</w:t>
      </w:r>
    </w:p>
    <w:p>
      <w:pPr>
        <w:jc w:val="center"/>
        <w:ind w:right="5799"/>
        <w:spacing w:after="0" w:line="237" w:lineRule="auto"/>
        <w:rPr>
          <w:sz w:val="20"/>
          <w:szCs w:val="20"/>
          <w:color w:val="auto"/>
        </w:rPr>
      </w:pPr>
      <w:r>
        <w:rPr>
          <w:rFonts w:ascii="Courier New" w:cs="Courier New" w:eastAsia="Courier New" w:hAnsi="Courier New"/>
          <w:sz w:val="17"/>
          <w:szCs w:val="17"/>
          <w:color w:val="auto"/>
        </w:rPr>
        <w:t>1,631.5 Accumulated other comprehensive</w:t>
      </w:r>
    </w:p>
    <w:p>
      <w:pPr>
        <w:spacing w:after="0" w:line="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income..... 144.4 144.4 Combined attributed</w:t>
      </w:r>
    </w:p>
    <w:p>
      <w:pPr>
        <w:spacing w:after="0" w:line="10"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net assets............. 42,164.0 (42,164.0)</w:t>
      </w:r>
    </w:p>
    <w:p>
      <w:pPr>
        <w:spacing w:after="0" w:line="10"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(b16) --------- ---------- ---------- ------</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7"/>
          <w:szCs w:val="17"/>
          <w:color w:val="auto"/>
        </w:rPr>
        <w:t>---- Total stockholders'</w:t>
      </w:r>
    </w:p>
    <w:p>
      <w:pPr>
        <w:jc w:val="center"/>
        <w:ind w:right="5799"/>
        <w:spacing w:after="0" w:line="238" w:lineRule="auto"/>
        <w:rPr>
          <w:sz w:val="20"/>
          <w:szCs w:val="20"/>
          <w:color w:val="auto"/>
        </w:rPr>
      </w:pPr>
      <w:r>
        <w:rPr>
          <w:rFonts w:ascii="Courier New" w:cs="Courier New" w:eastAsia="Courier New" w:hAnsi="Courier New"/>
          <w:sz w:val="17"/>
          <w:szCs w:val="17"/>
          <w:color w:val="auto"/>
        </w:rPr>
        <w:t>equity............... 14,473.0 42,164.0</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5,104.8 61,741.8 --------- ---------- ------</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7"/>
          <w:szCs w:val="17"/>
          <w:color w:val="auto"/>
        </w:rPr>
        <w:t>---- ---------- $38,131.8 $103,187.0 $</w:t>
      </w:r>
    </w:p>
    <w:p>
      <w:pPr>
        <w:jc w:val="center"/>
        <w:ind w:right="5799"/>
        <w:spacing w:after="0" w:line="238" w:lineRule="auto"/>
        <w:rPr>
          <w:sz w:val="20"/>
          <w:szCs w:val="20"/>
          <w:color w:val="auto"/>
        </w:rPr>
      </w:pPr>
      <w:r>
        <w:rPr>
          <w:rFonts w:ascii="Courier New" w:cs="Courier New" w:eastAsia="Courier New" w:hAnsi="Courier New"/>
          <w:sz w:val="17"/>
          <w:szCs w:val="17"/>
          <w:color w:val="auto"/>
        </w:rPr>
        <w:t>(543.9) $140,774.9 ========= ==========</w:t>
      </w:r>
    </w:p>
    <w:p>
      <w:pPr>
        <w:jc w:val="center"/>
        <w:ind w:right="5799"/>
        <w:spacing w:after="0" w:line="238" w:lineRule="auto"/>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pacing w:after="0" w:line="3"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III-4</w:t>
      </w:r>
    </w:p>
    <w:p>
      <w:pPr>
        <w:sectPr>
          <w:pgSz w:w="11900" w:h="16838" w:orient="portrait"/>
          <w:cols w:equalWidth="0" w:num="1">
            <w:col w:w="10159"/>
          </w:cols>
          <w:pgMar w:left="300" w:top="135" w:right="1440" w:bottom="1440" w:gutter="0" w:footer="0" w:header="0"/>
        </w:sectPr>
      </w:pPr>
    </w:p>
    <w:bookmarkStart w:id="111" w:name="page112"/>
    <w:bookmarkEnd w:id="111"/>
    <w:p>
      <w:pPr>
        <w:ind w:left="2780"/>
        <w:spacing w:after="0"/>
        <w:rPr>
          <w:sz w:val="20"/>
          <w:szCs w:val="20"/>
          <w:color w:val="auto"/>
        </w:rPr>
      </w:pPr>
      <w:r>
        <w:rPr>
          <w:rFonts w:ascii="Courier New" w:cs="Courier New" w:eastAsia="Courier New" w:hAnsi="Courier New"/>
          <w:sz w:val="17"/>
          <w:szCs w:val="17"/>
          <w:color w:val="auto"/>
        </w:rPr>
        <w:t>AT&amp;T COMCAST CORPORATION</w:t>
      </w:r>
    </w:p>
    <w:p>
      <w:pPr>
        <w:ind w:left="900"/>
        <w:spacing w:after="0" w:line="238" w:lineRule="auto"/>
        <w:rPr>
          <w:sz w:val="20"/>
          <w:szCs w:val="20"/>
          <w:color w:val="auto"/>
        </w:rPr>
      </w:pPr>
      <w:r>
        <w:rPr>
          <w:rFonts w:ascii="Courier New" w:cs="Courier New" w:eastAsia="Courier New" w:hAnsi="Courier New"/>
          <w:sz w:val="17"/>
          <w:szCs w:val="17"/>
          <w:color w:val="auto"/>
        </w:rPr>
        <w:t>NOTES TO UNAUDITED PRO FORMA COMBINED CONDENSED BALANCE SHEET</w:t>
      </w:r>
    </w:p>
    <w:p>
      <w:pPr>
        <w:ind w:left="1800"/>
        <w:spacing w:after="0" w:line="238" w:lineRule="auto"/>
        <w:rPr>
          <w:sz w:val="20"/>
          <w:szCs w:val="20"/>
          <w:color w:val="auto"/>
        </w:rPr>
      </w:pPr>
      <w:r>
        <w:rPr>
          <w:rFonts w:ascii="Courier New" w:cs="Courier New" w:eastAsia="Courier New" w:hAnsi="Courier New"/>
          <w:sz w:val="17"/>
          <w:szCs w:val="17"/>
          <w:color w:val="auto"/>
        </w:rPr>
        <w:t>(DOLLARS IN MILLIONS, EXCEPT PER SHARE DATA)</w:t>
      </w:r>
    </w:p>
    <w:p>
      <w:pPr>
        <w:spacing w:after="0" w:line="197" w:lineRule="exact"/>
        <w:rPr>
          <w:sz w:val="20"/>
          <w:szCs w:val="20"/>
          <w:color w:val="auto"/>
        </w:rPr>
      </w:pPr>
    </w:p>
    <w:p>
      <w:pPr>
        <w:ind w:left="400" w:right="2559" w:hanging="398"/>
        <w:spacing w:after="0" w:line="236" w:lineRule="auto"/>
        <w:tabs>
          <w:tab w:leader="none" w:pos="40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7" w:lineRule="exact"/>
        <w:rPr>
          <w:rFonts w:ascii="Courier New" w:cs="Courier New" w:eastAsia="Courier New" w:hAnsi="Courier New"/>
          <w:sz w:val="17"/>
          <w:szCs w:val="17"/>
          <w:color w:val="auto"/>
        </w:rPr>
      </w:pPr>
    </w:p>
    <w:p>
      <w:pPr>
        <w:ind w:left="400" w:right="2359" w:hanging="398"/>
        <w:spacing w:after="0" w:line="259" w:lineRule="auto"/>
        <w:tabs>
          <w:tab w:leader="none" w:pos="4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preliminary allocation of the purchase price to identifiable net assets acquired and the excess purchase price to goodwill.</w:t>
      </w:r>
    </w:p>
    <w:p>
      <w:pPr>
        <w:spacing w:after="0" w:line="367"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COMMON ADDITIONAL CALCULATION OF CONSIDERATION STOCK</w:t>
      </w:r>
    </w:p>
    <w:p>
      <w:pPr>
        <w:ind w:left="40"/>
        <w:spacing w:after="0" w:line="238" w:lineRule="auto"/>
        <w:rPr>
          <w:sz w:val="20"/>
          <w:szCs w:val="20"/>
          <w:color w:val="auto"/>
        </w:rPr>
      </w:pPr>
      <w:r>
        <w:rPr>
          <w:rFonts w:ascii="Courier New" w:cs="Courier New" w:eastAsia="Courier New" w:hAnsi="Courier New"/>
          <w:sz w:val="17"/>
          <w:szCs w:val="17"/>
          <w:color w:val="auto"/>
        </w:rPr>
        <w:t>CAPITAL TOTAL ---------------------------- -------- ---</w:t>
      </w:r>
    </w:p>
    <w:tbl>
      <w:tblPr>
        <w:tblLayout w:type="fixed"/>
        <w:tblInd w:w="100" w:type="dxa"/>
        <w:tblCellMar>
          <w:top w:w="0" w:type="dxa"/>
          <w:left w:w="0" w:type="dxa"/>
          <w:bottom w:w="0" w:type="dxa"/>
          <w:right w:w="0" w:type="dxa"/>
        </w:tblCellMar>
      </w:tblPr>
      <w:tr>
        <w:trPr>
          <w:trHeight w:val="192"/>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72"/>
              </w:rPr>
              <w:t>------- ----------</w:t>
            </w:r>
          </w:p>
        </w:tc>
        <w:tc>
          <w:tcPr>
            <w:tcW w:w="408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Issuance of common stock to AT&amp;T</w:t>
            </w:r>
          </w:p>
        </w:tc>
      </w:tr>
      <w:tr>
        <w:trPr>
          <w:trHeight w:val="191"/>
        </w:trPr>
        <w:tc>
          <w:tcPr>
            <w:tcW w:w="53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shareholders (1,231.0 million shares*</w:t>
            </w:r>
          </w:p>
        </w:tc>
      </w:tr>
      <w:tr>
        <w:trPr>
          <w:trHeight w:val="191"/>
        </w:trPr>
        <w:tc>
          <w:tcPr>
            <w:tcW w:w="1280" w:type="dxa"/>
            <w:vAlign w:val="bottom"/>
          </w:tcPr>
          <w:p>
            <w:pPr>
              <w:jc w:val="right"/>
              <w:spacing w:after="0"/>
              <w:rPr>
                <w:sz w:val="20"/>
                <w:szCs w:val="20"/>
                <w:color w:val="auto"/>
              </w:rPr>
            </w:pPr>
            <w:r>
              <w:rPr>
                <w:rFonts w:ascii="Courier New" w:cs="Courier New" w:eastAsia="Courier New" w:hAnsi="Courier New"/>
                <w:sz w:val="7"/>
                <w:szCs w:val="7"/>
                <w:color w:val="auto"/>
                <w:w w:val="74"/>
              </w:rPr>
              <w:t>$35.97).................................</w:t>
            </w:r>
          </w:p>
        </w:tc>
        <w:tc>
          <w:tcPr>
            <w:tcW w:w="4080" w:type="dxa"/>
            <w:vAlign w:val="bottom"/>
          </w:tcPr>
          <w:p>
            <w:pPr>
              <w:jc w:val="center"/>
              <w:ind w:left="2717"/>
              <w:spacing w:after="0" w:line="191" w:lineRule="exact"/>
              <w:rPr>
                <w:sz w:val="20"/>
                <w:szCs w:val="20"/>
                <w:color w:val="auto"/>
              </w:rPr>
            </w:pPr>
            <w:r>
              <w:rPr>
                <w:rFonts w:ascii="Courier New" w:cs="Courier New" w:eastAsia="Courier New" w:hAnsi="Courier New"/>
                <w:sz w:val="17"/>
                <w:szCs w:val="17"/>
                <w:color w:val="auto"/>
                <w:w w:val="96"/>
              </w:rPr>
              <w:t>$1,231.0(i)</w:t>
            </w:r>
          </w:p>
        </w:tc>
      </w:tr>
      <w:tr>
        <w:trPr>
          <w:trHeight w:val="191"/>
        </w:trPr>
        <w:tc>
          <w:tcPr>
            <w:tcW w:w="1280" w:type="dxa"/>
            <w:vAlign w:val="bottom"/>
          </w:tcPr>
          <w:p>
            <w:pPr>
              <w:jc w:val="right"/>
              <w:ind w:right="34"/>
              <w:spacing w:after="0" w:line="191" w:lineRule="exact"/>
              <w:rPr>
                <w:sz w:val="20"/>
                <w:szCs w:val="20"/>
                <w:color w:val="auto"/>
              </w:rPr>
            </w:pPr>
            <w:r>
              <w:rPr>
                <w:rFonts w:ascii="Courier New" w:cs="Courier New" w:eastAsia="Courier New" w:hAnsi="Courier New"/>
                <w:sz w:val="17"/>
                <w:szCs w:val="17"/>
                <w:color w:val="auto"/>
              </w:rPr>
              <w:t>$43,048.1</w:t>
            </w:r>
          </w:p>
        </w:tc>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$ 44,279.1 Issuance of common stock to</w:t>
            </w:r>
          </w:p>
        </w:tc>
      </w:tr>
      <w:tr>
        <w:trPr>
          <w:trHeight w:val="191"/>
        </w:trPr>
        <w:tc>
          <w:tcPr>
            <w:tcW w:w="53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Microsoft Corporation (115.0 million shares*</w:t>
            </w:r>
          </w:p>
        </w:tc>
      </w:tr>
      <w:tr>
        <w:trPr>
          <w:trHeight w:val="191"/>
        </w:trPr>
        <w:tc>
          <w:tcPr>
            <w:tcW w:w="1280" w:type="dxa"/>
            <w:vAlign w:val="bottom"/>
          </w:tcPr>
          <w:p>
            <w:pPr>
              <w:jc w:val="right"/>
              <w:spacing w:after="0"/>
              <w:rPr>
                <w:sz w:val="20"/>
                <w:szCs w:val="20"/>
                <w:color w:val="auto"/>
              </w:rPr>
            </w:pPr>
            <w:r>
              <w:rPr>
                <w:rFonts w:ascii="Courier New" w:cs="Courier New" w:eastAsia="Courier New" w:hAnsi="Courier New"/>
                <w:sz w:val="7"/>
                <w:szCs w:val="7"/>
                <w:color w:val="auto"/>
                <w:w w:val="74"/>
              </w:rPr>
              <w:t>$35.97).................................</w:t>
            </w:r>
          </w:p>
        </w:tc>
        <w:tc>
          <w:tcPr>
            <w:tcW w:w="4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115.0 4,021.6</w:t>
            </w: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4,136.6 Fair value of AT&amp;T Comcast stock options</w:t>
      </w:r>
    </w:p>
    <w:p>
      <w:pPr>
        <w:spacing w:after="0" w:line="5" w:lineRule="exact"/>
        <w:rPr>
          <w:sz w:val="20"/>
          <w:szCs w:val="20"/>
          <w:color w:val="auto"/>
        </w:rPr>
      </w:pPr>
    </w:p>
    <w:p>
      <w:pPr>
        <w:jc w:val="center"/>
        <w:ind w:right="4659"/>
        <w:spacing w:after="0" w:line="236" w:lineRule="auto"/>
        <w:rPr>
          <w:sz w:val="20"/>
          <w:szCs w:val="20"/>
          <w:color w:val="auto"/>
        </w:rPr>
      </w:pPr>
      <w:r>
        <w:rPr>
          <w:rFonts w:ascii="Courier New" w:cs="Courier New" w:eastAsia="Courier New" w:hAnsi="Courier New"/>
          <w:sz w:val="17"/>
          <w:szCs w:val="17"/>
          <w:color w:val="auto"/>
        </w:rPr>
        <w:t>resulting from the conversion of AT&amp;T Broadband stock options in the AT&amp;T Broadband merger based on Black-Scholes option pricing</w:t>
      </w:r>
    </w:p>
    <w:p>
      <w:pPr>
        <w:ind w:left="100"/>
        <w:spacing w:after="0"/>
        <w:rPr>
          <w:sz w:val="20"/>
          <w:szCs w:val="20"/>
          <w:color w:val="auto"/>
        </w:rPr>
      </w:pPr>
      <w:r>
        <w:rPr>
          <w:rFonts w:ascii="Courier New" w:cs="Courier New" w:eastAsia="Courier New" w:hAnsi="Courier New"/>
          <w:sz w:val="17"/>
          <w:szCs w:val="17"/>
          <w:color w:val="auto"/>
        </w:rPr>
        <w:t>model........................................... 554.1</w:t>
      </w:r>
    </w:p>
    <w:p>
      <w:pPr>
        <w:ind w:left="340"/>
        <w:spacing w:after="0" w:line="237" w:lineRule="auto"/>
        <w:rPr>
          <w:sz w:val="20"/>
          <w:szCs w:val="20"/>
          <w:color w:val="auto"/>
        </w:rPr>
      </w:pPr>
      <w:r>
        <w:rPr>
          <w:rFonts w:ascii="Courier New" w:cs="Courier New" w:eastAsia="Courier New" w:hAnsi="Courier New"/>
          <w:sz w:val="17"/>
          <w:szCs w:val="17"/>
          <w:color w:val="auto"/>
        </w:rPr>
        <w:t>554.1 -------- --------- ---------- (b15) Comcast</w:t>
      </w:r>
    </w:p>
    <w:p>
      <w:pPr>
        <w:ind w:left="300"/>
        <w:spacing w:after="0" w:line="238" w:lineRule="auto"/>
        <w:rPr>
          <w:sz w:val="20"/>
          <w:szCs w:val="20"/>
          <w:color w:val="auto"/>
        </w:rPr>
      </w:pPr>
      <w:r>
        <w:rPr>
          <w:rFonts w:ascii="Courier New" w:cs="Courier New" w:eastAsia="Courier New" w:hAnsi="Courier New"/>
          <w:sz w:val="17"/>
          <w:szCs w:val="17"/>
          <w:color w:val="auto"/>
        </w:rPr>
        <w:t>common stock equity consideration.................</w:t>
      </w:r>
    </w:p>
    <w:p>
      <w:pPr>
        <w:ind w:left="400"/>
        <w:spacing w:after="0"/>
        <w:rPr>
          <w:sz w:val="20"/>
          <w:szCs w:val="20"/>
          <w:color w:val="auto"/>
        </w:rPr>
      </w:pPr>
      <w:r>
        <w:rPr>
          <w:rFonts w:ascii="Courier New" w:cs="Courier New" w:eastAsia="Courier New" w:hAnsi="Courier New"/>
          <w:sz w:val="17"/>
          <w:szCs w:val="17"/>
          <w:color w:val="auto"/>
        </w:rPr>
        <w:t>1,346.0 47,623.8 48,969.8 (b8) Transaction costs</w:t>
      </w:r>
    </w:p>
    <w:p>
      <w:pPr>
        <w:ind w:left="300"/>
        <w:spacing w:after="0" w:line="237" w:lineRule="auto"/>
        <w:rPr>
          <w:sz w:val="20"/>
          <w:szCs w:val="20"/>
          <w:color w:val="auto"/>
        </w:rPr>
      </w:pPr>
      <w:r>
        <w:rPr>
          <w:rFonts w:ascii="Courier New" w:cs="Courier New" w:eastAsia="Courier New" w:hAnsi="Courier New"/>
          <w:sz w:val="17"/>
          <w:szCs w:val="17"/>
          <w:color w:val="auto"/>
        </w:rPr>
        <w:t>(assumed to be funded -- $57.5 short-term debt and</w:t>
      </w:r>
    </w:p>
    <w:p>
      <w:pPr>
        <w:ind w:left="140"/>
        <w:spacing w:after="0" w:line="238" w:lineRule="auto"/>
        <w:rPr>
          <w:sz w:val="20"/>
          <w:szCs w:val="20"/>
          <w:color w:val="auto"/>
        </w:rPr>
      </w:pPr>
      <w:r>
        <w:rPr>
          <w:rFonts w:ascii="Courier New" w:cs="Courier New" w:eastAsia="Courier New" w:hAnsi="Courier New"/>
          <w:sz w:val="17"/>
          <w:szCs w:val="17"/>
          <w:color w:val="auto"/>
        </w:rPr>
        <w:t>$357.5 long-term debt).............. 415.0 ----------</w:t>
      </w:r>
    </w:p>
    <w:p>
      <w:pPr>
        <w:ind w:left="2540"/>
        <w:spacing w:after="0"/>
        <w:rPr>
          <w:sz w:val="20"/>
          <w:szCs w:val="20"/>
          <w:color w:val="auto"/>
        </w:rPr>
      </w:pPr>
      <w:r>
        <w:rPr>
          <w:rFonts w:ascii="Courier New" w:cs="Courier New" w:eastAsia="Courier New" w:hAnsi="Courier New"/>
          <w:sz w:val="17"/>
          <w:szCs w:val="17"/>
          <w:color w:val="auto"/>
        </w:rPr>
        <w:t>Total</w:t>
      </w:r>
    </w:p>
    <w:p>
      <w:pPr>
        <w:ind w:left="200"/>
        <w:spacing w:after="0" w:line="237" w:lineRule="auto"/>
        <w:rPr>
          <w:sz w:val="20"/>
          <w:szCs w:val="20"/>
          <w:color w:val="auto"/>
        </w:rPr>
      </w:pPr>
      <w:r>
        <w:rPr>
          <w:rFonts w:ascii="Courier New" w:cs="Courier New" w:eastAsia="Courier New" w:hAnsi="Courier New"/>
          <w:sz w:val="17"/>
          <w:szCs w:val="17"/>
          <w:color w:val="auto"/>
        </w:rPr>
        <w:t>consideration..................................... $</w:t>
      </w:r>
    </w:p>
    <w:p>
      <w:pPr>
        <w:spacing w:after="0" w:line="5" w:lineRule="exact"/>
        <w:rPr>
          <w:sz w:val="20"/>
          <w:szCs w:val="20"/>
          <w:color w:val="auto"/>
        </w:rPr>
      </w:pPr>
    </w:p>
    <w:p>
      <w:pPr>
        <w:ind w:left="40" w:right="4699" w:firstLine="50"/>
        <w:spacing w:after="0" w:line="253" w:lineRule="auto"/>
        <w:rPr>
          <w:sz w:val="20"/>
          <w:szCs w:val="20"/>
          <w:color w:val="auto"/>
        </w:rPr>
      </w:pPr>
      <w:r>
        <w:rPr>
          <w:rFonts w:ascii="Courier New" w:cs="Courier New" w:eastAsia="Courier New" w:hAnsi="Courier New"/>
          <w:sz w:val="16"/>
          <w:szCs w:val="16"/>
          <w:color w:val="auto"/>
        </w:rPr>
        <w:t>49,384.8 ========== Preliminary estimate of fair value of identifiable net assets acquired (b16) Book value of</w:t>
      </w:r>
    </w:p>
    <w:p>
      <w:pPr>
        <w:jc w:val="center"/>
        <w:ind w:right="4659"/>
        <w:spacing w:after="0" w:line="237" w:lineRule="auto"/>
        <w:rPr>
          <w:sz w:val="20"/>
          <w:szCs w:val="20"/>
          <w:color w:val="auto"/>
        </w:rPr>
      </w:pPr>
      <w:r>
        <w:rPr>
          <w:rFonts w:ascii="Courier New" w:cs="Courier New" w:eastAsia="Courier New" w:hAnsi="Courier New"/>
          <w:sz w:val="17"/>
          <w:szCs w:val="17"/>
          <w:color w:val="auto"/>
        </w:rPr>
        <w:t>AT&amp;T Broadband Group........................ $ 42,164.0 Elimination of gross AT&amp;T Broadband Group goodwill........ (20,102.0) (b1) Current portion of deferred financing fees................ 57.5 (b2) Preliminary estimate of adjustment to fair value of</w:t>
      </w:r>
    </w:p>
    <w:p>
      <w:pPr>
        <w:spacing w:after="0" w:line="238" w:lineRule="auto"/>
        <w:rPr>
          <w:sz w:val="20"/>
          <w:szCs w:val="20"/>
          <w:color w:val="auto"/>
        </w:rPr>
      </w:pPr>
      <w:r>
        <w:rPr>
          <w:rFonts w:ascii="Courier New" w:cs="Courier New" w:eastAsia="Courier New" w:hAnsi="Courier New"/>
          <w:sz w:val="17"/>
          <w:szCs w:val="17"/>
          <w:color w:val="auto"/>
        </w:rPr>
        <w:t>investments.............................................</w:t>
      </w:r>
    </w:p>
    <w:p>
      <w:pPr>
        <w:spacing w:after="0" w:line="6"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1,801.6 (b4) Preliminary estimate of adjustment to fair</w:t>
      </w:r>
    </w:p>
    <w:p>
      <w:pPr>
        <w:spacing w:after="0" w:line="3"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value of cable franchise operating</w:t>
      </w:r>
    </w:p>
    <w:tbl>
      <w:tblPr>
        <w:tblLayout w:type="fixed"/>
        <w:tblInd w:w="0" w:type="dxa"/>
        <w:tblCellMar>
          <w:top w:w="0" w:type="dxa"/>
          <w:left w:w="0" w:type="dxa"/>
          <w:bottom w:w="0" w:type="dxa"/>
          <w:right w:w="0" w:type="dxa"/>
        </w:tblCellMar>
      </w:tblPr>
      <w:tr>
        <w:trPr>
          <w:trHeight w:val="191"/>
        </w:trPr>
        <w:tc>
          <w:tcPr>
            <w:tcW w:w="2080" w:type="dxa"/>
            <w:vAlign w:val="bottom"/>
          </w:tcPr>
          <w:p>
            <w:pPr>
              <w:jc w:val="right"/>
              <w:spacing w:after="0"/>
              <w:rPr>
                <w:sz w:val="20"/>
                <w:szCs w:val="20"/>
                <w:color w:val="auto"/>
              </w:rPr>
            </w:pPr>
            <w:r>
              <w:rPr>
                <w:rFonts w:ascii="Courier New" w:cs="Courier New" w:eastAsia="Courier New" w:hAnsi="Courier New"/>
                <w:sz w:val="13"/>
                <w:szCs w:val="13"/>
                <w:color w:val="auto"/>
                <w:w w:val="73"/>
              </w:rPr>
              <w:t>rights..............................</w:t>
            </w:r>
          </w:p>
        </w:tc>
        <w:tc>
          <w:tcPr>
            <w:tcW w:w="3440" w:type="dxa"/>
            <w:vAlign w:val="bottom"/>
          </w:tcPr>
          <w:p>
            <w:pPr>
              <w:ind w:left="1840"/>
              <w:spacing w:after="0" w:line="191" w:lineRule="exact"/>
              <w:rPr>
                <w:sz w:val="20"/>
                <w:szCs w:val="20"/>
                <w:color w:val="auto"/>
              </w:rPr>
            </w:pPr>
            <w:r>
              <w:rPr>
                <w:rFonts w:ascii="Courier New" w:cs="Courier New" w:eastAsia="Courier New" w:hAnsi="Courier New"/>
                <w:sz w:val="17"/>
                <w:szCs w:val="17"/>
                <w:color w:val="auto"/>
              </w:rPr>
              <w:t>(2,501.0) (b5)</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Elimination of AT&amp;T Broadband Group accumulated</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amortization............................................</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3,242.0 (b6) Long-term portion of deferred financing</w:t>
            </w:r>
          </w:p>
        </w:tc>
      </w:tr>
      <w:tr>
        <w:trPr>
          <w:trHeight w:val="191"/>
        </w:trPr>
        <w:tc>
          <w:tcPr>
            <w:tcW w:w="2080" w:type="dxa"/>
            <w:vAlign w:val="bottom"/>
          </w:tcPr>
          <w:p>
            <w:pPr>
              <w:jc w:val="right"/>
              <w:ind w:right="19"/>
              <w:spacing w:after="0" w:line="191" w:lineRule="exact"/>
              <w:rPr>
                <w:sz w:val="20"/>
                <w:szCs w:val="20"/>
                <w:color w:val="auto"/>
              </w:rPr>
            </w:pPr>
            <w:r>
              <w:rPr>
                <w:rFonts w:ascii="Courier New" w:cs="Courier New" w:eastAsia="Courier New" w:hAnsi="Courier New"/>
                <w:sz w:val="17"/>
                <w:szCs w:val="17"/>
                <w:color w:val="auto"/>
              </w:rPr>
              <w:t>fees..............</w:t>
            </w:r>
          </w:p>
        </w:tc>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57.5 (b7) Preliminary estimate of</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current tax liability arising from the</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transaction.........................................</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(1,024.6) (b9) Preliminary estimate of adjustment to</w:t>
            </w: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fair value of AT&amp;T Broadband Group assumed long-term</w:t>
            </w:r>
          </w:p>
        </w:tc>
      </w:tr>
      <w:tr>
        <w:trPr>
          <w:trHeight w:val="191"/>
        </w:trPr>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debt..................</w:t>
            </w:r>
          </w:p>
        </w:tc>
        <w:tc>
          <w:tcPr>
            <w:tcW w:w="34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6"/>
              </w:rPr>
              <w:t>106.7 (b10) Preliminary estimate</w:t>
            </w: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of adjustment to deferred tax liability on adjustments</w:t>
      </w:r>
    </w:p>
    <w:p>
      <w:pPr>
        <w:jc w:val="center"/>
        <w:ind w:right="4659"/>
        <w:spacing w:after="0" w:line="238" w:lineRule="auto"/>
        <w:rPr>
          <w:sz w:val="20"/>
          <w:szCs w:val="20"/>
          <w:color w:val="auto"/>
        </w:rPr>
      </w:pPr>
      <w:r>
        <w:rPr>
          <w:rFonts w:ascii="Courier New" w:cs="Courier New" w:eastAsia="Courier New" w:hAnsi="Courier New"/>
          <w:sz w:val="17"/>
          <w:szCs w:val="17"/>
          <w:color w:val="auto"/>
        </w:rPr>
        <w:t>at combined federal and state statutory</w:t>
      </w:r>
    </w:p>
    <w:tbl>
      <w:tblPr>
        <w:tblLayout w:type="fixed"/>
        <w:tblInd w:w="100" w:type="dxa"/>
        <w:tblCellMar>
          <w:top w:w="0" w:type="dxa"/>
          <w:left w:w="0" w:type="dxa"/>
          <w:bottom w:w="0" w:type="dxa"/>
          <w:right w:w="0" w:type="dxa"/>
        </w:tblCellMar>
      </w:tblPr>
      <w:tr>
        <w:trPr>
          <w:trHeight w:val="192"/>
        </w:trPr>
        <w:tc>
          <w:tcPr>
            <w:tcW w:w="4620" w:type="dxa"/>
            <w:vAlign w:val="bottom"/>
          </w:tcPr>
          <w:p>
            <w:pPr>
              <w:spacing w:after="0"/>
              <w:rPr>
                <w:sz w:val="20"/>
                <w:szCs w:val="20"/>
                <w:color w:val="auto"/>
              </w:rPr>
            </w:pPr>
            <w:r>
              <w:rPr>
                <w:rFonts w:ascii="Courier New" w:cs="Courier New" w:eastAsia="Courier New" w:hAnsi="Courier New"/>
                <w:sz w:val="17"/>
                <w:szCs w:val="17"/>
                <w:color w:val="auto"/>
                <w:w w:val="98"/>
              </w:rPr>
              <w:t>rate..........................................</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(291.5)</w:t>
            </w: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(b11) Certain liabilities retained by AT&amp;T related to</w:t>
      </w:r>
    </w:p>
    <w:p>
      <w:pPr>
        <w:spacing w:after="0" w:line="5"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Excite@Home.............................................</w:t>
      </w:r>
    </w:p>
    <w:p>
      <w:pPr>
        <w:spacing w:after="0" w:line="3"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179.0 (b12) Preliminary estimate of adjustment to fair</w:t>
      </w:r>
    </w:p>
    <w:p>
      <w:pPr>
        <w:jc w:val="center"/>
        <w:ind w:right="4659"/>
        <w:spacing w:after="0" w:line="238" w:lineRule="auto"/>
        <w:rPr>
          <w:sz w:val="20"/>
          <w:szCs w:val="20"/>
          <w:color w:val="auto"/>
        </w:rPr>
      </w:pPr>
      <w:r>
        <w:rPr>
          <w:rFonts w:ascii="Courier New" w:cs="Courier New" w:eastAsia="Courier New" w:hAnsi="Courier New"/>
          <w:sz w:val="17"/>
          <w:szCs w:val="17"/>
          <w:color w:val="auto"/>
        </w:rPr>
        <w:t>value of other non-current</w:t>
      </w:r>
    </w:p>
    <w:p>
      <w:pPr>
        <w:ind w:left="300"/>
        <w:spacing w:after="0" w:line="238" w:lineRule="auto"/>
        <w:rPr>
          <w:sz w:val="20"/>
          <w:szCs w:val="20"/>
          <w:color w:val="auto"/>
        </w:rPr>
      </w:pPr>
      <w:r>
        <w:rPr>
          <w:rFonts w:ascii="Courier New" w:cs="Courier New" w:eastAsia="Courier New" w:hAnsi="Courier New"/>
          <w:sz w:val="17"/>
          <w:szCs w:val="17"/>
          <w:color w:val="auto"/>
        </w:rPr>
        <w:t>liabilities................................. 274.1</w:t>
      </w:r>
    </w:p>
    <w:p>
      <w:pPr>
        <w:ind w:left="340"/>
        <w:spacing w:after="0"/>
        <w:rPr>
          <w:sz w:val="20"/>
          <w:szCs w:val="20"/>
          <w:color w:val="auto"/>
        </w:rPr>
      </w:pPr>
      <w:r>
        <w:rPr>
          <w:rFonts w:ascii="Courier New" w:cs="Courier New" w:eastAsia="Courier New" w:hAnsi="Courier New"/>
          <w:sz w:val="17"/>
          <w:szCs w:val="17"/>
          <w:color w:val="auto"/>
        </w:rPr>
        <w:t>(b13) Liabilities retained by AT&amp;T related to TCI</w:t>
      </w:r>
    </w:p>
    <w:p>
      <w:pPr>
        <w:ind w:left="1940"/>
        <w:spacing w:after="0" w:line="237" w:lineRule="auto"/>
        <w:rPr>
          <w:sz w:val="20"/>
          <w:szCs w:val="20"/>
          <w:color w:val="auto"/>
        </w:rPr>
      </w:pPr>
      <w:r>
        <w:rPr>
          <w:rFonts w:ascii="Courier New" w:cs="Courier New" w:eastAsia="Courier New" w:hAnsi="Courier New"/>
          <w:sz w:val="17"/>
          <w:szCs w:val="17"/>
          <w:color w:val="auto"/>
        </w:rPr>
        <w:t>Pacific Preferred</w:t>
      </w:r>
    </w:p>
    <w:p>
      <w:pPr>
        <w:ind w:left="100"/>
        <w:spacing w:after="0" w:line="238" w:lineRule="auto"/>
        <w:rPr>
          <w:sz w:val="20"/>
          <w:szCs w:val="20"/>
          <w:color w:val="auto"/>
        </w:rPr>
      </w:pPr>
      <w:r>
        <w:rPr>
          <w:rFonts w:ascii="Courier New" w:cs="Courier New" w:eastAsia="Courier New" w:hAnsi="Courier New"/>
          <w:sz w:val="17"/>
          <w:szCs w:val="17"/>
          <w:color w:val="auto"/>
        </w:rPr>
        <w:t>shares........................................ 2,100.0</w:t>
      </w:r>
    </w:p>
    <w:p>
      <w:pPr>
        <w:ind w:left="740"/>
        <w:spacing w:after="0"/>
        <w:rPr>
          <w:sz w:val="20"/>
          <w:szCs w:val="20"/>
          <w:color w:val="auto"/>
        </w:rPr>
      </w:pPr>
      <w:r>
        <w:rPr>
          <w:rFonts w:ascii="Courier New" w:cs="Courier New" w:eastAsia="Courier New" w:hAnsi="Courier New"/>
          <w:sz w:val="17"/>
          <w:szCs w:val="17"/>
          <w:color w:val="auto"/>
        </w:rPr>
        <w:t>(b14) Redemption of Microsoft Corporation</w:t>
      </w:r>
    </w:p>
    <w:p>
      <w:pPr>
        <w:ind w:left="140"/>
        <w:spacing w:after="0" w:line="237" w:lineRule="auto"/>
        <w:rPr>
          <w:sz w:val="20"/>
          <w:szCs w:val="20"/>
          <w:color w:val="auto"/>
        </w:rPr>
      </w:pPr>
      <w:r>
        <w:rPr>
          <w:rFonts w:ascii="Courier New" w:cs="Courier New" w:eastAsia="Courier New" w:hAnsi="Courier New"/>
          <w:sz w:val="17"/>
          <w:szCs w:val="17"/>
          <w:color w:val="auto"/>
        </w:rPr>
        <w:t>QUIPS................. 4,720.0 ---------- Preliminary</w:t>
      </w:r>
    </w:p>
    <w:p>
      <w:pPr>
        <w:ind w:left="340"/>
        <w:spacing w:after="0"/>
        <w:rPr>
          <w:sz w:val="20"/>
          <w:szCs w:val="20"/>
          <w:color w:val="auto"/>
        </w:rPr>
      </w:pPr>
      <w:r>
        <w:rPr>
          <w:rFonts w:ascii="Courier New" w:cs="Courier New" w:eastAsia="Courier New" w:hAnsi="Courier New"/>
          <w:sz w:val="17"/>
          <w:szCs w:val="17"/>
          <w:color w:val="auto"/>
        </w:rPr>
        <w:t>estimate of fair value of identifiable net assets</w:t>
      </w:r>
    </w:p>
    <w:p>
      <w:pPr>
        <w:ind w:left="340"/>
        <w:spacing w:after="0" w:line="237" w:lineRule="auto"/>
        <w:rPr>
          <w:sz w:val="20"/>
          <w:szCs w:val="20"/>
          <w:color w:val="auto"/>
        </w:rPr>
      </w:pPr>
      <w:r>
        <w:rPr>
          <w:rFonts w:ascii="Courier New" w:cs="Courier New" w:eastAsia="Courier New" w:hAnsi="Courier New"/>
          <w:sz w:val="17"/>
          <w:szCs w:val="17"/>
          <w:color w:val="auto"/>
        </w:rPr>
        <w:t>acquired.........................................</w:t>
      </w:r>
    </w:p>
    <w:p>
      <w:pPr>
        <w:ind w:left="1240"/>
        <w:spacing w:after="0" w:line="238" w:lineRule="auto"/>
        <w:rPr>
          <w:sz w:val="20"/>
          <w:szCs w:val="20"/>
          <w:color w:val="auto"/>
        </w:rPr>
      </w:pPr>
      <w:r>
        <w:rPr>
          <w:rFonts w:ascii="Courier New" w:cs="Courier New" w:eastAsia="Courier New" w:hAnsi="Courier New"/>
          <w:sz w:val="17"/>
          <w:szCs w:val="17"/>
          <w:color w:val="auto"/>
        </w:rPr>
        <w:t>30,783.3 ---------- Acquisition</w:t>
      </w:r>
    </w:p>
    <w:p>
      <w:pPr>
        <w:ind w:left="400"/>
        <w:spacing w:after="0"/>
        <w:rPr>
          <w:sz w:val="20"/>
          <w:szCs w:val="20"/>
          <w:color w:val="auto"/>
        </w:rPr>
      </w:pPr>
      <w:r>
        <w:rPr>
          <w:rFonts w:ascii="Courier New" w:cs="Courier New" w:eastAsia="Courier New" w:hAnsi="Courier New"/>
          <w:sz w:val="17"/>
          <w:szCs w:val="17"/>
          <w:color w:val="auto"/>
        </w:rPr>
        <w:t>goodwill...................................... $</w:t>
      </w:r>
    </w:p>
    <w:p>
      <w:pPr>
        <w:spacing w:after="0" w:line="4"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18,601.5 ========== Calculation of goodwill acquisition</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adjustment Acquisition</w:t>
      </w:r>
    </w:p>
    <w:p>
      <w:pPr>
        <w:ind w:left="400"/>
        <w:spacing w:after="0" w:line="238" w:lineRule="auto"/>
        <w:rPr>
          <w:sz w:val="20"/>
          <w:szCs w:val="20"/>
          <w:color w:val="auto"/>
        </w:rPr>
      </w:pPr>
      <w:r>
        <w:rPr>
          <w:rFonts w:ascii="Courier New" w:cs="Courier New" w:eastAsia="Courier New" w:hAnsi="Courier New"/>
          <w:sz w:val="17"/>
          <w:szCs w:val="17"/>
          <w:color w:val="auto"/>
        </w:rPr>
        <w:t>goodwill...................................... $</w:t>
      </w:r>
    </w:p>
    <w:p>
      <w:pPr>
        <w:ind w:left="600"/>
        <w:spacing w:after="0" w:line="238" w:lineRule="auto"/>
        <w:rPr>
          <w:sz w:val="20"/>
          <w:szCs w:val="20"/>
          <w:color w:val="auto"/>
        </w:rPr>
      </w:pPr>
      <w:r>
        <w:rPr>
          <w:rFonts w:ascii="Courier New" w:cs="Courier New" w:eastAsia="Courier New" w:hAnsi="Courier New"/>
          <w:sz w:val="17"/>
          <w:szCs w:val="17"/>
          <w:color w:val="auto"/>
        </w:rPr>
        <w:t>18,601.5 Gross value of AT&amp;T Broadband Group</w:t>
      </w:r>
    </w:p>
    <w:p>
      <w:pPr>
        <w:ind w:left="340"/>
        <w:spacing w:after="0"/>
        <w:rPr>
          <w:sz w:val="20"/>
          <w:szCs w:val="20"/>
          <w:color w:val="auto"/>
        </w:rPr>
      </w:pPr>
      <w:r>
        <w:rPr>
          <w:rFonts w:ascii="Courier New" w:cs="Courier New" w:eastAsia="Courier New" w:hAnsi="Courier New"/>
          <w:sz w:val="17"/>
          <w:szCs w:val="17"/>
          <w:color w:val="auto"/>
        </w:rPr>
        <w:t>goodwill.............. (20,102.0) ---------- (b3)</w:t>
      </w:r>
    </w:p>
    <w:p>
      <w:pPr>
        <w:ind w:left="1780"/>
        <w:spacing w:after="0" w:line="237" w:lineRule="auto"/>
        <w:rPr>
          <w:sz w:val="20"/>
          <w:szCs w:val="20"/>
          <w:color w:val="auto"/>
        </w:rPr>
      </w:pPr>
      <w:r>
        <w:rPr>
          <w:rFonts w:ascii="Courier New" w:cs="Courier New" w:eastAsia="Courier New" w:hAnsi="Courier New"/>
          <w:sz w:val="17"/>
          <w:szCs w:val="17"/>
          <w:color w:val="auto"/>
        </w:rPr>
        <w:t>Goodwill acquisition</w:t>
      </w:r>
    </w:p>
    <w:p>
      <w:pPr>
        <w:ind w:left="40"/>
        <w:spacing w:after="0" w:line="238" w:lineRule="auto"/>
        <w:rPr>
          <w:sz w:val="20"/>
          <w:szCs w:val="20"/>
          <w:color w:val="auto"/>
        </w:rPr>
      </w:pPr>
      <w:r>
        <w:rPr>
          <w:rFonts w:ascii="Courier New" w:cs="Courier New" w:eastAsia="Courier New" w:hAnsi="Courier New"/>
          <w:sz w:val="17"/>
          <w:szCs w:val="17"/>
          <w:color w:val="auto"/>
        </w:rPr>
        <w:t>adjustment........................... $ (1,500.5) -----</w:t>
      </w:r>
    </w:p>
    <w:p>
      <w:pPr>
        <w:spacing w:after="0" w:line="6" w:lineRule="exact"/>
        <w:rPr>
          <w:sz w:val="20"/>
          <w:szCs w:val="20"/>
          <w:color w:val="auto"/>
        </w:rPr>
      </w:pPr>
    </w:p>
    <w:p>
      <w:pPr>
        <w:ind w:left="940" w:right="4699" w:hanging="894"/>
        <w:spacing w:after="0" w:line="235" w:lineRule="auto"/>
        <w:tabs>
          <w:tab w:leader="none" w:pos="641"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Maximum number of shares of common stock that could be issued in the AT&amp;T Broadband</w:t>
      </w:r>
    </w:p>
    <w:p>
      <w:pPr>
        <w:ind w:left="140"/>
        <w:spacing w:after="0" w:line="238" w:lineRule="auto"/>
        <w:rPr>
          <w:sz w:val="20"/>
          <w:szCs w:val="20"/>
          <w:color w:val="auto"/>
        </w:rPr>
      </w:pPr>
      <w:r>
        <w:rPr>
          <w:rFonts w:ascii="Courier New" w:cs="Courier New" w:eastAsia="Courier New" w:hAnsi="Courier New"/>
          <w:sz w:val="17"/>
          <w:szCs w:val="17"/>
          <w:color w:val="auto"/>
        </w:rPr>
        <w:t>merger................... 1,235.0 Share equivalent of</w:t>
      </w:r>
    </w:p>
    <w:p>
      <w:pPr>
        <w:ind w:left="240"/>
        <w:spacing w:after="0"/>
        <w:rPr>
          <w:sz w:val="20"/>
          <w:szCs w:val="20"/>
          <w:color w:val="auto"/>
        </w:rPr>
      </w:pPr>
      <w:r>
        <w:rPr>
          <w:rFonts w:ascii="Courier New" w:cs="Courier New" w:eastAsia="Courier New" w:hAnsi="Courier New"/>
          <w:sz w:val="17"/>
          <w:szCs w:val="17"/>
          <w:color w:val="auto"/>
        </w:rPr>
        <w:t>intrinsic value of AT&amp;T Broadband stock options and</w:t>
      </w:r>
    </w:p>
    <w:tbl>
      <w:tblPr>
        <w:tblLayout w:type="fixed"/>
        <w:tblInd w:w="240" w:type="dxa"/>
        <w:tblCellMar>
          <w:top w:w="0" w:type="dxa"/>
          <w:left w:w="0" w:type="dxa"/>
          <w:bottom w:w="0" w:type="dxa"/>
          <w:right w:w="0" w:type="dxa"/>
        </w:tblCellMar>
      </w:tblPr>
      <w:tr>
        <w:trPr>
          <w:trHeight w:val="190"/>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stock appreciation rights...........</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(4.0) --------</w:t>
            </w:r>
          </w:p>
        </w:tc>
      </w:tr>
    </w:tbl>
    <w:p>
      <w:pPr>
        <w:ind w:left="100"/>
        <w:spacing w:after="0" w:line="238" w:lineRule="auto"/>
        <w:rPr>
          <w:sz w:val="20"/>
          <w:szCs w:val="20"/>
          <w:color w:val="auto"/>
        </w:rPr>
      </w:pPr>
      <w:r>
        <w:rPr>
          <w:rFonts w:ascii="Courier New" w:cs="Courier New" w:eastAsia="Courier New" w:hAnsi="Courier New"/>
          <w:sz w:val="17"/>
          <w:szCs w:val="17"/>
          <w:color w:val="auto"/>
        </w:rPr>
        <w:t>Common stock to be issued to AT&amp;T shareholders........</w:t>
      </w:r>
    </w:p>
    <w:p>
      <w:pPr>
        <w:ind w:left="1980"/>
        <w:spacing w:after="0" w:line="238" w:lineRule="auto"/>
        <w:rPr>
          <w:sz w:val="20"/>
          <w:szCs w:val="20"/>
          <w:color w:val="auto"/>
        </w:rPr>
      </w:pPr>
      <w:r>
        <w:rPr>
          <w:rFonts w:ascii="Courier New" w:cs="Courier New" w:eastAsia="Courier New" w:hAnsi="Courier New"/>
          <w:sz w:val="17"/>
          <w:szCs w:val="17"/>
          <w:color w:val="auto"/>
        </w:rPr>
        <w:t>1,231.0 ========</w:t>
      </w:r>
    </w:p>
    <w:p>
      <w:pPr>
        <w:sectPr>
          <w:pgSz w:w="11900" w:h="16838" w:orient="portrait"/>
          <w:cols w:equalWidth="0" w:num="1">
            <w:col w:w="10219"/>
          </w:cols>
          <w:pgMar w:left="240" w:top="683" w:right="1440" w:bottom="0" w:gutter="0" w:footer="0" w:header="0"/>
        </w:sectPr>
      </w:pPr>
    </w:p>
    <w:bookmarkStart w:id="112" w:name="page113"/>
    <w:bookmarkEnd w:id="112"/>
    <w:p>
      <w:pPr>
        <w:ind w:right="2359"/>
        <w:spacing w:after="0" w:line="237" w:lineRule="auto"/>
        <w:rPr>
          <w:sz w:val="20"/>
          <w:szCs w:val="20"/>
          <w:color w:val="auto"/>
        </w:rPr>
      </w:pPr>
      <w:r>
        <w:rPr>
          <w:rFonts w:ascii="Courier New" w:cs="Courier New" w:eastAsia="Courier New" w:hAnsi="Courier New"/>
          <w:sz w:val="17"/>
          <w:szCs w:val="17"/>
          <w:color w:val="auto"/>
        </w:rPr>
        <w:t>Certain programming and other contracts of AT&amp;T Broadband Group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document. Therefore, management cannot currently estimate the impact, if any, of favorable or unfavorable contracts that</w:t>
      </w: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III-5</w:t>
      </w:r>
    </w:p>
    <w:p>
      <w:pPr>
        <w:sectPr>
          <w:pgSz w:w="11900" w:h="16838" w:orient="portrait"/>
          <w:cols w:equalWidth="0" w:num="1">
            <w:col w:w="9819"/>
          </w:cols>
          <w:pgMar w:left="640" w:top="907" w:right="1440" w:bottom="1440" w:gutter="0" w:footer="0" w:header="0"/>
        </w:sectPr>
      </w:pPr>
    </w:p>
    <w:bookmarkStart w:id="113" w:name="page114"/>
    <w:bookmarkEnd w:id="113"/>
    <w:p>
      <w:pPr>
        <w:ind w:left="398" w:right="2459"/>
        <w:spacing w:after="0" w:line="236" w:lineRule="auto"/>
        <w:rPr>
          <w:sz w:val="20"/>
          <w:szCs w:val="20"/>
          <w:color w:val="auto"/>
        </w:rPr>
      </w:pPr>
      <w:r>
        <w:rPr>
          <w:rFonts w:ascii="Courier New" w:cs="Courier New" w:eastAsia="Courier New" w:hAnsi="Courier New"/>
          <w:sz w:val="17"/>
          <w:szCs w:val="17"/>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379" w:lineRule="exact"/>
        <w:rPr>
          <w:sz w:val="20"/>
          <w:szCs w:val="20"/>
          <w:color w:val="auto"/>
        </w:rPr>
      </w:pPr>
    </w:p>
    <w:p>
      <w:pPr>
        <w:ind w:left="398" w:right="3259" w:hanging="398"/>
        <w:spacing w:after="0" w:line="237" w:lineRule="auto"/>
        <w:tabs>
          <w:tab w:leader="none" w:pos="39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196" w:lineRule="exact"/>
        <w:rPr>
          <w:rFonts w:ascii="Courier New" w:cs="Courier New" w:eastAsia="Courier New" w:hAnsi="Courier New"/>
          <w:sz w:val="17"/>
          <w:szCs w:val="17"/>
          <w:color w:val="auto"/>
        </w:rPr>
      </w:pPr>
    </w:p>
    <w:p>
      <w:pPr>
        <w:ind w:left="398" w:right="3059" w:hanging="398"/>
        <w:spacing w:after="0" w:line="235" w:lineRule="auto"/>
        <w:tabs>
          <w:tab w:leader="none" w:pos="39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reclassification of AT&amp;T Broadband Group's investment in Comcast as follows:</w:t>
      </w:r>
    </w:p>
    <w:p>
      <w:pPr>
        <w:spacing w:after="0" w:line="190" w:lineRule="exact"/>
        <w:rPr>
          <w:sz w:val="20"/>
          <w:szCs w:val="20"/>
          <w:color w:val="auto"/>
        </w:rPr>
      </w:pPr>
    </w:p>
    <w:tbl>
      <w:tblPr>
        <w:tblLayout w:type="fixed"/>
        <w:tblInd w:w="398" w:type="dxa"/>
        <w:tblCellMar>
          <w:top w:w="0" w:type="dxa"/>
          <w:left w:w="0" w:type="dxa"/>
          <w:bottom w:w="0" w:type="dxa"/>
          <w:right w:w="0" w:type="dxa"/>
        </w:tblCellMar>
      </w:tblPr>
      <w:tr>
        <w:trPr>
          <w:trHeight w:val="19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Elimination of Comcast stock held</w:t>
            </w:r>
          </w:p>
        </w:tc>
        <w:tc>
          <w:tcPr>
            <w:tcW w:w="2580" w:type="dxa"/>
            <w:vAlign w:val="bottom"/>
          </w:tcPr>
          <w:p>
            <w:pPr>
              <w:spacing w:after="0"/>
              <w:rPr>
                <w:sz w:val="20"/>
                <w:szCs w:val="20"/>
                <w:color w:val="auto"/>
              </w:rPr>
            </w:pPr>
            <w:r>
              <w:rPr>
                <w:rFonts w:ascii="Courier New" w:cs="Courier New" w:eastAsia="Courier New" w:hAnsi="Courier New"/>
                <w:sz w:val="17"/>
                <w:szCs w:val="17"/>
                <w:color w:val="auto"/>
              </w:rPr>
              <w:t>by AT&amp;T Broadband</w:t>
            </w:r>
          </w:p>
        </w:tc>
        <w:tc>
          <w:tcPr>
            <w:tcW w:w="900" w:type="dxa"/>
            <w:vAlign w:val="bottom"/>
          </w:tcPr>
          <w:p>
            <w:pPr>
              <w:spacing w:after="0"/>
              <w:rPr>
                <w:sz w:val="16"/>
                <w:szCs w:val="16"/>
                <w:color w:val="auto"/>
              </w:rPr>
            </w:pPr>
          </w:p>
        </w:tc>
      </w:tr>
      <w:tr>
        <w:trPr>
          <w:trHeight w:val="191"/>
        </w:trPr>
        <w:tc>
          <w:tcPr>
            <w:tcW w:w="3380" w:type="dxa"/>
            <w:vAlign w:val="bottom"/>
          </w:tcPr>
          <w:p>
            <w:pPr>
              <w:spacing w:after="0"/>
              <w:rPr>
                <w:sz w:val="20"/>
                <w:szCs w:val="20"/>
                <w:color w:val="auto"/>
              </w:rPr>
            </w:pPr>
            <w:r>
              <w:rPr>
                <w:rFonts w:ascii="Courier New" w:cs="Courier New" w:eastAsia="Courier New" w:hAnsi="Courier New"/>
                <w:sz w:val="13"/>
                <w:szCs w:val="13"/>
                <w:color w:val="auto"/>
                <w:w w:val="76"/>
              </w:rPr>
              <w:t>Group...................................................</w:t>
            </w:r>
          </w:p>
        </w:tc>
        <w:tc>
          <w:tcPr>
            <w:tcW w:w="3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(1,701.0)</w:t>
            </w:r>
          </w:p>
        </w:tc>
      </w:tr>
      <w:tr>
        <w:trPr>
          <w:trHeight w:val="383"/>
        </w:trPr>
        <w:tc>
          <w:tcPr>
            <w:tcW w:w="3380" w:type="dxa"/>
            <w:vAlign w:val="bottom"/>
          </w:tcPr>
          <w:p>
            <w:pPr>
              <w:spacing w:after="0"/>
              <w:rPr>
                <w:sz w:val="20"/>
                <w:szCs w:val="20"/>
                <w:color w:val="auto"/>
              </w:rPr>
            </w:pPr>
            <w:r>
              <w:rPr>
                <w:rFonts w:ascii="Courier New" w:cs="Courier New" w:eastAsia="Courier New" w:hAnsi="Courier New"/>
                <w:sz w:val="17"/>
                <w:szCs w:val="17"/>
                <w:color w:val="auto"/>
                <w:w w:val="99"/>
              </w:rPr>
              <w:t>Reclassification of Comcast stock</w:t>
            </w:r>
          </w:p>
        </w:tc>
        <w:tc>
          <w:tcPr>
            <w:tcW w:w="2580" w:type="dxa"/>
            <w:vAlign w:val="bottom"/>
          </w:tcPr>
          <w:p>
            <w:pPr>
              <w:spacing w:after="0"/>
              <w:rPr>
                <w:sz w:val="20"/>
                <w:szCs w:val="20"/>
                <w:color w:val="auto"/>
              </w:rPr>
            </w:pPr>
            <w:r>
              <w:rPr>
                <w:rFonts w:ascii="Courier New" w:cs="Courier New" w:eastAsia="Courier New" w:hAnsi="Courier New"/>
                <w:sz w:val="17"/>
                <w:szCs w:val="17"/>
                <w:color w:val="auto"/>
              </w:rPr>
              <w:t>held by AT&amp;T Broadband</w:t>
            </w:r>
          </w:p>
        </w:tc>
        <w:tc>
          <w:tcPr>
            <w:tcW w:w="900" w:type="dxa"/>
            <w:vAlign w:val="bottom"/>
          </w:tcPr>
          <w:p>
            <w:pPr>
              <w:spacing w:after="0"/>
              <w:rPr>
                <w:sz w:val="24"/>
                <w:szCs w:val="24"/>
                <w:color w:val="auto"/>
              </w:rPr>
            </w:pPr>
          </w:p>
        </w:tc>
      </w:tr>
      <w:tr>
        <w:trPr>
          <w:trHeight w:val="191"/>
        </w:trPr>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Group to equity (par value common</w:t>
            </w:r>
          </w:p>
        </w:tc>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 $47.3 and</w:t>
            </w:r>
          </w:p>
        </w:tc>
        <w:tc>
          <w:tcPr>
            <w:tcW w:w="900" w:type="dxa"/>
            <w:vAlign w:val="bottom"/>
          </w:tcPr>
          <w:p>
            <w:pPr>
              <w:spacing w:after="0"/>
              <w:rPr>
                <w:sz w:val="16"/>
                <w:szCs w:val="16"/>
                <w:color w:val="auto"/>
              </w:rPr>
            </w:pPr>
          </w:p>
        </w:tc>
      </w:tr>
      <w:tr>
        <w:trPr>
          <w:trHeight w:val="191"/>
        </w:trPr>
        <w:tc>
          <w:tcPr>
            <w:tcW w:w="59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additional capital $1,653.7)............................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1,701.0</w:t>
            </w:r>
          </w:p>
        </w:tc>
      </w:tr>
      <w:tr>
        <w:trPr>
          <w:trHeight w:val="191"/>
        </w:trPr>
        <w:tc>
          <w:tcPr>
            <w:tcW w:w="3380" w:type="dxa"/>
            <w:vAlign w:val="bottom"/>
          </w:tcPr>
          <w:p>
            <w:pPr>
              <w:spacing w:after="0"/>
              <w:rPr>
                <w:sz w:val="16"/>
                <w:szCs w:val="16"/>
                <w:color w:val="auto"/>
              </w:rPr>
            </w:pPr>
          </w:p>
        </w:tc>
        <w:tc>
          <w:tcPr>
            <w:tcW w:w="3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80" w:type="dxa"/>
            <w:vAlign w:val="bottom"/>
          </w:tcPr>
          <w:p>
            <w:pPr>
              <w:spacing w:after="0"/>
              <w:rPr>
                <w:sz w:val="16"/>
                <w:szCs w:val="16"/>
                <w:color w:val="auto"/>
              </w:rPr>
            </w:pPr>
          </w:p>
        </w:tc>
        <w:tc>
          <w:tcPr>
            <w:tcW w:w="2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80" w:type="dxa"/>
            <w:vAlign w:val="bottom"/>
          </w:tcPr>
          <w:p>
            <w:pPr>
              <w:spacing w:after="0"/>
              <w:rPr>
                <w:sz w:val="16"/>
                <w:szCs w:val="16"/>
                <w:color w:val="auto"/>
              </w:rPr>
            </w:pPr>
          </w:p>
        </w:tc>
        <w:tc>
          <w:tcPr>
            <w:tcW w:w="3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3778"/>
        <w:spacing w:after="0"/>
        <w:rPr>
          <w:sz w:val="20"/>
          <w:szCs w:val="20"/>
          <w:color w:val="auto"/>
        </w:rPr>
      </w:pPr>
      <w:r>
        <w:rPr>
          <w:rFonts w:ascii="Courier New" w:cs="Courier New" w:eastAsia="Courier New" w:hAnsi="Courier New"/>
          <w:sz w:val="17"/>
          <w:szCs w:val="17"/>
          <w:color w:val="auto"/>
        </w:rPr>
        <w:t>III-6</w:t>
      </w:r>
    </w:p>
    <w:p>
      <w:pPr>
        <w:sectPr>
          <w:pgSz w:w="11900" w:h="16838" w:orient="portrait"/>
          <w:cols w:equalWidth="0" w:num="1">
            <w:col w:w="10217"/>
          </w:cols>
          <w:pgMar w:left="242" w:top="690" w:right="1440" w:bottom="1440" w:gutter="0" w:footer="0" w:header="0"/>
        </w:sectPr>
      </w:pPr>
    </w:p>
    <w:bookmarkStart w:id="114" w:name="page115"/>
    <w:bookmarkEnd w:id="114"/>
    <w:p>
      <w:pPr>
        <w:jc w:val="center"/>
        <w:ind w:right="2259"/>
        <w:spacing w:after="0"/>
        <w:rPr>
          <w:sz w:val="20"/>
          <w:szCs w:val="20"/>
          <w:color w:val="auto"/>
        </w:rPr>
      </w:pPr>
      <w:r>
        <w:rPr>
          <w:rFonts w:ascii="Courier New" w:cs="Courier New" w:eastAsia="Courier New" w:hAnsi="Courier New"/>
          <w:sz w:val="17"/>
          <w:szCs w:val="17"/>
          <w:color w:val="auto"/>
        </w:rPr>
        <w:t>AT&amp;T COMCAST CORPORATION</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THE YEAR ENDED DECEMBER 31, 2001</w:t>
      </w:r>
    </w:p>
    <w:p>
      <w:pPr>
        <w:spacing w:after="0" w:line="190"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HISTORICAL PRO FORMA HISTORICAL AT&amp;T</w:t>
      </w:r>
    </w:p>
    <w:p>
      <w:pPr>
        <w:jc w:val="center"/>
        <w:ind w:right="5339"/>
        <w:spacing w:after="0" w:line="238" w:lineRule="auto"/>
        <w:rPr>
          <w:sz w:val="20"/>
          <w:szCs w:val="20"/>
          <w:color w:val="auto"/>
        </w:rPr>
      </w:pPr>
      <w:r>
        <w:rPr>
          <w:rFonts w:ascii="Courier New" w:cs="Courier New" w:eastAsia="Courier New" w:hAnsi="Courier New"/>
          <w:sz w:val="17"/>
          <w:szCs w:val="17"/>
          <w:color w:val="auto"/>
        </w:rPr>
        <w:t>INTERCOMPANY PRO FORMA AT&amp;T COMCAST(A)</w:t>
      </w:r>
    </w:p>
    <w:p>
      <w:pPr>
        <w:jc w:val="center"/>
        <w:ind w:right="5339"/>
        <w:spacing w:after="0" w:line="238" w:lineRule="auto"/>
        <w:rPr>
          <w:sz w:val="20"/>
          <w:szCs w:val="20"/>
          <w:color w:val="auto"/>
        </w:rPr>
      </w:pPr>
      <w:r>
        <w:rPr>
          <w:rFonts w:ascii="Courier New" w:cs="Courier New" w:eastAsia="Courier New" w:hAnsi="Courier New"/>
          <w:sz w:val="17"/>
          <w:szCs w:val="17"/>
          <w:color w:val="auto"/>
        </w:rPr>
        <w:t>BROADBAND(A) ADJUSTMENTS ADJUSTMENTS(D)</w:t>
      </w:r>
    </w:p>
    <w:p>
      <w:pPr>
        <w:ind w:left="100"/>
        <w:spacing w:after="0"/>
        <w:rPr>
          <w:sz w:val="20"/>
          <w:szCs w:val="20"/>
          <w:color w:val="auto"/>
        </w:rPr>
      </w:pPr>
      <w:r>
        <w:rPr>
          <w:rFonts w:ascii="Courier New" w:cs="Courier New" w:eastAsia="Courier New" w:hAnsi="Courier New"/>
          <w:sz w:val="17"/>
          <w:szCs w:val="17"/>
          <w:color w:val="auto"/>
        </w:rPr>
        <w:t>COMCAST(L) ---------- ------------ ------------</w:t>
      </w:r>
    </w:p>
    <w:p>
      <w:pPr>
        <w:ind w:left="100"/>
        <w:spacing w:after="0" w:line="237" w:lineRule="auto"/>
        <w:rPr>
          <w:sz w:val="20"/>
          <w:szCs w:val="20"/>
          <w:color w:val="auto"/>
        </w:rPr>
      </w:pPr>
      <w:r>
        <w:rPr>
          <w:rFonts w:ascii="Courier New" w:cs="Courier New" w:eastAsia="Courier New" w:hAnsi="Courier New"/>
          <w:sz w:val="17"/>
          <w:szCs w:val="17"/>
          <w:color w:val="auto"/>
        </w:rPr>
        <w:t>-------------- ---------- (DOLLARS IN MILLIONS,</w:t>
      </w:r>
    </w:p>
    <w:p>
      <w:pPr>
        <w:ind w:left="340"/>
        <w:spacing w:after="0" w:line="238" w:lineRule="auto"/>
        <w:rPr>
          <w:sz w:val="20"/>
          <w:szCs w:val="20"/>
          <w:color w:val="auto"/>
        </w:rPr>
      </w:pPr>
      <w:r>
        <w:rPr>
          <w:rFonts w:ascii="Courier New" w:cs="Courier New" w:eastAsia="Courier New" w:hAnsi="Courier New"/>
          <w:sz w:val="17"/>
          <w:szCs w:val="17"/>
          <w:color w:val="auto"/>
        </w:rPr>
        <w:t>EXCEPT PER SHARE AMOUNTS) REVENUES Service</w:t>
      </w:r>
    </w:p>
    <w:p>
      <w:pPr>
        <w:ind w:left="300"/>
        <w:spacing w:after="0"/>
        <w:rPr>
          <w:sz w:val="20"/>
          <w:szCs w:val="20"/>
          <w:color w:val="auto"/>
        </w:rPr>
      </w:pPr>
      <w:r>
        <w:rPr>
          <w:rFonts w:ascii="Courier New" w:cs="Courier New" w:eastAsia="Courier New" w:hAnsi="Courier New"/>
          <w:sz w:val="17"/>
          <w:szCs w:val="17"/>
          <w:color w:val="auto"/>
        </w:rPr>
        <w:t>revenues(m).............................. $</w:t>
      </w:r>
    </w:p>
    <w:p>
      <w:pPr>
        <w:ind w:left="200"/>
        <w:spacing w:after="0" w:line="237" w:lineRule="auto"/>
        <w:rPr>
          <w:sz w:val="20"/>
          <w:szCs w:val="20"/>
          <w:color w:val="auto"/>
        </w:rPr>
      </w:pPr>
      <w:r>
        <w:rPr>
          <w:rFonts w:ascii="Courier New" w:cs="Courier New" w:eastAsia="Courier New" w:hAnsi="Courier New"/>
          <w:sz w:val="17"/>
          <w:szCs w:val="17"/>
          <w:color w:val="auto"/>
        </w:rPr>
        <w:t>5,756.9 $10,132.0 $(108.9)(b) $ $15,780.0 Net</w:t>
      </w:r>
    </w:p>
    <w:p>
      <w:pPr>
        <w:ind w:left="200"/>
        <w:spacing w:after="0"/>
        <w:rPr>
          <w:sz w:val="20"/>
          <w:szCs w:val="20"/>
          <w:color w:val="auto"/>
        </w:rPr>
      </w:pPr>
      <w:r>
        <w:rPr>
          <w:rFonts w:ascii="Courier New" w:cs="Courier New" w:eastAsia="Courier New" w:hAnsi="Courier New"/>
          <w:sz w:val="17"/>
          <w:szCs w:val="17"/>
          <w:color w:val="auto"/>
        </w:rPr>
        <w:t>sales from electronic retailing..............</w:t>
      </w:r>
    </w:p>
    <w:p>
      <w:pPr>
        <w:ind w:left="60"/>
        <w:spacing w:after="0" w:line="237" w:lineRule="auto"/>
        <w:rPr>
          <w:sz w:val="20"/>
          <w:szCs w:val="20"/>
          <w:color w:val="auto"/>
        </w:rPr>
      </w:pPr>
      <w:r>
        <w:rPr>
          <w:rFonts w:ascii="Courier New" w:cs="Courier New" w:eastAsia="Courier New" w:hAnsi="Courier New"/>
          <w:sz w:val="17"/>
          <w:szCs w:val="17"/>
          <w:color w:val="auto"/>
        </w:rPr>
        <w:t>3,917.3 3,917.3 --------- --------- ------- ----</w:t>
      </w:r>
    </w:p>
    <w:p>
      <w:pPr>
        <w:ind w:left="440"/>
        <w:spacing w:after="0" w:line="238" w:lineRule="auto"/>
        <w:rPr>
          <w:sz w:val="20"/>
          <w:szCs w:val="20"/>
          <w:color w:val="auto"/>
        </w:rPr>
      </w:pPr>
      <w:r>
        <w:rPr>
          <w:rFonts w:ascii="Courier New" w:cs="Courier New" w:eastAsia="Courier New" w:hAnsi="Courier New"/>
          <w:sz w:val="17"/>
          <w:szCs w:val="17"/>
          <w:color w:val="auto"/>
        </w:rPr>
        <w:t>----- --------- 9,674.2 10,132.0 (108.9)</w:t>
      </w:r>
    </w:p>
    <w:p>
      <w:pPr>
        <w:ind w:left="60"/>
        <w:spacing w:after="0"/>
        <w:rPr>
          <w:sz w:val="20"/>
          <w:szCs w:val="20"/>
          <w:color w:val="auto"/>
        </w:rPr>
      </w:pPr>
      <w:r>
        <w:rPr>
          <w:rFonts w:ascii="Courier New" w:cs="Courier New" w:eastAsia="Courier New" w:hAnsi="Courier New"/>
          <w:sz w:val="17"/>
          <w:szCs w:val="17"/>
          <w:color w:val="auto"/>
        </w:rPr>
        <w:t>19,697.3 --------- --------- ------- --------- -</w:t>
      </w:r>
    </w:p>
    <w:p>
      <w:pPr>
        <w:ind w:left="60"/>
        <w:spacing w:after="0" w:line="237" w:lineRule="auto"/>
        <w:rPr>
          <w:sz w:val="20"/>
          <w:szCs w:val="20"/>
          <w:color w:val="auto"/>
        </w:rPr>
      </w:pPr>
      <w:r>
        <w:rPr>
          <w:rFonts w:ascii="Courier New" w:cs="Courier New" w:eastAsia="Courier New" w:hAnsi="Courier New"/>
          <w:sz w:val="17"/>
          <w:szCs w:val="17"/>
          <w:color w:val="auto"/>
        </w:rPr>
        <w:t>-------- COSTS AND EXPENSES Operating (excluding</w:t>
      </w:r>
    </w:p>
    <w:p>
      <w:pPr>
        <w:ind w:left="240"/>
        <w:spacing w:after="0" w:line="238" w:lineRule="auto"/>
        <w:rPr>
          <w:sz w:val="20"/>
          <w:szCs w:val="20"/>
          <w:color w:val="auto"/>
        </w:rPr>
      </w:pPr>
      <w:r>
        <w:rPr>
          <w:rFonts w:ascii="Courier New" w:cs="Courier New" w:eastAsia="Courier New" w:hAnsi="Courier New"/>
          <w:sz w:val="17"/>
          <w:szCs w:val="17"/>
          <w:color w:val="auto"/>
        </w:rPr>
        <w:t>depreciation)............... 2,905.8 5,459.0</w:t>
      </w:r>
    </w:p>
    <w:p>
      <w:pPr>
        <w:ind w:left="400"/>
        <w:spacing w:after="0"/>
        <w:rPr>
          <w:sz w:val="20"/>
          <w:szCs w:val="20"/>
          <w:color w:val="auto"/>
        </w:rPr>
      </w:pPr>
      <w:r>
        <w:rPr>
          <w:rFonts w:ascii="Courier New" w:cs="Courier New" w:eastAsia="Courier New" w:hAnsi="Courier New"/>
          <w:sz w:val="17"/>
          <w:szCs w:val="17"/>
          <w:color w:val="auto"/>
        </w:rPr>
        <w:t>(62.8)(b) 8,302.0 Cost of goods sold from</w:t>
      </w:r>
    </w:p>
    <w:p>
      <w:pPr>
        <w:ind w:left="900"/>
        <w:spacing w:after="0" w:line="237" w:lineRule="auto"/>
        <w:rPr>
          <w:sz w:val="20"/>
          <w:szCs w:val="20"/>
          <w:color w:val="auto"/>
        </w:rPr>
      </w:pPr>
      <w:r>
        <w:rPr>
          <w:rFonts w:ascii="Courier New" w:cs="Courier New" w:eastAsia="Courier New" w:hAnsi="Courier New"/>
          <w:sz w:val="17"/>
          <w:szCs w:val="17"/>
          <w:color w:val="auto"/>
        </w:rPr>
        <w:t>electronic retailing (excluding</w:t>
      </w:r>
    </w:p>
    <w:p>
      <w:pPr>
        <w:ind w:left="240"/>
        <w:spacing w:after="0" w:line="238" w:lineRule="auto"/>
        <w:rPr>
          <w:sz w:val="20"/>
          <w:szCs w:val="20"/>
          <w:color w:val="auto"/>
        </w:rPr>
      </w:pPr>
      <w:r>
        <w:rPr>
          <w:rFonts w:ascii="Courier New" w:cs="Courier New" w:eastAsia="Courier New" w:hAnsi="Courier New"/>
          <w:sz w:val="17"/>
          <w:szCs w:val="17"/>
          <w:color w:val="auto"/>
        </w:rPr>
        <w:t>depreciation)....................... 2,514.0</w:t>
      </w:r>
    </w:p>
    <w:p>
      <w:pPr>
        <w:ind w:left="1040"/>
        <w:spacing w:after="0"/>
        <w:rPr>
          <w:sz w:val="20"/>
          <w:szCs w:val="20"/>
          <w:color w:val="auto"/>
        </w:rPr>
      </w:pPr>
      <w:r>
        <w:rPr>
          <w:rFonts w:ascii="Courier New" w:cs="Courier New" w:eastAsia="Courier New" w:hAnsi="Courier New"/>
          <w:sz w:val="17"/>
          <w:szCs w:val="17"/>
          <w:color w:val="auto"/>
        </w:rPr>
        <w:t>2,514.0 Selling, general and</w:t>
      </w:r>
    </w:p>
    <w:p>
      <w:pPr>
        <w:ind w:left="240"/>
        <w:spacing w:after="0" w:line="237" w:lineRule="auto"/>
        <w:rPr>
          <w:sz w:val="20"/>
          <w:szCs w:val="20"/>
          <w:color w:val="auto"/>
        </w:rPr>
      </w:pPr>
      <w:r>
        <w:rPr>
          <w:rFonts w:ascii="Courier New" w:cs="Courier New" w:eastAsia="Courier New" w:hAnsi="Courier New"/>
          <w:sz w:val="17"/>
          <w:szCs w:val="17"/>
          <w:color w:val="auto"/>
        </w:rPr>
        <w:t>administrative(m)........... 1,552.6 2,582.0</w:t>
      </w:r>
    </w:p>
    <w:p>
      <w:pPr>
        <w:ind w:left="1600"/>
        <w:spacing w:after="0" w:line="238" w:lineRule="auto"/>
        <w:rPr>
          <w:sz w:val="20"/>
          <w:szCs w:val="20"/>
          <w:color w:val="auto"/>
        </w:rPr>
      </w:pPr>
      <w:r>
        <w:rPr>
          <w:rFonts w:ascii="Courier New" w:cs="Courier New" w:eastAsia="Courier New" w:hAnsi="Courier New"/>
          <w:sz w:val="17"/>
          <w:szCs w:val="17"/>
          <w:color w:val="auto"/>
        </w:rPr>
        <w:t>(22.6)(b) 4,112.0</w:t>
      </w:r>
    </w:p>
    <w:p>
      <w:pPr>
        <w:spacing w:after="0"/>
        <w:rPr>
          <w:sz w:val="20"/>
          <w:szCs w:val="20"/>
          <w:color w:val="auto"/>
        </w:rPr>
      </w:pPr>
      <w:r>
        <w:rPr>
          <w:rFonts w:ascii="Courier New" w:cs="Courier New" w:eastAsia="Courier New" w:hAnsi="Courier New"/>
          <w:sz w:val="17"/>
          <w:szCs w:val="17"/>
          <w:color w:val="auto"/>
        </w:rPr>
        <w:t>Depreciation.....................................</w:t>
      </w:r>
    </w:p>
    <w:p>
      <w:pPr>
        <w:ind w:left="1300"/>
        <w:spacing w:after="0" w:line="237" w:lineRule="auto"/>
        <w:rPr>
          <w:sz w:val="20"/>
          <w:szCs w:val="20"/>
          <w:color w:val="auto"/>
        </w:rPr>
      </w:pPr>
      <w:r>
        <w:rPr>
          <w:rFonts w:ascii="Courier New" w:cs="Courier New" w:eastAsia="Courier New" w:hAnsi="Courier New"/>
          <w:sz w:val="17"/>
          <w:szCs w:val="17"/>
          <w:color w:val="auto"/>
        </w:rPr>
        <w:t>1,141.8 2,626.0 3,767.8</w:t>
      </w:r>
    </w:p>
    <w:p>
      <w:pPr>
        <w:spacing w:after="0" w:line="238" w:lineRule="auto"/>
        <w:rPr>
          <w:sz w:val="20"/>
          <w:szCs w:val="20"/>
          <w:color w:val="auto"/>
        </w:rPr>
      </w:pPr>
      <w:r>
        <w:rPr>
          <w:rFonts w:ascii="Courier New" w:cs="Courier New" w:eastAsia="Courier New" w:hAnsi="Courier New"/>
          <w:sz w:val="17"/>
          <w:szCs w:val="17"/>
          <w:color w:val="auto"/>
        </w:rPr>
        <w:t>Amortization.....................................</w:t>
      </w:r>
    </w:p>
    <w:p>
      <w:pPr>
        <w:ind w:left="340"/>
        <w:spacing w:after="0"/>
        <w:rPr>
          <w:sz w:val="20"/>
          <w:szCs w:val="20"/>
          <w:color w:val="auto"/>
        </w:rPr>
      </w:pPr>
      <w:r>
        <w:rPr>
          <w:rFonts w:ascii="Courier New" w:cs="Courier New" w:eastAsia="Courier New" w:hAnsi="Courier New"/>
          <w:sz w:val="17"/>
          <w:szCs w:val="17"/>
          <w:color w:val="auto"/>
        </w:rPr>
        <w:t>2,306.2 2,154.0 (1,882.9)(e) 2,577.3 Asset</w:t>
      </w:r>
    </w:p>
    <w:p>
      <w:pPr>
        <w:ind w:left="700"/>
        <w:spacing w:after="0" w:line="237" w:lineRule="auto"/>
        <w:rPr>
          <w:sz w:val="20"/>
          <w:szCs w:val="20"/>
          <w:color w:val="auto"/>
        </w:rPr>
      </w:pPr>
      <w:r>
        <w:rPr>
          <w:rFonts w:ascii="Courier New" w:cs="Courier New" w:eastAsia="Courier New" w:hAnsi="Courier New"/>
          <w:sz w:val="17"/>
          <w:szCs w:val="17"/>
          <w:color w:val="auto"/>
        </w:rPr>
        <w:t>impairment, restructuring and other</w:t>
      </w:r>
    </w:p>
    <w:p>
      <w:pPr>
        <w:ind w:left="100"/>
        <w:spacing w:after="0" w:line="238" w:lineRule="auto"/>
        <w:rPr>
          <w:sz w:val="20"/>
          <w:szCs w:val="20"/>
          <w:color w:val="auto"/>
        </w:rPr>
      </w:pPr>
      <w:r>
        <w:rPr>
          <w:rFonts w:ascii="Courier New" w:cs="Courier New" w:eastAsia="Courier New" w:hAnsi="Courier New"/>
          <w:sz w:val="17"/>
          <w:szCs w:val="17"/>
          <w:color w:val="auto"/>
        </w:rPr>
        <w:t>charges........................................</w:t>
      </w:r>
    </w:p>
    <w:p>
      <w:pPr>
        <w:ind w:left="60"/>
        <w:spacing w:after="0"/>
        <w:rPr>
          <w:sz w:val="20"/>
          <w:szCs w:val="20"/>
          <w:color w:val="auto"/>
        </w:rPr>
      </w:pPr>
      <w:r>
        <w:rPr>
          <w:rFonts w:ascii="Courier New" w:cs="Courier New" w:eastAsia="Courier New" w:hAnsi="Courier New"/>
          <w:sz w:val="17"/>
          <w:szCs w:val="17"/>
          <w:color w:val="auto"/>
        </w:rPr>
        <w:t>1,494.0 1,494.0 --------- --------- ------- ----</w:t>
      </w:r>
    </w:p>
    <w:p>
      <w:pPr>
        <w:ind w:left="440"/>
        <w:spacing w:after="0" w:line="237" w:lineRule="auto"/>
        <w:rPr>
          <w:sz w:val="20"/>
          <w:szCs w:val="20"/>
          <w:color w:val="auto"/>
        </w:rPr>
      </w:pPr>
      <w:r>
        <w:rPr>
          <w:rFonts w:ascii="Courier New" w:cs="Courier New" w:eastAsia="Courier New" w:hAnsi="Courier New"/>
          <w:sz w:val="17"/>
          <w:szCs w:val="17"/>
          <w:color w:val="auto"/>
        </w:rPr>
        <w:t>----- --------- 10,420.4 14,315.0 (85.4)</w:t>
      </w:r>
    </w:p>
    <w:p>
      <w:pPr>
        <w:ind w:left="60"/>
        <w:spacing w:after="0" w:line="238" w:lineRule="auto"/>
        <w:rPr>
          <w:sz w:val="20"/>
          <w:szCs w:val="20"/>
          <w:color w:val="auto"/>
        </w:rPr>
      </w:pPr>
      <w:r>
        <w:rPr>
          <w:rFonts w:ascii="Courier New" w:cs="Courier New" w:eastAsia="Courier New" w:hAnsi="Courier New"/>
          <w:sz w:val="17"/>
          <w:szCs w:val="17"/>
          <w:color w:val="auto"/>
        </w:rPr>
        <w:t>(1,882.9) 22,767.1 --------- --------- ------- -</w:t>
      </w:r>
    </w:p>
    <w:p>
      <w:pPr>
        <w:ind w:left="1040"/>
        <w:spacing w:after="0"/>
        <w:rPr>
          <w:sz w:val="20"/>
          <w:szCs w:val="20"/>
          <w:color w:val="auto"/>
        </w:rPr>
      </w:pPr>
      <w:r>
        <w:rPr>
          <w:rFonts w:ascii="Courier New" w:cs="Courier New" w:eastAsia="Courier New" w:hAnsi="Courier New"/>
          <w:sz w:val="17"/>
          <w:szCs w:val="17"/>
          <w:color w:val="auto"/>
        </w:rPr>
        <w:t>-------- --------- OPERATING</w:t>
      </w:r>
    </w:p>
    <w:p>
      <w:pPr>
        <w:ind w:left="400"/>
        <w:spacing w:after="0" w:line="237" w:lineRule="auto"/>
        <w:rPr>
          <w:sz w:val="20"/>
          <w:szCs w:val="20"/>
          <w:color w:val="auto"/>
        </w:rPr>
      </w:pPr>
      <w:r>
        <w:rPr>
          <w:rFonts w:ascii="Courier New" w:cs="Courier New" w:eastAsia="Courier New" w:hAnsi="Courier New"/>
          <w:sz w:val="17"/>
          <w:szCs w:val="17"/>
          <w:color w:val="auto"/>
        </w:rPr>
        <w:t>LOSS.....................................</w:t>
      </w:r>
    </w:p>
    <w:p>
      <w:pPr>
        <w:ind w:left="60"/>
        <w:spacing w:after="0"/>
        <w:rPr>
          <w:sz w:val="20"/>
          <w:szCs w:val="20"/>
          <w:color w:val="auto"/>
        </w:rPr>
      </w:pPr>
      <w:r>
        <w:rPr>
          <w:rFonts w:ascii="Courier New" w:cs="Courier New" w:eastAsia="Courier New" w:hAnsi="Courier New"/>
          <w:sz w:val="17"/>
          <w:szCs w:val="17"/>
          <w:color w:val="auto"/>
        </w:rPr>
        <w:t>(746.2) (4,183.0) (23.5) 1,882.9 (3,069.8) OTHER</w:t>
      </w:r>
    </w:p>
    <w:p>
      <w:pPr>
        <w:ind w:left="740"/>
        <w:spacing w:after="0" w:line="237" w:lineRule="auto"/>
        <w:rPr>
          <w:sz w:val="20"/>
          <w:szCs w:val="20"/>
          <w:color w:val="auto"/>
        </w:rPr>
      </w:pPr>
      <w:r>
        <w:rPr>
          <w:rFonts w:ascii="Courier New" w:cs="Courier New" w:eastAsia="Courier New" w:hAnsi="Courier New"/>
          <w:sz w:val="17"/>
          <w:szCs w:val="17"/>
          <w:color w:val="auto"/>
        </w:rPr>
        <w:t>INCOME (EXPENSE) 95.2 (f) Interest</w:t>
      </w:r>
    </w:p>
    <w:p>
      <w:pPr>
        <w:ind w:left="60"/>
        <w:spacing w:after="0" w:line="238" w:lineRule="auto"/>
        <w:rPr>
          <w:sz w:val="20"/>
          <w:szCs w:val="20"/>
          <w:color w:val="auto"/>
        </w:rPr>
      </w:pPr>
      <w:r>
        <w:rPr>
          <w:rFonts w:ascii="Courier New" w:cs="Courier New" w:eastAsia="Courier New" w:hAnsi="Courier New"/>
          <w:sz w:val="17"/>
          <w:szCs w:val="17"/>
          <w:color w:val="auto"/>
        </w:rPr>
        <w:t>expense................................. (731.8)</w:t>
      </w:r>
    </w:p>
    <w:p>
      <w:pPr>
        <w:ind w:left="140"/>
        <w:spacing w:after="0"/>
        <w:rPr>
          <w:sz w:val="20"/>
          <w:szCs w:val="20"/>
          <w:color w:val="auto"/>
        </w:rPr>
      </w:pPr>
      <w:r>
        <w:rPr>
          <w:rFonts w:ascii="Courier New" w:cs="Courier New" w:eastAsia="Courier New" w:hAnsi="Courier New"/>
          <w:sz w:val="17"/>
          <w:szCs w:val="17"/>
          <w:color w:val="auto"/>
        </w:rPr>
        <w:t>(1,735.0) 23.1 (g) (2,348.5) Investment income</w:t>
      </w:r>
    </w:p>
    <w:p>
      <w:pPr>
        <w:ind w:left="500"/>
        <w:spacing w:after="0" w:line="237" w:lineRule="auto"/>
        <w:rPr>
          <w:sz w:val="20"/>
          <w:szCs w:val="20"/>
          <w:color w:val="auto"/>
        </w:rPr>
      </w:pPr>
      <w:r>
        <w:rPr>
          <w:rFonts w:ascii="Courier New" w:cs="Courier New" w:eastAsia="Courier New" w:hAnsi="Courier New"/>
          <w:sz w:val="17"/>
          <w:szCs w:val="17"/>
          <w:color w:val="auto"/>
        </w:rPr>
        <w:t>(expense)...................... 1,061.7</w:t>
      </w:r>
    </w:p>
    <w:p>
      <w:pPr>
        <w:ind w:left="60"/>
        <w:spacing w:after="0" w:line="238" w:lineRule="auto"/>
        <w:rPr>
          <w:sz w:val="20"/>
          <w:szCs w:val="20"/>
          <w:color w:val="auto"/>
        </w:rPr>
      </w:pPr>
      <w:r>
        <w:rPr>
          <w:rFonts w:ascii="Courier New" w:cs="Courier New" w:eastAsia="Courier New" w:hAnsi="Courier New"/>
          <w:sz w:val="17"/>
          <w:szCs w:val="17"/>
          <w:color w:val="auto"/>
        </w:rPr>
        <w:t>(1,947.0) (18.7)(b) (904.0) (106.0)(h) Equity in</w:t>
      </w:r>
    </w:p>
    <w:p>
      <w:pPr>
        <w:ind w:left="140"/>
        <w:spacing w:after="0"/>
        <w:rPr>
          <w:sz w:val="20"/>
          <w:szCs w:val="20"/>
          <w:color w:val="auto"/>
        </w:rPr>
      </w:pPr>
      <w:r>
        <w:rPr>
          <w:rFonts w:ascii="Courier New" w:cs="Courier New" w:eastAsia="Courier New" w:hAnsi="Courier New"/>
          <w:sz w:val="17"/>
          <w:szCs w:val="17"/>
          <w:color w:val="auto"/>
        </w:rPr>
        <w:t>net income (losses) of affiliates...... (28.5)</w:t>
      </w:r>
    </w:p>
    <w:p>
      <w:pPr>
        <w:ind w:left="1100"/>
        <w:spacing w:after="0" w:line="237" w:lineRule="auto"/>
        <w:rPr>
          <w:sz w:val="20"/>
          <w:szCs w:val="20"/>
          <w:color w:val="auto"/>
        </w:rPr>
      </w:pPr>
      <w:r>
        <w:rPr>
          <w:rFonts w:ascii="Courier New" w:cs="Courier New" w:eastAsia="Courier New" w:hAnsi="Courier New"/>
          <w:sz w:val="17"/>
          <w:szCs w:val="17"/>
          <w:color w:val="auto"/>
        </w:rPr>
        <w:t>148.0 (e) 13.5 Other income</w:t>
      </w:r>
    </w:p>
    <w:p>
      <w:pPr>
        <w:ind w:left="240"/>
        <w:spacing w:after="0" w:line="238" w:lineRule="auto"/>
        <w:rPr>
          <w:sz w:val="20"/>
          <w:szCs w:val="20"/>
          <w:color w:val="auto"/>
        </w:rPr>
      </w:pPr>
      <w:r>
        <w:rPr>
          <w:rFonts w:ascii="Courier New" w:cs="Courier New" w:eastAsia="Courier New" w:hAnsi="Courier New"/>
          <w:sz w:val="17"/>
          <w:szCs w:val="17"/>
          <w:color w:val="auto"/>
        </w:rPr>
        <w:t>(expense)........................... 1,301.0</w:t>
      </w:r>
    </w:p>
    <w:p>
      <w:pPr>
        <w:ind w:left="60"/>
        <w:spacing w:after="0"/>
        <w:rPr>
          <w:sz w:val="20"/>
          <w:szCs w:val="20"/>
          <w:color w:val="auto"/>
        </w:rPr>
      </w:pPr>
      <w:r>
        <w:rPr>
          <w:rFonts w:ascii="Courier New" w:cs="Courier New" w:eastAsia="Courier New" w:hAnsi="Courier New"/>
          <w:sz w:val="17"/>
          <w:szCs w:val="17"/>
          <w:color w:val="auto"/>
        </w:rPr>
        <w:t>(927.0) 374.0 --------- --------- ------- ------</w:t>
      </w:r>
    </w:p>
    <w:p>
      <w:pPr>
        <w:ind w:left="240"/>
        <w:spacing w:after="0" w:line="237" w:lineRule="auto"/>
        <w:rPr>
          <w:sz w:val="20"/>
          <w:szCs w:val="20"/>
          <w:color w:val="auto"/>
        </w:rPr>
      </w:pPr>
      <w:r>
        <w:rPr>
          <w:rFonts w:ascii="Courier New" w:cs="Courier New" w:eastAsia="Courier New" w:hAnsi="Courier New"/>
          <w:sz w:val="17"/>
          <w:szCs w:val="17"/>
          <w:color w:val="auto"/>
        </w:rPr>
        <w:t>--- --------- 1,602.4 (4,609.0) (18.7) 160.3</w:t>
      </w:r>
    </w:p>
    <w:p>
      <w:pPr>
        <w:ind w:left="100"/>
        <w:spacing w:after="0" w:line="238" w:lineRule="auto"/>
        <w:rPr>
          <w:sz w:val="20"/>
          <w:szCs w:val="20"/>
          <w:color w:val="auto"/>
        </w:rPr>
      </w:pPr>
      <w:r>
        <w:rPr>
          <w:rFonts w:ascii="Courier New" w:cs="Courier New" w:eastAsia="Courier New" w:hAnsi="Courier New"/>
          <w:sz w:val="17"/>
          <w:szCs w:val="17"/>
          <w:color w:val="auto"/>
        </w:rPr>
        <w:t>(2,865.0) --------- --------- ------- ---------</w:t>
      </w:r>
    </w:p>
    <w:p>
      <w:pPr>
        <w:ind w:left="240"/>
        <w:spacing w:after="0"/>
        <w:rPr>
          <w:sz w:val="20"/>
          <w:szCs w:val="20"/>
          <w:color w:val="auto"/>
        </w:rPr>
      </w:pPr>
      <w:r>
        <w:rPr>
          <w:rFonts w:ascii="Courier New" w:cs="Courier New" w:eastAsia="Courier New" w:hAnsi="Courier New"/>
          <w:sz w:val="17"/>
          <w:szCs w:val="17"/>
          <w:color w:val="auto"/>
        </w:rPr>
        <w:t>--------- INCOME (LOSS) BEFORE INCOME TAXES,</w:t>
      </w:r>
    </w:p>
    <w:p>
      <w:pPr>
        <w:ind w:left="340"/>
        <w:spacing w:after="0" w:line="237" w:lineRule="auto"/>
        <w:rPr>
          <w:sz w:val="20"/>
          <w:szCs w:val="20"/>
          <w:color w:val="auto"/>
        </w:rPr>
      </w:pPr>
      <w:r>
        <w:rPr>
          <w:rFonts w:ascii="Courier New" w:cs="Courier New" w:eastAsia="Courier New" w:hAnsi="Courier New"/>
          <w:sz w:val="17"/>
          <w:szCs w:val="17"/>
          <w:color w:val="auto"/>
        </w:rPr>
        <w:t>MINORITY INTEREST, EXTRAORDINARY ITEMS AND</w:t>
      </w:r>
    </w:p>
    <w:p>
      <w:pPr>
        <w:ind w:left="900"/>
        <w:spacing w:after="0" w:line="238" w:lineRule="auto"/>
        <w:rPr>
          <w:sz w:val="20"/>
          <w:szCs w:val="20"/>
          <w:color w:val="auto"/>
        </w:rPr>
      </w:pPr>
      <w:r>
        <w:rPr>
          <w:rFonts w:ascii="Courier New" w:cs="Courier New" w:eastAsia="Courier New" w:hAnsi="Courier New"/>
          <w:sz w:val="17"/>
          <w:szCs w:val="17"/>
          <w:color w:val="auto"/>
        </w:rPr>
        <w:t>CUMULATIVE EFFECT OF ACCOUNTING</w:t>
      </w:r>
    </w:p>
    <w:p>
      <w:pPr>
        <w:ind w:left="240"/>
        <w:spacing w:after="0"/>
        <w:rPr>
          <w:sz w:val="20"/>
          <w:szCs w:val="20"/>
          <w:color w:val="auto"/>
        </w:rPr>
      </w:pPr>
      <w:r>
        <w:rPr>
          <w:rFonts w:ascii="Courier New" w:cs="Courier New" w:eastAsia="Courier New" w:hAnsi="Courier New"/>
          <w:sz w:val="17"/>
          <w:szCs w:val="17"/>
          <w:color w:val="auto"/>
        </w:rPr>
        <w:t>CHANGE...................... 856.2 (8,792.0)</w:t>
      </w:r>
    </w:p>
    <w:p>
      <w:pPr>
        <w:ind w:left="140"/>
        <w:spacing w:after="0" w:line="237" w:lineRule="auto"/>
        <w:rPr>
          <w:sz w:val="20"/>
          <w:szCs w:val="20"/>
          <w:color w:val="auto"/>
        </w:rPr>
      </w:pPr>
      <w:r>
        <w:rPr>
          <w:rFonts w:ascii="Courier New" w:cs="Courier New" w:eastAsia="Courier New" w:hAnsi="Courier New"/>
          <w:sz w:val="17"/>
          <w:szCs w:val="17"/>
          <w:color w:val="auto"/>
        </w:rPr>
        <w:t>(42.2) 2,043.2 (5,934.8) (573.7)(i) INCOME TAX</w:t>
      </w:r>
    </w:p>
    <w:p>
      <w:pPr>
        <w:ind w:left="60"/>
        <w:spacing w:after="0" w:line="238" w:lineRule="auto"/>
        <w:rPr>
          <w:sz w:val="20"/>
          <w:szCs w:val="20"/>
          <w:color w:val="auto"/>
        </w:rPr>
      </w:pPr>
      <w:r>
        <w:rPr>
          <w:rFonts w:ascii="Courier New" w:cs="Courier New" w:eastAsia="Courier New" w:hAnsi="Courier New"/>
          <w:sz w:val="17"/>
          <w:szCs w:val="17"/>
          <w:color w:val="auto"/>
        </w:rPr>
        <w:t>(EXPENSE) BENEFIT....................... (470.2)</w:t>
      </w:r>
    </w:p>
    <w:p>
      <w:pPr>
        <w:ind w:left="60"/>
        <w:spacing w:after="0"/>
        <w:rPr>
          <w:sz w:val="20"/>
          <w:szCs w:val="20"/>
          <w:color w:val="auto"/>
        </w:rPr>
      </w:pPr>
      <w:r>
        <w:rPr>
          <w:rFonts w:ascii="Courier New" w:cs="Courier New" w:eastAsia="Courier New" w:hAnsi="Courier New"/>
          <w:sz w:val="17"/>
          <w:szCs w:val="17"/>
          <w:color w:val="auto"/>
        </w:rPr>
        <w:t>3,857.0 (750.3)(c) 37.0 (h) 2,099.8 --------- --</w:t>
      </w:r>
    </w:p>
    <w:p>
      <w:pPr>
        <w:ind w:left="340"/>
        <w:spacing w:after="0" w:line="237" w:lineRule="auto"/>
        <w:rPr>
          <w:sz w:val="20"/>
          <w:szCs w:val="20"/>
          <w:color w:val="auto"/>
        </w:rPr>
      </w:pPr>
      <w:r>
        <w:rPr>
          <w:rFonts w:ascii="Courier New" w:cs="Courier New" w:eastAsia="Courier New" w:hAnsi="Courier New"/>
          <w:sz w:val="17"/>
          <w:szCs w:val="17"/>
          <w:color w:val="auto"/>
        </w:rPr>
        <w:t>------- ------- --------- --------- INCOME</w:t>
      </w:r>
    </w:p>
    <w:p>
      <w:pPr>
        <w:jc w:val="center"/>
        <w:ind w:right="5339"/>
        <w:spacing w:after="0" w:line="238" w:lineRule="auto"/>
        <w:rPr>
          <w:sz w:val="20"/>
          <w:szCs w:val="20"/>
          <w:color w:val="auto"/>
        </w:rPr>
      </w:pPr>
      <w:r>
        <w:rPr>
          <w:rFonts w:ascii="Courier New" w:cs="Courier New" w:eastAsia="Courier New" w:hAnsi="Courier New"/>
          <w:sz w:val="17"/>
          <w:szCs w:val="17"/>
          <w:color w:val="auto"/>
        </w:rPr>
        <w:t>(LOSS) BEFORE MINORITY INTEREST, EXTRAORDINARY</w:t>
      </w:r>
    </w:p>
    <w:p>
      <w:pPr>
        <w:jc w:val="center"/>
        <w:ind w:right="5339"/>
        <w:spacing w:after="0"/>
        <w:rPr>
          <w:sz w:val="20"/>
          <w:szCs w:val="20"/>
          <w:color w:val="auto"/>
        </w:rPr>
      </w:pPr>
      <w:r>
        <w:rPr>
          <w:rFonts w:ascii="Courier New" w:cs="Courier New" w:eastAsia="Courier New" w:hAnsi="Courier New"/>
          <w:sz w:val="17"/>
          <w:szCs w:val="17"/>
          <w:color w:val="auto"/>
        </w:rPr>
        <w:t>ITEMS AND CUMULATIVE EFFECT OF ACCOUNTING</w:t>
      </w:r>
    </w:p>
    <w:p>
      <w:pPr>
        <w:ind w:left="240"/>
        <w:spacing w:after="0" w:line="237" w:lineRule="auto"/>
        <w:rPr>
          <w:sz w:val="20"/>
          <w:szCs w:val="20"/>
          <w:color w:val="auto"/>
        </w:rPr>
      </w:pPr>
      <w:r>
        <w:rPr>
          <w:rFonts w:ascii="Courier New" w:cs="Courier New" w:eastAsia="Courier New" w:hAnsi="Courier New"/>
          <w:sz w:val="17"/>
          <w:szCs w:val="17"/>
          <w:color w:val="auto"/>
        </w:rPr>
        <w:t>CHANGE................................ 386.0</w:t>
      </w:r>
    </w:p>
    <w:p>
      <w:pPr>
        <w:ind w:left="240"/>
        <w:spacing w:after="0"/>
        <w:rPr>
          <w:sz w:val="20"/>
          <w:szCs w:val="20"/>
          <w:color w:val="auto"/>
        </w:rPr>
      </w:pPr>
      <w:r>
        <w:rPr>
          <w:rFonts w:ascii="Courier New" w:cs="Courier New" w:eastAsia="Courier New" w:hAnsi="Courier New"/>
          <w:sz w:val="17"/>
          <w:szCs w:val="17"/>
          <w:color w:val="auto"/>
        </w:rPr>
        <w:t>(4,935.0) (792.5) 1,506.5 (3,835.0) Net loss</w:t>
      </w:r>
    </w:p>
    <w:p>
      <w:pPr>
        <w:ind w:left="340"/>
        <w:spacing w:after="0" w:line="237" w:lineRule="auto"/>
        <w:rPr>
          <w:sz w:val="20"/>
          <w:szCs w:val="20"/>
          <w:color w:val="auto"/>
        </w:rPr>
      </w:pPr>
      <w:r>
        <w:rPr>
          <w:rFonts w:ascii="Courier New" w:cs="Courier New" w:eastAsia="Courier New" w:hAnsi="Courier New"/>
          <w:sz w:val="17"/>
          <w:szCs w:val="17"/>
          <w:color w:val="auto"/>
        </w:rPr>
        <w:t>from equity investments...................</w:t>
      </w:r>
    </w:p>
    <w:p>
      <w:pPr>
        <w:ind w:left="440"/>
        <w:spacing w:after="0" w:line="238" w:lineRule="auto"/>
        <w:rPr>
          <w:sz w:val="20"/>
          <w:szCs w:val="20"/>
          <w:color w:val="auto"/>
        </w:rPr>
      </w:pPr>
      <w:r>
        <w:rPr>
          <w:rFonts w:ascii="Courier New" w:cs="Courier New" w:eastAsia="Courier New" w:hAnsi="Courier New"/>
          <w:sz w:val="17"/>
          <w:szCs w:val="17"/>
          <w:color w:val="auto"/>
        </w:rPr>
        <w:t>(69.0) 69.0 (h) MINORITY INTEREST INCOME</w:t>
      </w:r>
    </w:p>
    <w:p>
      <w:pPr>
        <w:ind w:left="100"/>
        <w:spacing w:after="0"/>
        <w:rPr>
          <w:sz w:val="20"/>
          <w:szCs w:val="20"/>
          <w:color w:val="auto"/>
        </w:rPr>
      </w:pPr>
      <w:r>
        <w:rPr>
          <w:rFonts w:ascii="Courier New" w:cs="Courier New" w:eastAsia="Courier New" w:hAnsi="Courier New"/>
          <w:sz w:val="17"/>
          <w:szCs w:val="17"/>
          <w:color w:val="auto"/>
        </w:rPr>
        <w:t>(EXPENSE)................. (160.4) 833.0 (24.0)</w:t>
      </w:r>
    </w:p>
    <w:p>
      <w:pPr>
        <w:ind w:left="100"/>
        <w:spacing w:after="0" w:line="237" w:lineRule="auto"/>
        <w:rPr>
          <w:sz w:val="20"/>
          <w:szCs w:val="20"/>
          <w:color w:val="auto"/>
        </w:rPr>
      </w:pPr>
      <w:r>
        <w:rPr>
          <w:rFonts w:ascii="Courier New" w:cs="Courier New" w:eastAsia="Courier New" w:hAnsi="Courier New"/>
          <w:sz w:val="17"/>
          <w:szCs w:val="17"/>
          <w:color w:val="auto"/>
        </w:rPr>
        <w:t>(b) 160.0 (j) 808.6 --------- --------- -------</w:t>
      </w:r>
    </w:p>
    <w:p>
      <w:pPr>
        <w:ind w:left="440"/>
        <w:spacing w:after="0" w:line="238" w:lineRule="auto"/>
        <w:rPr>
          <w:sz w:val="20"/>
          <w:szCs w:val="20"/>
          <w:color w:val="auto"/>
        </w:rPr>
      </w:pPr>
      <w:r>
        <w:rPr>
          <w:rFonts w:ascii="Courier New" w:cs="Courier New" w:eastAsia="Courier New" w:hAnsi="Courier New"/>
          <w:sz w:val="17"/>
          <w:szCs w:val="17"/>
          <w:color w:val="auto"/>
        </w:rPr>
        <w:t>--------- --------- INCOME (LOSS) BEFORE</w:t>
      </w:r>
    </w:p>
    <w:p>
      <w:pPr>
        <w:ind w:left="240"/>
        <w:spacing w:after="0"/>
        <w:rPr>
          <w:sz w:val="20"/>
          <w:szCs w:val="20"/>
          <w:color w:val="auto"/>
        </w:rPr>
      </w:pPr>
      <w:r>
        <w:rPr>
          <w:rFonts w:ascii="Courier New" w:cs="Courier New" w:eastAsia="Courier New" w:hAnsi="Courier New"/>
          <w:sz w:val="17"/>
          <w:szCs w:val="17"/>
          <w:color w:val="auto"/>
        </w:rPr>
        <w:t>EXTRAORDINARY ITEMS AND CUMULATIVE EFFECT OF</w:t>
      </w:r>
    </w:p>
    <w:p>
      <w:pPr>
        <w:ind w:left="100"/>
        <w:spacing w:after="0" w:line="237" w:lineRule="auto"/>
        <w:rPr>
          <w:sz w:val="20"/>
          <w:szCs w:val="20"/>
          <w:color w:val="auto"/>
        </w:rPr>
      </w:pPr>
      <w:r>
        <w:rPr>
          <w:rFonts w:ascii="Courier New" w:cs="Courier New" w:eastAsia="Courier New" w:hAnsi="Courier New"/>
          <w:sz w:val="17"/>
          <w:szCs w:val="17"/>
          <w:color w:val="auto"/>
        </w:rPr>
        <w:t>ACCOUNTING CHANGE........... $ 225.6 $(4,171.0)</w:t>
      </w:r>
    </w:p>
    <w:p>
      <w:pPr>
        <w:ind w:left="500"/>
        <w:spacing w:after="0" w:line="238" w:lineRule="auto"/>
        <w:rPr>
          <w:sz w:val="20"/>
          <w:szCs w:val="20"/>
          <w:color w:val="auto"/>
        </w:rPr>
      </w:pPr>
      <w:r>
        <w:rPr>
          <w:rFonts w:ascii="Courier New" w:cs="Courier New" w:eastAsia="Courier New" w:hAnsi="Courier New"/>
          <w:sz w:val="17"/>
          <w:szCs w:val="17"/>
          <w:color w:val="auto"/>
        </w:rPr>
        <w:t>$(816.5) $ 1,735.5 $(3,026.4) =========</w:t>
      </w:r>
    </w:p>
    <w:p>
      <w:pPr>
        <w:jc w:val="center"/>
        <w:ind w:right="5339"/>
        <w:spacing w:after="0"/>
        <w:rPr>
          <w:sz w:val="20"/>
          <w:szCs w:val="20"/>
          <w:color w:val="auto"/>
        </w:rPr>
      </w:pPr>
      <w:r>
        <w:rPr>
          <w:rFonts w:ascii="Courier New" w:cs="Courier New" w:eastAsia="Courier New" w:hAnsi="Courier New"/>
          <w:sz w:val="17"/>
          <w:szCs w:val="17"/>
          <w:color w:val="auto"/>
        </w:rPr>
        <w:t>========= ======= ========= ========= Earnings</w:t>
      </w:r>
    </w:p>
    <w:p>
      <w:pPr>
        <w:jc w:val="center"/>
        <w:ind w:right="5339"/>
        <w:spacing w:after="0" w:line="237" w:lineRule="auto"/>
        <w:rPr>
          <w:sz w:val="20"/>
          <w:szCs w:val="20"/>
          <w:color w:val="auto"/>
        </w:rPr>
      </w:pPr>
      <w:r>
        <w:rPr>
          <w:rFonts w:ascii="Courier New" w:cs="Courier New" w:eastAsia="Courier New" w:hAnsi="Courier New"/>
          <w:sz w:val="17"/>
          <w:szCs w:val="17"/>
          <w:color w:val="auto"/>
        </w:rPr>
        <w:t>(loss) per share from continuing operations --</w:t>
      </w:r>
    </w:p>
    <w:p>
      <w:pPr>
        <w:jc w:val="center"/>
        <w:ind w:right="5339"/>
        <w:spacing w:after="0" w:line="238" w:lineRule="auto"/>
        <w:rPr>
          <w:sz w:val="20"/>
          <w:szCs w:val="20"/>
          <w:color w:val="auto"/>
        </w:rPr>
      </w:pPr>
      <w:r>
        <w:rPr>
          <w:rFonts w:ascii="Courier New" w:cs="Courier New" w:eastAsia="Courier New" w:hAnsi="Courier New"/>
          <w:sz w:val="17"/>
          <w:szCs w:val="17"/>
          <w:color w:val="auto"/>
        </w:rPr>
        <w:t>basic.............................. $ 0.24 $</w:t>
      </w:r>
    </w:p>
    <w:p>
      <w:pPr>
        <w:spacing w:after="0" w:line="6"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(1.35) Earnings (loss) per share from continuing</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operations -- assuming</w:t>
      </w:r>
    </w:p>
    <w:p>
      <w:pPr>
        <w:ind w:left="340"/>
        <w:spacing w:after="0" w:line="238" w:lineRule="auto"/>
        <w:rPr>
          <w:sz w:val="20"/>
          <w:szCs w:val="20"/>
          <w:color w:val="auto"/>
        </w:rPr>
      </w:pPr>
      <w:r>
        <w:rPr>
          <w:rFonts w:ascii="Courier New" w:cs="Courier New" w:eastAsia="Courier New" w:hAnsi="Courier New"/>
          <w:sz w:val="17"/>
          <w:szCs w:val="17"/>
          <w:color w:val="auto"/>
        </w:rPr>
        <w:t>dilution.................. $ 0.23 $ (1.35)</w:t>
      </w:r>
    </w:p>
    <w:p>
      <w:pPr>
        <w:ind w:left="440"/>
        <w:spacing w:after="0" w:line="238" w:lineRule="auto"/>
        <w:rPr>
          <w:sz w:val="20"/>
          <w:szCs w:val="20"/>
          <w:color w:val="auto"/>
        </w:rPr>
      </w:pPr>
      <w:r>
        <w:rPr>
          <w:rFonts w:ascii="Courier New" w:cs="Courier New" w:eastAsia="Courier New" w:hAnsi="Courier New"/>
          <w:sz w:val="17"/>
          <w:szCs w:val="17"/>
          <w:color w:val="auto"/>
        </w:rPr>
        <w:t>Weighted average number of common shares</w:t>
      </w:r>
    </w:p>
    <w:p>
      <w:pPr>
        <w:ind w:left="1740"/>
        <w:spacing w:after="0"/>
        <w:rPr>
          <w:sz w:val="20"/>
          <w:szCs w:val="20"/>
          <w:color w:val="auto"/>
        </w:rPr>
      </w:pPr>
      <w:r>
        <w:rPr>
          <w:rFonts w:ascii="Courier New" w:cs="Courier New" w:eastAsia="Courier New" w:hAnsi="Courier New"/>
          <w:sz w:val="17"/>
          <w:szCs w:val="17"/>
          <w:color w:val="auto"/>
        </w:rPr>
        <w:t>outstanding --</w:t>
      </w:r>
    </w:p>
    <w:p>
      <w:pPr>
        <w:ind w:left="60"/>
        <w:spacing w:after="0" w:line="237" w:lineRule="auto"/>
        <w:rPr>
          <w:sz w:val="20"/>
          <w:szCs w:val="20"/>
          <w:color w:val="auto"/>
        </w:rPr>
      </w:pPr>
      <w:r>
        <w:rPr>
          <w:rFonts w:ascii="Courier New" w:cs="Courier New" w:eastAsia="Courier New" w:hAnsi="Courier New"/>
          <w:sz w:val="17"/>
          <w:szCs w:val="17"/>
          <w:color w:val="auto"/>
        </w:rPr>
        <w:t>basic............................. 949.7 1,298.7</w:t>
      </w:r>
    </w:p>
    <w:p>
      <w:pPr>
        <w:ind w:left="200"/>
        <w:spacing w:after="0" w:line="238" w:lineRule="auto"/>
        <w:rPr>
          <w:sz w:val="20"/>
          <w:szCs w:val="20"/>
          <w:color w:val="auto"/>
        </w:rPr>
      </w:pPr>
      <w:r>
        <w:rPr>
          <w:rFonts w:ascii="Courier New" w:cs="Courier New" w:eastAsia="Courier New" w:hAnsi="Courier New"/>
          <w:sz w:val="17"/>
          <w:szCs w:val="17"/>
          <w:color w:val="auto"/>
        </w:rPr>
        <w:t>(k) 2,248.4 Weighted average number of common</w:t>
      </w:r>
    </w:p>
    <w:p>
      <w:pPr>
        <w:ind w:left="940"/>
        <w:spacing w:after="0"/>
        <w:rPr>
          <w:sz w:val="20"/>
          <w:szCs w:val="20"/>
          <w:color w:val="auto"/>
        </w:rPr>
      </w:pPr>
      <w:r>
        <w:rPr>
          <w:rFonts w:ascii="Courier New" w:cs="Courier New" w:eastAsia="Courier New" w:hAnsi="Courier New"/>
          <w:sz w:val="17"/>
          <w:szCs w:val="17"/>
          <w:color w:val="auto"/>
        </w:rPr>
        <w:t>shares outstanding -- assuming</w:t>
      </w:r>
    </w:p>
    <w:p>
      <w:pPr>
        <w:ind w:left="300"/>
        <w:spacing w:after="0" w:line="237" w:lineRule="auto"/>
        <w:rPr>
          <w:sz w:val="20"/>
          <w:szCs w:val="20"/>
          <w:color w:val="auto"/>
        </w:rPr>
      </w:pPr>
      <w:r>
        <w:rPr>
          <w:rFonts w:ascii="Courier New" w:cs="Courier New" w:eastAsia="Courier New" w:hAnsi="Courier New"/>
          <w:sz w:val="17"/>
          <w:szCs w:val="17"/>
          <w:color w:val="auto"/>
        </w:rPr>
        <w:t>dilution................. 964.5 1,302.7 (k)</w:t>
      </w:r>
    </w:p>
    <w:p>
      <w:pPr>
        <w:ind w:left="2080"/>
        <w:spacing w:after="0"/>
        <w:rPr>
          <w:sz w:val="20"/>
          <w:szCs w:val="20"/>
          <w:color w:val="auto"/>
        </w:rPr>
      </w:pPr>
      <w:r>
        <w:rPr>
          <w:rFonts w:ascii="Courier New" w:cs="Courier New" w:eastAsia="Courier New" w:hAnsi="Courier New"/>
          <w:sz w:val="17"/>
          <w:szCs w:val="17"/>
          <w:color w:val="auto"/>
        </w:rPr>
        <w:t>2,267.2</w:t>
      </w:r>
    </w:p>
    <w:p>
      <w:pPr>
        <w:sectPr>
          <w:pgSz w:w="11900" w:h="16838" w:orient="portrait"/>
          <w:cols w:equalWidth="0" w:num="1">
            <w:col w:w="10219"/>
          </w:cols>
          <w:pgMar w:left="240" w:top="683" w:right="1440" w:bottom="96" w:gutter="0" w:footer="0" w:header="0"/>
        </w:sectPr>
      </w:pPr>
    </w:p>
    <w:bookmarkStart w:id="115" w:name="page116"/>
    <w:bookmarkEnd w:id="115"/>
    <w:p>
      <w:pPr>
        <w:jc w:val="center"/>
        <w:ind w:right="255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III-7</w:t>
      </w:r>
    </w:p>
    <w:p>
      <w:pPr>
        <w:sectPr>
          <w:pgSz w:w="11900" w:h="16838" w:orient="portrait"/>
          <w:cols w:equalWidth="0" w:num="1">
            <w:col w:w="10019"/>
          </w:cols>
          <w:pgMar w:left="440" w:top="142" w:right="1440" w:bottom="1440" w:gutter="0" w:footer="0" w:header="0"/>
        </w:sectPr>
      </w:pPr>
    </w:p>
    <w:bookmarkStart w:id="116" w:name="page117"/>
    <w:bookmarkEnd w:id="116"/>
    <w:p>
      <w:pPr>
        <w:jc w:val="center"/>
        <w:ind w:right="2259"/>
        <w:spacing w:after="0"/>
        <w:rPr>
          <w:sz w:val="20"/>
          <w:szCs w:val="20"/>
          <w:color w:val="auto"/>
        </w:rPr>
      </w:pPr>
      <w:r>
        <w:rPr>
          <w:rFonts w:ascii="Courier New" w:cs="Courier New" w:eastAsia="Courier New" w:hAnsi="Courier New"/>
          <w:sz w:val="17"/>
          <w:szCs w:val="17"/>
          <w:color w:val="auto"/>
        </w:rPr>
        <w:t>AT&amp;T COMCAST CORPORATION</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UNAUDITED PRO FORMA COMBINED CONDENSED</w:t>
      </w:r>
    </w:p>
    <w:p>
      <w:pPr>
        <w:jc w:val="center"/>
        <w:ind w:right="2359"/>
        <w:spacing w:after="0" w:line="238" w:lineRule="auto"/>
        <w:rPr>
          <w:sz w:val="20"/>
          <w:szCs w:val="20"/>
          <w:color w:val="auto"/>
        </w:rPr>
      </w:pPr>
      <w:r>
        <w:rPr>
          <w:rFonts w:ascii="Courier New" w:cs="Courier New" w:eastAsia="Courier New" w:hAnsi="Courier New"/>
          <w:sz w:val="17"/>
          <w:szCs w:val="17"/>
          <w:color w:val="auto"/>
        </w:rPr>
        <w:t>STATEMENT OF OPERATIONS</w:t>
      </w:r>
    </w:p>
    <w:p>
      <w:pPr>
        <w:jc w:val="center"/>
        <w:ind w:right="2259"/>
        <w:spacing w:after="0" w:line="238" w:lineRule="auto"/>
        <w:rPr>
          <w:sz w:val="20"/>
          <w:szCs w:val="20"/>
          <w:color w:val="auto"/>
        </w:rPr>
      </w:pPr>
      <w:r>
        <w:rPr>
          <w:rFonts w:ascii="Courier New" w:cs="Courier New" w:eastAsia="Courier New" w:hAnsi="Courier New"/>
          <w:sz w:val="17"/>
          <w:szCs w:val="17"/>
          <w:color w:val="auto"/>
        </w:rPr>
        <w:t>(DOLLARS IN MILLIONS, EXCEPT PER SHARE DATA)</w:t>
      </w:r>
    </w:p>
    <w:p>
      <w:pPr>
        <w:spacing w:after="0" w:line="197" w:lineRule="exact"/>
        <w:rPr>
          <w:sz w:val="20"/>
          <w:szCs w:val="20"/>
          <w:color w:val="auto"/>
        </w:rPr>
      </w:pPr>
    </w:p>
    <w:p>
      <w:pPr>
        <w:ind w:left="500" w:right="3059" w:hanging="498"/>
        <w:spacing w:after="0" w:line="235"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columns reflect the historical statement of operations of the respective companies.</w:t>
      </w:r>
    </w:p>
    <w:p>
      <w:pPr>
        <w:spacing w:after="0" w:line="196" w:lineRule="exact"/>
        <w:rPr>
          <w:rFonts w:ascii="Courier New" w:cs="Courier New" w:eastAsia="Courier New" w:hAnsi="Courier New"/>
          <w:sz w:val="17"/>
          <w:szCs w:val="17"/>
          <w:color w:val="auto"/>
        </w:rPr>
      </w:pPr>
    </w:p>
    <w:p>
      <w:pPr>
        <w:ind w:left="500" w:right="2259" w:hanging="498"/>
        <w:spacing w:after="0" w:line="237"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196" w:lineRule="exact"/>
        <w:rPr>
          <w:rFonts w:ascii="Courier New" w:cs="Courier New" w:eastAsia="Courier New" w:hAnsi="Courier New"/>
          <w:sz w:val="17"/>
          <w:szCs w:val="17"/>
          <w:color w:val="auto"/>
        </w:rPr>
      </w:pPr>
    </w:p>
    <w:p>
      <w:pPr>
        <w:ind w:left="500" w:right="2259" w:hanging="498"/>
        <w:spacing w:after="0" w:line="236"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elimination of the aggregate historical federal and state income tax effects recorded by Comcast and AT&amp;T Broadband Group on Note (b) adjustments above.</w:t>
      </w:r>
    </w:p>
    <w:p>
      <w:pPr>
        <w:spacing w:after="0" w:line="196" w:lineRule="exact"/>
        <w:rPr>
          <w:rFonts w:ascii="Courier New" w:cs="Courier New" w:eastAsia="Courier New" w:hAnsi="Courier New"/>
          <w:sz w:val="17"/>
          <w:szCs w:val="17"/>
          <w:color w:val="auto"/>
        </w:rPr>
      </w:pPr>
    </w:p>
    <w:p>
      <w:pPr>
        <w:ind w:left="500" w:right="2359" w:hanging="498"/>
        <w:spacing w:after="0" w:line="236"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98" w:lineRule="exact"/>
        <w:rPr>
          <w:rFonts w:ascii="Courier New" w:cs="Courier New" w:eastAsia="Courier New" w:hAnsi="Courier New"/>
          <w:sz w:val="17"/>
          <w:szCs w:val="17"/>
          <w:color w:val="auto"/>
        </w:rPr>
      </w:pPr>
    </w:p>
    <w:p>
      <w:pPr>
        <w:ind w:left="500" w:right="2259" w:hanging="498"/>
        <w:spacing w:after="0" w:line="254" w:lineRule="auto"/>
        <w:tabs>
          <w:tab w:leader="none" w:pos="5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187" w:lineRule="exact"/>
        <w:rPr>
          <w:rFonts w:ascii="Courier New" w:cs="Courier New" w:eastAsia="Courier New" w:hAnsi="Courier New"/>
          <w:sz w:val="16"/>
          <w:szCs w:val="16"/>
          <w:color w:val="auto"/>
        </w:rPr>
      </w:pPr>
    </w:p>
    <w:p>
      <w:pPr>
        <w:ind w:left="500" w:right="2259" w:hanging="498"/>
        <w:spacing w:after="0" w:line="253" w:lineRule="auto"/>
        <w:tabs>
          <w:tab w:leader="none" w:pos="5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193" w:lineRule="exact"/>
        <w:rPr>
          <w:rFonts w:ascii="Courier New" w:cs="Courier New" w:eastAsia="Courier New" w:hAnsi="Courier New"/>
          <w:sz w:val="16"/>
          <w:szCs w:val="16"/>
          <w:color w:val="auto"/>
        </w:rPr>
      </w:pPr>
    </w:p>
    <w:p>
      <w:pPr>
        <w:ind w:left="500" w:right="2359" w:hanging="498"/>
        <w:spacing w:after="0" w:line="237"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197" w:lineRule="exact"/>
        <w:rPr>
          <w:rFonts w:ascii="Courier New" w:cs="Courier New" w:eastAsia="Courier New" w:hAnsi="Courier New"/>
          <w:sz w:val="17"/>
          <w:szCs w:val="17"/>
          <w:color w:val="auto"/>
        </w:rPr>
      </w:pPr>
    </w:p>
    <w:p>
      <w:pPr>
        <w:ind w:left="500" w:right="2359" w:hanging="498"/>
        <w:spacing w:after="0" w:line="235"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reclassification of losses in equity investments to conform with the presentation currently used by Comcast.</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aggregate pro forma income tax effect of Notes (e) through</w:t>
      </w:r>
    </w:p>
    <w:p>
      <w:pPr>
        <w:ind w:left="900" w:hanging="401"/>
        <w:spacing w:after="0" w:line="238" w:lineRule="auto"/>
        <w:tabs>
          <w:tab w:leader="none" w:pos="900"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at the combined federal and state statutory rate.</w:t>
      </w:r>
    </w:p>
    <w:p>
      <w:pPr>
        <w:spacing w:after="0" w:line="387" w:lineRule="exact"/>
        <w:rPr>
          <w:rFonts w:ascii="Courier New" w:cs="Courier New" w:eastAsia="Courier New" w:hAnsi="Courier New"/>
          <w:sz w:val="17"/>
          <w:szCs w:val="17"/>
          <w:color w:val="auto"/>
        </w:rPr>
      </w:pPr>
    </w:p>
    <w:p>
      <w:pPr>
        <w:ind w:left="500" w:right="2359" w:hanging="498"/>
        <w:spacing w:after="0" w:line="235" w:lineRule="auto"/>
        <w:tabs>
          <w:tab w:leader="none" w:pos="5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elimination of the historical impact of the QUIPS exchanged for AT&amp;T Broadband common stock.</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259" w:hanging="498"/>
        <w:spacing w:after="0" w:line="254" w:lineRule="auto"/>
        <w:tabs>
          <w:tab w:leader="none" w:pos="5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stock options.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III-8</w:t>
      </w:r>
    </w:p>
    <w:p>
      <w:pPr>
        <w:sectPr>
          <w:pgSz w:w="11900" w:h="16838" w:orient="portrait"/>
          <w:cols w:equalWidth="0" w:num="1">
            <w:col w:w="10219"/>
          </w:cols>
          <w:pgMar w:left="240" w:top="683" w:right="1440" w:bottom="1440" w:gutter="0" w:footer="0" w:header="0"/>
        </w:sectPr>
      </w:pPr>
    </w:p>
    <w:bookmarkStart w:id="117" w:name="page118"/>
    <w:bookmarkEnd w:id="117"/>
    <w:p>
      <w:pPr>
        <w:ind w:left="500" w:right="2259" w:hanging="498"/>
        <w:spacing w:after="0" w:line="237" w:lineRule="auto"/>
        <w:tabs>
          <w:tab w:leader="none" w:pos="50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6"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YEAR ENDED WEIGHTED AVERAGE LIFE DECEMBER 31, 2001 - --</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 ----------------- Five</w:t>
      </w:r>
    </w:p>
    <w:p>
      <w:pPr>
        <w:ind w:left="40"/>
        <w:spacing w:after="0" w:line="238" w:lineRule="auto"/>
        <w:rPr>
          <w:sz w:val="20"/>
          <w:szCs w:val="20"/>
          <w:color w:val="auto"/>
        </w:rPr>
      </w:pPr>
      <w:r>
        <w:rPr>
          <w:rFonts w:ascii="Courier New" w:cs="Courier New" w:eastAsia="Courier New" w:hAnsi="Courier New"/>
          <w:sz w:val="17"/>
          <w:szCs w:val="17"/>
          <w:color w:val="auto"/>
        </w:rPr>
        <w:t>years..................................................</w:t>
      </w:r>
    </w:p>
    <w:p>
      <w:pPr>
        <w:jc w:val="center"/>
        <w:ind w:right="4659"/>
        <w:spacing w:after="0" w:line="238" w:lineRule="auto"/>
        <w:rPr>
          <w:sz w:val="20"/>
          <w:szCs w:val="20"/>
          <w:color w:val="auto"/>
        </w:rPr>
      </w:pPr>
      <w:r>
        <w:rPr>
          <w:rFonts w:ascii="Courier New" w:cs="Courier New" w:eastAsia="Courier New" w:hAnsi="Courier New"/>
          <w:sz w:val="17"/>
          <w:szCs w:val="17"/>
          <w:color w:val="auto"/>
        </w:rPr>
        <w:t>Net</w:t>
      </w:r>
    </w:p>
    <w:p>
      <w:pPr>
        <w:ind w:left="100"/>
        <w:spacing w:after="0"/>
        <w:rPr>
          <w:sz w:val="20"/>
          <w:szCs w:val="20"/>
          <w:color w:val="auto"/>
        </w:rPr>
      </w:pPr>
      <w:r>
        <w:rPr>
          <w:rFonts w:ascii="Courier New" w:cs="Courier New" w:eastAsia="Courier New" w:hAnsi="Courier New"/>
          <w:sz w:val="17"/>
          <w:szCs w:val="17"/>
          <w:color w:val="auto"/>
        </w:rPr>
        <w:t>income................................................</w:t>
      </w:r>
    </w:p>
    <w:p>
      <w:pPr>
        <w:jc w:val="center"/>
        <w:ind w:right="4659"/>
        <w:spacing w:after="0" w:line="237" w:lineRule="auto"/>
        <w:rPr>
          <w:sz w:val="20"/>
          <w:szCs w:val="20"/>
          <w:color w:val="auto"/>
        </w:rPr>
      </w:pPr>
      <w:r>
        <w:rPr>
          <w:rFonts w:ascii="Courier New" w:cs="Courier New" w:eastAsia="Courier New" w:hAnsi="Courier New"/>
          <w:sz w:val="17"/>
          <w:szCs w:val="17"/>
          <w:color w:val="auto"/>
        </w:rPr>
        <w:t>$61.5 Per</w:t>
      </w:r>
    </w:p>
    <w:p>
      <w:pPr>
        <w:ind w:left="100"/>
        <w:spacing w:after="0" w:line="238" w:lineRule="auto"/>
        <w:rPr>
          <w:sz w:val="20"/>
          <w:szCs w:val="20"/>
          <w:color w:val="auto"/>
        </w:rPr>
      </w:pPr>
      <w:r>
        <w:rPr>
          <w:rFonts w:ascii="Courier New" w:cs="Courier New" w:eastAsia="Courier New" w:hAnsi="Courier New"/>
          <w:sz w:val="17"/>
          <w:szCs w:val="17"/>
          <w:color w:val="auto"/>
        </w:rPr>
        <w:t>share.................................................</w:t>
      </w:r>
    </w:p>
    <w:p>
      <w:pPr>
        <w:jc w:val="center"/>
        <w:ind w:right="4659"/>
        <w:spacing w:after="0"/>
        <w:rPr>
          <w:sz w:val="20"/>
          <w:szCs w:val="20"/>
          <w:color w:val="auto"/>
        </w:rPr>
      </w:pPr>
      <w:r>
        <w:rPr>
          <w:rFonts w:ascii="Courier New" w:cs="Courier New" w:eastAsia="Courier New" w:hAnsi="Courier New"/>
          <w:sz w:val="17"/>
          <w:szCs w:val="17"/>
          <w:color w:val="auto"/>
        </w:rPr>
        <w:t>$0.03 Ten</w:t>
      </w:r>
    </w:p>
    <w:p>
      <w:pPr>
        <w:spacing w:after="0" w:line="237" w:lineRule="auto"/>
        <w:rPr>
          <w:sz w:val="20"/>
          <w:szCs w:val="20"/>
          <w:color w:val="auto"/>
        </w:rPr>
      </w:pPr>
      <w:r>
        <w:rPr>
          <w:rFonts w:ascii="Courier New" w:cs="Courier New" w:eastAsia="Courier New" w:hAnsi="Courier New"/>
          <w:sz w:val="17"/>
          <w:szCs w:val="17"/>
          <w:color w:val="auto"/>
        </w:rPr>
        <w:t>years...................................................</w:t>
      </w:r>
    </w:p>
    <w:p>
      <w:pPr>
        <w:jc w:val="center"/>
        <w:ind w:right="4659"/>
        <w:spacing w:after="0"/>
        <w:rPr>
          <w:sz w:val="20"/>
          <w:szCs w:val="20"/>
          <w:color w:val="auto"/>
        </w:rPr>
      </w:pPr>
      <w:r>
        <w:rPr>
          <w:rFonts w:ascii="Courier New" w:cs="Courier New" w:eastAsia="Courier New" w:hAnsi="Courier New"/>
          <w:sz w:val="17"/>
          <w:szCs w:val="17"/>
          <w:color w:val="auto"/>
        </w:rPr>
        <w:t>Net</w:t>
      </w:r>
    </w:p>
    <w:p>
      <w:pPr>
        <w:ind w:left="100"/>
        <w:spacing w:after="0" w:line="237" w:lineRule="auto"/>
        <w:rPr>
          <w:sz w:val="20"/>
          <w:szCs w:val="20"/>
          <w:color w:val="auto"/>
        </w:rPr>
      </w:pPr>
      <w:r>
        <w:rPr>
          <w:rFonts w:ascii="Courier New" w:cs="Courier New" w:eastAsia="Courier New" w:hAnsi="Courier New"/>
          <w:sz w:val="17"/>
          <w:szCs w:val="17"/>
          <w:color w:val="auto"/>
        </w:rPr>
        <w:t>income................................................</w:t>
      </w:r>
    </w:p>
    <w:p>
      <w:pPr>
        <w:jc w:val="center"/>
        <w:ind w:right="4659"/>
        <w:spacing w:after="0" w:line="238" w:lineRule="auto"/>
        <w:rPr>
          <w:sz w:val="20"/>
          <w:szCs w:val="20"/>
          <w:color w:val="auto"/>
        </w:rPr>
      </w:pPr>
      <w:r>
        <w:rPr>
          <w:rFonts w:ascii="Courier New" w:cs="Courier New" w:eastAsia="Courier New" w:hAnsi="Courier New"/>
          <w:sz w:val="17"/>
          <w:szCs w:val="17"/>
          <w:color w:val="auto"/>
        </w:rPr>
        <w:t>$30.8 Per</w:t>
      </w:r>
    </w:p>
    <w:p>
      <w:pPr>
        <w:ind w:left="100"/>
        <w:spacing w:after="0"/>
        <w:rPr>
          <w:sz w:val="20"/>
          <w:szCs w:val="20"/>
          <w:color w:val="auto"/>
        </w:rPr>
      </w:pPr>
      <w:r>
        <w:rPr>
          <w:rFonts w:ascii="Courier New" w:cs="Courier New" w:eastAsia="Courier New" w:hAnsi="Courier New"/>
          <w:sz w:val="17"/>
          <w:szCs w:val="17"/>
          <w:color w:val="auto"/>
        </w:rPr>
        <w:t>share.................................................</w:t>
      </w:r>
    </w:p>
    <w:p>
      <w:pPr>
        <w:jc w:val="center"/>
        <w:ind w:right="4659"/>
        <w:spacing w:after="0" w:line="237" w:lineRule="auto"/>
        <w:rPr>
          <w:sz w:val="20"/>
          <w:szCs w:val="20"/>
          <w:color w:val="auto"/>
        </w:rPr>
      </w:pPr>
      <w:r>
        <w:rPr>
          <w:rFonts w:ascii="Courier New" w:cs="Courier New" w:eastAsia="Courier New" w:hAnsi="Courier New"/>
          <w:sz w:val="17"/>
          <w:szCs w:val="17"/>
          <w:color w:val="auto"/>
        </w:rPr>
        <w:t>$0.01 Twenty</w:t>
      </w:r>
    </w:p>
    <w:p>
      <w:pPr>
        <w:ind w:left="140"/>
        <w:spacing w:after="0" w:line="238" w:lineRule="auto"/>
        <w:rPr>
          <w:sz w:val="20"/>
          <w:szCs w:val="20"/>
          <w:color w:val="auto"/>
        </w:rPr>
      </w:pPr>
      <w:r>
        <w:rPr>
          <w:rFonts w:ascii="Courier New" w:cs="Courier New" w:eastAsia="Courier New" w:hAnsi="Courier New"/>
          <w:sz w:val="17"/>
          <w:szCs w:val="17"/>
          <w:color w:val="auto"/>
        </w:rPr>
        <w:t>years................................................</w:t>
      </w:r>
    </w:p>
    <w:p>
      <w:pPr>
        <w:jc w:val="center"/>
        <w:ind w:right="4659"/>
        <w:spacing w:after="0"/>
        <w:rPr>
          <w:sz w:val="20"/>
          <w:szCs w:val="20"/>
          <w:color w:val="auto"/>
        </w:rPr>
      </w:pPr>
      <w:r>
        <w:rPr>
          <w:rFonts w:ascii="Courier New" w:cs="Courier New" w:eastAsia="Courier New" w:hAnsi="Courier New"/>
          <w:sz w:val="17"/>
          <w:szCs w:val="17"/>
          <w:color w:val="auto"/>
        </w:rPr>
        <w:t>Net</w:t>
      </w:r>
    </w:p>
    <w:p>
      <w:pPr>
        <w:ind w:left="100"/>
        <w:spacing w:after="0" w:line="237" w:lineRule="auto"/>
        <w:rPr>
          <w:sz w:val="20"/>
          <w:szCs w:val="20"/>
          <w:color w:val="auto"/>
        </w:rPr>
      </w:pPr>
      <w:r>
        <w:rPr>
          <w:rFonts w:ascii="Courier New" w:cs="Courier New" w:eastAsia="Courier New" w:hAnsi="Courier New"/>
          <w:sz w:val="17"/>
          <w:szCs w:val="17"/>
          <w:color w:val="auto"/>
        </w:rPr>
        <w:t>income................................................</w:t>
      </w:r>
    </w:p>
    <w:p>
      <w:pPr>
        <w:jc w:val="center"/>
        <w:ind w:right="4659"/>
        <w:spacing w:after="0" w:line="238" w:lineRule="auto"/>
        <w:rPr>
          <w:sz w:val="20"/>
          <w:szCs w:val="20"/>
          <w:color w:val="auto"/>
        </w:rPr>
      </w:pPr>
      <w:r>
        <w:rPr>
          <w:rFonts w:ascii="Courier New" w:cs="Courier New" w:eastAsia="Courier New" w:hAnsi="Courier New"/>
          <w:sz w:val="17"/>
          <w:szCs w:val="17"/>
          <w:color w:val="auto"/>
        </w:rPr>
        <w:t>$15.4 Per</w:t>
      </w:r>
    </w:p>
    <w:p>
      <w:pPr>
        <w:ind w:left="100"/>
        <w:spacing w:after="0"/>
        <w:rPr>
          <w:sz w:val="20"/>
          <w:szCs w:val="20"/>
          <w:color w:val="auto"/>
        </w:rPr>
      </w:pPr>
      <w:r>
        <w:rPr>
          <w:rFonts w:ascii="Courier New" w:cs="Courier New" w:eastAsia="Courier New" w:hAnsi="Courier New"/>
          <w:sz w:val="17"/>
          <w:szCs w:val="17"/>
          <w:color w:val="auto"/>
        </w:rPr>
        <w:t>share.................................................</w:t>
      </w:r>
    </w:p>
    <w:p>
      <w:pPr>
        <w:ind w:left="2540"/>
        <w:spacing w:after="0" w:line="237" w:lineRule="auto"/>
        <w:rPr>
          <w:sz w:val="20"/>
          <w:szCs w:val="20"/>
          <w:color w:val="auto"/>
        </w:rPr>
      </w:pPr>
      <w:r>
        <w:rPr>
          <w:rFonts w:ascii="Courier New" w:cs="Courier New" w:eastAsia="Courier New" w:hAnsi="Courier New"/>
          <w:sz w:val="17"/>
          <w:szCs w:val="17"/>
          <w:color w:val="auto"/>
        </w:rPr>
        <w:t>$0.01</w:t>
      </w:r>
    </w:p>
    <w:p>
      <w:pPr>
        <w:spacing w:after="0" w:line="388" w:lineRule="exact"/>
        <w:rPr>
          <w:sz w:val="20"/>
          <w:szCs w:val="20"/>
          <w:color w:val="auto"/>
        </w:rPr>
      </w:pPr>
    </w:p>
    <w:p>
      <w:pPr>
        <w:ind w:left="400" w:right="2259" w:hanging="398"/>
        <w:spacing w:after="0" w:line="237" w:lineRule="auto"/>
        <w:tabs>
          <w:tab w:leader="none" w:pos="4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III-9</w:t>
      </w:r>
    </w:p>
    <w:p>
      <w:pPr>
        <w:sectPr>
          <w:pgSz w:w="11900" w:h="16838" w:orient="portrait"/>
          <w:cols w:equalWidth="0" w:num="1">
            <w:col w:w="10219"/>
          </w:cols>
          <w:pgMar w:left="240" w:top="690" w:right="1440" w:bottom="1440" w:gutter="0" w:footer="0" w:header="0"/>
        </w:sectPr>
      </w:pPr>
    </w:p>
    <w:bookmarkStart w:id="118" w:name="page119"/>
    <w:bookmarkEnd w:id="118"/>
    <w:p>
      <w:pPr>
        <w:jc w:val="center"/>
        <w:ind w:right="2259"/>
        <w:spacing w:after="0"/>
        <w:rPr>
          <w:sz w:val="20"/>
          <w:szCs w:val="20"/>
          <w:color w:val="auto"/>
        </w:rPr>
      </w:pPr>
      <w:r>
        <w:rPr>
          <w:rFonts w:ascii="Courier New" w:cs="Courier New" w:eastAsia="Courier New" w:hAnsi="Courier New"/>
          <w:sz w:val="17"/>
          <w:szCs w:val="17"/>
          <w:color w:val="auto"/>
        </w:rPr>
        <w:t>CHAPTER FOUR</w:t>
      </w:r>
    </w:p>
    <w:p>
      <w:pPr>
        <w:jc w:val="center"/>
        <w:ind w:right="2259"/>
        <w:spacing w:after="0" w:line="238" w:lineRule="auto"/>
        <w:rPr>
          <w:sz w:val="20"/>
          <w:szCs w:val="20"/>
          <w:color w:val="auto"/>
        </w:rPr>
      </w:pPr>
      <w:r>
        <w:rPr>
          <w:rFonts w:ascii="Courier New" w:cs="Courier New" w:eastAsia="Courier New" w:hAnsi="Courier New"/>
          <w:sz w:val="17"/>
          <w:szCs w:val="17"/>
          <w:color w:val="auto"/>
        </w:rPr>
        <w:t>OPINIONS OF FINANCIAL ADVISORS</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OPINIONS OF COMCAST'S FINANCIAL ADVISORS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MORGAN STANLEY</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In connection with rendering its opinion, Morgan Stanley, among other things:</w:t>
      </w:r>
    </w:p>
    <w:p>
      <w:pPr>
        <w:spacing w:after="0" w:line="197" w:lineRule="exact"/>
        <w:rPr>
          <w:sz w:val="20"/>
          <w:szCs w:val="20"/>
          <w:color w:val="auto"/>
        </w:rPr>
      </w:pPr>
    </w:p>
    <w:p>
      <w:pPr>
        <w:ind w:left="700" w:right="2559" w:hanging="201"/>
        <w:spacing w:after="0" w:line="236"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financial statements and other business and financial information of or relating to Comcast, AT&amp;T and AT&amp;T Broadband;</w:t>
      </w:r>
    </w:p>
    <w:p>
      <w:pPr>
        <w:spacing w:after="0" w:line="196" w:lineRule="exact"/>
        <w:rPr>
          <w:rFonts w:ascii="Courier New" w:cs="Courier New" w:eastAsia="Courier New" w:hAnsi="Courier New"/>
          <w:sz w:val="17"/>
          <w:szCs w:val="17"/>
          <w:color w:val="auto"/>
        </w:rPr>
      </w:pPr>
    </w:p>
    <w:p>
      <w:pPr>
        <w:ind w:left="700" w:right="2359" w:hanging="201"/>
        <w:spacing w:after="0" w:line="259" w:lineRule="auto"/>
        <w:tabs>
          <w:tab w:leader="none" w:pos="70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82" w:lineRule="exact"/>
        <w:rPr>
          <w:rFonts w:ascii="Courier New" w:cs="Courier New" w:eastAsia="Courier New" w:hAnsi="Courier New"/>
          <w:sz w:val="16"/>
          <w:szCs w:val="16"/>
          <w:color w:val="auto"/>
        </w:rPr>
      </w:pPr>
    </w:p>
    <w:p>
      <w:pPr>
        <w:ind w:left="700" w:right="2459" w:hanging="201"/>
        <w:spacing w:after="0" w:line="236"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198"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97"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197"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IV-1</w:t>
      </w:r>
    </w:p>
    <w:p>
      <w:pPr>
        <w:sectPr>
          <w:pgSz w:w="11900" w:h="16838" w:orient="portrait"/>
          <w:cols w:equalWidth="0" w:num="1">
            <w:col w:w="10219"/>
          </w:cols>
          <w:pgMar w:left="240" w:top="683" w:right="1440" w:bottom="1440" w:gutter="0" w:footer="0" w:header="0"/>
        </w:sectPr>
      </w:pPr>
    </w:p>
    <w:bookmarkStart w:id="119" w:name="page120"/>
    <w:bookmarkEnd w:id="119"/>
    <w:p>
      <w:pPr>
        <w:ind w:left="700" w:right="2759" w:hanging="201"/>
        <w:spacing w:after="0" w:line="235" w:lineRule="auto"/>
        <w:tabs>
          <w:tab w:leader="none" w:pos="7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market prices and trading activity for Comcast common stock and AT&amp;T common stock;</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Comcast and the prices and trading activity of Comcast common stock with that of certain other comparable publicly traded companies and their securities;</w:t>
      </w:r>
    </w:p>
    <w:p>
      <w:pPr>
        <w:spacing w:after="0" w:line="196" w:lineRule="exact"/>
        <w:rPr>
          <w:rFonts w:ascii="Courier New" w:cs="Courier New" w:eastAsia="Courier New" w:hAnsi="Courier New"/>
          <w:sz w:val="17"/>
          <w:szCs w:val="17"/>
          <w:color w:val="auto"/>
        </w:rPr>
      </w:pPr>
    </w:p>
    <w:p>
      <w:pPr>
        <w:ind w:left="700" w:right="2459" w:hanging="201"/>
        <w:spacing w:after="0" w:line="256" w:lineRule="auto"/>
        <w:tabs>
          <w:tab w:leader="none" w:pos="7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 traded companies and their equity securities;</w:t>
      </w:r>
    </w:p>
    <w:p>
      <w:pPr>
        <w:spacing w:after="0" w:line="185" w:lineRule="exact"/>
        <w:rPr>
          <w:rFonts w:ascii="Courier New" w:cs="Courier New" w:eastAsia="Courier New" w:hAnsi="Courier New"/>
          <w:sz w:val="16"/>
          <w:szCs w:val="16"/>
          <w:color w:val="auto"/>
        </w:rPr>
      </w:pPr>
    </w:p>
    <w:p>
      <w:pPr>
        <w:ind w:left="700" w:right="2959" w:hanging="201"/>
        <w:spacing w:after="0" w:line="235" w:lineRule="auto"/>
        <w:tabs>
          <w:tab w:leader="none" w:pos="7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to the extent publicly available, of certain comparable transactions;</w:t>
      </w:r>
    </w:p>
    <w:p>
      <w:pPr>
        <w:spacing w:after="0" w:line="196" w:lineRule="exact"/>
        <w:rPr>
          <w:rFonts w:ascii="Courier New" w:cs="Courier New" w:eastAsia="Courier New" w:hAnsi="Courier New"/>
          <w:sz w:val="17"/>
          <w:szCs w:val="17"/>
          <w:color w:val="auto"/>
        </w:rPr>
      </w:pPr>
    </w:p>
    <w:p>
      <w:pPr>
        <w:jc w:val="both"/>
        <w:ind w:left="700" w:right="2659" w:hanging="201"/>
        <w:spacing w:after="0" w:line="259" w:lineRule="auto"/>
        <w:tabs>
          <w:tab w:leader="none" w:pos="7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Comcast, AT&amp;T, AT&amp;T Broadband and their financial and legal advisors;</w:t>
      </w:r>
    </w:p>
    <w:p>
      <w:pPr>
        <w:spacing w:after="0" w:line="182" w:lineRule="exact"/>
        <w:rPr>
          <w:rFonts w:ascii="Courier New" w:cs="Courier New" w:eastAsia="Courier New" w:hAnsi="Courier New"/>
          <w:sz w:val="16"/>
          <w:szCs w:val="16"/>
          <w:color w:val="auto"/>
        </w:rPr>
      </w:pPr>
    </w:p>
    <w:p>
      <w:pPr>
        <w:ind w:left="700" w:right="2359" w:hanging="201"/>
        <w:spacing w:after="0" w:line="235" w:lineRule="auto"/>
        <w:tabs>
          <w:tab w:leader="none" w:pos="7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final drafts of each of the merger agreement and the separation and distribution agreement; and</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considered such other factors and performed such other analyses as it deemed appropriate.</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ind w:left="3880"/>
        <w:spacing w:after="0" w:line="235" w:lineRule="auto"/>
        <w:rPr>
          <w:sz w:val="20"/>
          <w:szCs w:val="20"/>
          <w:color w:val="auto"/>
        </w:rPr>
      </w:pPr>
      <w:r>
        <w:rPr>
          <w:rFonts w:ascii="Courier New" w:cs="Courier New" w:eastAsia="Courier New" w:hAnsi="Courier New"/>
          <w:sz w:val="17"/>
          <w:szCs w:val="17"/>
          <w:color w:val="auto"/>
        </w:rPr>
        <w:t>IV-2</w:t>
      </w:r>
    </w:p>
    <w:p>
      <w:pPr>
        <w:sectPr>
          <w:pgSz w:w="11900" w:h="16838" w:orient="portrait"/>
          <w:cols w:equalWidth="0" w:num="1">
            <w:col w:w="10219"/>
          </w:cols>
          <w:pgMar w:left="240" w:top="690" w:right="1440" w:bottom="1440" w:gutter="0" w:footer="0" w:header="0"/>
        </w:sectPr>
      </w:pPr>
    </w:p>
    <w:bookmarkStart w:id="120" w:name="page121"/>
    <w:bookmarkEnd w:id="120"/>
    <w:p>
      <w:pPr>
        <w:ind w:right="2259"/>
        <w:spacing w:after="0" w:line="237" w:lineRule="auto"/>
        <w:rPr>
          <w:sz w:val="20"/>
          <w:szCs w:val="20"/>
          <w:color w:val="auto"/>
        </w:rPr>
      </w:pPr>
      <w:r>
        <w:rPr>
          <w:rFonts w:ascii="Courier New" w:cs="Courier New" w:eastAsia="Courier New" w:hAnsi="Courier New"/>
          <w:sz w:val="17"/>
          <w:szCs w:val="17"/>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1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JPMORGAN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connection with rendering its opinion, JPMorgan, among other things:</w:t>
      </w:r>
    </w:p>
    <w:p>
      <w:pPr>
        <w:spacing w:after="0" w:line="196" w:lineRule="exact"/>
        <w:rPr>
          <w:sz w:val="20"/>
          <w:szCs w:val="20"/>
          <w:color w:val="auto"/>
        </w:rPr>
      </w:pPr>
    </w:p>
    <w:p>
      <w:pPr>
        <w:ind w:left="700" w:right="3059" w:hanging="201"/>
        <w:spacing w:after="0" w:line="259" w:lineRule="auto"/>
        <w:tabs>
          <w:tab w:leader="none" w:pos="7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provided to it by Comcast;</w:t>
      </w:r>
    </w:p>
    <w:p>
      <w:pPr>
        <w:spacing w:after="0" w:line="182" w:lineRule="exact"/>
        <w:rPr>
          <w:rFonts w:ascii="Courier New" w:cs="Courier New" w:eastAsia="Courier New" w:hAnsi="Courier New"/>
          <w:sz w:val="16"/>
          <w:szCs w:val="16"/>
          <w:color w:val="auto"/>
        </w:rPr>
      </w:pPr>
    </w:p>
    <w:p>
      <w:pPr>
        <w:ind w:left="700" w:right="2459" w:hanging="201"/>
        <w:spacing w:after="0" w:line="236"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concerning Comcast, AT&amp;T and AT&amp;T Broadband and the industries in which they operate;</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202" w:lineRule="exact"/>
        <w:rPr>
          <w:rFonts w:ascii="Courier New" w:cs="Courier New" w:eastAsia="Courier New" w:hAnsi="Courier New"/>
          <w:sz w:val="17"/>
          <w:szCs w:val="17"/>
          <w:color w:val="auto"/>
        </w:rPr>
      </w:pPr>
    </w:p>
    <w:p>
      <w:pPr>
        <w:jc w:val="both"/>
        <w:ind w:left="700" w:right="2959" w:hanging="201"/>
        <w:spacing w:after="0" w:line="236"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proposed AT&amp;T Comcast transaction with the publicly available financial terms of certain transactions involving companies it deemed relevant;</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 and</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performed such other financial studies and analyses and considered such other information as it deemed appropriate for the purposes of this opinion.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IV-3</w:t>
      </w:r>
    </w:p>
    <w:p>
      <w:pPr>
        <w:sectPr>
          <w:pgSz w:w="11900" w:h="16838" w:orient="portrait"/>
          <w:cols w:equalWidth="0" w:num="1">
            <w:col w:w="10219"/>
          </w:cols>
          <w:pgMar w:left="240" w:top="690" w:right="1440" w:bottom="1440" w:gutter="0" w:footer="0" w:header="0"/>
        </w:sectPr>
      </w:pPr>
    </w:p>
    <w:bookmarkStart w:id="121" w:name="page122"/>
    <w:bookmarkEnd w:id="121"/>
    <w:p>
      <w:pPr>
        <w:ind w:right="2259"/>
        <w:spacing w:after="0" w:line="259" w:lineRule="auto"/>
        <w:rPr>
          <w:sz w:val="20"/>
          <w:szCs w:val="20"/>
          <w:color w:val="auto"/>
        </w:rPr>
      </w:pPr>
      <w:r>
        <w:rPr>
          <w:rFonts w:ascii="Courier New" w:cs="Courier New" w:eastAsia="Courier New" w:hAnsi="Courier New"/>
          <w:sz w:val="16"/>
          <w:szCs w:val="16"/>
          <w:color w:val="auto"/>
        </w:rPr>
        <w:t>condition and future prospects of Comcast, AT&amp;T Broadband and AT&amp;T Comcast, and certain other matters JPMorgan believed necessary or appropriate to its inquiry.</w:t>
      </w:r>
    </w:p>
    <w:p>
      <w:pPr>
        <w:spacing w:after="0" w:line="18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IV-4</w:t>
      </w:r>
    </w:p>
    <w:p>
      <w:pPr>
        <w:sectPr>
          <w:pgSz w:w="11900" w:h="16838" w:orient="portrait"/>
          <w:cols w:equalWidth="0" w:num="1">
            <w:col w:w="10219"/>
          </w:cols>
          <w:pgMar w:left="240" w:top="690" w:right="1440" w:bottom="1440" w:gutter="0" w:footer="0" w:header="0"/>
        </w:sectPr>
      </w:pPr>
    </w:p>
    <w:bookmarkStart w:id="122" w:name="page123"/>
    <w:bookmarkEnd w:id="122"/>
    <w:p>
      <w:pPr>
        <w:jc w:val="both"/>
        <w:ind w:right="2359"/>
        <w:spacing w:after="0" w:line="236" w:lineRule="auto"/>
        <w:rPr>
          <w:sz w:val="20"/>
          <w:szCs w:val="20"/>
          <w:color w:val="auto"/>
        </w:rPr>
      </w:pPr>
      <w:r>
        <w:rPr>
          <w:rFonts w:ascii="Courier New" w:cs="Courier New" w:eastAsia="Courier New" w:hAnsi="Courier New"/>
          <w:sz w:val="17"/>
          <w:szCs w:val="17"/>
          <w:color w:val="auto"/>
        </w:rPr>
        <w:t>matter. In arriving at its opinion, JPMorgan was not authorized to solicit, and did not solicit, interest from any party with respect to a business combination or other extraordinary transaction involving Comcast.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MERRILL LYNCH</w:t>
      </w:r>
    </w:p>
    <w:p>
      <w:pPr>
        <w:spacing w:after="0" w:line="196"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In connection with rendering its opinion, Merrill Lynch, among other things:</w:t>
      </w:r>
    </w:p>
    <w:p>
      <w:pPr>
        <w:spacing w:after="0" w:line="197" w:lineRule="exact"/>
        <w:rPr>
          <w:sz w:val="20"/>
          <w:szCs w:val="20"/>
          <w:color w:val="auto"/>
        </w:rPr>
      </w:pPr>
    </w:p>
    <w:p>
      <w:pPr>
        <w:ind w:left="700" w:right="2559" w:hanging="201"/>
        <w:spacing w:after="0" w:line="236"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relating to Comcast, AT&amp;T and AT&amp;T Broadband that it deemed to be relevant;</w:t>
      </w:r>
    </w:p>
    <w:p>
      <w:pPr>
        <w:spacing w:after="0" w:line="196" w:lineRule="exact"/>
        <w:rPr>
          <w:rFonts w:ascii="Courier New" w:cs="Courier New" w:eastAsia="Courier New" w:hAnsi="Courier New"/>
          <w:sz w:val="17"/>
          <w:szCs w:val="17"/>
          <w:color w:val="auto"/>
        </w:rPr>
      </w:pPr>
    </w:p>
    <w:p>
      <w:pPr>
        <w:ind w:left="700" w:right="2359" w:hanging="201"/>
        <w:spacing w:after="0" w:line="254" w:lineRule="auto"/>
        <w:tabs>
          <w:tab w:leader="none" w:pos="7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86" w:lineRule="exact"/>
        <w:rPr>
          <w:rFonts w:ascii="Courier New" w:cs="Courier New" w:eastAsia="Courier New" w:hAnsi="Courier New"/>
          <w:sz w:val="16"/>
          <w:szCs w:val="16"/>
          <w:color w:val="auto"/>
        </w:rPr>
      </w:pPr>
    </w:p>
    <w:p>
      <w:pPr>
        <w:ind w:left="700" w:right="2359" w:hanging="201"/>
        <w:spacing w:after="0" w:line="255" w:lineRule="auto"/>
        <w:tabs>
          <w:tab w:leader="none" w:pos="7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85" w:lineRule="exact"/>
        <w:rPr>
          <w:rFonts w:ascii="Courier New" w:cs="Courier New" w:eastAsia="Courier New" w:hAnsi="Courier New"/>
          <w:sz w:val="16"/>
          <w:szCs w:val="16"/>
          <w:color w:val="auto"/>
        </w:rPr>
      </w:pPr>
    </w:p>
    <w:p>
      <w:pPr>
        <w:ind w:left="700" w:right="2659" w:hanging="201"/>
        <w:spacing w:after="0" w:line="236"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Comcast common stock and AT&amp;T common stock and compared them with those of certain publicly traded companies that it deemed to be relevant;</w:t>
      </w:r>
    </w:p>
    <w:p>
      <w:pPr>
        <w:spacing w:after="0" w:line="196"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results of operations of Comcast and AT&amp;T Broadband and compared them with those of certain publicly traded companies that it deemed to be relevant;</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AT&amp;T Comcast transaction with the financial terms of certain other transactions that it deemed to be relevant;</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proposed AT&amp;T Comcast transaction;</w:t>
      </w:r>
    </w:p>
    <w:p>
      <w:pPr>
        <w:spacing w:after="0" w:line="196" w:lineRule="exact"/>
        <w:rPr>
          <w:rFonts w:ascii="Courier New" w:cs="Courier New" w:eastAsia="Courier New" w:hAnsi="Courier New"/>
          <w:sz w:val="17"/>
          <w:szCs w:val="17"/>
          <w:color w:val="auto"/>
        </w:rPr>
      </w:pPr>
    </w:p>
    <w:p>
      <w:pPr>
        <w:ind w:left="700" w:right="3059" w:hanging="201"/>
        <w:spacing w:after="0" w:line="235" w:lineRule="auto"/>
        <w:tabs>
          <w:tab w:leader="none" w:pos="70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final drafts of each of the merger agreement and the separation and distribution agreement, respectively; and</w:t>
      </w:r>
    </w:p>
    <w:p>
      <w:pPr>
        <w:spacing w:after="0" w:line="196" w:lineRule="exact"/>
        <w:rPr>
          <w:rFonts w:ascii="Courier New" w:cs="Courier New" w:eastAsia="Courier New" w:hAnsi="Courier New"/>
          <w:sz w:val="17"/>
          <w:szCs w:val="17"/>
          <w:color w:val="auto"/>
        </w:rPr>
      </w:pPr>
    </w:p>
    <w:p>
      <w:pPr>
        <w:ind w:left="700" w:right="2359" w:hanging="201"/>
        <w:spacing w:after="0" w:line="256" w:lineRule="auto"/>
        <w:tabs>
          <w:tab w:leader="none" w:pos="7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it deemed necessary, including Merrill Lynch's assessment of general economic, market and monetary conditions.</w:t>
      </w:r>
    </w:p>
    <w:p>
      <w:pPr>
        <w:spacing w:after="0" w:line="1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ind w:left="3880"/>
        <w:spacing w:after="0" w:line="236" w:lineRule="auto"/>
        <w:rPr>
          <w:sz w:val="20"/>
          <w:szCs w:val="20"/>
          <w:color w:val="auto"/>
        </w:rPr>
      </w:pPr>
      <w:r>
        <w:rPr>
          <w:rFonts w:ascii="Courier New" w:cs="Courier New" w:eastAsia="Courier New" w:hAnsi="Courier New"/>
          <w:sz w:val="17"/>
          <w:szCs w:val="17"/>
          <w:color w:val="auto"/>
        </w:rPr>
        <w:t>IV-5</w:t>
      </w:r>
    </w:p>
    <w:p>
      <w:pPr>
        <w:sectPr>
          <w:pgSz w:w="11900" w:h="16838" w:orient="portrait"/>
          <w:cols w:equalWidth="0" w:num="1">
            <w:col w:w="10219"/>
          </w:cols>
          <w:pgMar w:left="240" w:top="690" w:right="1440" w:bottom="1440" w:gutter="0" w:footer="0" w:header="0"/>
        </w:sectPr>
      </w:pPr>
    </w:p>
    <w:bookmarkStart w:id="123" w:name="page124"/>
    <w:bookmarkEnd w:id="123"/>
    <w:p>
      <w:pPr>
        <w:ind w:right="2359"/>
        <w:spacing w:after="0" w:line="237" w:lineRule="auto"/>
        <w:rPr>
          <w:sz w:val="20"/>
          <w:szCs w:val="20"/>
          <w:color w:val="auto"/>
        </w:rPr>
      </w:pPr>
      <w:r>
        <w:rPr>
          <w:rFonts w:ascii="Courier New" w:cs="Courier New" w:eastAsia="Courier New" w:hAnsi="Courier New"/>
          <w:sz w:val="17"/>
          <w:szCs w:val="17"/>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JOINT FINANCIAL ANALYSES OF COMCAST'S FINANCIAL ADVISORS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200"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IV-6</w:t>
      </w:r>
    </w:p>
    <w:p>
      <w:pPr>
        <w:sectPr>
          <w:pgSz w:w="11900" w:h="16838" w:orient="portrait"/>
          <w:cols w:equalWidth="0" w:num="1">
            <w:col w:w="10219"/>
          </w:cols>
          <w:pgMar w:left="240" w:top="690" w:right="1440" w:bottom="1440" w:gutter="0" w:footer="0" w:header="0"/>
        </w:sectPr>
      </w:pPr>
    </w:p>
    <w:bookmarkStart w:id="124" w:name="page125"/>
    <w:bookmarkEnd w:id="124"/>
    <w:p>
      <w:pPr>
        <w:ind w:left="200"/>
        <w:spacing w:after="0"/>
        <w:rPr>
          <w:sz w:val="20"/>
          <w:szCs w:val="20"/>
          <w:color w:val="auto"/>
        </w:rPr>
      </w:pPr>
      <w:r>
        <w:rPr>
          <w:rFonts w:ascii="Courier New" w:cs="Courier New" w:eastAsia="Courier New" w:hAnsi="Courier New"/>
          <w:sz w:val="17"/>
          <w:szCs w:val="17"/>
          <w:color w:val="auto"/>
        </w:rPr>
        <w:t>PUBLIC MARKET BROADBAND VALUATION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189"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MULTIPLE OF ADJUSTED MARKET VALUE TO</w:t>
      </w:r>
    </w:p>
    <w:p>
      <w:pPr>
        <w:spacing w:after="0" w:line="190"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REFERENCE RANGE</w:t>
      </w:r>
    </w:p>
    <w:p>
      <w:pPr>
        <w:jc w:val="center"/>
        <w:ind w:right="8439"/>
        <w:spacing w:after="0" w:line="238" w:lineRule="auto"/>
        <w:rPr>
          <w:sz w:val="20"/>
          <w:szCs w:val="20"/>
          <w:color w:val="auto"/>
        </w:rPr>
      </w:pPr>
      <w:r>
        <w:rPr>
          <w:rFonts w:ascii="Courier New" w:cs="Courier New" w:eastAsia="Courier New" w:hAnsi="Courier New"/>
          <w:sz w:val="17"/>
          <w:szCs w:val="17"/>
          <w:color w:val="auto"/>
        </w:rPr>
        <w:t>COMCAST COX</w:t>
      </w:r>
    </w:p>
    <w:p>
      <w:pPr>
        <w:jc w:val="center"/>
        <w:ind w:right="8439"/>
        <w:spacing w:after="0" w:line="238" w:lineRule="auto"/>
        <w:rPr>
          <w:sz w:val="20"/>
          <w:szCs w:val="20"/>
          <w:color w:val="auto"/>
        </w:rPr>
      </w:pPr>
      <w:r>
        <w:rPr>
          <w:rFonts w:ascii="Courier New" w:cs="Courier New" w:eastAsia="Courier New" w:hAnsi="Courier New"/>
          <w:sz w:val="17"/>
          <w:szCs w:val="17"/>
          <w:color w:val="auto"/>
        </w:rPr>
        <w:t>CHARTER ADELPHIA</w:t>
      </w:r>
    </w:p>
    <w:p>
      <w:pPr>
        <w:jc w:val="center"/>
        <w:ind w:right="8439"/>
        <w:spacing w:after="0"/>
        <w:rPr>
          <w:sz w:val="20"/>
          <w:szCs w:val="20"/>
          <w:color w:val="auto"/>
        </w:rPr>
      </w:pPr>
      <w:r>
        <w:rPr>
          <w:rFonts w:ascii="Courier New" w:cs="Courier New" w:eastAsia="Courier New" w:hAnsi="Courier New"/>
          <w:sz w:val="17"/>
          <w:szCs w:val="17"/>
          <w:color w:val="auto"/>
        </w:rPr>
        <w:t>CABLEVISION OF</w:t>
      </w:r>
    </w:p>
    <w:p>
      <w:pPr>
        <w:ind w:left="40"/>
        <w:spacing w:after="0" w:line="237" w:lineRule="auto"/>
        <w:rPr>
          <w:sz w:val="20"/>
          <w:szCs w:val="20"/>
          <w:color w:val="auto"/>
        </w:rPr>
      </w:pPr>
      <w:r>
        <w:rPr>
          <w:rFonts w:ascii="Courier New" w:cs="Courier New" w:eastAsia="Courier New" w:hAnsi="Courier New"/>
          <w:sz w:val="17"/>
          <w:szCs w:val="17"/>
          <w:color w:val="auto"/>
        </w:rPr>
        <w:t>MULTIPLES -------</w:t>
      </w:r>
    </w:p>
    <w:p>
      <w:pPr>
        <w:ind w:left="40"/>
        <w:spacing w:after="0" w:line="238" w:lineRule="auto"/>
        <w:rPr>
          <w:sz w:val="20"/>
          <w:szCs w:val="20"/>
          <w:color w:val="auto"/>
        </w:rPr>
      </w:pPr>
      <w:r>
        <w:rPr>
          <w:rFonts w:ascii="Courier New" w:cs="Courier New" w:eastAsia="Courier New" w:hAnsi="Courier New"/>
          <w:sz w:val="17"/>
          <w:szCs w:val="17"/>
          <w:color w:val="auto"/>
        </w:rPr>
        <w:t>------ ------- --</w:t>
      </w:r>
    </w:p>
    <w:p>
      <w:pPr>
        <w:ind w:left="40"/>
        <w:spacing w:after="0"/>
        <w:rPr>
          <w:sz w:val="20"/>
          <w:szCs w:val="20"/>
          <w:color w:val="auto"/>
        </w:rPr>
      </w:pPr>
      <w:r>
        <w:rPr>
          <w:rFonts w:ascii="Courier New" w:cs="Courier New" w:eastAsia="Courier New" w:hAnsi="Courier New"/>
          <w:sz w:val="17"/>
          <w:szCs w:val="17"/>
          <w:color w:val="auto"/>
        </w:rPr>
        <w:t>------ ----------</w:t>
      </w:r>
    </w:p>
    <w:p>
      <w:pPr>
        <w:ind w:left="240" w:hanging="191"/>
        <w:spacing w:after="0" w:line="237" w:lineRule="auto"/>
        <w:tabs>
          <w:tab w:leader="none" w:pos="2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403"/>
        <w:spacing w:after="0" w:line="238" w:lineRule="auto"/>
        <w:tabs>
          <w:tab w:leader="none" w:pos="900" w:val="left"/>
        </w:tabs>
        <w:numPr>
          <w:ilvl w:val="1"/>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Subscribers.......</w:t>
      </w:r>
    </w:p>
    <w:p>
      <w:pPr>
        <w:spacing w:after="0" w:line="5" w:lineRule="exact"/>
        <w:rPr>
          <w:rFonts w:ascii="Courier New" w:cs="Courier New" w:eastAsia="Courier New" w:hAnsi="Courier New"/>
          <w:sz w:val="17"/>
          <w:szCs w:val="17"/>
          <w:color w:val="auto"/>
        </w:rPr>
      </w:pPr>
    </w:p>
    <w:p>
      <w:pPr>
        <w:jc w:val="center"/>
        <w:ind w:left="40" w:right="8479" w:firstLine="19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$4,139 $3,977 $3,707 $3,673 $4,397 $3,500 - $4,400 2002E Cable Revenue....</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5.9x 5.3x 5.5x</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5.2x 5.2x 5x - 6x</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2002E Cable</w:t>
      </w:r>
    </w:p>
    <w:p>
      <w:pPr>
        <w:spacing w:after="0" w:line="5" w:lineRule="exact"/>
        <w:rPr>
          <w:rFonts w:ascii="Courier New" w:cs="Courier New" w:eastAsia="Courier New" w:hAnsi="Courier New"/>
          <w:sz w:val="17"/>
          <w:szCs w:val="17"/>
          <w:color w:val="auto"/>
        </w:rPr>
      </w:pPr>
    </w:p>
    <w:p>
      <w:pPr>
        <w:jc w:val="center"/>
        <w:ind w:left="40" w:right="84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EBITDA..... 14.0x 13.8x 12.0x 13.2x 14.1x 13x - 15x EBITDA Multiple to Growth Ratio.........</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0.91x 1.06x 0.80x</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0.71x 0.82x 0.8x</w:t>
      </w:r>
    </w:p>
    <w:p>
      <w:pPr>
        <w:ind w:lef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- 1.1x</w:t>
      </w:r>
    </w:p>
    <w:p>
      <w:pPr>
        <w:spacing w:after="0" w:line="38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 Lynch noted that the derived ranges of implied public market values were strictly public market ranges and that no control premium had been attributed in this analysis.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foregoing companies, in the judgment of each of Morgan Stanley,</w:t>
      </w:r>
    </w:p>
    <w:p>
      <w:pPr>
        <w:sectPr>
          <w:pgSz w:w="11900" w:h="16838" w:orient="portrait"/>
          <w:cols w:equalWidth="0" w:num="1">
            <w:col w:w="10219"/>
          </w:cols>
          <w:pgMar w:left="240" w:top="683" w:right="1440" w:bottom="0" w:gutter="0" w:footer="0" w:header="0"/>
        </w:sectPr>
      </w:pPr>
    </w:p>
    <w:bookmarkStart w:id="125" w:name="page126"/>
    <w:bookmarkEnd w:id="125"/>
    <w:p>
      <w:pPr>
        <w:ind w:right="3259"/>
        <w:spacing w:after="0" w:line="235" w:lineRule="auto"/>
        <w:rPr>
          <w:sz w:val="20"/>
          <w:szCs w:val="20"/>
          <w:color w:val="auto"/>
        </w:rPr>
      </w:pPr>
      <w:r>
        <w:rPr>
          <w:rFonts w:ascii="Courier New" w:cs="Courier New" w:eastAsia="Courier New" w:hAnsi="Courier New"/>
          <w:sz w:val="17"/>
          <w:szCs w:val="17"/>
          <w:color w:val="auto"/>
        </w:rPr>
        <w:t>JPMorgan and Merrill Lynch and based in part on conversations with the managements of Comcast, AT&amp;T and AT&amp;T Broadband,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IV-7</w:t>
      </w:r>
    </w:p>
    <w:p>
      <w:pPr>
        <w:sectPr>
          <w:pgSz w:w="11900" w:h="16838" w:orient="portrait"/>
          <w:cols w:equalWidth="0" w:num="1">
            <w:col w:w="10219"/>
          </w:cols>
          <w:pgMar w:left="240" w:top="142" w:right="1440" w:bottom="1440" w:gutter="0" w:footer="0" w:header="0"/>
        </w:sectPr>
      </w:pPr>
    </w:p>
    <w:bookmarkStart w:id="126" w:name="page127"/>
    <w:bookmarkEnd w:id="126"/>
    <w:p>
      <w:pPr>
        <w:ind w:right="2259"/>
        <w:spacing w:after="0" w:line="253" w:lineRule="auto"/>
        <w:rPr>
          <w:sz w:val="20"/>
          <w:szCs w:val="20"/>
          <w:color w:val="auto"/>
        </w:rPr>
      </w:pPr>
      <w:r>
        <w:rPr>
          <w:rFonts w:ascii="Courier New" w:cs="Courier New" w:eastAsia="Courier New" w:hAnsi="Courier New"/>
          <w:sz w:val="16"/>
          <w:szCs w:val="16"/>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PRIVATE MARKET VALUATION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8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SELECTED PRECEDENT TRANSACTIONS</w:t>
      </w:r>
    </w:p>
    <w:p>
      <w:pPr>
        <w:spacing w:after="0" w:line="190"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TRANSACTION</w:t>
      </w:r>
    </w:p>
    <w:p>
      <w:pPr>
        <w:spacing w:after="0" w:line="5"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ANNOUNCEMENT</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DATE</w:t>
      </w:r>
    </w:p>
    <w:p>
      <w:pPr>
        <w:jc w:val="center"/>
        <w:ind w:right="9039"/>
        <w:spacing w:after="0" w:line="238" w:lineRule="auto"/>
        <w:rPr>
          <w:sz w:val="20"/>
          <w:szCs w:val="20"/>
          <w:color w:val="auto"/>
        </w:rPr>
      </w:pPr>
      <w:r>
        <w:rPr>
          <w:rFonts w:ascii="Courier New" w:cs="Courier New" w:eastAsia="Courier New" w:hAnsi="Courier New"/>
          <w:sz w:val="17"/>
          <w:szCs w:val="17"/>
          <w:color w:val="auto"/>
        </w:rPr>
        <w:t>ACQUIROR</w:t>
      </w:r>
    </w:p>
    <w:p>
      <w:pPr>
        <w:jc w:val="center"/>
        <w:ind w:right="9039"/>
        <w:spacing w:after="0" w:line="238" w:lineRule="auto"/>
        <w:rPr>
          <w:sz w:val="20"/>
          <w:szCs w:val="20"/>
          <w:color w:val="auto"/>
        </w:rPr>
      </w:pPr>
      <w:r>
        <w:rPr>
          <w:rFonts w:ascii="Courier New" w:cs="Courier New" w:eastAsia="Courier New" w:hAnsi="Courier New"/>
          <w:sz w:val="17"/>
          <w:szCs w:val="17"/>
          <w:color w:val="auto"/>
        </w:rPr>
        <w:t>TARGET - --</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10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w:t>
      </w:r>
    </w:p>
    <w:p>
      <w:pPr>
        <w:jc w:val="center"/>
        <w:ind w:right="9039"/>
        <w:spacing w:after="0" w:line="237" w:lineRule="auto"/>
        <w:rPr>
          <w:sz w:val="20"/>
          <w:szCs w:val="20"/>
          <w:color w:val="auto"/>
        </w:rPr>
      </w:pPr>
      <w:r>
        <w:rPr>
          <w:rFonts w:ascii="Courier New" w:cs="Courier New" w:eastAsia="Courier New" w:hAnsi="Courier New"/>
          <w:sz w:val="17"/>
          <w:szCs w:val="17"/>
          <w:color w:val="auto"/>
        </w:rPr>
        <w:t>Apr-99 AT&amp;T</w:t>
      </w:r>
    </w:p>
    <w:p>
      <w:pPr>
        <w:jc w:val="center"/>
        <w:ind w:right="9039"/>
        <w:spacing w:after="0" w:line="238" w:lineRule="auto"/>
        <w:rPr>
          <w:sz w:val="20"/>
          <w:szCs w:val="20"/>
          <w:color w:val="auto"/>
        </w:rPr>
      </w:pPr>
      <w:r>
        <w:rPr>
          <w:rFonts w:ascii="Courier New" w:cs="Courier New" w:eastAsia="Courier New" w:hAnsi="Courier New"/>
          <w:sz w:val="17"/>
          <w:szCs w:val="17"/>
          <w:color w:val="auto"/>
        </w:rPr>
        <w:t>MediaOne</w:t>
      </w:r>
    </w:p>
    <w:p>
      <w:pPr>
        <w:jc w:val="center"/>
        <w:ind w:right="9039"/>
        <w:spacing w:after="0"/>
        <w:rPr>
          <w:sz w:val="20"/>
          <w:szCs w:val="20"/>
          <w:color w:val="auto"/>
        </w:rPr>
      </w:pPr>
      <w:r>
        <w:rPr>
          <w:rFonts w:ascii="Courier New" w:cs="Courier New" w:eastAsia="Courier New" w:hAnsi="Courier New"/>
          <w:sz w:val="17"/>
          <w:szCs w:val="17"/>
          <w:color w:val="auto"/>
        </w:rPr>
        <w:t>May-99</w:t>
      </w:r>
    </w:p>
    <w:p>
      <w:pPr>
        <w:jc w:val="center"/>
        <w:ind w:right="9039"/>
        <w:spacing w:after="0" w:line="237" w:lineRule="auto"/>
        <w:rPr>
          <w:sz w:val="20"/>
          <w:szCs w:val="20"/>
          <w:color w:val="auto"/>
        </w:rPr>
      </w:pPr>
      <w:r>
        <w:rPr>
          <w:rFonts w:ascii="Courier New" w:cs="Courier New" w:eastAsia="Courier New" w:hAnsi="Courier New"/>
          <w:sz w:val="17"/>
          <w:szCs w:val="17"/>
          <w:color w:val="auto"/>
        </w:rPr>
        <w:t>Charter</w:t>
      </w:r>
    </w:p>
    <w:p>
      <w:pPr>
        <w:jc w:val="center"/>
        <w:ind w:right="9039"/>
        <w:spacing w:after="0" w:line="238" w:lineRule="auto"/>
        <w:rPr>
          <w:sz w:val="20"/>
          <w:szCs w:val="20"/>
          <w:color w:val="auto"/>
        </w:rPr>
      </w:pPr>
      <w:r>
        <w:rPr>
          <w:rFonts w:ascii="Courier New" w:cs="Courier New" w:eastAsia="Courier New" w:hAnsi="Courier New"/>
          <w:sz w:val="17"/>
          <w:szCs w:val="17"/>
          <w:color w:val="auto"/>
        </w:rPr>
        <w:t>Falcon May-</w:t>
      </w:r>
    </w:p>
    <w:p>
      <w:pPr>
        <w:jc w:val="center"/>
        <w:ind w:right="9039"/>
        <w:spacing w:after="0"/>
        <w:rPr>
          <w:sz w:val="20"/>
          <w:szCs w:val="20"/>
          <w:color w:val="auto"/>
        </w:rPr>
      </w:pPr>
      <w:r>
        <w:rPr>
          <w:rFonts w:ascii="Courier New" w:cs="Courier New" w:eastAsia="Courier New" w:hAnsi="Courier New"/>
          <w:sz w:val="17"/>
          <w:szCs w:val="17"/>
          <w:color w:val="auto"/>
        </w:rPr>
        <w:t>99 Cox TCA</w:t>
      </w:r>
    </w:p>
    <w:p>
      <w:pPr>
        <w:jc w:val="center"/>
        <w:ind w:right="9039"/>
        <w:spacing w:after="0" w:line="237" w:lineRule="auto"/>
        <w:rPr>
          <w:sz w:val="20"/>
          <w:szCs w:val="20"/>
          <w:color w:val="auto"/>
        </w:rPr>
      </w:pPr>
      <w:r>
        <w:rPr>
          <w:rFonts w:ascii="Courier New" w:cs="Courier New" w:eastAsia="Courier New" w:hAnsi="Courier New"/>
          <w:sz w:val="17"/>
          <w:szCs w:val="17"/>
          <w:color w:val="auto"/>
        </w:rPr>
        <w:t>May-99</w:t>
      </w:r>
    </w:p>
    <w:p>
      <w:pPr>
        <w:jc w:val="center"/>
        <w:ind w:right="9039"/>
        <w:spacing w:after="0" w:line="238" w:lineRule="auto"/>
        <w:rPr>
          <w:sz w:val="20"/>
          <w:szCs w:val="20"/>
          <w:color w:val="auto"/>
        </w:rPr>
      </w:pPr>
      <w:r>
        <w:rPr>
          <w:rFonts w:ascii="Courier New" w:cs="Courier New" w:eastAsia="Courier New" w:hAnsi="Courier New"/>
          <w:sz w:val="17"/>
          <w:szCs w:val="17"/>
          <w:color w:val="auto"/>
        </w:rPr>
        <w:t>Charter</w:t>
      </w:r>
    </w:p>
    <w:p>
      <w:pPr>
        <w:jc w:val="center"/>
        <w:ind w:right="9039"/>
        <w:spacing w:after="0"/>
        <w:rPr>
          <w:sz w:val="20"/>
          <w:szCs w:val="20"/>
          <w:color w:val="auto"/>
        </w:rPr>
      </w:pPr>
      <w:r>
        <w:rPr>
          <w:rFonts w:ascii="Courier New" w:cs="Courier New" w:eastAsia="Courier New" w:hAnsi="Courier New"/>
          <w:sz w:val="17"/>
          <w:szCs w:val="17"/>
          <w:color w:val="auto"/>
        </w:rPr>
        <w:t>Fanch May-</w:t>
      </w:r>
    </w:p>
    <w:p>
      <w:pPr>
        <w:jc w:val="center"/>
        <w:ind w:right="9039"/>
        <w:spacing w:after="0" w:line="237" w:lineRule="auto"/>
        <w:rPr>
          <w:sz w:val="20"/>
          <w:szCs w:val="20"/>
          <w:color w:val="auto"/>
        </w:rPr>
      </w:pPr>
      <w:r>
        <w:rPr>
          <w:rFonts w:ascii="Courier New" w:cs="Courier New" w:eastAsia="Courier New" w:hAnsi="Courier New"/>
          <w:sz w:val="17"/>
          <w:szCs w:val="17"/>
          <w:color w:val="auto"/>
        </w:rPr>
        <w:t>99 Comcast</w:t>
      </w:r>
    </w:p>
    <w:p>
      <w:pPr>
        <w:jc w:val="center"/>
        <w:ind w:right="90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9039"/>
        <w:spacing w:after="0"/>
        <w:rPr>
          <w:sz w:val="20"/>
          <w:szCs w:val="20"/>
          <w:color w:val="auto"/>
        </w:rPr>
      </w:pPr>
      <w:r>
        <w:rPr>
          <w:rFonts w:ascii="Courier New" w:cs="Courier New" w:eastAsia="Courier New" w:hAnsi="Courier New"/>
          <w:sz w:val="17"/>
          <w:szCs w:val="17"/>
          <w:color w:val="auto"/>
        </w:rPr>
        <w:t>(select</w:t>
      </w:r>
    </w:p>
    <w:p>
      <w:pPr>
        <w:jc w:val="center"/>
        <w:ind w:right="9039"/>
        <w:spacing w:after="0" w:line="237" w:lineRule="auto"/>
        <w:rPr>
          <w:sz w:val="20"/>
          <w:szCs w:val="20"/>
          <w:color w:val="auto"/>
        </w:rPr>
      </w:pPr>
      <w:r>
        <w:rPr>
          <w:rFonts w:ascii="Courier New" w:cs="Courier New" w:eastAsia="Courier New" w:hAnsi="Courier New"/>
          <w:sz w:val="17"/>
          <w:szCs w:val="17"/>
          <w:color w:val="auto"/>
        </w:rPr>
        <w:t>markets)</w:t>
      </w:r>
    </w:p>
    <w:p>
      <w:pPr>
        <w:jc w:val="center"/>
        <w:ind w:right="9039"/>
        <w:spacing w:after="0" w:line="238" w:lineRule="auto"/>
        <w:rPr>
          <w:sz w:val="20"/>
          <w:szCs w:val="20"/>
          <w:color w:val="auto"/>
        </w:rPr>
      </w:pPr>
      <w:r>
        <w:rPr>
          <w:rFonts w:ascii="Courier New" w:cs="Courier New" w:eastAsia="Courier New" w:hAnsi="Courier New"/>
          <w:sz w:val="17"/>
          <w:szCs w:val="17"/>
          <w:color w:val="auto"/>
        </w:rPr>
        <w:t>Jun-99</w:t>
      </w:r>
    </w:p>
    <w:p>
      <w:pPr>
        <w:jc w:val="center"/>
        <w:ind w:right="9039"/>
        <w:spacing w:after="0"/>
        <w:rPr>
          <w:sz w:val="20"/>
          <w:szCs w:val="20"/>
          <w:color w:val="auto"/>
        </w:rPr>
      </w:pPr>
      <w:r>
        <w:rPr>
          <w:rFonts w:ascii="Courier New" w:cs="Courier New" w:eastAsia="Courier New" w:hAnsi="Courier New"/>
          <w:sz w:val="17"/>
          <w:szCs w:val="17"/>
          <w:color w:val="auto"/>
        </w:rPr>
        <w:t>Charter</w:t>
      </w:r>
    </w:p>
    <w:p>
      <w:pPr>
        <w:jc w:val="center"/>
        <w:ind w:right="9039"/>
        <w:spacing w:after="0" w:line="237" w:lineRule="auto"/>
        <w:rPr>
          <w:sz w:val="20"/>
          <w:szCs w:val="20"/>
          <w:color w:val="auto"/>
        </w:rPr>
      </w:pPr>
      <w:r>
        <w:rPr>
          <w:rFonts w:ascii="Courier New" w:cs="Courier New" w:eastAsia="Courier New" w:hAnsi="Courier New"/>
          <w:sz w:val="17"/>
          <w:szCs w:val="17"/>
          <w:color w:val="auto"/>
        </w:rPr>
        <w:t>Bresnan</w:t>
      </w:r>
    </w:p>
    <w:p>
      <w:pPr>
        <w:jc w:val="center"/>
        <w:ind w:right="9039"/>
        <w:spacing w:after="0" w:line="238" w:lineRule="auto"/>
        <w:rPr>
          <w:sz w:val="20"/>
          <w:szCs w:val="20"/>
          <w:color w:val="auto"/>
        </w:rPr>
      </w:pPr>
      <w:r>
        <w:rPr>
          <w:rFonts w:ascii="Courier New" w:cs="Courier New" w:eastAsia="Courier New" w:hAnsi="Courier New"/>
          <w:sz w:val="17"/>
          <w:szCs w:val="17"/>
          <w:color w:val="auto"/>
        </w:rPr>
        <w:t>Jul-99 Cox</w:t>
      </w:r>
    </w:p>
    <w:p>
      <w:pPr>
        <w:jc w:val="center"/>
        <w:ind w:right="9039"/>
        <w:spacing w:after="0"/>
        <w:rPr>
          <w:sz w:val="20"/>
          <w:szCs w:val="20"/>
          <w:color w:val="auto"/>
        </w:rPr>
      </w:pPr>
      <w:r>
        <w:rPr>
          <w:rFonts w:ascii="Courier New" w:cs="Courier New" w:eastAsia="Courier New" w:hAnsi="Courier New"/>
          <w:sz w:val="17"/>
          <w:szCs w:val="17"/>
          <w:color w:val="auto"/>
        </w:rPr>
        <w:t>Gannett</w:t>
      </w:r>
    </w:p>
    <w:p>
      <w:pPr>
        <w:jc w:val="center"/>
        <w:ind w:right="9039"/>
        <w:spacing w:after="0" w:line="237" w:lineRule="auto"/>
        <w:rPr>
          <w:sz w:val="20"/>
          <w:szCs w:val="20"/>
          <w:color w:val="auto"/>
        </w:rPr>
      </w:pPr>
      <w:r>
        <w:rPr>
          <w:rFonts w:ascii="Courier New" w:cs="Courier New" w:eastAsia="Courier New" w:hAnsi="Courier New"/>
          <w:sz w:val="17"/>
          <w:szCs w:val="17"/>
          <w:color w:val="auto"/>
        </w:rPr>
        <w:t>Jul-99 Cox</w:t>
      </w:r>
    </w:p>
    <w:p>
      <w:pPr>
        <w:jc w:val="center"/>
        <w:ind w:right="90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9039"/>
        <w:spacing w:after="0"/>
        <w:rPr>
          <w:sz w:val="20"/>
          <w:szCs w:val="20"/>
          <w:color w:val="auto"/>
        </w:rPr>
      </w:pPr>
      <w:r>
        <w:rPr>
          <w:rFonts w:ascii="Courier New" w:cs="Courier New" w:eastAsia="Courier New" w:hAnsi="Courier New"/>
          <w:sz w:val="17"/>
          <w:szCs w:val="17"/>
          <w:color w:val="auto"/>
        </w:rPr>
        <w:t>(select</w:t>
      </w:r>
    </w:p>
    <w:p>
      <w:pPr>
        <w:jc w:val="center"/>
        <w:ind w:right="9039"/>
        <w:spacing w:after="0" w:line="237" w:lineRule="auto"/>
        <w:rPr>
          <w:sz w:val="20"/>
          <w:szCs w:val="20"/>
          <w:color w:val="auto"/>
        </w:rPr>
      </w:pPr>
      <w:r>
        <w:rPr>
          <w:rFonts w:ascii="Courier New" w:cs="Courier New" w:eastAsia="Courier New" w:hAnsi="Courier New"/>
          <w:sz w:val="17"/>
          <w:szCs w:val="17"/>
          <w:color w:val="auto"/>
        </w:rPr>
        <w:t>markets)</w:t>
      </w:r>
    </w:p>
    <w:p>
      <w:pPr>
        <w:jc w:val="center"/>
        <w:ind w:right="9039"/>
        <w:spacing w:after="0"/>
        <w:rPr>
          <w:sz w:val="20"/>
          <w:szCs w:val="20"/>
          <w:color w:val="auto"/>
        </w:rPr>
      </w:pPr>
      <w:r>
        <w:rPr>
          <w:rFonts w:ascii="Courier New" w:cs="Courier New" w:eastAsia="Courier New" w:hAnsi="Courier New"/>
          <w:sz w:val="17"/>
          <w:szCs w:val="17"/>
          <w:color w:val="auto"/>
        </w:rPr>
        <w:t>Nov-99</w:t>
      </w:r>
    </w:p>
    <w:p>
      <w:pPr>
        <w:jc w:val="center"/>
        <w:ind w:right="90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9039"/>
        <w:spacing w:after="0" w:line="238" w:lineRule="auto"/>
        <w:rPr>
          <w:sz w:val="20"/>
          <w:szCs w:val="20"/>
          <w:color w:val="auto"/>
        </w:rPr>
      </w:pPr>
      <w:r>
        <w:rPr>
          <w:rFonts w:ascii="Courier New" w:cs="Courier New" w:eastAsia="Courier New" w:hAnsi="Courier New"/>
          <w:sz w:val="17"/>
          <w:szCs w:val="17"/>
          <w:color w:val="auto"/>
        </w:rPr>
        <w:t>Lenfest</w:t>
      </w:r>
    </w:p>
    <w:p>
      <w:pPr>
        <w:jc w:val="center"/>
        <w:ind w:right="9039"/>
        <w:spacing w:after="0"/>
        <w:rPr>
          <w:sz w:val="20"/>
          <w:szCs w:val="20"/>
          <w:color w:val="auto"/>
        </w:rPr>
      </w:pPr>
      <w:r>
        <w:rPr>
          <w:rFonts w:ascii="Courier New" w:cs="Courier New" w:eastAsia="Courier New" w:hAnsi="Courier New"/>
          <w:sz w:val="17"/>
          <w:szCs w:val="17"/>
          <w:color w:val="auto"/>
        </w:rPr>
        <w:t>Dec-99</w:t>
      </w:r>
    </w:p>
    <w:p>
      <w:pPr>
        <w:jc w:val="center"/>
        <w:ind w:right="9039"/>
        <w:spacing w:after="0" w:line="237" w:lineRule="auto"/>
        <w:rPr>
          <w:sz w:val="20"/>
          <w:szCs w:val="20"/>
          <w:color w:val="auto"/>
        </w:rPr>
      </w:pPr>
      <w:r>
        <w:rPr>
          <w:rFonts w:ascii="Courier New" w:cs="Courier New" w:eastAsia="Courier New" w:hAnsi="Courier New"/>
          <w:sz w:val="17"/>
          <w:szCs w:val="17"/>
          <w:color w:val="auto"/>
        </w:rPr>
        <w:t>Adelphia</w:t>
      </w:r>
    </w:p>
    <w:p>
      <w:pPr>
        <w:jc w:val="center"/>
        <w:ind w:right="9039"/>
        <w:spacing w:after="0" w:line="238" w:lineRule="auto"/>
        <w:rPr>
          <w:sz w:val="20"/>
          <w:szCs w:val="20"/>
          <w:color w:val="auto"/>
        </w:rPr>
      </w:pPr>
      <w:r>
        <w:rPr>
          <w:rFonts w:ascii="Courier New" w:cs="Courier New" w:eastAsia="Courier New" w:hAnsi="Courier New"/>
          <w:sz w:val="17"/>
          <w:szCs w:val="17"/>
          <w:color w:val="auto"/>
        </w:rPr>
        <w:t>Cablevision</w:t>
      </w:r>
    </w:p>
    <w:p>
      <w:pPr>
        <w:jc w:val="center"/>
        <w:ind w:right="9039"/>
        <w:spacing w:after="0"/>
        <w:rPr>
          <w:sz w:val="20"/>
          <w:szCs w:val="20"/>
          <w:color w:val="auto"/>
        </w:rPr>
      </w:pPr>
      <w:r>
        <w:rPr>
          <w:rFonts w:ascii="Courier New" w:cs="Courier New" w:eastAsia="Courier New" w:hAnsi="Courier New"/>
          <w:sz w:val="17"/>
          <w:szCs w:val="17"/>
          <w:color w:val="auto"/>
        </w:rPr>
        <w:t>(Ohio) Apr-</w:t>
      </w:r>
    </w:p>
    <w:p>
      <w:pPr>
        <w:ind w:left="540" w:hanging="293"/>
        <w:spacing w:after="0" w:line="237" w:lineRule="auto"/>
        <w:tabs>
          <w:tab w:leader="none" w:pos="5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Cablevision</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(Boston)</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Jan-01</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(select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markets)</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Jan-01</w:t>
      </w:r>
    </w:p>
    <w:p>
      <w:pPr>
        <w:spacing w:after="0" w:line="5" w:lineRule="exact"/>
        <w:rPr>
          <w:rFonts w:ascii="Courier New" w:cs="Courier New" w:eastAsia="Courier New" w:hAnsi="Courier New"/>
          <w:sz w:val="17"/>
          <w:szCs w:val="17"/>
          <w:color w:val="auto"/>
        </w:rPr>
      </w:pPr>
    </w:p>
    <w:p>
      <w:pPr>
        <w:jc w:val="center"/>
        <w:ind w:right="9019" w:firstLine="245"/>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Insight Midwest AT&amp;T/Insight</w:t>
      </w:r>
    </w:p>
    <w:p>
      <w:pPr>
        <w:spacing w:after="0" w:line="376"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The high, mean, median and low per subscriber multiples calculated in these selected transactions were $5,378, $4,491, $4,500 and $3,500, respectively.</w:t>
      </w:r>
    </w:p>
    <w:p>
      <w:pPr>
        <w:spacing w:after="0" w:line="18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Morgan Stanley, JPMorgan and Merrill Lynch then derived from these selected</w:t>
      </w:r>
    </w:p>
    <w:p>
      <w:pPr>
        <w:sectPr>
          <w:pgSz w:w="11900" w:h="16838" w:orient="portrait"/>
          <w:cols w:equalWidth="0" w:num="1">
            <w:col w:w="10219"/>
          </w:cols>
          <w:pgMar w:left="240" w:top="690" w:right="1440" w:bottom="0" w:gutter="0" w:footer="0" w:header="0"/>
        </w:sectPr>
      </w:pPr>
    </w:p>
    <w:bookmarkStart w:id="127" w:name="page128"/>
    <w:bookmarkEnd w:id="127"/>
    <w:p>
      <w:pPr>
        <w:ind w:right="2259"/>
        <w:spacing w:after="0" w:line="237" w:lineRule="auto"/>
        <w:rPr>
          <w:sz w:val="20"/>
          <w:szCs w:val="20"/>
          <w:color w:val="auto"/>
        </w:rPr>
      </w:pPr>
      <w:r>
        <w:rPr>
          <w:rFonts w:ascii="Courier New" w:cs="Courier New" w:eastAsia="Courier New" w:hAnsi="Courier New"/>
          <w:sz w:val="17"/>
          <w:szCs w:val="17"/>
          <w:color w:val="auto"/>
        </w:rPr>
        <w:t>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IV-8</w:t>
      </w:r>
    </w:p>
    <w:p>
      <w:pPr>
        <w:sectPr>
          <w:pgSz w:w="11900" w:h="16838" w:orient="portrait"/>
          <w:cols w:equalWidth="0" w:num="1">
            <w:col w:w="10219"/>
          </w:cols>
          <w:pgMar w:left="240" w:top="142" w:right="1440" w:bottom="1440" w:gutter="0" w:footer="0" w:header="0"/>
        </w:sectPr>
      </w:pPr>
    </w:p>
    <w:bookmarkStart w:id="128" w:name="page129"/>
    <w:bookmarkEnd w:id="128"/>
    <w:p>
      <w:pPr>
        <w:ind w:right="2259"/>
        <w:spacing w:after="0" w:line="254" w:lineRule="auto"/>
        <w:rPr>
          <w:sz w:val="20"/>
          <w:szCs w:val="20"/>
          <w:color w:val="auto"/>
        </w:rPr>
      </w:pPr>
      <w:r>
        <w:rPr>
          <w:rFonts w:ascii="Courier New" w:cs="Courier New" w:eastAsia="Courier New" w:hAnsi="Courier New"/>
          <w:sz w:val="16"/>
          <w:szCs w:val="16"/>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CONTRIBUTION ANALYSIS</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DCF CONTRIBUTION ANALYSIS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IV-9</w:t>
      </w:r>
    </w:p>
    <w:p>
      <w:pPr>
        <w:sectPr>
          <w:pgSz w:w="11900" w:h="16838" w:orient="portrait"/>
          <w:cols w:equalWidth="0" w:num="1">
            <w:col w:w="10219"/>
          </w:cols>
          <w:pgMar w:left="240" w:top="690" w:right="1440" w:bottom="1440" w:gutter="0" w:footer="0" w:header="0"/>
        </w:sectPr>
      </w:pPr>
    </w:p>
    <w:bookmarkStart w:id="129" w:name="page130"/>
    <w:bookmarkEnd w:id="129"/>
    <w:p>
      <w:pPr>
        <w:ind w:right="2259" w:firstLine="497"/>
        <w:spacing w:after="0" w:line="237" w:lineRule="auto"/>
        <w:rPr>
          <w:sz w:val="20"/>
          <w:szCs w:val="20"/>
          <w:color w:val="auto"/>
        </w:rPr>
      </w:pPr>
      <w:r>
        <w:rPr>
          <w:rFonts w:ascii="Courier New" w:cs="Courier New" w:eastAsia="Courier New" w:hAnsi="Courier New"/>
          <w:sz w:val="17"/>
          <w:szCs w:val="17"/>
          <w:color w:val="auto"/>
        </w:rPr>
        <w:t>Morgan Stanley, JPMorgan and Merrill Lynch conducted a five-year discounted cash flow analysis of each of Comcast and AT&amp;T Broadband as of December 31, 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20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21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ind w:left="3780"/>
        <w:spacing w:after="0"/>
        <w:rPr>
          <w:sz w:val="20"/>
          <w:szCs w:val="20"/>
          <w:color w:val="auto"/>
        </w:rPr>
      </w:pPr>
      <w:r>
        <w:rPr>
          <w:rFonts w:ascii="Courier New" w:cs="Courier New" w:eastAsia="Courier New" w:hAnsi="Courier New"/>
          <w:sz w:val="17"/>
          <w:szCs w:val="17"/>
          <w:color w:val="auto"/>
        </w:rPr>
        <w:t>IV-10</w:t>
      </w:r>
    </w:p>
    <w:p>
      <w:pPr>
        <w:sectPr>
          <w:pgSz w:w="11900" w:h="16838" w:orient="portrait"/>
          <w:cols w:equalWidth="0" w:num="1">
            <w:col w:w="10219"/>
          </w:cols>
          <w:pgMar w:left="240" w:top="690" w:right="1440" w:bottom="1440" w:gutter="0" w:footer="0" w:header="0"/>
        </w:sectPr>
      </w:pPr>
    </w:p>
    <w:bookmarkStart w:id="130" w:name="page131"/>
    <w:bookmarkEnd w:id="130"/>
    <w:p>
      <w:pPr>
        <w:ind w:right="2259"/>
        <w:spacing w:after="0" w:line="255" w:lineRule="auto"/>
        <w:rPr>
          <w:sz w:val="20"/>
          <w:szCs w:val="20"/>
          <w:color w:val="auto"/>
        </w:rPr>
      </w:pPr>
      <w:r>
        <w:rPr>
          <w:rFonts w:ascii="Courier New" w:cs="Courier New" w:eastAsia="Courier New" w:hAnsi="Courier New"/>
          <w:sz w:val="16"/>
          <w:szCs w:val="16"/>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Under the terms of separate letter agreements, each dated July 8,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engaged each of Morgan Stanley, JPMorgan and Merrill Lynch to act as its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advisor in connection with the contemplated AT&amp;T Comcast transaction.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terms of these letters, Comcast has agreed to pay Morgan Stanley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financial advisory fee of (a) $6 million upon the execution of its letter</w:t>
      </w:r>
    </w:p>
    <w:p>
      <w:pPr>
        <w:spacing w:after="0" w:line="238" w:lineRule="auto"/>
        <w:rPr>
          <w:sz w:val="20"/>
          <w:szCs w:val="20"/>
          <w:color w:val="auto"/>
        </w:rPr>
      </w:pPr>
      <w:r>
        <w:rPr>
          <w:rFonts w:ascii="Courier New" w:cs="Courier New" w:eastAsia="Courier New" w:hAnsi="Courier New"/>
          <w:sz w:val="17"/>
          <w:szCs w:val="17"/>
          <w:color w:val="auto"/>
        </w:rPr>
        <w:t>agreement and (b) $34 million upon completion of the AT&amp;T Comcast transaction</w:t>
      </w:r>
    </w:p>
    <w:p>
      <w:pPr>
        <w:spacing w:after="0" w:line="238" w:lineRule="auto"/>
        <w:rPr>
          <w:sz w:val="20"/>
          <w:szCs w:val="20"/>
          <w:color w:val="auto"/>
        </w:rPr>
      </w:pPr>
      <w:r>
        <w:rPr>
          <w:rFonts w:ascii="Courier New" w:cs="Courier New" w:eastAsia="Courier New" w:hAnsi="Courier New"/>
          <w:sz w:val="17"/>
          <w:szCs w:val="17"/>
          <w:color w:val="auto"/>
        </w:rPr>
        <w:t>and to pay each of JPMorgan and Merrill Lynch a financial advisory fee of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$5.25 million upon the execution of its letter agreement and (b) $29.75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upon completion of the AT&amp;T Comcast transaction. Comcast has also agreed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each of Morgan Stanley, JPMorgan and Merrill Lynch for its reasonable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out-of-pocket expenses incurred in connection with the engagement, including</w:t>
      </w:r>
    </w:p>
    <w:p>
      <w:pPr>
        <w:spacing w:after="0" w:line="238" w:lineRule="auto"/>
        <w:rPr>
          <w:sz w:val="20"/>
          <w:szCs w:val="20"/>
          <w:color w:val="auto"/>
        </w:rPr>
      </w:pPr>
      <w:r>
        <w:rPr>
          <w:rFonts w:ascii="Courier New" w:cs="Courier New" w:eastAsia="Courier New" w:hAnsi="Courier New"/>
          <w:sz w:val="17"/>
          <w:szCs w:val="17"/>
          <w:color w:val="auto"/>
        </w:rPr>
        <w:t>attorney's fees, and to indemnify each of Morgan Stanley, JPMorgan and Merrill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and their related parties from and against certain liabilities, including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under the federal securities laws.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IV-11</w:t>
      </w:r>
    </w:p>
    <w:p>
      <w:pPr>
        <w:sectPr>
          <w:pgSz w:w="11900" w:h="16838" w:orient="portrait"/>
          <w:cols w:equalWidth="0" w:num="1">
            <w:col w:w="10219"/>
          </w:cols>
          <w:pgMar w:left="240" w:top="690" w:right="1440" w:bottom="1440" w:gutter="0" w:footer="0" w:header="0"/>
        </w:sectPr>
      </w:pPr>
    </w:p>
    <w:bookmarkStart w:id="131" w:name="page132"/>
    <w:bookmarkEnd w:id="131"/>
    <w:p>
      <w:pPr>
        <w:ind w:left="2100"/>
        <w:spacing w:after="0"/>
        <w:rPr>
          <w:sz w:val="20"/>
          <w:szCs w:val="20"/>
          <w:color w:val="auto"/>
        </w:rPr>
      </w:pPr>
      <w:r>
        <w:rPr>
          <w:rFonts w:ascii="Courier New" w:cs="Courier New" w:eastAsia="Courier New" w:hAnsi="Courier New"/>
          <w:sz w:val="17"/>
          <w:szCs w:val="17"/>
          <w:color w:val="auto"/>
        </w:rPr>
        <w:t>OPINIONS OF AT&amp;T'S FINANCIAL ADVISORS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SUISSE FIRST BOSTON'S OPINION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193"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spacing w:after="0" w:line="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arriving at its opinion, Credit Suisse First Boston reviewed:</w:t>
      </w:r>
    </w:p>
    <w:p>
      <w:pPr>
        <w:spacing w:after="0" w:line="190" w:lineRule="exact"/>
        <w:rPr>
          <w:sz w:val="20"/>
          <w:szCs w:val="20"/>
          <w:color w:val="auto"/>
        </w:rPr>
      </w:pPr>
    </w:p>
    <w:p>
      <w:pPr>
        <w:ind w:left="700" w:hanging="201"/>
        <w:spacing w:after="0"/>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distribution agreement;</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related documents;</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publicly available business and financial information relating to AT&amp;T Broadband and Comcast; and</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Credit Suisse First Boston also met with the managements of AT&amp;T, AT&amp;T Broadband and Comcast to discuss the businesses and prospects of AT&amp;T Broadband and Comcast. Credit Suisse First Boston also considered:</w:t>
      </w:r>
    </w:p>
    <w:p>
      <w:pPr>
        <w:spacing w:after="0" w:line="197" w:lineRule="exact"/>
        <w:rPr>
          <w:sz w:val="20"/>
          <w:szCs w:val="20"/>
          <w:color w:val="auto"/>
        </w:rPr>
      </w:pPr>
    </w:p>
    <w:p>
      <w:pPr>
        <w:ind w:left="700" w:right="2459" w:hanging="201"/>
        <w:spacing w:after="0" w:line="256" w:lineRule="auto"/>
        <w:tabs>
          <w:tab w:leader="none" w:pos="7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of AT&amp;T Broadband and financial and stock market data of Comcast, and compared those data with similar data for other publicly held companies in businesses similar to AT&amp;T Broadband and Comcast;</w:t>
      </w:r>
    </w:p>
    <w:p>
      <w:pPr>
        <w:spacing w:after="0" w:line="185" w:lineRule="exact"/>
        <w:rPr>
          <w:rFonts w:ascii="Courier New" w:cs="Courier New" w:eastAsia="Courier New" w:hAnsi="Courier New"/>
          <w:sz w:val="16"/>
          <w:szCs w:val="16"/>
          <w:color w:val="auto"/>
        </w:rPr>
      </w:pPr>
    </w:p>
    <w:p>
      <w:pPr>
        <w:ind w:left="700" w:right="2459" w:hanging="201"/>
        <w:spacing w:after="0" w:line="259" w:lineRule="auto"/>
        <w:tabs>
          <w:tab w:leader="none" w:pos="7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publicly available, the financial terms of other business combinations and other transactions announced or effected; and</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IV-12</w:t>
      </w:r>
    </w:p>
    <w:p>
      <w:pPr>
        <w:sectPr>
          <w:pgSz w:w="11900" w:h="16838" w:orient="portrait"/>
          <w:cols w:equalWidth="0" w:num="1">
            <w:col w:w="10219"/>
          </w:cols>
          <w:pgMar w:left="240" w:top="683" w:right="1440" w:bottom="1440" w:gutter="0" w:footer="0" w:header="0"/>
        </w:sectPr>
      </w:pPr>
    </w:p>
    <w:bookmarkStart w:id="132" w:name="page133"/>
    <w:bookmarkEnd w:id="132"/>
    <w:p>
      <w:pPr>
        <w:ind w:left="700" w:right="2659" w:hanging="201"/>
        <w:spacing w:after="0" w:line="259" w:lineRule="auto"/>
        <w:tabs>
          <w:tab w:leader="none" w:pos="7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financial studies, analyses and investigations and financial, economic and market criteria that it deemed relevant.</w:t>
      </w:r>
    </w:p>
    <w:p>
      <w:pPr>
        <w:spacing w:after="0" w:line="18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197" w:lineRule="exact"/>
        <w:rPr>
          <w:sz w:val="20"/>
          <w:szCs w:val="20"/>
          <w:color w:val="auto"/>
        </w:rPr>
      </w:pPr>
    </w:p>
    <w:p>
      <w:pPr>
        <w:ind w:left="700" w:right="2259" w:hanging="201"/>
        <w:spacing w:after="0" w:line="237" w:lineRule="auto"/>
        <w:tabs>
          <w:tab w:leader="none" w:pos="70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Credit Suisse First Boston also assumed, with AT&amp;T's consent, that:</w:t>
      </w:r>
    </w:p>
    <w:p>
      <w:pPr>
        <w:spacing w:after="0" w:line="196" w:lineRule="exact"/>
        <w:rPr>
          <w:sz w:val="20"/>
          <w:szCs w:val="20"/>
          <w:color w:val="auto"/>
        </w:rPr>
      </w:pPr>
    </w:p>
    <w:p>
      <w:pPr>
        <w:ind w:left="700" w:right="2259" w:hanging="201"/>
        <w:spacing w:after="0" w:line="254" w:lineRule="auto"/>
        <w:tabs>
          <w:tab w:leader="none" w:pos="70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87" w:lineRule="exact"/>
        <w:rPr>
          <w:rFonts w:ascii="Courier New" w:cs="Courier New" w:eastAsia="Courier New" w:hAnsi="Courier New"/>
          <w:sz w:val="16"/>
          <w:szCs w:val="16"/>
          <w:color w:val="auto"/>
        </w:rPr>
      </w:pPr>
    </w:p>
    <w:p>
      <w:pPr>
        <w:ind w:left="700" w:right="2359" w:hanging="201"/>
        <w:spacing w:after="0" w:line="237" w:lineRule="auto"/>
        <w:tabs>
          <w:tab w:leader="none" w:pos="7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199"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would be treated as a tax-free exchange, and that the AT&amp;T Broadband spin-off would qualify as a tax-free distribution, for federal income tax purposes.</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Credit Suisse First Boston did not express any opinion as to:</w:t>
      </w:r>
    </w:p>
    <w:p>
      <w:pPr>
        <w:spacing w:after="0" w:line="196" w:lineRule="exact"/>
        <w:rPr>
          <w:sz w:val="20"/>
          <w:szCs w:val="20"/>
          <w:color w:val="auto"/>
        </w:rPr>
      </w:pPr>
    </w:p>
    <w:p>
      <w:pPr>
        <w:ind w:left="700" w:right="2959" w:hanging="201"/>
        <w:spacing w:after="0" w:line="235" w:lineRule="auto"/>
        <w:tabs>
          <w:tab w:leader="none" w:pos="7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what the value of the securities of AT&amp;T Broadband or AT&amp;T Comcast actually will be when issued; or</w:t>
      </w:r>
    </w:p>
    <w:p>
      <w:pPr>
        <w:spacing w:after="0" w:line="196" w:lineRule="exact"/>
        <w:rPr>
          <w:rFonts w:ascii="Courier New" w:cs="Courier New" w:eastAsia="Courier New" w:hAnsi="Courier New"/>
          <w:sz w:val="17"/>
          <w:szCs w:val="17"/>
          <w:color w:val="auto"/>
        </w:rPr>
      </w:pPr>
    </w:p>
    <w:p>
      <w:pPr>
        <w:ind w:left="700" w:right="2759" w:hanging="201"/>
        <w:spacing w:after="0" w:line="235" w:lineRule="auto"/>
        <w:tabs>
          <w:tab w:leader="none" w:pos="7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prices at which the securities of AT&amp;T Broadband or AT&amp;T Comcast would trade at any time.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Credit Suisse First Boston's opinion did not address:</w:t>
      </w:r>
    </w:p>
    <w:p>
      <w:pPr>
        <w:spacing w:after="0" w:line="196" w:lineRule="exact"/>
        <w:rPr>
          <w:sz w:val="20"/>
          <w:szCs w:val="20"/>
          <w:color w:val="auto"/>
        </w:rPr>
      </w:pPr>
    </w:p>
    <w:p>
      <w:pPr>
        <w:ind w:left="700" w:right="2259" w:hanging="201"/>
        <w:spacing w:after="0" w:line="235" w:lineRule="auto"/>
        <w:tabs>
          <w:tab w:leader="none" w:pos="7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aspect of the mergers other than the AT&amp;T Broadband exchange ratio to the extent specified in its opinion;</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related transactions, including the AT&amp;T Broadband spin-off;</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merits of the mergers or any related transactions as compared to other business strategies that might have been available to AT&amp;T or AT&amp;T Broadband; or</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underlying business decision of AT&amp;T to proceed with the mergers or any related transactions.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IV-13</w:t>
      </w:r>
    </w:p>
    <w:p>
      <w:pPr>
        <w:sectPr>
          <w:pgSz w:w="11900" w:h="16838" w:orient="portrait"/>
          <w:cols w:equalWidth="0" w:num="1">
            <w:col w:w="10219"/>
          </w:cols>
          <w:pgMar w:left="240" w:top="690" w:right="1440" w:bottom="1440" w:gutter="0" w:footer="0" w:header="0"/>
        </w:sectPr>
      </w:pPr>
    </w:p>
    <w:bookmarkStart w:id="133" w:name="page134"/>
    <w:bookmarkEnd w:id="133"/>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GOLDMAN SACHS' OPINION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20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195" w:lineRule="exact"/>
        <w:rPr>
          <w:sz w:val="20"/>
          <w:szCs w:val="20"/>
          <w:color w:val="auto"/>
        </w:rPr>
      </w:pPr>
    </w:p>
    <w:p>
      <w:pPr>
        <w:ind w:left="700" w:hanging="201"/>
        <w:spacing w:after="0"/>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distribution agreement;</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reports to shareholders and annual reports on Form 10-K of AT&amp;T and Comcast for the five years ended December 31, 2000;</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preliminary proxy statement of AT&amp;T dated July 3, 2001;</w:t>
      </w:r>
    </w:p>
    <w:p>
      <w:pPr>
        <w:spacing w:after="0" w:line="196" w:lineRule="exact"/>
        <w:rPr>
          <w:rFonts w:ascii="Courier New" w:cs="Courier New" w:eastAsia="Courier New" w:hAnsi="Courier New"/>
          <w:sz w:val="17"/>
          <w:szCs w:val="17"/>
          <w:color w:val="auto"/>
        </w:rPr>
      </w:pPr>
    </w:p>
    <w:p>
      <w:pPr>
        <w:ind w:left="700" w:right="3359" w:hanging="201"/>
        <w:spacing w:after="0" w:line="235"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communications from AT&amp;T and Comcast to their respective shareholders;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internal financial analyses and forecasts for Comcast prepared by its management, as adjusted by AT&amp;T Broadband management and reviewed by AT&amp;T management;</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internal financial analyses and forecasts for AT&amp;T Broadband prepared by AT&amp;T Broadband management and reviewed and/or adjusted by AT&amp;T management; and</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Goldman Sachs also held discussions with members of the senior management of AT&amp;T, AT&amp;T Broadband and Comcast regarding their assessment of the strategic rationale for, and the potential benefits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IV-14</w:t>
      </w:r>
    </w:p>
    <w:p>
      <w:pPr>
        <w:sectPr>
          <w:pgSz w:w="11900" w:h="16838" w:orient="portrait"/>
          <w:cols w:equalWidth="0" w:num="1">
            <w:col w:w="10219"/>
          </w:cols>
          <w:pgMar w:left="240" w:top="690" w:right="1440" w:bottom="1440" w:gutter="0" w:footer="0" w:header="0"/>
        </w:sectPr>
      </w:pPr>
    </w:p>
    <w:bookmarkStart w:id="134" w:name="page135"/>
    <w:bookmarkEnd w:id="134"/>
    <w:p>
      <w:pPr>
        <w:ind w:right="2459"/>
        <w:spacing w:after="0" w:line="236" w:lineRule="auto"/>
        <w:rPr>
          <w:sz w:val="20"/>
          <w:szCs w:val="20"/>
          <w:color w:val="auto"/>
        </w:rPr>
      </w:pPr>
      <w:r>
        <w:rPr>
          <w:rFonts w:ascii="Courier New" w:cs="Courier New" w:eastAsia="Courier New" w:hAnsi="Courier New"/>
          <w:sz w:val="17"/>
          <w:szCs w:val="17"/>
          <w:color w:val="auto"/>
        </w:rPr>
        <w:t>of, the transaction contemplated by the merger agreement and the past and current business operations, financial condition and future prospects of their respective companies. In addition, Goldman Sachs:</w:t>
      </w:r>
    </w:p>
    <w:p>
      <w:pPr>
        <w:spacing w:after="0" w:line="197" w:lineRule="exact"/>
        <w:rPr>
          <w:sz w:val="20"/>
          <w:szCs w:val="20"/>
          <w:color w:val="auto"/>
        </w:rPr>
      </w:pPr>
    </w:p>
    <w:p>
      <w:pPr>
        <w:ind w:left="700" w:right="2459" w:hanging="201"/>
        <w:spacing w:after="0" w:line="236" w:lineRule="auto"/>
        <w:tabs>
          <w:tab w:leader="none" w:pos="70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 and trading activity for the shares of AT&amp;T common stock, Comcast Class A common stock and Comcast Class A Special common stock;</w:t>
      </w:r>
    </w:p>
    <w:p>
      <w:pPr>
        <w:spacing w:after="0" w:line="196" w:lineRule="exact"/>
        <w:rPr>
          <w:rFonts w:ascii="Courier New" w:cs="Courier New" w:eastAsia="Courier New" w:hAnsi="Courier New"/>
          <w:sz w:val="17"/>
          <w:szCs w:val="17"/>
          <w:color w:val="auto"/>
        </w:rPr>
      </w:pPr>
    </w:p>
    <w:p>
      <w:pPr>
        <w:jc w:val="both"/>
        <w:ind w:left="700" w:right="2259" w:hanging="201"/>
        <w:spacing w:after="0" w:line="256" w:lineRule="auto"/>
        <w:tabs>
          <w:tab w:leader="none" w:pos="70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financial information for AT&amp;T Broadband and financial and stock market information for Comcast with similar information for various other companies the securities of which are publicly traded; and</w:t>
      </w:r>
    </w:p>
    <w:p>
      <w:pPr>
        <w:spacing w:after="0" w:line="185" w:lineRule="exact"/>
        <w:rPr>
          <w:rFonts w:ascii="Courier New" w:cs="Courier New" w:eastAsia="Courier New" w:hAnsi="Courier New"/>
          <w:sz w:val="16"/>
          <w:szCs w:val="16"/>
          <w:color w:val="auto"/>
        </w:rPr>
      </w:pPr>
    </w:p>
    <w:p>
      <w:pPr>
        <w:ind w:left="700" w:right="2459" w:hanging="201"/>
        <w:spacing w:after="0" w:line="256" w:lineRule="auto"/>
        <w:tabs>
          <w:tab w:leader="none" w:pos="70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various recent business combinations in the cable industry specifically and in other industries generally and performed other studies and analyses as it considered appropriate.</w:t>
      </w:r>
    </w:p>
    <w:p>
      <w:pPr>
        <w:spacing w:after="0" w:line="18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202"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For purposes of its analyses, Goldman Sachs was advised and assumed, with the consent of the AT&amp;T Board, that:</w:t>
      </w:r>
    </w:p>
    <w:p>
      <w:pPr>
        <w:spacing w:after="0" w:line="197" w:lineRule="exact"/>
        <w:rPr>
          <w:sz w:val="20"/>
          <w:szCs w:val="20"/>
          <w:color w:val="auto"/>
        </w:rPr>
      </w:pPr>
    </w:p>
    <w:p>
      <w:pPr>
        <w:ind w:left="700" w:right="2359" w:hanging="201"/>
        <w:spacing w:after="0" w:line="254" w:lineRule="auto"/>
        <w:tabs>
          <w:tab w:leader="none" w:pos="7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87" w:lineRule="exact"/>
        <w:rPr>
          <w:rFonts w:ascii="Courier New" w:cs="Courier New" w:eastAsia="Courier New" w:hAnsi="Courier New"/>
          <w:sz w:val="16"/>
          <w:szCs w:val="16"/>
          <w:color w:val="auto"/>
        </w:rPr>
      </w:pPr>
    </w:p>
    <w:p>
      <w:pPr>
        <w:ind w:left="700" w:right="2259" w:hanging="201"/>
        <w:spacing w:after="0" w:line="254" w:lineRule="auto"/>
        <w:tabs>
          <w:tab w:leader="none" w:pos="7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87"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federal income tax purposes, the AT&amp;T Broadband spin-off will qualify as a tax-free distribution and the mergers will be treated as a tax-free reorganization.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Goldman Sachs expressed no opinion as to:</w:t>
      </w:r>
    </w:p>
    <w:p>
      <w:pPr>
        <w:spacing w:after="0" w:line="196" w:lineRule="exact"/>
        <w:rPr>
          <w:sz w:val="20"/>
          <w:szCs w:val="20"/>
          <w:color w:val="auto"/>
        </w:rPr>
      </w:pPr>
    </w:p>
    <w:p>
      <w:pPr>
        <w:ind w:left="700" w:right="2259" w:hanging="201"/>
        <w:spacing w:after="0" w:line="235" w:lineRule="auto"/>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aspect of the mergers other than the AT&amp;T Broadband exchange ratio to the extent specified in its opinion;</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related transaction, including the AT&amp;T Broadband spin-off;</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underlying business decision to effect the mergers or any related transactions;</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198"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Goldman Sachs, as part of its investment banking business, is continually engaged in performing financial analyses with respect to the valuation of businesses and their securities in connection with</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IV-15</w:t>
      </w:r>
    </w:p>
    <w:p>
      <w:pPr>
        <w:sectPr>
          <w:pgSz w:w="11900" w:h="16838" w:orient="portrait"/>
          <w:cols w:equalWidth="0" w:num="1">
            <w:col w:w="10219"/>
          </w:cols>
          <w:pgMar w:left="240" w:top="690" w:right="1440" w:bottom="1440" w:gutter="0" w:footer="0" w:header="0"/>
        </w:sectPr>
      </w:pPr>
    </w:p>
    <w:bookmarkStart w:id="135" w:name="page136"/>
    <w:bookmarkEnd w:id="135"/>
    <w:p>
      <w:pPr>
        <w:ind w:right="2259"/>
        <w:spacing w:after="0" w:line="236" w:lineRule="auto"/>
        <w:rPr>
          <w:sz w:val="20"/>
          <w:szCs w:val="20"/>
          <w:color w:val="auto"/>
        </w:rPr>
      </w:pPr>
      <w:r>
        <w:rPr>
          <w:rFonts w:ascii="Courier New" w:cs="Courier New" w:eastAsia="Courier New" w:hAnsi="Courier New"/>
          <w:sz w:val="17"/>
          <w:szCs w:val="17"/>
          <w:color w:val="auto"/>
        </w:rPr>
        <w:t>mergers and acquisitions, negotiated underwritings, competitive biddings, secondary distributions of listed and unlisted securities and private placements as well as for estate, corporate and other purposes.</w:t>
      </w:r>
    </w:p>
    <w:p>
      <w:pPr>
        <w:spacing w:after="0" w:line="197"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AT&amp;T selected Goldman Sachs as its financial advisor because it is an internationally recognized investment banking firm that has substantial experience in transactions similar to the mergers.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ANALYSES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195"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SELECTED COMPANIES ANALYSIS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Credit Suisse First Boston and Goldman Sachs compared financial and operating data of AT&amp;T Broadband's core cable business, which excludes assets relating to Time Warner Entertainment and various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IV-16</w:t>
      </w:r>
    </w:p>
    <w:p>
      <w:pPr>
        <w:sectPr>
          <w:pgSz w:w="11900" w:h="16838" w:orient="portrait"/>
          <w:cols w:equalWidth="0" w:num="1">
            <w:col w:w="10219"/>
          </w:cols>
          <w:pgMar w:left="240" w:top="690" w:right="1440" w:bottom="1440" w:gutter="0" w:footer="0" w:header="0"/>
        </w:sectPr>
      </w:pPr>
    </w:p>
    <w:bookmarkStart w:id="136" w:name="page137"/>
    <w:bookmarkEnd w:id="136"/>
    <w:p>
      <w:pPr>
        <w:ind w:right="2259"/>
        <w:spacing w:after="0" w:line="236" w:lineRule="auto"/>
        <w:rPr>
          <w:sz w:val="20"/>
          <w:szCs w:val="20"/>
          <w:color w:val="auto"/>
        </w:rPr>
      </w:pPr>
      <w:r>
        <w:rPr>
          <w:rFonts w:ascii="Courier New" w:cs="Courier New" w:eastAsia="Courier New" w:hAnsi="Courier New"/>
          <w:sz w:val="17"/>
          <w:szCs w:val="17"/>
          <w:color w:val="auto"/>
        </w:rPr>
        <w:t>other cable joint ventures, referred to as AT&amp;T Broadband Cable, to corresponding data for the following five publicly traded companies in the cable industry:</w:t>
      </w:r>
    </w:p>
    <w:p>
      <w:pPr>
        <w:spacing w:after="0" w:line="190" w:lineRule="exact"/>
        <w:rPr>
          <w:sz w:val="20"/>
          <w:szCs w:val="20"/>
          <w:color w:val="auto"/>
        </w:rPr>
      </w:pPr>
    </w:p>
    <w:p>
      <w:pPr>
        <w:ind w:left="700" w:hanging="201"/>
        <w:spacing w:after="0"/>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Adelphia Communications Corporation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Cablevision Systems Corporation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Charter Communications, Inc.</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Cox Communications, Inc.</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192"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PER 2001 AT&amp;T</w:t>
      </w:r>
    </w:p>
    <w:p>
      <w:pPr>
        <w:jc w:val="center"/>
        <w:ind w:right="8539"/>
        <w:spacing w:after="0" w:line="238" w:lineRule="auto"/>
        <w:rPr>
          <w:sz w:val="20"/>
          <w:szCs w:val="20"/>
          <w:color w:val="auto"/>
        </w:rPr>
      </w:pPr>
      <w:r>
        <w:rPr>
          <w:rFonts w:ascii="Courier New" w:cs="Courier New" w:eastAsia="Courier New" w:hAnsi="Courier New"/>
          <w:sz w:val="17"/>
          <w:szCs w:val="17"/>
          <w:color w:val="auto"/>
        </w:rPr>
        <w:t>BROADBAND CABLE</w:t>
      </w:r>
    </w:p>
    <w:p>
      <w:pPr>
        <w:jc w:val="center"/>
        <w:ind w:right="8539"/>
        <w:spacing w:after="0" w:line="238" w:lineRule="auto"/>
        <w:rPr>
          <w:sz w:val="20"/>
          <w:szCs w:val="20"/>
          <w:color w:val="auto"/>
        </w:rPr>
      </w:pPr>
      <w:r>
        <w:rPr>
          <w:rFonts w:ascii="Courier New" w:cs="Courier New" w:eastAsia="Courier New" w:hAnsi="Courier New"/>
          <w:sz w:val="17"/>
          <w:szCs w:val="17"/>
          <w:color w:val="auto"/>
        </w:rPr>
        <w:t>IMPLIED</w:t>
      </w:r>
    </w:p>
    <w:p>
      <w:pPr>
        <w:jc w:val="center"/>
        <w:ind w:right="8539"/>
        <w:spacing w:after="0"/>
        <w:rPr>
          <w:sz w:val="20"/>
          <w:szCs w:val="20"/>
          <w:color w:val="auto"/>
        </w:rPr>
      </w:pPr>
      <w:r>
        <w:rPr>
          <w:rFonts w:ascii="Courier New" w:cs="Courier New" w:eastAsia="Courier New" w:hAnsi="Courier New"/>
          <w:sz w:val="17"/>
          <w:szCs w:val="17"/>
          <w:color w:val="auto"/>
        </w:rPr>
        <w:t>REFERENCE RANGE</w:t>
      </w:r>
    </w:p>
    <w:p>
      <w:pPr>
        <w:jc w:val="center"/>
        <w:ind w:right="8539"/>
        <w:spacing w:after="0" w:line="237" w:lineRule="auto"/>
        <w:rPr>
          <w:sz w:val="20"/>
          <w:szCs w:val="20"/>
          <w:color w:val="auto"/>
        </w:rPr>
      </w:pPr>
      <w:r>
        <w:rPr>
          <w:rFonts w:ascii="Courier New" w:cs="Courier New" w:eastAsia="Courier New" w:hAnsi="Courier New"/>
          <w:sz w:val="17"/>
          <w:szCs w:val="17"/>
          <w:color w:val="auto"/>
        </w:rPr>
        <w:t>SUBSCRIBER VALUE</w:t>
      </w:r>
    </w:p>
    <w:p>
      <w:pPr>
        <w:jc w:val="center"/>
        <w:ind w:right="8539"/>
        <w:spacing w:after="0" w:line="238" w:lineRule="auto"/>
        <w:rPr>
          <w:sz w:val="20"/>
          <w:szCs w:val="20"/>
          <w:color w:val="auto"/>
        </w:rPr>
      </w:pPr>
      <w:r>
        <w:rPr>
          <w:rFonts w:ascii="Courier New" w:cs="Courier New" w:eastAsia="Courier New" w:hAnsi="Courier New"/>
          <w:sz w:val="17"/>
          <w:szCs w:val="17"/>
          <w:color w:val="auto"/>
        </w:rPr>
        <w:t>IMPLIED BY THE</w:t>
      </w:r>
    </w:p>
    <w:p>
      <w:pPr>
        <w:jc w:val="center"/>
        <w:ind w:right="8539"/>
        <w:spacing w:after="0"/>
        <w:rPr>
          <w:sz w:val="20"/>
          <w:szCs w:val="20"/>
          <w:color w:val="auto"/>
        </w:rPr>
      </w:pPr>
      <w:r>
        <w:rPr>
          <w:rFonts w:ascii="Courier New" w:cs="Courier New" w:eastAsia="Courier New" w:hAnsi="Courier New"/>
          <w:sz w:val="17"/>
          <w:szCs w:val="17"/>
          <w:color w:val="auto"/>
        </w:rPr>
        <w:t>AT&amp;T PER 2001</w:t>
      </w:r>
    </w:p>
    <w:p>
      <w:pPr>
        <w:jc w:val="center"/>
        <w:ind w:right="8539"/>
        <w:spacing w:after="0" w:line="237" w:lineRule="auto"/>
        <w:rPr>
          <w:sz w:val="20"/>
          <w:szCs w:val="20"/>
          <w:color w:val="auto"/>
        </w:rPr>
      </w:pPr>
      <w:r>
        <w:rPr>
          <w:rFonts w:ascii="Courier New" w:cs="Courier New" w:eastAsia="Courier New" w:hAnsi="Courier New"/>
          <w:sz w:val="17"/>
          <w:szCs w:val="17"/>
          <w:color w:val="auto"/>
        </w:rPr>
        <w:t>AT&amp;T BROADBAND</w:t>
      </w:r>
    </w:p>
    <w:p>
      <w:pPr>
        <w:jc w:val="center"/>
        <w:ind w:right="8539"/>
        <w:spacing w:after="0"/>
        <w:rPr>
          <w:sz w:val="20"/>
          <w:szCs w:val="20"/>
          <w:color w:val="auto"/>
        </w:rPr>
      </w:pPr>
      <w:r>
        <w:rPr>
          <w:rFonts w:ascii="Courier New" w:cs="Courier New" w:eastAsia="Courier New" w:hAnsi="Courier New"/>
          <w:sz w:val="17"/>
          <w:szCs w:val="17"/>
          <w:color w:val="auto"/>
        </w:rPr>
        <w:t>BROADBAND MERGER</w:t>
      </w:r>
    </w:p>
    <w:p>
      <w:pPr>
        <w:jc w:val="center"/>
        <w:ind w:right="8539"/>
        <w:spacing w:after="0" w:line="237" w:lineRule="auto"/>
        <w:rPr>
          <w:sz w:val="20"/>
          <w:szCs w:val="20"/>
          <w:color w:val="auto"/>
        </w:rPr>
      </w:pPr>
      <w:r>
        <w:rPr>
          <w:rFonts w:ascii="Courier New" w:cs="Courier New" w:eastAsia="Courier New" w:hAnsi="Courier New"/>
          <w:sz w:val="17"/>
          <w:szCs w:val="17"/>
          <w:color w:val="auto"/>
        </w:rPr>
        <w:t>CONSIDERATION</w:t>
      </w:r>
    </w:p>
    <w:p>
      <w:pPr>
        <w:jc w:val="center"/>
        <w:ind w:right="8539"/>
        <w:spacing w:after="0" w:line="238" w:lineRule="auto"/>
        <w:rPr>
          <w:sz w:val="20"/>
          <w:szCs w:val="20"/>
          <w:color w:val="auto"/>
        </w:rPr>
      </w:pPr>
      <w:r>
        <w:rPr>
          <w:rFonts w:ascii="Courier New" w:cs="Courier New" w:eastAsia="Courier New" w:hAnsi="Courier New"/>
          <w:sz w:val="17"/>
          <w:szCs w:val="17"/>
          <w:color w:val="auto"/>
        </w:rPr>
        <w:t>CABLE SUBSCRIBER</w:t>
      </w:r>
    </w:p>
    <w:p>
      <w:pPr>
        <w:jc w:val="center"/>
        <w:ind w:right="8539"/>
        <w:spacing w:after="0"/>
        <w:rPr>
          <w:sz w:val="20"/>
          <w:szCs w:val="20"/>
          <w:color w:val="auto"/>
        </w:rPr>
      </w:pPr>
      <w:r>
        <w:rPr>
          <w:rFonts w:ascii="Courier New" w:cs="Courier New" w:eastAsia="Courier New" w:hAnsi="Courier New"/>
          <w:sz w:val="17"/>
          <w:szCs w:val="17"/>
          <w:color w:val="auto"/>
        </w:rPr>
        <w:t>ATTRIBUTABLE TO</w:t>
      </w:r>
    </w:p>
    <w:p>
      <w:pPr>
        <w:jc w:val="center"/>
        <w:ind w:right="8539"/>
        <w:spacing w:after="0" w:line="237" w:lineRule="auto"/>
        <w:rPr>
          <w:sz w:val="20"/>
          <w:szCs w:val="20"/>
          <w:color w:val="auto"/>
        </w:rPr>
      </w:pPr>
      <w:r>
        <w:rPr>
          <w:rFonts w:ascii="Courier New" w:cs="Courier New" w:eastAsia="Courier New" w:hAnsi="Courier New"/>
          <w:sz w:val="17"/>
          <w:szCs w:val="17"/>
          <w:color w:val="auto"/>
        </w:rPr>
        <w:t>AT&amp;T BROADBAND</w:t>
      </w:r>
    </w:p>
    <w:p>
      <w:pPr>
        <w:jc w:val="center"/>
        <w:ind w:right="8539"/>
        <w:spacing w:after="0" w:line="238" w:lineRule="auto"/>
        <w:rPr>
          <w:sz w:val="20"/>
          <w:szCs w:val="20"/>
          <w:color w:val="auto"/>
        </w:rPr>
      </w:pPr>
      <w:r>
        <w:rPr>
          <w:rFonts w:ascii="Courier New" w:cs="Courier New" w:eastAsia="Courier New" w:hAnsi="Courier New"/>
          <w:sz w:val="17"/>
          <w:szCs w:val="17"/>
          <w:color w:val="auto"/>
        </w:rPr>
        <w:t>CABLE ----------</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800" w:hanging="305"/>
        <w:spacing w:after="0"/>
        <w:tabs>
          <w:tab w:leader="none" w:pos="80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238" w:lineRule="auto"/>
        <w:rPr>
          <w:sz w:val="20"/>
          <w:szCs w:val="20"/>
          <w:color w:val="auto"/>
        </w:rPr>
      </w:pPr>
      <w:r>
        <w:rPr>
          <w:rFonts w:ascii="Courier New" w:cs="Courier New" w:eastAsia="Courier New" w:hAnsi="Courier New"/>
          <w:sz w:val="17"/>
          <w:szCs w:val="17"/>
          <w:color w:val="auto"/>
        </w:rPr>
        <w:t>Cable............</w:t>
      </w:r>
    </w:p>
    <w:p>
      <w:pPr>
        <w:jc w:val="center"/>
        <w:ind w:right="8539"/>
        <w:spacing w:after="0"/>
        <w:rPr>
          <w:sz w:val="20"/>
          <w:szCs w:val="20"/>
          <w:color w:val="auto"/>
        </w:rPr>
      </w:pPr>
      <w:r>
        <w:rPr>
          <w:rFonts w:ascii="Courier New" w:cs="Courier New" w:eastAsia="Courier New" w:hAnsi="Courier New"/>
          <w:sz w:val="17"/>
          <w:szCs w:val="17"/>
          <w:color w:val="auto"/>
        </w:rPr>
        <w:t>$2,301 - $4,380</w:t>
      </w:r>
    </w:p>
    <w:p>
      <w:pPr>
        <w:jc w:val="center"/>
        <w:ind w:right="8539"/>
        <w:spacing w:after="0" w:line="237" w:lineRule="auto"/>
        <w:rPr>
          <w:sz w:val="20"/>
          <w:szCs w:val="20"/>
          <w:color w:val="auto"/>
        </w:rPr>
      </w:pPr>
      <w:r>
        <w:rPr>
          <w:rFonts w:ascii="Courier New" w:cs="Courier New" w:eastAsia="Courier New" w:hAnsi="Courier New"/>
          <w:sz w:val="17"/>
          <w:szCs w:val="17"/>
          <w:color w:val="auto"/>
        </w:rPr>
        <w:t>$4,604</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80"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PER 2001</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BROADBAND</w:t>
      </w:r>
    </w:p>
    <w:p>
      <w:pPr>
        <w:jc w:val="center"/>
        <w:ind w:right="8939"/>
        <w:spacing w:after="0"/>
        <w:rPr>
          <w:sz w:val="20"/>
          <w:szCs w:val="20"/>
          <w:color w:val="auto"/>
        </w:rPr>
      </w:pPr>
      <w:r>
        <w:rPr>
          <w:rFonts w:ascii="Courier New" w:cs="Courier New" w:eastAsia="Courier New" w:hAnsi="Courier New"/>
          <w:sz w:val="17"/>
          <w:szCs w:val="17"/>
          <w:color w:val="auto"/>
        </w:rPr>
        <w:t>CABLE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IMPLIED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REFERENCE</w:t>
      </w:r>
    </w:p>
    <w:p>
      <w:pPr>
        <w:jc w:val="center"/>
        <w:ind w:right="8939"/>
        <w:spacing w:after="0"/>
        <w:rPr>
          <w:sz w:val="20"/>
          <w:szCs w:val="20"/>
          <w:color w:val="auto"/>
        </w:rPr>
      </w:pPr>
      <w:r>
        <w:rPr>
          <w:rFonts w:ascii="Courier New" w:cs="Courier New" w:eastAsia="Courier New" w:hAnsi="Courier New"/>
          <w:sz w:val="17"/>
          <w:szCs w:val="17"/>
          <w:color w:val="auto"/>
        </w:rPr>
        <w:t>RANGE</w:t>
      </w:r>
    </w:p>
    <w:p>
      <w:pPr>
        <w:jc w:val="center"/>
        <w:ind w:right="8939"/>
        <w:spacing w:after="0" w:line="237" w:lineRule="auto"/>
        <w:rPr>
          <w:sz w:val="20"/>
          <w:szCs w:val="20"/>
          <w:color w:val="auto"/>
        </w:rPr>
      </w:pPr>
      <w:r>
        <w:rPr>
          <w:rFonts w:ascii="Courier New" w:cs="Courier New" w:eastAsia="Courier New" w:hAnsi="Courier New"/>
          <w:sz w:val="17"/>
          <w:szCs w:val="17"/>
          <w:color w:val="auto"/>
        </w:rPr>
        <w:t>SUBSCRIBER</w:t>
      </w:r>
    </w:p>
    <w:p>
      <w:pPr>
        <w:jc w:val="center"/>
        <w:ind w:right="8939"/>
        <w:spacing w:after="0"/>
        <w:rPr>
          <w:sz w:val="20"/>
          <w:szCs w:val="20"/>
          <w:color w:val="auto"/>
        </w:rPr>
      </w:pPr>
      <w:r>
        <w:rPr>
          <w:rFonts w:ascii="Courier New" w:cs="Courier New" w:eastAsia="Courier New" w:hAnsi="Courier New"/>
          <w:sz w:val="17"/>
          <w:szCs w:val="17"/>
          <w:color w:val="auto"/>
        </w:rPr>
        <w:t>VALUE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IMPLIED BY</w:t>
      </w:r>
    </w:p>
    <w:p>
      <w:pPr>
        <w:sectPr>
          <w:pgSz w:w="11900" w:h="16838" w:orient="portrait"/>
          <w:cols w:equalWidth="0" w:num="1">
            <w:col w:w="10219"/>
          </w:cols>
          <w:pgMar w:left="240" w:top="690" w:right="1440" w:bottom="0" w:gutter="0" w:footer="0" w:header="0"/>
        </w:sectPr>
      </w:pPr>
    </w:p>
    <w:bookmarkStart w:id="137" w:name="page138"/>
    <w:bookmarkEnd w:id="137"/>
    <w:p>
      <w:pPr>
        <w:jc w:val="center"/>
        <w:ind w:right="8939"/>
        <w:spacing w:after="0"/>
        <w:rPr>
          <w:sz w:val="20"/>
          <w:szCs w:val="20"/>
          <w:color w:val="auto"/>
        </w:rPr>
      </w:pPr>
      <w:r>
        <w:rPr>
          <w:rFonts w:ascii="Courier New" w:cs="Courier New" w:eastAsia="Courier New" w:hAnsi="Courier New"/>
          <w:sz w:val="17"/>
          <w:szCs w:val="17"/>
          <w:color w:val="auto"/>
        </w:rPr>
        <w:t>THE AT&amp;T PER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2001</w:t>
      </w:r>
    </w:p>
    <w:p>
      <w:pPr>
        <w:jc w:val="center"/>
        <w:ind w:right="8939"/>
        <w:spacing w:after="0" w:line="238" w:lineRule="auto"/>
        <w:rPr>
          <w:sz w:val="20"/>
          <w:szCs w:val="20"/>
          <w:color w:val="auto"/>
        </w:rPr>
      </w:pPr>
      <w:r>
        <w:rPr>
          <w:rFonts w:ascii="Courier New" w:cs="Courier New" w:eastAsia="Courier New" w:hAnsi="Courier New"/>
          <w:sz w:val="17"/>
          <w:szCs w:val="17"/>
          <w:color w:val="auto"/>
        </w:rPr>
        <w:t>SUBSCRIBER</w:t>
      </w:r>
    </w:p>
    <w:p>
      <w:pPr>
        <w:jc w:val="center"/>
        <w:ind w:right="8939"/>
        <w:spacing w:after="0"/>
        <w:rPr>
          <w:sz w:val="20"/>
          <w:szCs w:val="20"/>
          <w:color w:val="auto"/>
        </w:rPr>
      </w:pPr>
      <w:r>
        <w:rPr>
          <w:rFonts w:ascii="Courier New" w:cs="Courier New" w:eastAsia="Courier New" w:hAnsi="Courier New"/>
          <w:sz w:val="17"/>
          <w:szCs w:val="17"/>
          <w:color w:val="auto"/>
        </w:rPr>
        <w:t>FOR</w:t>
      </w:r>
    </w:p>
    <w:p>
      <w:pPr>
        <w:jc w:val="center"/>
        <w:ind w:right="8939"/>
        <w:spacing w:after="0" w:line="237" w:lineRule="auto"/>
        <w:rPr>
          <w:sz w:val="20"/>
          <w:szCs w:val="20"/>
          <w:color w:val="auto"/>
        </w:rPr>
      </w:pPr>
      <w:r>
        <w:rPr>
          <w:rFonts w:ascii="Courier New" w:cs="Courier New" w:eastAsia="Courier New" w:hAnsi="Courier New"/>
          <w:sz w:val="17"/>
          <w:szCs w:val="17"/>
          <w:color w:val="auto"/>
        </w:rPr>
        <w:t>BROADBAND</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MERGER</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CONSIDERATION</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SELECTED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COMPANIES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ATTRIBUTABLE</w:t>
      </w:r>
    </w:p>
    <w:p>
      <w:pPr>
        <w:jc w:val="center"/>
        <w:ind w:right="8939"/>
        <w:spacing w:after="0"/>
        <w:rPr>
          <w:sz w:val="20"/>
          <w:szCs w:val="20"/>
          <w:color w:val="auto"/>
        </w:rPr>
      </w:pPr>
      <w:r>
        <w:rPr>
          <w:rFonts w:ascii="Courier New" w:cs="Courier New" w:eastAsia="Courier New" w:hAnsi="Courier New"/>
          <w:sz w:val="17"/>
          <w:szCs w:val="17"/>
          <w:color w:val="auto"/>
        </w:rPr>
        <w:t>TO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BROADBAND</w:t>
      </w:r>
    </w:p>
    <w:p>
      <w:pPr>
        <w:ind w:left="40"/>
        <w:spacing w:after="0" w:line="238" w:lineRule="auto"/>
        <w:rPr>
          <w:sz w:val="20"/>
          <w:szCs w:val="20"/>
          <w:color w:val="auto"/>
        </w:rPr>
      </w:pPr>
      <w:r>
        <w:rPr>
          <w:rFonts w:ascii="Courier New" w:cs="Courier New" w:eastAsia="Courier New" w:hAnsi="Courier New"/>
          <w:sz w:val="17"/>
          <w:szCs w:val="17"/>
          <w:color w:val="auto"/>
        </w:rPr>
        <w:t>CABLE ------</w:t>
      </w:r>
    </w:p>
    <w:p>
      <w:pPr>
        <w:ind w:left="40"/>
        <w:spacing w:after="0"/>
        <w:rPr>
          <w:sz w:val="20"/>
          <w:szCs w:val="20"/>
          <w:color w:val="auto"/>
        </w:rPr>
      </w:pPr>
      <w:r>
        <w:rPr>
          <w:rFonts w:ascii="Courier New" w:cs="Courier New" w:eastAsia="Courier New" w:hAnsi="Courier New"/>
          <w:sz w:val="17"/>
          <w:szCs w:val="17"/>
          <w:color w:val="auto"/>
        </w:rPr>
        <w:t>------------</w:t>
      </w:r>
    </w:p>
    <w:p>
      <w:pPr>
        <w:ind w:left="640" w:hanging="591"/>
        <w:spacing w:after="0" w:line="237" w:lineRule="auto"/>
        <w:tabs>
          <w:tab w:leader="none" w:pos="6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$3,250 -</w:t>
      </w:r>
    </w:p>
    <w:p>
      <w:pPr>
        <w:spacing w:after="0" w:line="5" w:lineRule="exact"/>
        <w:rPr>
          <w:rFonts w:ascii="Courier New" w:cs="Courier New" w:eastAsia="Courier New" w:hAnsi="Courier New"/>
          <w:sz w:val="17"/>
          <w:szCs w:val="17"/>
          <w:color w:val="auto"/>
        </w:rPr>
      </w:pPr>
    </w:p>
    <w:p>
      <w:pPr>
        <w:jc w:val="both"/>
        <w:ind w:left="340" w:right="927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$4,000 $4,604</w:t>
      </w:r>
    </w:p>
    <w:p>
      <w:pPr>
        <w:spacing w:after="0" w:line="36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DISCOUNTED CASH FLOW ANALYSIS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IV-17</w:t>
      </w:r>
    </w:p>
    <w:p>
      <w:pPr>
        <w:sectPr>
          <w:pgSz w:w="11900" w:h="16838" w:orient="portrait"/>
          <w:cols w:equalWidth="0" w:num="1">
            <w:col w:w="10219"/>
          </w:cols>
          <w:pgMar w:left="240" w:top="135" w:right="1440" w:bottom="1440" w:gutter="0" w:footer="0" w:header="0"/>
        </w:sectPr>
      </w:pPr>
    </w:p>
    <w:bookmarkStart w:id="138" w:name="page139"/>
    <w:bookmarkEnd w:id="138"/>
    <w:p>
      <w:pPr>
        <w:ind w:right="2359"/>
        <w:spacing w:after="0" w:line="253" w:lineRule="auto"/>
        <w:rPr>
          <w:sz w:val="20"/>
          <w:szCs w:val="20"/>
          <w:color w:val="auto"/>
        </w:rPr>
      </w:pPr>
      <w:r>
        <w:rPr>
          <w:rFonts w:ascii="Courier New" w:cs="Courier New" w:eastAsia="Courier New" w:hAnsi="Courier New"/>
          <w:sz w:val="16"/>
          <w:szCs w:val="16"/>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193"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193"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7"/>
          <w:szCs w:val="17"/>
          <w:color w:val="auto"/>
        </w:rPr>
        <w:t>PER 2001 AT&amp;T</w:t>
      </w:r>
    </w:p>
    <w:p>
      <w:pPr>
        <w:jc w:val="center"/>
        <w:ind w:right="8539"/>
        <w:spacing w:after="0" w:line="238" w:lineRule="auto"/>
        <w:rPr>
          <w:sz w:val="20"/>
          <w:szCs w:val="20"/>
          <w:color w:val="auto"/>
        </w:rPr>
      </w:pPr>
      <w:r>
        <w:rPr>
          <w:rFonts w:ascii="Courier New" w:cs="Courier New" w:eastAsia="Courier New" w:hAnsi="Courier New"/>
          <w:sz w:val="17"/>
          <w:szCs w:val="17"/>
          <w:color w:val="auto"/>
        </w:rPr>
        <w:t>BROADBAND CABLE</w:t>
      </w:r>
    </w:p>
    <w:p>
      <w:pPr>
        <w:jc w:val="center"/>
        <w:ind w:right="8539"/>
        <w:spacing w:after="0" w:line="238" w:lineRule="auto"/>
        <w:rPr>
          <w:sz w:val="20"/>
          <w:szCs w:val="20"/>
          <w:color w:val="auto"/>
        </w:rPr>
      </w:pPr>
      <w:r>
        <w:rPr>
          <w:rFonts w:ascii="Courier New" w:cs="Courier New" w:eastAsia="Courier New" w:hAnsi="Courier New"/>
          <w:sz w:val="17"/>
          <w:szCs w:val="17"/>
          <w:color w:val="auto"/>
        </w:rPr>
        <w:t>IMPLIED</w:t>
      </w:r>
    </w:p>
    <w:p>
      <w:pPr>
        <w:jc w:val="center"/>
        <w:ind w:right="8539"/>
        <w:spacing w:after="0"/>
        <w:rPr>
          <w:sz w:val="20"/>
          <w:szCs w:val="20"/>
          <w:color w:val="auto"/>
        </w:rPr>
      </w:pPr>
      <w:r>
        <w:rPr>
          <w:rFonts w:ascii="Courier New" w:cs="Courier New" w:eastAsia="Courier New" w:hAnsi="Courier New"/>
          <w:sz w:val="17"/>
          <w:szCs w:val="17"/>
          <w:color w:val="auto"/>
        </w:rPr>
        <w:t>REFERENCE RANGE</w:t>
      </w:r>
    </w:p>
    <w:p>
      <w:pPr>
        <w:jc w:val="center"/>
        <w:ind w:right="8539"/>
        <w:spacing w:after="0" w:line="237" w:lineRule="auto"/>
        <w:rPr>
          <w:sz w:val="20"/>
          <w:szCs w:val="20"/>
          <w:color w:val="auto"/>
        </w:rPr>
      </w:pPr>
      <w:r>
        <w:rPr>
          <w:rFonts w:ascii="Courier New" w:cs="Courier New" w:eastAsia="Courier New" w:hAnsi="Courier New"/>
          <w:sz w:val="17"/>
          <w:szCs w:val="17"/>
          <w:color w:val="auto"/>
        </w:rPr>
        <w:t>SUBSCRIBER VALUE</w:t>
      </w:r>
    </w:p>
    <w:p>
      <w:pPr>
        <w:jc w:val="center"/>
        <w:ind w:right="8539"/>
        <w:spacing w:after="0" w:line="238" w:lineRule="auto"/>
        <w:rPr>
          <w:sz w:val="20"/>
          <w:szCs w:val="20"/>
          <w:color w:val="auto"/>
        </w:rPr>
      </w:pPr>
      <w:r>
        <w:rPr>
          <w:rFonts w:ascii="Courier New" w:cs="Courier New" w:eastAsia="Courier New" w:hAnsi="Courier New"/>
          <w:sz w:val="17"/>
          <w:szCs w:val="17"/>
          <w:color w:val="auto"/>
        </w:rPr>
        <w:t>IMPLIED BY THE</w:t>
      </w:r>
    </w:p>
    <w:p>
      <w:pPr>
        <w:jc w:val="center"/>
        <w:ind w:right="8539"/>
        <w:spacing w:after="0"/>
        <w:rPr>
          <w:sz w:val="20"/>
          <w:szCs w:val="20"/>
          <w:color w:val="auto"/>
        </w:rPr>
      </w:pPr>
      <w:r>
        <w:rPr>
          <w:rFonts w:ascii="Courier New" w:cs="Courier New" w:eastAsia="Courier New" w:hAnsi="Courier New"/>
          <w:sz w:val="17"/>
          <w:szCs w:val="17"/>
          <w:color w:val="auto"/>
        </w:rPr>
        <w:t>AT&amp;T PER 2001</w:t>
      </w:r>
    </w:p>
    <w:p>
      <w:pPr>
        <w:jc w:val="center"/>
        <w:ind w:right="8539"/>
        <w:spacing w:after="0" w:line="237" w:lineRule="auto"/>
        <w:rPr>
          <w:sz w:val="20"/>
          <w:szCs w:val="20"/>
          <w:color w:val="auto"/>
        </w:rPr>
      </w:pPr>
      <w:r>
        <w:rPr>
          <w:rFonts w:ascii="Courier New" w:cs="Courier New" w:eastAsia="Courier New" w:hAnsi="Courier New"/>
          <w:sz w:val="17"/>
          <w:szCs w:val="17"/>
          <w:color w:val="auto"/>
        </w:rPr>
        <w:t>AT&amp;T BROADBAND</w:t>
      </w:r>
    </w:p>
    <w:p>
      <w:pPr>
        <w:jc w:val="center"/>
        <w:ind w:right="8539"/>
        <w:spacing w:after="0"/>
        <w:rPr>
          <w:sz w:val="20"/>
          <w:szCs w:val="20"/>
          <w:color w:val="auto"/>
        </w:rPr>
      </w:pPr>
      <w:r>
        <w:rPr>
          <w:rFonts w:ascii="Courier New" w:cs="Courier New" w:eastAsia="Courier New" w:hAnsi="Courier New"/>
          <w:sz w:val="17"/>
          <w:szCs w:val="17"/>
          <w:color w:val="auto"/>
        </w:rPr>
        <w:t>BROADBAND MERGER</w:t>
      </w:r>
    </w:p>
    <w:p>
      <w:pPr>
        <w:jc w:val="center"/>
        <w:ind w:right="8539"/>
        <w:spacing w:after="0" w:line="237" w:lineRule="auto"/>
        <w:rPr>
          <w:sz w:val="20"/>
          <w:szCs w:val="20"/>
          <w:color w:val="auto"/>
        </w:rPr>
      </w:pPr>
      <w:r>
        <w:rPr>
          <w:rFonts w:ascii="Courier New" w:cs="Courier New" w:eastAsia="Courier New" w:hAnsi="Courier New"/>
          <w:sz w:val="17"/>
          <w:szCs w:val="17"/>
          <w:color w:val="auto"/>
        </w:rPr>
        <w:t>CONSIDERATION</w:t>
      </w:r>
    </w:p>
    <w:p>
      <w:pPr>
        <w:jc w:val="center"/>
        <w:ind w:right="8539"/>
        <w:spacing w:after="0" w:line="238" w:lineRule="auto"/>
        <w:rPr>
          <w:sz w:val="20"/>
          <w:szCs w:val="20"/>
          <w:color w:val="auto"/>
        </w:rPr>
      </w:pPr>
      <w:r>
        <w:rPr>
          <w:rFonts w:ascii="Courier New" w:cs="Courier New" w:eastAsia="Courier New" w:hAnsi="Courier New"/>
          <w:sz w:val="17"/>
          <w:szCs w:val="17"/>
          <w:color w:val="auto"/>
        </w:rPr>
        <w:t>CABLE SUBSCRIBER</w:t>
      </w:r>
    </w:p>
    <w:p>
      <w:pPr>
        <w:jc w:val="center"/>
        <w:ind w:right="8539"/>
        <w:spacing w:after="0"/>
        <w:rPr>
          <w:sz w:val="20"/>
          <w:szCs w:val="20"/>
          <w:color w:val="auto"/>
        </w:rPr>
      </w:pPr>
      <w:r>
        <w:rPr>
          <w:rFonts w:ascii="Courier New" w:cs="Courier New" w:eastAsia="Courier New" w:hAnsi="Courier New"/>
          <w:sz w:val="17"/>
          <w:szCs w:val="17"/>
          <w:color w:val="auto"/>
        </w:rPr>
        <w:t>ATTRIBUTABLE TO</w:t>
      </w:r>
    </w:p>
    <w:p>
      <w:pPr>
        <w:jc w:val="center"/>
        <w:ind w:right="8539"/>
        <w:spacing w:after="0" w:line="237" w:lineRule="auto"/>
        <w:rPr>
          <w:sz w:val="20"/>
          <w:szCs w:val="20"/>
          <w:color w:val="auto"/>
        </w:rPr>
      </w:pPr>
      <w:r>
        <w:rPr>
          <w:rFonts w:ascii="Courier New" w:cs="Courier New" w:eastAsia="Courier New" w:hAnsi="Courier New"/>
          <w:sz w:val="17"/>
          <w:szCs w:val="17"/>
          <w:color w:val="auto"/>
        </w:rPr>
        <w:t>AT&amp;T BROADBAND</w:t>
      </w:r>
    </w:p>
    <w:p>
      <w:pPr>
        <w:jc w:val="center"/>
        <w:ind w:right="8539"/>
        <w:spacing w:after="0" w:line="238" w:lineRule="auto"/>
        <w:rPr>
          <w:sz w:val="20"/>
          <w:szCs w:val="20"/>
          <w:color w:val="auto"/>
        </w:rPr>
      </w:pPr>
      <w:r>
        <w:rPr>
          <w:rFonts w:ascii="Courier New" w:cs="Courier New" w:eastAsia="Courier New" w:hAnsi="Courier New"/>
          <w:sz w:val="17"/>
          <w:szCs w:val="17"/>
          <w:color w:val="auto"/>
        </w:rPr>
        <w:t>CABLE ----------</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800" w:hanging="305"/>
        <w:spacing w:after="0"/>
        <w:tabs>
          <w:tab w:leader="none" w:pos="80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spacing w:after="0" w:line="238" w:lineRule="auto"/>
        <w:rPr>
          <w:sz w:val="20"/>
          <w:szCs w:val="20"/>
          <w:color w:val="auto"/>
        </w:rPr>
      </w:pPr>
      <w:r>
        <w:rPr>
          <w:rFonts w:ascii="Courier New" w:cs="Courier New" w:eastAsia="Courier New" w:hAnsi="Courier New"/>
          <w:sz w:val="17"/>
          <w:szCs w:val="17"/>
          <w:color w:val="auto"/>
        </w:rPr>
        <w:t>Cable............</w:t>
      </w:r>
    </w:p>
    <w:p>
      <w:pPr>
        <w:jc w:val="center"/>
        <w:ind w:right="8539"/>
        <w:spacing w:after="0"/>
        <w:rPr>
          <w:sz w:val="20"/>
          <w:szCs w:val="20"/>
          <w:color w:val="auto"/>
        </w:rPr>
      </w:pPr>
      <w:r>
        <w:rPr>
          <w:rFonts w:ascii="Courier New" w:cs="Courier New" w:eastAsia="Courier New" w:hAnsi="Courier New"/>
          <w:sz w:val="17"/>
          <w:szCs w:val="17"/>
          <w:color w:val="auto"/>
        </w:rPr>
        <w:t>$3,619 - $4,978</w:t>
      </w:r>
    </w:p>
    <w:p>
      <w:pPr>
        <w:jc w:val="center"/>
        <w:ind w:right="8539"/>
        <w:spacing w:after="0" w:line="237" w:lineRule="auto"/>
        <w:rPr>
          <w:sz w:val="20"/>
          <w:szCs w:val="20"/>
          <w:color w:val="auto"/>
        </w:rPr>
      </w:pPr>
      <w:r>
        <w:rPr>
          <w:rFonts w:ascii="Courier New" w:cs="Courier New" w:eastAsia="Courier New" w:hAnsi="Courier New"/>
          <w:sz w:val="17"/>
          <w:szCs w:val="17"/>
          <w:color w:val="auto"/>
        </w:rPr>
        <w:t>$4,604</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 from the mergers:</w:t>
      </w:r>
    </w:p>
    <w:p>
      <w:pPr>
        <w:spacing w:after="0" w:line="19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STAND-ALONE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STAND-ALONE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(WITHOUT</w:t>
      </w:r>
    </w:p>
    <w:p>
      <w:pPr>
        <w:sectPr>
          <w:pgSz w:w="11900" w:h="16838" w:orient="portrait"/>
          <w:cols w:equalWidth="0" w:num="1">
            <w:col w:w="10219"/>
          </w:cols>
          <w:pgMar w:left="240" w:top="690" w:right="1440" w:bottom="0" w:gutter="0" w:footer="0" w:header="0"/>
        </w:sectPr>
      </w:pPr>
    </w:p>
    <w:bookmarkStart w:id="139" w:name="page140"/>
    <w:bookmarkEnd w:id="139"/>
    <w:p>
      <w:pPr>
        <w:jc w:val="center"/>
        <w:ind w:right="8939"/>
        <w:spacing w:after="0"/>
        <w:rPr>
          <w:sz w:val="20"/>
          <w:szCs w:val="20"/>
          <w:color w:val="auto"/>
        </w:rPr>
      </w:pPr>
      <w:r>
        <w:rPr>
          <w:rFonts w:ascii="Courier New" w:cs="Courier New" w:eastAsia="Courier New" w:hAnsi="Courier New"/>
          <w:sz w:val="17"/>
          <w:szCs w:val="17"/>
          <w:color w:val="auto"/>
        </w:rPr>
        <w:t>FINANCING)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(WITH</w:t>
      </w:r>
    </w:p>
    <w:p>
      <w:pPr>
        <w:jc w:val="center"/>
        <w:ind w:right="8939"/>
        <w:spacing w:after="0" w:line="238" w:lineRule="auto"/>
        <w:rPr>
          <w:sz w:val="20"/>
          <w:szCs w:val="20"/>
          <w:color w:val="auto"/>
        </w:rPr>
      </w:pPr>
      <w:r>
        <w:rPr>
          <w:rFonts w:ascii="Courier New" w:cs="Courier New" w:eastAsia="Courier New" w:hAnsi="Courier New"/>
          <w:sz w:val="17"/>
          <w:szCs w:val="17"/>
          <w:color w:val="auto"/>
        </w:rPr>
        <w:t>FINANCING)</w:t>
      </w:r>
    </w:p>
    <w:p>
      <w:pPr>
        <w:jc w:val="center"/>
        <w:ind w:right="8939"/>
        <w:spacing w:after="0"/>
        <w:rPr>
          <w:sz w:val="20"/>
          <w:szCs w:val="20"/>
          <w:color w:val="auto"/>
        </w:rPr>
      </w:pPr>
      <w:r>
        <w:rPr>
          <w:rFonts w:ascii="Courier New" w:cs="Courier New" w:eastAsia="Courier New" w:hAnsi="Courier New"/>
          <w:sz w:val="17"/>
          <w:szCs w:val="17"/>
          <w:color w:val="auto"/>
        </w:rPr>
        <w:t>IMPLIED PER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w:t>
      </w:r>
    </w:p>
    <w:p>
      <w:pPr>
        <w:jc w:val="center"/>
        <w:ind w:right="8939"/>
        <w:spacing w:after="0" w:line="238" w:lineRule="auto"/>
        <w:rPr>
          <w:sz w:val="20"/>
          <w:szCs w:val="20"/>
          <w:color w:val="auto"/>
        </w:rPr>
      </w:pPr>
      <w:r>
        <w:rPr>
          <w:rFonts w:ascii="Courier New" w:cs="Courier New" w:eastAsia="Courier New" w:hAnsi="Courier New"/>
          <w:sz w:val="17"/>
          <w:szCs w:val="17"/>
          <w:color w:val="auto"/>
        </w:rPr>
        <w:t>IMPLIED PER</w:t>
      </w:r>
    </w:p>
    <w:p>
      <w:pPr>
        <w:jc w:val="center"/>
        <w:ind w:right="8939"/>
        <w:spacing w:after="0"/>
        <w:rPr>
          <w:sz w:val="20"/>
          <w:szCs w:val="20"/>
          <w:color w:val="auto"/>
        </w:rPr>
      </w:pPr>
      <w:r>
        <w:rPr>
          <w:rFonts w:ascii="Courier New" w:cs="Courier New" w:eastAsia="Courier New" w:hAnsi="Courier New"/>
          <w:sz w:val="17"/>
          <w:szCs w:val="17"/>
          <w:color w:val="auto"/>
        </w:rPr>
        <w:t>SHARE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IMPLIED PER</w:t>
      </w:r>
    </w:p>
    <w:p>
      <w:pPr>
        <w:jc w:val="center"/>
        <w:ind w:right="8939"/>
        <w:spacing w:after="0"/>
        <w:rPr>
          <w:sz w:val="20"/>
          <w:szCs w:val="20"/>
          <w:color w:val="auto"/>
        </w:rPr>
      </w:pPr>
      <w:r>
        <w:rPr>
          <w:rFonts w:ascii="Courier New" w:cs="Courier New" w:eastAsia="Courier New" w:hAnsi="Courier New"/>
          <w:sz w:val="17"/>
          <w:szCs w:val="17"/>
          <w:color w:val="auto"/>
        </w:rPr>
        <w:t>SHARE EQUITY</w:t>
      </w:r>
    </w:p>
    <w:p>
      <w:pPr>
        <w:jc w:val="center"/>
        <w:ind w:right="8939"/>
        <w:spacing w:after="0" w:line="237" w:lineRule="auto"/>
        <w:rPr>
          <w:sz w:val="20"/>
          <w:szCs w:val="20"/>
          <w:color w:val="auto"/>
        </w:rPr>
      </w:pPr>
      <w:r>
        <w:rPr>
          <w:rFonts w:ascii="Courier New" w:cs="Courier New" w:eastAsia="Courier New" w:hAnsi="Courier New"/>
          <w:sz w:val="17"/>
          <w:szCs w:val="17"/>
          <w:color w:val="auto"/>
        </w:rPr>
        <w:t>VALUE EQUITY</w:t>
      </w:r>
    </w:p>
    <w:p>
      <w:pPr>
        <w:jc w:val="center"/>
        <w:ind w:right="8939"/>
        <w:spacing w:after="0" w:line="238" w:lineRule="auto"/>
        <w:rPr>
          <w:sz w:val="20"/>
          <w:szCs w:val="20"/>
          <w:color w:val="auto"/>
        </w:rPr>
      </w:pPr>
      <w:r>
        <w:rPr>
          <w:rFonts w:ascii="Courier New" w:cs="Courier New" w:eastAsia="Courier New" w:hAnsi="Courier New"/>
          <w:sz w:val="17"/>
          <w:szCs w:val="17"/>
          <w:color w:val="auto"/>
        </w:rPr>
        <w:t>VALUE EQUITY</w:t>
      </w:r>
    </w:p>
    <w:p>
      <w:pPr>
        <w:jc w:val="center"/>
        <w:ind w:right="8939"/>
        <w:spacing w:after="0"/>
        <w:rPr>
          <w:sz w:val="20"/>
          <w:szCs w:val="20"/>
          <w:color w:val="auto"/>
        </w:rPr>
      </w:pPr>
      <w:r>
        <w:rPr>
          <w:rFonts w:ascii="Courier New" w:cs="Courier New" w:eastAsia="Courier New" w:hAnsi="Courier New"/>
          <w:sz w:val="17"/>
          <w:szCs w:val="17"/>
          <w:color w:val="auto"/>
        </w:rPr>
        <w:t>VALUE</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REFERENCE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RANGE ------</w:t>
      </w:r>
    </w:p>
    <w:p>
      <w:pPr>
        <w:ind w:left="40"/>
        <w:spacing w:after="0"/>
        <w:rPr>
          <w:sz w:val="20"/>
          <w:szCs w:val="20"/>
          <w:color w:val="auto"/>
        </w:rPr>
      </w:pPr>
      <w:r>
        <w:rPr>
          <w:rFonts w:ascii="Courier New" w:cs="Courier New" w:eastAsia="Courier New" w:hAnsi="Courier New"/>
          <w:sz w:val="17"/>
          <w:szCs w:val="17"/>
          <w:color w:val="auto"/>
        </w:rPr>
        <w:t>------------</w:t>
      </w:r>
    </w:p>
    <w:p>
      <w:pPr>
        <w:ind w:left="240" w:hanging="191"/>
        <w:spacing w:after="0" w:line="237" w:lineRule="auto"/>
        <w:tabs>
          <w:tab w:leader="none" w:pos="24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540" w:hanging="193"/>
        <w:spacing w:after="0" w:line="238" w:lineRule="auto"/>
        <w:tabs>
          <w:tab w:leader="none" w:pos="540"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39"/>
        <w:spacing w:after="0"/>
        <w:rPr>
          <w:sz w:val="20"/>
          <w:szCs w:val="20"/>
          <w:color w:val="auto"/>
        </w:rPr>
      </w:pPr>
      <w:r>
        <w:rPr>
          <w:rFonts w:ascii="Courier New" w:cs="Courier New" w:eastAsia="Courier New" w:hAnsi="Courier New"/>
          <w:sz w:val="17"/>
          <w:szCs w:val="17"/>
          <w:color w:val="auto"/>
        </w:rPr>
        <w:t>$13.78</w:t>
      </w:r>
    </w:p>
    <w:p>
      <w:pPr>
        <w:jc w:val="center"/>
        <w:ind w:right="8939"/>
        <w:spacing w:after="0" w:line="237" w:lineRule="auto"/>
        <w:rPr>
          <w:sz w:val="20"/>
          <w:szCs w:val="20"/>
          <w:color w:val="auto"/>
        </w:rPr>
      </w:pPr>
      <w:r>
        <w:rPr>
          <w:rFonts w:ascii="Courier New" w:cs="Courier New" w:eastAsia="Courier New" w:hAnsi="Courier New"/>
          <w:sz w:val="17"/>
          <w:szCs w:val="17"/>
          <w:color w:val="auto"/>
        </w:rPr>
        <w:t>$12.09</w:t>
      </w:r>
    </w:p>
    <w:p>
      <w:pPr>
        <w:jc w:val="center"/>
        <w:ind w:right="8939"/>
        <w:spacing w:after="0" w:line="238" w:lineRule="auto"/>
        <w:rPr>
          <w:sz w:val="20"/>
          <w:szCs w:val="20"/>
          <w:color w:val="auto"/>
        </w:rPr>
      </w:pPr>
      <w:r>
        <w:rPr>
          <w:rFonts w:ascii="Courier New" w:cs="Courier New" w:eastAsia="Courier New" w:hAnsi="Courier New"/>
          <w:sz w:val="17"/>
          <w:szCs w:val="17"/>
          <w:color w:val="auto"/>
        </w:rPr>
        <w:t>$14.06 -</w:t>
      </w:r>
    </w:p>
    <w:p>
      <w:pPr>
        <w:jc w:val="center"/>
        <w:ind w:right="8939"/>
        <w:spacing w:after="0"/>
        <w:rPr>
          <w:sz w:val="20"/>
          <w:szCs w:val="20"/>
          <w:color w:val="auto"/>
        </w:rPr>
      </w:pPr>
      <w:r>
        <w:rPr>
          <w:rFonts w:ascii="Courier New" w:cs="Courier New" w:eastAsia="Courier New" w:hAnsi="Courier New"/>
          <w:sz w:val="17"/>
          <w:szCs w:val="17"/>
          <w:color w:val="auto"/>
        </w:rPr>
        <w:t>$16.17</w:t>
      </w:r>
    </w:p>
    <w:p>
      <w:pPr>
        <w:spacing w:after="0" w:line="380"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IV-18</w:t>
      </w:r>
    </w:p>
    <w:p>
      <w:pPr>
        <w:sectPr>
          <w:pgSz w:w="11900" w:h="16838" w:orient="portrait"/>
          <w:cols w:equalWidth="0" w:num="1">
            <w:col w:w="10219"/>
          </w:cols>
          <w:pgMar w:left="240" w:top="135" w:right="1440" w:bottom="1440" w:gutter="0" w:footer="0" w:header="0"/>
        </w:sectPr>
      </w:pPr>
    </w:p>
    <w:bookmarkStart w:id="140" w:name="page141"/>
    <w:bookmarkEnd w:id="140"/>
    <w:p>
      <w:pPr>
        <w:ind w:left="200"/>
        <w:spacing w:after="0"/>
        <w:rPr>
          <w:sz w:val="20"/>
          <w:szCs w:val="20"/>
          <w:color w:val="auto"/>
        </w:rPr>
      </w:pPr>
      <w:r>
        <w:rPr>
          <w:rFonts w:ascii="Courier New" w:cs="Courier New" w:eastAsia="Courier New" w:hAnsi="Courier New"/>
          <w:sz w:val="17"/>
          <w:szCs w:val="17"/>
          <w:color w:val="auto"/>
        </w:rPr>
        <w:t>CONTRIBUTION ANALYSIS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19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AT&amp;T</w:t>
      </w:r>
    </w:p>
    <w:p>
      <w:pPr>
        <w:jc w:val="center"/>
        <w:ind w:right="9039"/>
        <w:spacing w:after="0" w:line="238" w:lineRule="auto"/>
        <w:rPr>
          <w:sz w:val="20"/>
          <w:szCs w:val="20"/>
          <w:color w:val="auto"/>
        </w:rPr>
      </w:pPr>
      <w:r>
        <w:rPr>
          <w:rFonts w:ascii="Courier New" w:cs="Courier New" w:eastAsia="Courier New" w:hAnsi="Courier New"/>
          <w:sz w:val="17"/>
          <w:szCs w:val="17"/>
          <w:color w:val="auto"/>
        </w:rPr>
        <w:t>BROADBAND</w:t>
      </w:r>
    </w:p>
    <w:p>
      <w:pPr>
        <w:jc w:val="center"/>
        <w:ind w:right="9039"/>
        <w:spacing w:after="0" w:line="238" w:lineRule="auto"/>
        <w:rPr>
          <w:sz w:val="20"/>
          <w:szCs w:val="20"/>
          <w:color w:val="auto"/>
        </w:rPr>
      </w:pPr>
      <w:r>
        <w:rPr>
          <w:rFonts w:ascii="Courier New" w:cs="Courier New" w:eastAsia="Courier New" w:hAnsi="Courier New"/>
          <w:sz w:val="17"/>
          <w:szCs w:val="17"/>
          <w:color w:val="auto"/>
        </w:rPr>
        <w:t>PERCENTAGE</w:t>
      </w:r>
    </w:p>
    <w:p>
      <w:pPr>
        <w:jc w:val="center"/>
        <w:ind w:right="9039"/>
        <w:spacing w:after="0"/>
        <w:rPr>
          <w:sz w:val="20"/>
          <w:szCs w:val="20"/>
          <w:color w:val="auto"/>
        </w:rPr>
      </w:pPr>
      <w:r>
        <w:rPr>
          <w:rFonts w:ascii="Courier New" w:cs="Courier New" w:eastAsia="Courier New" w:hAnsi="Courier New"/>
          <w:sz w:val="17"/>
          <w:szCs w:val="17"/>
          <w:color w:val="auto"/>
        </w:rPr>
        <w:t>IMPLIED</w:t>
      </w:r>
    </w:p>
    <w:p>
      <w:pPr>
        <w:jc w:val="center"/>
        <w:ind w:right="9039"/>
        <w:spacing w:after="0" w:line="237" w:lineRule="auto"/>
        <w:rPr>
          <w:sz w:val="20"/>
          <w:szCs w:val="20"/>
          <w:color w:val="auto"/>
        </w:rPr>
      </w:pPr>
      <w:r>
        <w:rPr>
          <w:rFonts w:ascii="Courier New" w:cs="Courier New" w:eastAsia="Courier New" w:hAnsi="Courier New"/>
          <w:sz w:val="17"/>
          <w:szCs w:val="17"/>
          <w:color w:val="auto"/>
        </w:rPr>
        <w:t>AT&amp;T</w:t>
      </w:r>
    </w:p>
    <w:p>
      <w:pPr>
        <w:jc w:val="center"/>
        <w:ind w:right="9039"/>
        <w:spacing w:after="0" w:line="238" w:lineRule="auto"/>
        <w:rPr>
          <w:sz w:val="20"/>
          <w:szCs w:val="20"/>
          <w:color w:val="auto"/>
        </w:rPr>
      </w:pPr>
      <w:r>
        <w:rPr>
          <w:rFonts w:ascii="Courier New" w:cs="Courier New" w:eastAsia="Courier New" w:hAnsi="Courier New"/>
          <w:sz w:val="17"/>
          <w:szCs w:val="17"/>
          <w:color w:val="auto"/>
        </w:rPr>
        <w:t>BROADBAND</w:t>
      </w:r>
    </w:p>
    <w:p>
      <w:pPr>
        <w:jc w:val="center"/>
        <w:ind w:right="9039"/>
        <w:spacing w:after="0"/>
        <w:rPr>
          <w:sz w:val="20"/>
          <w:szCs w:val="20"/>
          <w:color w:val="auto"/>
        </w:rPr>
      </w:pPr>
      <w:r>
        <w:rPr>
          <w:rFonts w:ascii="Courier New" w:cs="Courier New" w:eastAsia="Courier New" w:hAnsi="Courier New"/>
          <w:sz w:val="17"/>
          <w:szCs w:val="17"/>
          <w:color w:val="auto"/>
        </w:rPr>
        <w:t>SHAREHOLDER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CONTRIBUTION</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TO</w:t>
      </w:r>
    </w:p>
    <w:p>
      <w:pPr>
        <w:jc w:val="center"/>
        <w:ind w:right="9039"/>
        <w:spacing w:after="0" w:line="238" w:lineRule="auto"/>
        <w:rPr>
          <w:sz w:val="20"/>
          <w:szCs w:val="20"/>
          <w:color w:val="auto"/>
        </w:rPr>
      </w:pPr>
      <w:r>
        <w:rPr>
          <w:rFonts w:ascii="Courier New" w:cs="Courier New" w:eastAsia="Courier New" w:hAnsi="Courier New"/>
          <w:sz w:val="17"/>
          <w:szCs w:val="17"/>
          <w:color w:val="auto"/>
        </w:rPr>
        <w:t>DISCOUNTED</w:t>
      </w:r>
    </w:p>
    <w:p>
      <w:pPr>
        <w:jc w:val="center"/>
        <w:ind w:right="9039"/>
        <w:spacing w:after="0" w:line="238" w:lineRule="auto"/>
        <w:rPr>
          <w:sz w:val="20"/>
          <w:szCs w:val="20"/>
          <w:color w:val="auto"/>
        </w:rPr>
      </w:pPr>
      <w:r>
        <w:rPr>
          <w:rFonts w:ascii="Courier New" w:cs="Courier New" w:eastAsia="Courier New" w:hAnsi="Courier New"/>
          <w:sz w:val="17"/>
          <w:szCs w:val="17"/>
          <w:color w:val="auto"/>
        </w:rPr>
        <w:t>CASH FLOW</w:t>
      </w:r>
    </w:p>
    <w:p>
      <w:pPr>
        <w:jc w:val="center"/>
        <w:ind w:right="9039"/>
        <w:spacing w:after="0"/>
        <w:rPr>
          <w:sz w:val="20"/>
          <w:szCs w:val="20"/>
          <w:color w:val="auto"/>
        </w:rPr>
      </w:pPr>
      <w:r>
        <w:rPr>
          <w:rFonts w:ascii="Courier New" w:cs="Courier New" w:eastAsia="Courier New" w:hAnsi="Courier New"/>
          <w:sz w:val="17"/>
          <w:szCs w:val="17"/>
          <w:color w:val="auto"/>
        </w:rPr>
        <w:t>OWNERSHIP</w:t>
      </w:r>
    </w:p>
    <w:p>
      <w:pPr>
        <w:jc w:val="center"/>
        <w:ind w:right="9039"/>
        <w:spacing w:after="0" w:line="237" w:lineRule="auto"/>
        <w:rPr>
          <w:sz w:val="20"/>
          <w:szCs w:val="20"/>
          <w:color w:val="auto"/>
        </w:rPr>
      </w:pPr>
      <w:r>
        <w:rPr>
          <w:rFonts w:ascii="Courier New" w:cs="Courier New" w:eastAsia="Courier New" w:hAnsi="Courier New"/>
          <w:sz w:val="17"/>
          <w:szCs w:val="17"/>
          <w:color w:val="auto"/>
        </w:rPr>
        <w:t>PERCENTAGE</w:t>
      </w:r>
    </w:p>
    <w:p>
      <w:pPr>
        <w:jc w:val="center"/>
        <w:ind w:right="9039"/>
        <w:spacing w:after="0" w:line="238" w:lineRule="auto"/>
        <w:rPr>
          <w:sz w:val="20"/>
          <w:szCs w:val="20"/>
          <w:color w:val="auto"/>
        </w:rPr>
      </w:pPr>
      <w:r>
        <w:rPr>
          <w:rFonts w:ascii="Courier New" w:cs="Courier New" w:eastAsia="Courier New" w:hAnsi="Courier New"/>
          <w:sz w:val="17"/>
          <w:szCs w:val="17"/>
          <w:color w:val="auto"/>
        </w:rPr>
        <w:t>FOLLOWING</w:t>
      </w:r>
    </w:p>
    <w:p>
      <w:pPr>
        <w:jc w:val="center"/>
        <w:ind w:right="9039"/>
        <w:spacing w:after="0"/>
        <w:rPr>
          <w:sz w:val="20"/>
          <w:szCs w:val="20"/>
          <w:color w:val="auto"/>
        </w:rPr>
      </w:pPr>
      <w:r>
        <w:rPr>
          <w:rFonts w:ascii="Courier New" w:cs="Courier New" w:eastAsia="Courier New" w:hAnsi="Courier New"/>
          <w:sz w:val="17"/>
          <w:szCs w:val="17"/>
          <w:color w:val="auto"/>
        </w:rPr>
        <w:t>EQUITY</w:t>
      </w:r>
    </w:p>
    <w:p>
      <w:pPr>
        <w:jc w:val="center"/>
        <w:ind w:right="9039"/>
        <w:spacing w:after="0" w:line="237" w:lineRule="auto"/>
        <w:rPr>
          <w:sz w:val="20"/>
          <w:szCs w:val="20"/>
          <w:color w:val="auto"/>
        </w:rPr>
      </w:pPr>
      <w:r>
        <w:rPr>
          <w:rFonts w:ascii="Courier New" w:cs="Courier New" w:eastAsia="Courier New" w:hAnsi="Courier New"/>
          <w:sz w:val="17"/>
          <w:szCs w:val="17"/>
          <w:color w:val="auto"/>
        </w:rPr>
        <w:t>REFERENCE</w:t>
      </w:r>
    </w:p>
    <w:p>
      <w:pPr>
        <w:jc w:val="center"/>
        <w:ind w:right="9039"/>
        <w:spacing w:after="0"/>
        <w:rPr>
          <w:sz w:val="20"/>
          <w:szCs w:val="20"/>
          <w:color w:val="auto"/>
        </w:rPr>
      </w:pPr>
      <w:r>
        <w:rPr>
          <w:rFonts w:ascii="Courier New" w:cs="Courier New" w:eastAsia="Courier New" w:hAnsi="Courier New"/>
          <w:sz w:val="17"/>
          <w:szCs w:val="17"/>
          <w:color w:val="auto"/>
        </w:rPr>
        <w:t>RANGE</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CONSUMMATION</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OF THE</w:t>
      </w:r>
    </w:p>
    <w:p>
      <w:pPr>
        <w:jc w:val="center"/>
        <w:ind w:right="9039"/>
        <w:spacing w:after="0" w:line="238" w:lineRule="auto"/>
        <w:rPr>
          <w:sz w:val="20"/>
          <w:szCs w:val="20"/>
          <w:color w:val="auto"/>
        </w:rPr>
      </w:pPr>
      <w:r>
        <w:rPr>
          <w:rFonts w:ascii="Courier New" w:cs="Courier New" w:eastAsia="Courier New" w:hAnsi="Courier New"/>
          <w:sz w:val="17"/>
          <w:szCs w:val="17"/>
          <w:color w:val="auto"/>
        </w:rPr>
        <w:t>MERGERS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jc w:val="center"/>
        <w:ind w:right="9039"/>
        <w:spacing w:after="0"/>
        <w:rPr>
          <w:sz w:val="20"/>
          <w:szCs w:val="20"/>
          <w:color w:val="auto"/>
        </w:rPr>
      </w:pPr>
      <w:r>
        <w:rPr>
          <w:rFonts w:ascii="Courier New" w:cs="Courier New" w:eastAsia="Courier New" w:hAnsi="Courier New"/>
          <w:sz w:val="17"/>
          <w:szCs w:val="17"/>
          <w:color w:val="auto"/>
        </w:rPr>
        <w:t>-</w:t>
      </w:r>
    </w:p>
    <w:p>
      <w:pPr>
        <w:jc w:val="center"/>
        <w:ind w:right="9039"/>
        <w:spacing w:after="0" w:line="237" w:lineRule="auto"/>
        <w:rPr>
          <w:sz w:val="20"/>
          <w:szCs w:val="20"/>
          <w:color w:val="auto"/>
        </w:rPr>
      </w:pPr>
      <w:r>
        <w:rPr>
          <w:rFonts w:ascii="Courier New" w:cs="Courier New" w:eastAsia="Courier New" w:hAnsi="Courier New"/>
          <w:sz w:val="17"/>
          <w:szCs w:val="17"/>
          <w:color w:val="auto"/>
        </w:rPr>
        <w:t>50.2%-58.1%</w:t>
      </w:r>
    </w:p>
    <w:p>
      <w:pPr>
        <w:jc w:val="center"/>
        <w:ind w:right="9039"/>
        <w:spacing w:after="0" w:line="238" w:lineRule="auto"/>
        <w:rPr>
          <w:sz w:val="20"/>
          <w:szCs w:val="20"/>
          <w:color w:val="auto"/>
        </w:rPr>
      </w:pPr>
      <w:r>
        <w:rPr>
          <w:rFonts w:ascii="Courier New" w:cs="Courier New" w:eastAsia="Courier New" w:hAnsi="Courier New"/>
          <w:sz w:val="17"/>
          <w:szCs w:val="17"/>
          <w:color w:val="auto"/>
        </w:rPr>
        <w:t>56.0%</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Microsoft transaction described under "Description of the AT&amp;T Comcast Transaction Agreements -- The Exchange Agreement and Instrument of Admission -- QUIPS Exchange" is completed, the ownership percentage of AT&amp;T Comcast attributable to the AT&amp;T Broadband shareholders immediately following the mergers would increase due to the number of AT&amp;T Broadband shares issued to Microsoft as a result of the Microsoft transaction, and the ownership attributable to AT&amp;T Broadband shareholders implied by the contribution analysis would increase accordingly.</w:t>
      </w:r>
    </w:p>
    <w:p>
      <w:pPr>
        <w:spacing w:after="0" w:line="39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FACTORS</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In the course of preparing its opinion, Credit Suisse First Boston and Goldman Sachs also reviewed and considered other information and data, including:</w:t>
      </w:r>
    </w:p>
    <w:p>
      <w:pPr>
        <w:spacing w:after="0" w:line="197" w:lineRule="exact"/>
        <w:rPr>
          <w:sz w:val="20"/>
          <w:szCs w:val="20"/>
          <w:color w:val="auto"/>
        </w:rPr>
      </w:pPr>
    </w:p>
    <w:p>
      <w:pPr>
        <w:ind w:left="700" w:right="2259" w:hanging="201"/>
        <w:spacing w:after="0" w:line="237" w:lineRule="auto"/>
        <w:tabs>
          <w:tab w:leader="none" w:pos="70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 result from the mergers and discounting the 2004 calendar year results to 2001 year-end present values using a discount rate of 15%;</w:t>
      </w:r>
    </w:p>
    <w:p>
      <w:pPr>
        <w:sectPr>
          <w:pgSz w:w="11900" w:h="16838" w:orient="portrait"/>
          <w:cols w:equalWidth="0" w:num="1">
            <w:col w:w="10219"/>
          </w:cols>
          <w:pgMar w:left="240" w:top="683" w:right="1440" w:bottom="0" w:gutter="0" w:footer="0" w:header="0"/>
        </w:sectPr>
      </w:pPr>
    </w:p>
    <w:bookmarkStart w:id="141" w:name="page142"/>
    <w:bookmarkEnd w:id="141"/>
    <w:p>
      <w:pPr>
        <w:ind w:left="201" w:right="2259" w:hanging="201"/>
        <w:spacing w:after="0" w:line="254" w:lineRule="auto"/>
        <w:tabs>
          <w:tab w:leader="none" w:pos="20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pacing w:after="0" w:line="188" w:lineRule="exact"/>
        <w:rPr>
          <w:rFonts w:ascii="Courier New" w:cs="Courier New" w:eastAsia="Courier New" w:hAnsi="Courier New"/>
          <w:sz w:val="16"/>
          <w:szCs w:val="16"/>
          <w:color w:val="auto"/>
        </w:rPr>
      </w:pPr>
    </w:p>
    <w:p>
      <w:pPr>
        <w:ind w:left="201" w:right="2459" w:hanging="201"/>
        <w:spacing w:after="0" w:line="237" w:lineRule="auto"/>
        <w:tabs>
          <w:tab w:leader="none" w:pos="201"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190" w:lineRule="exact"/>
        <w:rPr>
          <w:sz w:val="20"/>
          <w:szCs w:val="20"/>
          <w:color w:val="auto"/>
        </w:rPr>
      </w:pPr>
    </w:p>
    <w:p>
      <w:pPr>
        <w:ind w:left="3281"/>
        <w:spacing w:after="0"/>
        <w:rPr>
          <w:sz w:val="20"/>
          <w:szCs w:val="20"/>
          <w:color w:val="auto"/>
        </w:rPr>
      </w:pPr>
      <w:r>
        <w:rPr>
          <w:rFonts w:ascii="Courier New" w:cs="Courier New" w:eastAsia="Courier New" w:hAnsi="Courier New"/>
          <w:sz w:val="17"/>
          <w:szCs w:val="17"/>
          <w:color w:val="auto"/>
        </w:rPr>
        <w:t>IV-19</w:t>
      </w:r>
    </w:p>
    <w:p>
      <w:pPr>
        <w:sectPr>
          <w:pgSz w:w="11900" w:h="16838" w:orient="portrait"/>
          <w:cols w:equalWidth="0" w:num="1">
            <w:col w:w="9720"/>
          </w:cols>
          <w:pgMar w:left="739" w:top="333"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7"/>
          <w:szCs w:val="17"/>
          <w:color w:val="auto"/>
        </w:rPr>
        <w:t>MISCELLANEOUS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18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188"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Goldman Sachs is familiar with AT&amp;T having provided investment banking services to AT&amp;T from time to time, including:</w:t>
      </w:r>
    </w:p>
    <w:p>
      <w:pPr>
        <w:spacing w:after="0" w:line="197" w:lineRule="exact"/>
        <w:rPr>
          <w:sz w:val="20"/>
          <w:szCs w:val="20"/>
          <w:color w:val="auto"/>
        </w:rPr>
      </w:pPr>
    </w:p>
    <w:p>
      <w:pPr>
        <w:ind w:left="700" w:right="2259" w:hanging="201"/>
        <w:spacing w:after="0" w:line="253" w:lineRule="auto"/>
        <w:tabs>
          <w:tab w:leader="none" w:pos="7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193" w:lineRule="exact"/>
        <w:rPr>
          <w:rFonts w:ascii="Courier New" w:cs="Courier New" w:eastAsia="Courier New" w:hAnsi="Courier New"/>
          <w:sz w:val="16"/>
          <w:szCs w:val="16"/>
          <w:color w:val="auto"/>
        </w:rPr>
      </w:pPr>
    </w:p>
    <w:p>
      <w:pPr>
        <w:ind w:left="700" w:right="2259" w:hanging="201"/>
        <w:spacing w:after="0" w:line="254" w:lineRule="auto"/>
        <w:tabs>
          <w:tab w:leader="none" w:pos="7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88" w:lineRule="exact"/>
        <w:rPr>
          <w:rFonts w:ascii="Courier New" w:cs="Courier New" w:eastAsia="Courier New" w:hAnsi="Courier New"/>
          <w:sz w:val="16"/>
          <w:szCs w:val="16"/>
          <w:color w:val="auto"/>
        </w:rPr>
      </w:pPr>
    </w:p>
    <w:p>
      <w:pPr>
        <w:ind w:left="700" w:right="2659" w:hanging="201"/>
        <w:spacing w:after="0" w:line="253" w:lineRule="auto"/>
        <w:tabs>
          <w:tab w:leader="none" w:pos="7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bookrunner in connection with (i) the public offering of AT&amp;T Wireless Group tracking stock of AT&amp;T in April 2000,</w:t>
      </w:r>
    </w:p>
    <w:p>
      <w:pPr>
        <w:ind w:left="700" w:right="2259" w:hanging="2"/>
        <w:spacing w:after="0" w:line="253" w:lineRule="auto"/>
        <w:tabs>
          <w:tab w:leader="none" w:pos="1197"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$1.65 billion aggregate principal amount of Notes of AT&amp;T due August 2002 in August 2001, and</w:t>
      </w:r>
    </w:p>
    <w:p>
      <w:pPr>
        <w:ind w:left="700" w:right="2759" w:hanging="2"/>
        <w:spacing w:after="0" w:line="236" w:lineRule="auto"/>
        <w:tabs>
          <w:tab w:leader="none" w:pos="1297" w:val="left"/>
        </w:tabs>
        <w:numPr>
          <w:ilvl w:val="1"/>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offering pursuant to Rule 144A of $10.1 billion aggregate principal amount of Notes of AT&amp;T in multiple tranches and currencies in November 2001;</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dealer with respect to AT&amp;T's commercial paper program;</w:t>
      </w:r>
    </w:p>
    <w:p>
      <w:pPr>
        <w:spacing w:after="0" w:line="196" w:lineRule="exact"/>
        <w:rPr>
          <w:rFonts w:ascii="Courier New" w:cs="Courier New" w:eastAsia="Courier New" w:hAnsi="Courier New"/>
          <w:sz w:val="17"/>
          <w:szCs w:val="17"/>
          <w:color w:val="auto"/>
        </w:rPr>
      </w:pPr>
    </w:p>
    <w:p>
      <w:pPr>
        <w:ind w:left="700" w:right="3159" w:hanging="201"/>
        <w:spacing w:after="0" w:line="235" w:lineRule="auto"/>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financial advisor to AT&amp;T in connection with the restructuring announced by AT&amp;T in 2000;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IV-20</w:t>
      </w:r>
    </w:p>
    <w:p>
      <w:pPr>
        <w:sectPr>
          <w:pgSz w:w="11900" w:h="16838" w:orient="portrait"/>
          <w:cols w:equalWidth="0" w:num="1">
            <w:col w:w="10219"/>
          </w:cols>
          <w:pgMar w:left="240" w:top="684" w:right="1440" w:bottom="1440" w:gutter="0" w:footer="0" w:header="0"/>
        </w:sectPr>
      </w:pPr>
    </w:p>
    <w:bookmarkStart w:id="143" w:name="page144"/>
    <w:bookmarkEnd w:id="143"/>
    <w:p>
      <w:pPr>
        <w:ind w:right="2359" w:firstLine="497"/>
        <w:spacing w:after="0" w:line="235" w:lineRule="auto"/>
        <w:rPr>
          <w:sz w:val="20"/>
          <w:szCs w:val="20"/>
          <w:color w:val="auto"/>
        </w:rPr>
      </w:pPr>
      <w:r>
        <w:rPr>
          <w:rFonts w:ascii="Courier New" w:cs="Courier New" w:eastAsia="Courier New" w:hAnsi="Courier New"/>
          <w:sz w:val="17"/>
          <w:szCs w:val="17"/>
          <w:color w:val="auto"/>
        </w:rPr>
        <w:t>Goldman Sachs has also provided investment banking services to Comcast and its affiliates from time to time, including:</w:t>
      </w:r>
    </w:p>
    <w:p>
      <w:pPr>
        <w:spacing w:after="0" w:line="197" w:lineRule="exact"/>
        <w:rPr>
          <w:sz w:val="20"/>
          <w:szCs w:val="20"/>
          <w:color w:val="auto"/>
        </w:rPr>
      </w:pPr>
    </w:p>
    <w:p>
      <w:pPr>
        <w:ind w:left="700" w:right="2359" w:hanging="201"/>
        <w:spacing w:after="0" w:line="235" w:lineRule="auto"/>
        <w:tabs>
          <w:tab w:leader="none" w:pos="70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co-manager with respect to the public offering of PHONES in March 1999, aggregate principal amount $870 million;</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joint lead agent on the $4.45 billion aggregate principal amount consent solicitation for various Comcast debt securities in July 2000; and</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IV-21</w:t>
      </w:r>
    </w:p>
    <w:p>
      <w:pPr>
        <w:sectPr>
          <w:pgSz w:w="11900" w:h="16838" w:orient="portrait"/>
          <w:cols w:equalWidth="0" w:num="1">
            <w:col w:w="10219"/>
          </w:cols>
          <w:pgMar w:left="240" w:top="690" w:right="1440" w:bottom="1440" w:gutter="0" w:footer="0" w:header="0"/>
        </w:sectPr>
      </w:pPr>
    </w:p>
    <w:bookmarkStart w:id="144" w:name="page145"/>
    <w:bookmarkEnd w:id="144"/>
    <w:p>
      <w:pPr>
        <w:jc w:val="center"/>
        <w:ind w:right="2259"/>
        <w:spacing w:after="0"/>
        <w:rPr>
          <w:sz w:val="20"/>
          <w:szCs w:val="20"/>
          <w:color w:val="auto"/>
        </w:rPr>
      </w:pPr>
      <w:r>
        <w:rPr>
          <w:rFonts w:ascii="Courier New" w:cs="Courier New" w:eastAsia="Courier New" w:hAnsi="Courier New"/>
          <w:sz w:val="17"/>
          <w:szCs w:val="17"/>
          <w:color w:val="auto"/>
        </w:rPr>
        <w:t>CHAPTER FIVE</w:t>
      </w:r>
    </w:p>
    <w:p>
      <w:pPr>
        <w:jc w:val="center"/>
        <w:ind w:right="2259"/>
        <w:spacing w:after="0" w:line="238" w:lineRule="auto"/>
        <w:rPr>
          <w:sz w:val="20"/>
          <w:szCs w:val="20"/>
          <w:color w:val="auto"/>
        </w:rPr>
      </w:pPr>
      <w:r>
        <w:rPr>
          <w:rFonts w:ascii="Courier New" w:cs="Courier New" w:eastAsia="Courier New" w:hAnsi="Courier New"/>
          <w:sz w:val="17"/>
          <w:szCs w:val="17"/>
          <w:color w:val="auto"/>
        </w:rPr>
        <w:t>DESCRIPTION OF THE AT&amp;T COMCAST TRANSACTION AGREEMENTS</w:t>
      </w:r>
    </w:p>
    <w:p>
      <w:pPr>
        <w:spacing w:after="0" w:line="197" w:lineRule="exact"/>
        <w:rPr>
          <w:sz w:val="20"/>
          <w:szCs w:val="20"/>
          <w:color w:val="auto"/>
        </w:rPr>
      </w:pPr>
    </w:p>
    <w:p>
      <w:pPr>
        <w:ind w:right="2759" w:firstLine="497"/>
        <w:spacing w:after="0" w:line="237" w:lineRule="auto"/>
        <w:rPr>
          <w:sz w:val="20"/>
          <w:szCs w:val="20"/>
          <w:color w:val="auto"/>
        </w:rPr>
      </w:pPr>
      <w:r>
        <w:rPr>
          <w:rFonts w:ascii="Courier New" w:cs="Courier New" w:eastAsia="Courier New" w:hAnsi="Courier New"/>
          <w:sz w:val="17"/>
          <w:szCs w:val="17"/>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THE MERGER AGREEMENT</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following summary of the merger agreement, as amended, is qualified in its entirety by reference to the complete text of the merger agreement, as amended, which is incorporated by reference and attached as Annex A to this document.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STRUCTURE OF THE MERGERS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TIMING OF CLOSING</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closing date for the AT&amp;T Comcast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CONSIDERATION</w:t>
      </w:r>
    </w:p>
    <w:p>
      <w:pPr>
        <w:spacing w:after="0" w:line="388" w:lineRule="exact"/>
        <w:rPr>
          <w:sz w:val="20"/>
          <w:szCs w:val="20"/>
          <w:color w:val="auto"/>
        </w:rPr>
      </w:pPr>
    </w:p>
    <w:p>
      <w:pPr>
        <w:ind w:right="2859" w:firstLine="497"/>
        <w:spacing w:after="0" w:line="259" w:lineRule="auto"/>
        <w:rPr>
          <w:sz w:val="20"/>
          <w:szCs w:val="20"/>
          <w:color w:val="auto"/>
        </w:rPr>
      </w:pPr>
      <w:r>
        <w:rPr>
          <w:rFonts w:ascii="Courier New" w:cs="Courier New" w:eastAsia="Courier New" w:hAnsi="Courier New"/>
          <w:sz w:val="16"/>
          <w:szCs w:val="16"/>
          <w:color w:val="auto"/>
        </w:rPr>
        <w:t>The Preferred Structure. If holders of Comcast Class A common stock, voting as a single class, approve the preferred structure proposal:</w:t>
      </w:r>
    </w:p>
    <w:p>
      <w:pPr>
        <w:spacing w:after="0" w:line="374" w:lineRule="exact"/>
        <w:rPr>
          <w:sz w:val="20"/>
          <w:szCs w:val="20"/>
          <w:color w:val="auto"/>
        </w:rPr>
      </w:pPr>
    </w:p>
    <w:p>
      <w:pPr>
        <w:ind w:left="800" w:right="2259" w:hanging="301"/>
        <w:spacing w:after="0" w:line="237" w:lineRule="auto"/>
        <w:tabs>
          <w:tab w:leader="none" w:pos="80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198" w:lineRule="exact"/>
        <w:rPr>
          <w:rFonts w:ascii="Courier New" w:cs="Courier New" w:eastAsia="Courier New" w:hAnsi="Courier New"/>
          <w:sz w:val="17"/>
          <w:szCs w:val="17"/>
          <w:color w:val="auto"/>
        </w:rPr>
      </w:pPr>
    </w:p>
    <w:p>
      <w:pPr>
        <w:ind w:left="800" w:right="2259" w:hanging="301"/>
        <w:spacing w:after="0" w:line="237" w:lineRule="auto"/>
        <w:tabs>
          <w:tab w:leader="none" w:pos="80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w:t>
      </w:r>
    </w:p>
    <w:p>
      <w:pPr>
        <w:sectPr>
          <w:pgSz w:w="11900" w:h="16838" w:orient="portrait"/>
          <w:cols w:equalWidth="0" w:num="1">
            <w:col w:w="10219"/>
          </w:cols>
          <w:pgMar w:left="240" w:top="683" w:right="1440" w:bottom="1440" w:gutter="0" w:footer="0" w:header="0"/>
        </w:sectPr>
      </w:pPr>
    </w:p>
    <w:bookmarkStart w:id="145" w:name="page146"/>
    <w:bookmarkEnd w:id="145"/>
    <w:p>
      <w:pPr>
        <w:ind w:right="2659" w:firstLine="497"/>
        <w:spacing w:after="0" w:line="259" w:lineRule="auto"/>
        <w:rPr>
          <w:sz w:val="20"/>
          <w:szCs w:val="20"/>
          <w:color w:val="auto"/>
        </w:rPr>
      </w:pPr>
      <w:r>
        <w:rPr>
          <w:rFonts w:ascii="Courier New" w:cs="Courier New" w:eastAsia="Courier New" w:hAnsi="Courier New"/>
          <w:sz w:val="16"/>
          <w:szCs w:val="16"/>
          <w:color w:val="auto"/>
        </w:rPr>
        <w:t>The Alternative Structure. If holders of Comcast Class A common stock, voting as a single class, do not approve the preferred structure proposal:</w:t>
      </w:r>
    </w:p>
    <w:p>
      <w:pPr>
        <w:spacing w:after="0" w:line="374" w:lineRule="exact"/>
        <w:rPr>
          <w:sz w:val="20"/>
          <w:szCs w:val="20"/>
          <w:color w:val="auto"/>
        </w:rPr>
      </w:pPr>
    </w:p>
    <w:p>
      <w:pPr>
        <w:ind w:left="800" w:right="2259" w:hanging="301"/>
        <w:spacing w:after="0" w:line="237" w:lineRule="auto"/>
        <w:tabs>
          <w:tab w:leader="none" w:pos="80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198" w:lineRule="exact"/>
        <w:rPr>
          <w:rFonts w:ascii="Courier New" w:cs="Courier New" w:eastAsia="Courier New" w:hAnsi="Courier New"/>
          <w:sz w:val="17"/>
          <w:szCs w:val="17"/>
          <w:color w:val="auto"/>
        </w:rPr>
      </w:pPr>
    </w:p>
    <w:p>
      <w:pPr>
        <w:ind w:left="800" w:right="2259" w:hanging="301"/>
        <w:spacing w:after="0" w:line="237" w:lineRule="auto"/>
        <w:tabs>
          <w:tab w:leader="none" w:pos="80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9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1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The consideration each shareholder will receive under the Preferred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Structure and the Alternative Structure is summarized in the following table:</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SHARE HELD</w:t>
      </w:r>
    </w:p>
    <w:p>
      <w:pPr>
        <w:ind w:left="100"/>
        <w:spacing w:after="0" w:line="238" w:lineRule="auto"/>
        <w:rPr>
          <w:sz w:val="20"/>
          <w:szCs w:val="20"/>
          <w:color w:val="auto"/>
        </w:rPr>
      </w:pPr>
      <w:r>
        <w:rPr>
          <w:rFonts w:ascii="Courier New" w:cs="Courier New" w:eastAsia="Courier New" w:hAnsi="Courier New"/>
          <w:sz w:val="17"/>
          <w:szCs w:val="17"/>
          <w:color w:val="auto"/>
        </w:rPr>
        <w:t>PREFERRED</w:t>
      </w:r>
    </w:p>
    <w:p>
      <w:pPr>
        <w:ind w:left="100"/>
        <w:spacing w:after="0" w:line="238" w:lineRule="auto"/>
        <w:rPr>
          <w:sz w:val="20"/>
          <w:szCs w:val="20"/>
          <w:color w:val="auto"/>
        </w:rPr>
      </w:pPr>
      <w:r>
        <w:rPr>
          <w:rFonts w:ascii="Courier New" w:cs="Courier New" w:eastAsia="Courier New" w:hAnsi="Courier New"/>
          <w:sz w:val="17"/>
          <w:szCs w:val="17"/>
          <w:color w:val="auto"/>
        </w:rPr>
        <w:t>STRUCTURE</w:t>
      </w:r>
    </w:p>
    <w:p>
      <w:pPr>
        <w:spacing w:after="0"/>
        <w:rPr>
          <w:sz w:val="20"/>
          <w:szCs w:val="20"/>
          <w:color w:val="auto"/>
        </w:rPr>
      </w:pPr>
      <w:r>
        <w:rPr>
          <w:rFonts w:ascii="Courier New" w:cs="Courier New" w:eastAsia="Courier New" w:hAnsi="Courier New"/>
          <w:sz w:val="17"/>
          <w:szCs w:val="17"/>
          <w:color w:val="auto"/>
        </w:rPr>
        <w:t>ALTERNATIVE</w:t>
      </w:r>
    </w:p>
    <w:p>
      <w:pPr>
        <w:ind w:left="100"/>
        <w:spacing w:after="0" w:line="237" w:lineRule="auto"/>
        <w:rPr>
          <w:sz w:val="20"/>
          <w:szCs w:val="20"/>
          <w:color w:val="auto"/>
        </w:rPr>
      </w:pPr>
      <w:r>
        <w:rPr>
          <w:rFonts w:ascii="Courier New" w:cs="Courier New" w:eastAsia="Courier New" w:hAnsi="Courier New"/>
          <w:sz w:val="17"/>
          <w:szCs w:val="17"/>
          <w:color w:val="auto"/>
        </w:rPr>
        <w:t>STRUCTURE</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10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240" w:hanging="193"/>
        <w:spacing w:after="0" w:line="238" w:lineRule="auto"/>
        <w:tabs>
          <w:tab w:leader="none" w:pos="24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00" w:right="9179" w:hanging="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AT&amp;T Broadband The AT&amp;T Broadband exchange ratio The</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ratio</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stock of a</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of</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w:t>
      </w:r>
    </w:p>
    <w:p>
      <w:pPr>
        <w:spacing w:after="0" w:line="5" w:lineRule="exact"/>
        <w:rPr>
          <w:rFonts w:ascii="Courier New" w:cs="Courier New" w:eastAsia="Courier New" w:hAnsi="Courier New"/>
          <w:sz w:val="17"/>
          <w:szCs w:val="17"/>
          <w:color w:val="auto"/>
        </w:rPr>
      </w:pPr>
    </w:p>
    <w:p>
      <w:pPr>
        <w:jc w:val="center"/>
        <w:ind w:left="40" w:right="91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Class A of a share of AT&amp;T Comcast Class C common stock common stock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Class A 1</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of</w:t>
      </w:r>
    </w:p>
    <w:p>
      <w:pPr>
        <w:sectPr>
          <w:pgSz w:w="11900" w:h="16838" w:orient="portrait"/>
          <w:cols w:equalWidth="0" w:num="1">
            <w:col w:w="10219"/>
          </w:cols>
          <w:pgMar w:left="240" w:top="881" w:right="1440" w:bottom="0" w:gutter="0" w:footer="0" w:header="0"/>
        </w:sectPr>
      </w:pPr>
    </w:p>
    <w:bookmarkStart w:id="146" w:name="page147"/>
    <w:bookmarkEnd w:id="146"/>
    <w:p>
      <w:pPr>
        <w:jc w:val="center"/>
        <w:ind w:right="9139"/>
        <w:spacing w:after="0"/>
        <w:rPr>
          <w:sz w:val="20"/>
          <w:szCs w:val="20"/>
          <w:color w:val="auto"/>
        </w:rPr>
      </w:pPr>
      <w:r>
        <w:rPr>
          <w:rFonts w:ascii="Courier New" w:cs="Courier New" w:eastAsia="Courier New" w:hAnsi="Courier New"/>
          <w:sz w:val="17"/>
          <w:szCs w:val="17"/>
          <w:color w:val="auto"/>
        </w:rPr>
        <w:t>AT&amp;T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Class A 1</w:t>
      </w:r>
    </w:p>
    <w:p>
      <w:pPr>
        <w:jc w:val="center"/>
        <w:ind w:right="9139"/>
        <w:spacing w:after="0"/>
        <w:rPr>
          <w:sz w:val="20"/>
          <w:szCs w:val="20"/>
          <w:color w:val="auto"/>
        </w:rPr>
      </w:pPr>
      <w:r>
        <w:rPr>
          <w:rFonts w:ascii="Courier New" w:cs="Courier New" w:eastAsia="Courier New" w:hAnsi="Courier New"/>
          <w:sz w:val="17"/>
          <w:szCs w:val="17"/>
          <w:color w:val="auto"/>
        </w:rPr>
        <w:t>share of</w:t>
      </w:r>
    </w:p>
    <w:p>
      <w:pPr>
        <w:jc w:val="center"/>
        <w:ind w:right="9139"/>
        <w:spacing w:after="0" w:line="237" w:lineRule="auto"/>
        <w:rPr>
          <w:sz w:val="20"/>
          <w:szCs w:val="20"/>
          <w:color w:val="auto"/>
        </w:rPr>
      </w:pPr>
      <w:r>
        <w:rPr>
          <w:rFonts w:ascii="Courier New" w:cs="Courier New" w:eastAsia="Courier New" w:hAnsi="Courier New"/>
          <w:sz w:val="17"/>
          <w:szCs w:val="17"/>
          <w:color w:val="auto"/>
        </w:rPr>
        <w:t>AT&amp;T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9139"/>
        <w:spacing w:after="0"/>
        <w:rPr>
          <w:sz w:val="20"/>
          <w:szCs w:val="20"/>
          <w:color w:val="auto"/>
        </w:rPr>
      </w:pPr>
      <w:r>
        <w:rPr>
          <w:rFonts w:ascii="Courier New" w:cs="Courier New" w:eastAsia="Courier New" w:hAnsi="Courier New"/>
          <w:sz w:val="17"/>
          <w:szCs w:val="17"/>
          <w:color w:val="auto"/>
        </w:rPr>
        <w:t>Class A</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rPr>
          <w:sz w:val="20"/>
          <w:szCs w:val="20"/>
          <w:color w:val="auto"/>
        </w:rPr>
      </w:pPr>
      <w:r>
        <w:rPr>
          <w:rFonts w:ascii="Courier New" w:cs="Courier New" w:eastAsia="Courier New" w:hAnsi="Courier New"/>
          <w:sz w:val="17"/>
          <w:szCs w:val="17"/>
          <w:color w:val="auto"/>
        </w:rPr>
        <w:t>stock</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9139"/>
        <w:spacing w:after="0"/>
        <w:rPr>
          <w:sz w:val="20"/>
          <w:szCs w:val="20"/>
          <w:color w:val="auto"/>
        </w:rPr>
      </w:pPr>
      <w:r>
        <w:rPr>
          <w:rFonts w:ascii="Courier New" w:cs="Courier New" w:eastAsia="Courier New" w:hAnsi="Courier New"/>
          <w:sz w:val="17"/>
          <w:szCs w:val="17"/>
          <w:color w:val="auto"/>
        </w:rPr>
        <w:t>common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stock -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100"/>
        <w:spacing w:after="0" w:line="237" w:lineRule="auto"/>
        <w:rPr>
          <w:sz w:val="20"/>
          <w:szCs w:val="20"/>
          <w:color w:val="auto"/>
        </w:rPr>
      </w:pPr>
      <w:r>
        <w:rPr>
          <w:rFonts w:ascii="Courier New" w:cs="Courier New" w:eastAsia="Courier New" w:hAnsi="Courier New"/>
          <w:sz w:val="17"/>
          <w:szCs w:val="17"/>
          <w:color w:val="auto"/>
        </w:rPr>
        <w: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9139"/>
        <w:spacing w:after="0"/>
        <w:rPr>
          <w:sz w:val="20"/>
          <w:szCs w:val="20"/>
          <w:color w:val="auto"/>
        </w:rPr>
      </w:pPr>
      <w:r>
        <w:rPr>
          <w:rFonts w:ascii="Courier New" w:cs="Courier New" w:eastAsia="Courier New" w:hAnsi="Courier New"/>
          <w:sz w:val="17"/>
          <w:szCs w:val="17"/>
          <w:color w:val="auto"/>
        </w:rPr>
        <w:t>Class A 1</w:t>
      </w:r>
    </w:p>
    <w:p>
      <w:pPr>
        <w:jc w:val="center"/>
        <w:ind w:right="9139"/>
        <w:spacing w:after="0" w:line="237" w:lineRule="auto"/>
        <w:rPr>
          <w:sz w:val="20"/>
          <w:szCs w:val="20"/>
          <w:color w:val="auto"/>
        </w:rPr>
      </w:pPr>
      <w:r>
        <w:rPr>
          <w:rFonts w:ascii="Courier New" w:cs="Courier New" w:eastAsia="Courier New" w:hAnsi="Courier New"/>
          <w:sz w:val="17"/>
          <w:szCs w:val="17"/>
          <w:color w:val="auto"/>
        </w:rPr>
        <w:t>share of</w:t>
      </w:r>
    </w:p>
    <w:p>
      <w:pPr>
        <w:jc w:val="center"/>
        <w:ind w:right="91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9139"/>
        <w:spacing w:after="0"/>
        <w:rPr>
          <w:sz w:val="20"/>
          <w:szCs w:val="20"/>
          <w:color w:val="auto"/>
        </w:rPr>
      </w:pPr>
      <w:r>
        <w:rPr>
          <w:rFonts w:ascii="Courier New" w:cs="Courier New" w:eastAsia="Courier New" w:hAnsi="Courier New"/>
          <w:sz w:val="17"/>
          <w:szCs w:val="17"/>
          <w:color w:val="auto"/>
        </w:rPr>
        <w:t>Comcast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Class A 1</w:t>
      </w:r>
    </w:p>
    <w:p>
      <w:pPr>
        <w:jc w:val="center"/>
        <w:ind w:right="9139"/>
        <w:spacing w:after="0" w:line="238" w:lineRule="auto"/>
        <w:rPr>
          <w:sz w:val="20"/>
          <w:szCs w:val="20"/>
          <w:color w:val="auto"/>
        </w:rPr>
      </w:pPr>
      <w:r>
        <w:rPr>
          <w:rFonts w:ascii="Courier New" w:cs="Courier New" w:eastAsia="Courier New" w:hAnsi="Courier New"/>
          <w:sz w:val="17"/>
          <w:szCs w:val="17"/>
          <w:color w:val="auto"/>
        </w:rPr>
        <w:t>share of</w:t>
      </w:r>
    </w:p>
    <w:p>
      <w:pPr>
        <w:jc w:val="center"/>
        <w:ind w:right="9139"/>
        <w:spacing w:after="0"/>
        <w:rPr>
          <w:sz w:val="20"/>
          <w:szCs w:val="20"/>
          <w:color w:val="auto"/>
        </w:rPr>
      </w:pPr>
      <w:r>
        <w:rPr>
          <w:rFonts w:ascii="Courier New" w:cs="Courier New" w:eastAsia="Courier New" w:hAnsi="Courier New"/>
          <w:sz w:val="17"/>
          <w:szCs w:val="17"/>
          <w:color w:val="auto"/>
        </w:rPr>
        <w:t>AT&amp;T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9139"/>
        <w:spacing w:after="0"/>
        <w:rPr>
          <w:sz w:val="20"/>
          <w:szCs w:val="20"/>
          <w:color w:val="auto"/>
        </w:rPr>
      </w:pPr>
      <w:r>
        <w:rPr>
          <w:rFonts w:ascii="Courier New" w:cs="Courier New" w:eastAsia="Courier New" w:hAnsi="Courier New"/>
          <w:sz w:val="17"/>
          <w:szCs w:val="17"/>
          <w:color w:val="auto"/>
        </w:rPr>
        <w:t>Class A</w:t>
      </w:r>
    </w:p>
    <w:p>
      <w:pPr>
        <w:jc w:val="center"/>
        <w:ind w:right="9139"/>
        <w:spacing w:after="0" w:line="237" w:lineRule="auto"/>
        <w:rPr>
          <w:sz w:val="20"/>
          <w:szCs w:val="20"/>
          <w:color w:val="auto"/>
        </w:rPr>
      </w:pPr>
      <w:r>
        <w:rPr>
          <w:rFonts w:ascii="Courier New" w:cs="Courier New" w:eastAsia="Courier New" w:hAnsi="Courier New"/>
          <w:sz w:val="17"/>
          <w:szCs w:val="17"/>
          <w:color w:val="auto"/>
        </w:rPr>
        <w:t>Special</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common</w:t>
      </w:r>
    </w:p>
    <w:p>
      <w:pPr>
        <w:jc w:val="center"/>
        <w:ind w:right="9139"/>
        <w:spacing w:after="0"/>
        <w:rPr>
          <w:sz w:val="20"/>
          <w:szCs w:val="20"/>
          <w:color w:val="auto"/>
        </w:rPr>
      </w:pPr>
      <w:r>
        <w:rPr>
          <w:rFonts w:ascii="Courier New" w:cs="Courier New" w:eastAsia="Courier New" w:hAnsi="Courier New"/>
          <w:sz w:val="17"/>
          <w:szCs w:val="17"/>
          <w:color w:val="auto"/>
        </w:rPr>
        <w:t>Special</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9139"/>
        <w:spacing w:after="0"/>
        <w:rPr>
          <w:sz w:val="20"/>
          <w:szCs w:val="20"/>
          <w:color w:val="auto"/>
        </w:rPr>
      </w:pPr>
      <w:r>
        <w:rPr>
          <w:rFonts w:ascii="Courier New" w:cs="Courier New" w:eastAsia="Courier New" w:hAnsi="Courier New"/>
          <w:sz w:val="17"/>
          <w:szCs w:val="17"/>
          <w:color w:val="auto"/>
        </w:rPr>
        <w:t>Special</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9139"/>
        <w:spacing w:after="0"/>
        <w:rPr>
          <w:sz w:val="20"/>
          <w:szCs w:val="20"/>
          <w:color w:val="auto"/>
        </w:rPr>
      </w:pPr>
      <w:r>
        <w:rPr>
          <w:rFonts w:ascii="Courier New" w:cs="Courier New" w:eastAsia="Courier New" w:hAnsi="Courier New"/>
          <w:sz w:val="17"/>
          <w:szCs w:val="17"/>
          <w:color w:val="auto"/>
        </w:rPr>
        <w:t>stock - --</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Class B 1</w:t>
      </w:r>
    </w:p>
    <w:p>
      <w:pPr>
        <w:jc w:val="center"/>
        <w:ind w:right="9139"/>
        <w:spacing w:after="0"/>
        <w:rPr>
          <w:sz w:val="20"/>
          <w:szCs w:val="20"/>
          <w:color w:val="auto"/>
        </w:rPr>
      </w:pPr>
      <w:r>
        <w:rPr>
          <w:rFonts w:ascii="Courier New" w:cs="Courier New" w:eastAsia="Courier New" w:hAnsi="Courier New"/>
          <w:sz w:val="17"/>
          <w:szCs w:val="17"/>
          <w:color w:val="auto"/>
        </w:rPr>
        <w:t>share of</w:t>
      </w:r>
    </w:p>
    <w:p>
      <w:pPr>
        <w:jc w:val="center"/>
        <w:ind w:right="9139"/>
        <w:spacing w:after="0" w:line="237" w:lineRule="auto"/>
        <w:rPr>
          <w:sz w:val="20"/>
          <w:szCs w:val="20"/>
          <w:color w:val="auto"/>
        </w:rPr>
      </w:pPr>
      <w:r>
        <w:rPr>
          <w:rFonts w:ascii="Courier New" w:cs="Courier New" w:eastAsia="Courier New" w:hAnsi="Courier New"/>
          <w:sz w:val="17"/>
          <w:szCs w:val="17"/>
          <w:color w:val="auto"/>
        </w:rPr>
        <w:t>AT&amp;T</w:t>
      </w:r>
    </w:p>
    <w:p>
      <w:pPr>
        <w:jc w:val="center"/>
        <w:ind w:right="9139"/>
        <w:spacing w:after="0"/>
        <w:rPr>
          <w:sz w:val="20"/>
          <w:szCs w:val="20"/>
          <w:color w:val="auto"/>
        </w:rPr>
      </w:pPr>
      <w:r>
        <w:rPr>
          <w:rFonts w:ascii="Courier New" w:cs="Courier New" w:eastAsia="Courier New" w:hAnsi="Courier New"/>
          <w:sz w:val="17"/>
          <w:szCs w:val="17"/>
          <w:color w:val="auto"/>
        </w:rPr>
        <w:t>Comcast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Class B 1</w:t>
      </w:r>
    </w:p>
    <w:p>
      <w:pPr>
        <w:jc w:val="center"/>
        <w:ind w:right="9139"/>
        <w:spacing w:after="0" w:line="238" w:lineRule="auto"/>
        <w:rPr>
          <w:sz w:val="20"/>
          <w:szCs w:val="20"/>
          <w:color w:val="auto"/>
        </w:rPr>
      </w:pPr>
      <w:r>
        <w:rPr>
          <w:rFonts w:ascii="Courier New" w:cs="Courier New" w:eastAsia="Courier New" w:hAnsi="Courier New"/>
          <w:sz w:val="17"/>
          <w:szCs w:val="17"/>
          <w:color w:val="auto"/>
        </w:rPr>
        <w:t>share of</w:t>
      </w:r>
    </w:p>
    <w:p>
      <w:pPr>
        <w:jc w:val="center"/>
        <w:ind w:right="9139"/>
        <w:spacing w:after="0"/>
        <w:rPr>
          <w:sz w:val="20"/>
          <w:szCs w:val="20"/>
          <w:color w:val="auto"/>
        </w:rPr>
      </w:pPr>
      <w:r>
        <w:rPr>
          <w:rFonts w:ascii="Courier New" w:cs="Courier New" w:eastAsia="Courier New" w:hAnsi="Courier New"/>
          <w:sz w:val="17"/>
          <w:szCs w:val="17"/>
          <w:color w:val="auto"/>
        </w:rPr>
        <w:t>AT&amp;T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9139"/>
        <w:spacing w:after="0"/>
        <w:rPr>
          <w:sz w:val="20"/>
          <w:szCs w:val="20"/>
          <w:color w:val="auto"/>
        </w:rPr>
      </w:pPr>
      <w:r>
        <w:rPr>
          <w:rFonts w:ascii="Courier New" w:cs="Courier New" w:eastAsia="Courier New" w:hAnsi="Courier New"/>
          <w:sz w:val="17"/>
          <w:szCs w:val="17"/>
          <w:color w:val="auto"/>
        </w:rPr>
        <w:t>common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common</w:t>
      </w:r>
    </w:p>
    <w:p>
      <w:pPr>
        <w:jc w:val="center"/>
        <w:ind w:right="9139"/>
        <w:spacing w:after="0"/>
        <w:rPr>
          <w:sz w:val="20"/>
          <w:szCs w:val="20"/>
          <w:color w:val="auto"/>
        </w:rPr>
      </w:pPr>
      <w:r>
        <w:rPr>
          <w:rFonts w:ascii="Courier New" w:cs="Courier New" w:eastAsia="Courier New" w:hAnsi="Courier New"/>
          <w:sz w:val="17"/>
          <w:szCs w:val="17"/>
          <w:color w:val="auto"/>
        </w:rPr>
        <w:t>stock</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Potential Additional Payments. 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 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next paragraph. Notwithstanding the foregoing, if the class of AT&amp;T Comcast common stock issued in the AT&amp;T Broadband merger is included in the Standard &amp; Poor's 500 Index prior to the close of the pricing period, AT&amp;T Comcast will have no obligation to issue</w:t>
      </w:r>
    </w:p>
    <w:p>
      <w:pPr>
        <w:sectPr>
          <w:pgSz w:w="11900" w:h="16838" w:orient="portrait"/>
          <w:cols w:equalWidth="0" w:num="1">
            <w:col w:w="10219"/>
          </w:cols>
          <w:pgMar w:left="240" w:top="135" w:right="1440" w:bottom="0" w:gutter="0" w:footer="0" w:header="0"/>
        </w:sectPr>
      </w:pPr>
    </w:p>
    <w:bookmarkStart w:id="147" w:name="page148"/>
    <w:bookmarkEnd w:id="147"/>
    <w:p>
      <w:pPr>
        <w:ind w:right="2359"/>
        <w:spacing w:after="0" w:line="254" w:lineRule="auto"/>
        <w:rPr>
          <w:sz w:val="20"/>
          <w:szCs w:val="20"/>
          <w:color w:val="auto"/>
        </w:rPr>
      </w:pPr>
      <w:r>
        <w:rPr>
          <w:rFonts w:ascii="Courier New" w:cs="Courier New" w:eastAsia="Courier New" w:hAnsi="Courier New"/>
          <w:sz w:val="16"/>
          <w:szCs w:val="16"/>
          <w:color w:val="auto"/>
        </w:rPr>
        <w:t>additional shares of AT&amp;T Comcast common stock pursuant to this provision. The post-closing pricing period used to determine whether any additional payment will be made will be 10 trading days randomly selected by AT&amp;T and Comcast from the 20 trading days commencing on the later of (i) the fifth trading day after the first date Standard &amp; Poor's reweights the Standard &amp; Poor's</w:t>
      </w: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w:t>
      </w:r>
    </w:p>
    <w:p>
      <w:pPr>
        <w:sectPr>
          <w:pgSz w:w="11900" w:h="16838" w:orient="portrait"/>
          <w:cols w:equalWidth="0" w:num="1">
            <w:col w:w="10219"/>
          </w:cols>
          <w:pgMar w:left="240" w:top="142" w:right="1440" w:bottom="1440" w:gutter="0" w:footer="0" w:header="0"/>
        </w:sectPr>
      </w:pPr>
    </w:p>
    <w:bookmarkStart w:id="148" w:name="page149"/>
    <w:bookmarkEnd w:id="148"/>
    <w:p>
      <w:pPr>
        <w:jc w:val="both"/>
        <w:ind w:right="2259"/>
        <w:spacing w:after="0" w:line="236" w:lineRule="auto"/>
        <w:rPr>
          <w:sz w:val="20"/>
          <w:szCs w:val="20"/>
          <w:color w:val="auto"/>
        </w:rPr>
      </w:pPr>
      <w:r>
        <w:rPr>
          <w:rFonts w:ascii="Courier New" w:cs="Courier New" w:eastAsia="Courier New" w:hAnsi="Courier New"/>
          <w:sz w:val="17"/>
          <w:szCs w:val="17"/>
          <w:color w:val="auto"/>
        </w:rPr>
        <w:t>500 Index after completion of the AT&amp;T Comcast transaction and (ii) the 30th day after the completion of the AT&amp;T Comcast transaction; provided that the pricing period will commence no later than the 45th calendar day after the completion of the AT&amp;T Comcast transaction.</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 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preceding paragraph, the value of the AT&amp;T Comcast common stock will be determined as of the closing date of the AT&amp;T Comcast transaction. It is not expected that any additional shares of AT&amp;T Comcast common stock will be issued as a result of the requirement described in this paragraph.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CALCULATION OF THE AT&amp;T BROADBAND EXCHANGE RATIO</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AT&amp;T Comcast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Microsoft transaction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1,235,000,000</w:t>
      </w:r>
    </w:p>
    <w:p>
      <w:pPr>
        <w:spacing w:after="0" w:line="5" w:lineRule="exact"/>
        <w:rPr>
          <w:sz w:val="20"/>
          <w:szCs w:val="20"/>
          <w:color w:val="auto"/>
        </w:rPr>
      </w:pPr>
    </w:p>
    <w:p>
      <w:pPr>
        <w:jc w:val="both"/>
        <w:ind w:left="40" w:right="8979" w:firstLine="9"/>
        <w:spacing w:after="0" w:line="253" w:lineRule="auto"/>
        <w:tabs>
          <w:tab w:leader="none" w:pos="338"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(I+F)/C X = ----------</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ind w:left="740" w:hanging="293"/>
        <w:spacing w:after="0" w:line="238" w:lineRule="auto"/>
        <w:tabs>
          <w:tab w:leader="none" w:pos="740" w:val="left"/>
        </w:tabs>
        <w:numPr>
          <w:ilvl w:val="1"/>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exchange ratio (identified as "X" above) is calculated by reference to the number of shares of AT&amp;T Broadband common stock that is outstanding at the completion of the AT&amp;T Comcast transaction (identified as "O" above). The merger agreement provides that this number "O" will include any outstanding restricted shares of AT&amp;T Broadband common stock that are not forfeited upon completion of the AT&amp;T Comcast transaction but will exclude any shares of AT&amp;T Broadband common stock issued in the Microsoft transaction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of AT&amp;T and AT&amp;T Broadband that are being assumed by AT&amp;T Comcast and "C" is the market price of a share of Comcast Class A common stock immediately prior to completion of the AT&amp;T Comcast transaction.</w:t>
      </w:r>
    </w:p>
    <w:p>
      <w:pPr>
        <w:spacing w:after="0" w:line="385"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If the exchange ratio were determined as of the date of this document, it would be approximately 0.35.</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V-3</w:t>
      </w:r>
    </w:p>
    <w:p>
      <w:pPr>
        <w:sectPr>
          <w:pgSz w:w="11900" w:h="16838" w:orient="portrait"/>
          <w:cols w:equalWidth="0" w:num="1">
            <w:col w:w="10219"/>
          </w:cols>
          <w:pgMar w:left="240" w:top="690" w:right="1440" w:bottom="1054" w:gutter="0" w:footer="0" w:header="0"/>
        </w:sectPr>
      </w:pPr>
    </w:p>
    <w:bookmarkStart w:id="149" w:name="page150"/>
    <w:bookmarkEnd w:id="149"/>
    <w:p>
      <w:pPr>
        <w:ind w:right="2259" w:firstLine="497"/>
        <w:spacing w:after="0" w:line="237" w:lineRule="auto"/>
        <w:rPr>
          <w:sz w:val="20"/>
          <w:szCs w:val="20"/>
          <w:color w:val="auto"/>
        </w:rPr>
      </w:pPr>
      <w:r>
        <w:rPr>
          <w:rFonts w:ascii="Courier New" w:cs="Courier New" w:eastAsia="Courier New" w:hAnsi="Courier New"/>
          <w:sz w:val="17"/>
          <w:szCs w:val="17"/>
          <w:color w:val="auto"/>
        </w:rPr>
        <w:t>As described above, the exchange ratio is dependent on a number of factors that may change between the date of this document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0" w:lineRule="exact"/>
        <w:rPr>
          <w:sz w:val="20"/>
          <w:szCs w:val="20"/>
          <w:color w:val="auto"/>
        </w:rPr>
      </w:pPr>
    </w:p>
    <w:p>
      <w:pPr>
        <w:spacing w:after="0" w:line="383" w:lineRule="exact"/>
        <w:rPr>
          <w:sz w:val="20"/>
          <w:szCs w:val="20"/>
          <w:color w:val="auto"/>
        </w:rPr>
      </w:pPr>
    </w:p>
    <w:p>
      <w:pPr>
        <w:ind w:left="800" w:right="2259" w:hanging="301"/>
        <w:spacing w:after="0" w:line="253" w:lineRule="auto"/>
        <w:tabs>
          <w:tab w:leader="none" w:pos="8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Holders of AT&amp;T common stock should note that the merger agreement permits AT&amp;T to issue up to 275 million shares of AT&amp;T common stock in connection with the acquisition of shares of AT&amp;T Canada and to satisfy obligations relating to deferred compensation plans. Further, the merger agreement contemplates that shares of AT&amp;T common stock held by Comcast will not participate in the AT&amp;T Broadband spin-off but will instead be effectively concentrated into shares of AT&amp;T common stock after the AT&amp;T Broadband spin-off. See "-- Covenants -- Covenant Regarding Comcast's AT&amp;T Stock." To the extent Comcast disposes of its shares of AT&amp;T common stock prior to the record date for the AT&amp;T Broadband spin-off, these shares would participate in the AT&amp;T Broadband spin-off and the exchange ratio would be reduced. Comcast is permitted under the merger agreement to sell its shares of AT&amp;T common stock at any time and may do so prior to or after the shareholder meetings.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200" w:lineRule="exact"/>
        <w:rPr>
          <w:rFonts w:ascii="Courier New" w:cs="Courier New" w:eastAsia="Courier New" w:hAnsi="Courier New"/>
          <w:sz w:val="16"/>
          <w:szCs w:val="16"/>
          <w:color w:val="auto"/>
        </w:rPr>
      </w:pPr>
    </w:p>
    <w:p>
      <w:pPr>
        <w:spacing w:after="0" w:line="378" w:lineRule="exact"/>
        <w:rPr>
          <w:rFonts w:ascii="Courier New" w:cs="Courier New" w:eastAsia="Courier New" w:hAnsi="Courier New"/>
          <w:sz w:val="16"/>
          <w:szCs w:val="16"/>
          <w:color w:val="auto"/>
        </w:rPr>
      </w:pPr>
    </w:p>
    <w:p>
      <w:pPr>
        <w:ind w:left="800" w:right="2659" w:hanging="301"/>
        <w:spacing w:after="0" w:line="237" w:lineRule="auto"/>
        <w:tabs>
          <w:tab w:leader="none" w:pos="80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 price of AT&amp;T immediately prior to the AT&amp;T Broadband spin-off is less than the stock price of AT&amp;T as of the date of this document, it will cost less for AT&amp;T Comcast to assume certain stock options and stock appreciation rights and the exchange ratio will increase.</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800" w:right="2459" w:hanging="301"/>
        <w:spacing w:after="0" w:line="237" w:lineRule="auto"/>
        <w:tabs>
          <w:tab w:leader="none" w:pos="80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stock price of Comcast Class A common stock prior to the AT&amp;T Broadband spin-off is less than the stock price of Comcast Class A common stock as of the date of this document, the cost to AT&amp;T Comcast of assuming certain stock options and stock appreciation rights, as expressed in terms of shares of Comcast Class A common stock, will increase and the exchange ratio will decrease.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OF SHARES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shares of AT&amp;T Comcast common stock. Holders of certificates formerly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 common stock</w:t>
      </w:r>
    </w:p>
    <w:p>
      <w:pPr>
        <w:spacing w:after="0" w:line="3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V-4</w:t>
      </w:r>
    </w:p>
    <w:p>
      <w:pPr>
        <w:sectPr>
          <w:pgSz w:w="11900" w:h="16838" w:orient="portrait"/>
          <w:cols w:equalWidth="0" w:num="1">
            <w:col w:w="10219"/>
          </w:cols>
          <w:pgMar w:left="240" w:top="881" w:right="1440" w:bottom="0" w:gutter="0" w:footer="0" w:header="0"/>
        </w:sectPr>
      </w:pPr>
    </w:p>
    <w:bookmarkStart w:id="150" w:name="page151"/>
    <w:bookmarkEnd w:id="150"/>
    <w:p>
      <w:pPr>
        <w:ind w:right="2459"/>
        <w:spacing w:after="0" w:line="235" w:lineRule="auto"/>
        <w:rPr>
          <w:sz w:val="20"/>
          <w:szCs w:val="20"/>
          <w:color w:val="auto"/>
        </w:rPr>
      </w:pPr>
      <w:r>
        <w:rPr>
          <w:rFonts w:ascii="Courier New" w:cs="Courier New" w:eastAsia="Courier New" w:hAnsi="Courier New"/>
          <w:sz w:val="17"/>
          <w:szCs w:val="17"/>
          <w:color w:val="auto"/>
        </w:rPr>
        <w:t>that hold their shares in uncertificated form will have the appropriate merger consideration delivered to them without having to take any action.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the shares of AT&amp;T Comcast common stock into which their shares of AT&amp;T Broadband common stock are converted in the AT&amp;T Broadband merger. Holders of AT&amp;T common stock, NYSE symbol "T," will continue to hold their certificates or uncertificated shares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3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closing date of the AT&amp;T Comcast transaction, if Standard &amp; Poor's has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provided that if as of the completion of the AT&amp;T Comcast transaction, Standard &amp; Poor's has not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then the "Fractional Shares Payment Date" will be the earlier of (1) the date on which either the AT&amp;T Comcast Class A common stock (if the preferred structure proposal has been approved) or the AT&amp;T Comcast Class C common stock (if the preferred structure proposal has not been approved) is included in the Standard &amp; Poor's 500 Index and (2) the end of the pricing period referred to in the first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38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No fractional shares will be issuable in the Comcast merger because the Comcast exchange ratio is 1:1.</w:t>
      </w:r>
    </w:p>
    <w:p>
      <w:pPr>
        <w:spacing w:after="0" w:line="197"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TREATMENT OF STOCK OPTIONS AND EQUITY-BASED AWARDS</w:t>
      </w:r>
    </w:p>
    <w:p>
      <w:pPr>
        <w:spacing w:after="0" w:line="196"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AT&amp;T Stock Options. Immediately prior to the AT&amp;T Comcast transaction, as a part of the AT&amp;T Broadband spin-off, AT&amp;T stock options will be converted as described below pursuant to the employee benefits agreement (see "Employee Benefits Matters -- Other Benefits Matters"). In connection with the</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V-5</w:t>
      </w:r>
    </w:p>
    <w:p>
      <w:pPr>
        <w:sectPr>
          <w:pgSz w:w="11900" w:h="16838" w:orient="portrait"/>
          <w:cols w:equalWidth="0" w:num="1">
            <w:col w:w="10219"/>
          </w:cols>
          <w:pgMar w:left="240" w:top="881" w:right="1440" w:bottom="1440" w:gutter="0" w:footer="0" w:header="0"/>
        </w:sectPr>
      </w:pPr>
    </w:p>
    <w:bookmarkStart w:id="151" w:name="page152"/>
    <w:bookmarkEnd w:id="151"/>
    <w:p>
      <w:pPr>
        <w:ind w:right="2359"/>
        <w:spacing w:after="0" w:line="259" w:lineRule="auto"/>
        <w:rPr>
          <w:sz w:val="20"/>
          <w:szCs w:val="20"/>
          <w:color w:val="auto"/>
        </w:rPr>
      </w:pPr>
      <w:r>
        <w:rPr>
          <w:rFonts w:ascii="Courier New" w:cs="Courier New" w:eastAsia="Courier New" w:hAnsi="Courier New"/>
          <w:sz w:val="16"/>
          <w:szCs w:val="16"/>
          <w:color w:val="auto"/>
        </w:rPr>
        <w:t>conversions, adjustments will be made to maintain the intrinsic value of the original AT&amp;T options immediately before and after the AT&amp;T Broadband spin-off.</w:t>
      </w:r>
    </w:p>
    <w:p>
      <w:pPr>
        <w:spacing w:after="0" w:line="200" w:lineRule="exact"/>
        <w:rPr>
          <w:sz w:val="20"/>
          <w:szCs w:val="20"/>
          <w:color w:val="auto"/>
        </w:rPr>
      </w:pPr>
    </w:p>
    <w:p>
      <w:pPr>
        <w:spacing w:after="0" w:line="365" w:lineRule="exact"/>
        <w:rPr>
          <w:sz w:val="20"/>
          <w:szCs w:val="20"/>
          <w:color w:val="auto"/>
        </w:rPr>
      </w:pPr>
    </w:p>
    <w:p>
      <w:pPr>
        <w:ind w:left="700" w:right="2459" w:hanging="201"/>
        <w:spacing w:after="0" w:line="236" w:lineRule="auto"/>
        <w:tabs>
          <w:tab w:leader="none" w:pos="70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Broadband and current employees of AT&amp;T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359" w:hanging="201"/>
        <w:spacing w:after="0" w:line="255" w:lineRule="auto"/>
        <w:tabs>
          <w:tab w:leader="none" w:pos="70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(other than current employees of AT&amp;T Broadband and current employees of AT&amp;T who become employees of AT&amp;T Broadband in connection with the AT&amp;T Broadband spin-off) will be converted into adjusted AT&amp;T stock options; and</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700" w:right="2359" w:hanging="201"/>
        <w:spacing w:after="0" w:line="237" w:lineRule="auto"/>
        <w:tabs>
          <w:tab w:leader="none" w:pos="70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non-employee directors of AT&amp;T and former employees of AT&amp;T and AT&amp;T Broadband will be converted into (1) adjusted AT&amp;T stock options and (2) AT&amp;T Broadband stock options (an employee's status as a current or former employee will be determined as of a specific time on the date of the AT&amp;T Broadband spin-off).</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(as defined below) that has the same fair market value immediately after the completion of the AT&amp;T Comcast transaction as the aggregate fair market value of shares of AT&amp;T common stock subject to the original AT&amp;T Broadband stock option immediately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a current AT&amp;T Broadband employee or a current AT&amp;T employee who becomes an AT&amp;T Broadband employee in connection with the AT&amp;T Broadband spin-off will have vested and will remain exercisable for the remainder of its original term (except for options granted after the date the merger agreement was signed). As used in this document, "AT&amp;T Comcast Indexed Stock" means the class of AT&amp;T Comcast common stock that is included in the Standard &amp; Poors' 500 Index on the first trading day after the completion of the AT&amp;T Comcast transaction; provided that (A) if the preferred structure proposal has been approved and the AT&amp;T Comcast Class A common stock and the AT&amp;T Comcast Class A Special common stock are both included in the Standard &amp; Poors' 500 Index on the first trading day after the completion of the AT&amp;T Comcast transaction, "AT&amp;T Comcast Indexed Stock" will mean the AT&amp;T Comcast Class A common stock or (B) if the preferred structure proposal has not been approved and the AT&amp;T Comcast Class C common stock and the AT&amp;T Comcast Class A Special common stock are both included in the Standard &amp; Poors' 500 Index on the first trading day after the completion of the AT&amp;T Comcast transaction, "AT&amp;T Comcast Indexed Stock" will mean the AT&amp;T Comcast Class C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EXAMPLE: Assumptions: (i) the current or former employee holds an option to purchase 100 shares of AT&amp;T common stock at an exercise price of $13 per share; (ii) the closing price for a share of AT&amp;T common stock on the date of the AT&amp;T Broadband spin-off is $15; (iii) immediately prior to the AT&amp;T Broadband spin-off, AT&amp;T common stock trades "ex-distribution" at $5 per share;</w:t>
      </w:r>
    </w:p>
    <w:p>
      <w:pPr>
        <w:spacing w:after="0" w:line="1" w:lineRule="exact"/>
        <w:rPr>
          <w:sz w:val="20"/>
          <w:szCs w:val="20"/>
          <w:color w:val="auto"/>
        </w:rPr>
      </w:pPr>
    </w:p>
    <w:p>
      <w:pPr>
        <w:ind w:right="2559" w:firstLine="2"/>
        <w:spacing w:after="0" w:line="236" w:lineRule="auto"/>
        <w:tabs>
          <w:tab w:leader="none" w:pos="497"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common stock trades at $5 per share on the day following the AT&amp;T Broadband spin-off; and (v) as of completion of the AT&amp;T Comcast transaction, AT&amp;T Comcast Indexed Stock trades at $30 per share.</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$26.</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V-6</w:t>
      </w:r>
    </w:p>
    <w:p>
      <w:pPr>
        <w:sectPr>
          <w:pgSz w:w="11900" w:h="16838" w:orient="portrait"/>
          <w:cols w:equalWidth="0" w:num="1">
            <w:col w:w="10219"/>
          </w:cols>
          <w:pgMar w:left="240" w:top="881" w:right="1440" w:bottom="0" w:gutter="0" w:footer="0" w:header="0"/>
        </w:sectPr>
      </w:pPr>
    </w:p>
    <w:bookmarkStart w:id="152" w:name="page153"/>
    <w:bookmarkEnd w:id="152"/>
    <w:p>
      <w:pPr>
        <w:ind w:right="2359" w:firstLine="497"/>
        <w:spacing w:after="0" w:line="237" w:lineRule="auto"/>
        <w:rPr>
          <w:sz w:val="20"/>
          <w:szCs w:val="20"/>
          <w:color w:val="auto"/>
        </w:rPr>
      </w:pPr>
      <w:r>
        <w:rPr>
          <w:rFonts w:ascii="Courier New" w:cs="Courier New" w:eastAsia="Courier New" w:hAnsi="Courier New"/>
          <w:sz w:val="17"/>
          <w:szCs w:val="17"/>
          <w:color w:val="auto"/>
        </w:rPr>
        <w:t>If the AT&amp;T stock option in question is held by a former employee of AT&amp;T or AT&amp;T Broadband, as a result of the AT&amp;T Comcast transaction, the AT&amp;T stock option will be converted into an option to purchase 33 shares of AT&amp;T Comcast Indexed Stock with an exercise price per share of $26 and an adjusted option to purchase 100 shares of AT&amp;T common stock with an exercise price of $4.33 per share.</w:t>
      </w:r>
    </w:p>
    <w:p>
      <w:pPr>
        <w:spacing w:after="0" w:line="200" w:lineRule="exact"/>
        <w:rPr>
          <w:sz w:val="20"/>
          <w:szCs w:val="20"/>
          <w:color w:val="auto"/>
        </w:rPr>
      </w:pPr>
    </w:p>
    <w:p>
      <w:pPr>
        <w:spacing w:after="0" w:line="38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stock options. Customary rounding adjustments were used in generating the numbers for this example. For additional information on the method of conversion of AT&amp;T stock options pursuant to the AT&amp;T Comcast transaction, see "-- AT&amp;T Broadband Stock Options" above and "Employee Benefits Matters -- Other Benefits Matters -- Employee Benefits Agreement."</w:t>
      </w:r>
    </w:p>
    <w:p>
      <w:pPr>
        <w:spacing w:after="0" w:line="200" w:lineRule="exact"/>
        <w:rPr>
          <w:sz w:val="20"/>
          <w:szCs w:val="20"/>
          <w:color w:val="auto"/>
        </w:rPr>
      </w:pP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Restricted Stock and other AT&amp;T Equity-Based Awards. Immediately prior to the AT&amp;T Comcast transaction, as a part of the AT&amp;T Broadband spin-off, AT&amp;T restricted stock and other equity-based awards will be converted pursuant to the employee benefits agreement as described below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382" w:lineRule="exact"/>
        <w:rPr>
          <w:sz w:val="20"/>
          <w:szCs w:val="20"/>
          <w:color w:val="auto"/>
        </w:rPr>
      </w:pPr>
    </w:p>
    <w:p>
      <w:pPr>
        <w:ind w:left="700" w:right="2359" w:hanging="201"/>
        <w:spacing w:after="0" w:line="253" w:lineRule="auto"/>
        <w:tabs>
          <w:tab w:leader="none" w:pos="70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(other than current employees of AT&amp;T Broadband and current employees of AT&amp;T who become employees of AT&amp;T Broadband in connection with the AT&amp;T Broadband spin-off) will be converted into (1) adjusted AT&amp;T restricted shares and</w:t>
      </w:r>
    </w:p>
    <w:p>
      <w:pPr>
        <w:ind w:left="1100" w:hanging="402"/>
        <w:spacing w:after="0" w:line="238" w:lineRule="auto"/>
        <w:tabs>
          <w:tab w:leader="none" w:pos="1100"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awards based on AT&amp;T Broadband common stock;</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current employees of AT&amp;T Broadband and current employees of AT&amp;T who become employees of AT&amp;T Broadband in connection with the AT&amp;T Broadband spin-off will be converted into (1) adjusted AT&amp;T restricted shares and (2) AT&amp;T Broadband restricted shares; and</w:t>
      </w:r>
    </w:p>
    <w:p>
      <w:pPr>
        <w:spacing w:after="0" w:line="387"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immediately prior to the completion of the AT&amp;T Broadband spin-off. As of completion of the AT&amp;T Comcast transaction, all restricted shares and other equity-based awards based on either AT&amp;T or AT&amp;T Broadband common stock held by current and former AT&amp;T Broadband employees and current AT&amp;T employees who become AT&amp;T Broadband employees in connection with the AT&amp;T Broadband spin-off will have vested (except for awards granted after the date the merger agreement was signed).</w:t>
      </w:r>
    </w:p>
    <w:p>
      <w:pPr>
        <w:spacing w:after="0" w:line="200" w:lineRule="exact"/>
        <w:rPr>
          <w:sz w:val="20"/>
          <w:szCs w:val="20"/>
          <w:color w:val="auto"/>
        </w:rPr>
      </w:pPr>
    </w:p>
    <w:p>
      <w:pPr>
        <w:spacing w:after="0" w:line="37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w:t>
      </w:r>
    </w:p>
    <w:p>
      <w:pPr>
        <w:sectPr>
          <w:pgSz w:w="11900" w:h="16838" w:orient="portrait"/>
          <w:cols w:equalWidth="0" w:num="1">
            <w:col w:w="10219"/>
          </w:cols>
          <w:pgMar w:left="240" w:top="881" w:right="1440" w:bottom="0" w:gutter="0" w:footer="0" w:header="0"/>
        </w:sectPr>
      </w:pPr>
    </w:p>
    <w:bookmarkStart w:id="153" w:name="page154"/>
    <w:bookmarkEnd w:id="153"/>
    <w:p>
      <w:pPr>
        <w:ind w:left="2680"/>
        <w:spacing w:after="0"/>
        <w:rPr>
          <w:sz w:val="20"/>
          <w:szCs w:val="20"/>
          <w:color w:val="auto"/>
        </w:rPr>
      </w:pPr>
      <w:r>
        <w:rPr>
          <w:rFonts w:ascii="Courier New" w:cs="Courier New" w:eastAsia="Courier New" w:hAnsi="Courier New"/>
          <w:sz w:val="16"/>
          <w:szCs w:val="16"/>
          <w:color w:val="auto"/>
        </w:rPr>
        <w:t>V-7</w:t>
      </w:r>
    </w:p>
    <w:p>
      <w:pPr>
        <w:sectPr>
          <w:pgSz w:w="11900" w:h="16838" w:orient="portrait"/>
          <w:cols w:equalWidth="0" w:num="1">
            <w:col w:w="9019"/>
          </w:cols>
          <w:pgMar w:left="1440" w:top="524" w:right="1440" w:bottom="1440" w:gutter="0" w:footer="0" w:header="0"/>
        </w:sectPr>
      </w:pPr>
    </w:p>
    <w:bookmarkStart w:id="154" w:name="page155"/>
    <w:bookmarkEnd w:id="154"/>
    <w:p>
      <w:pPr>
        <w:ind w:right="2459"/>
        <w:spacing w:after="0" w:line="237" w:lineRule="auto"/>
        <w:rPr>
          <w:sz w:val="20"/>
          <w:szCs w:val="20"/>
          <w:color w:val="auto"/>
        </w:rPr>
      </w:pPr>
      <w:r>
        <w:rPr>
          <w:rFonts w:ascii="Courier New" w:cs="Courier New" w:eastAsia="Courier New" w:hAnsi="Courier New"/>
          <w:sz w:val="17"/>
          <w:szCs w:val="17"/>
          <w:color w:val="auto"/>
        </w:rPr>
        <w:t>Class A Special common stock subject to the original Comcast stock option immediately prior to the completion of the AT&amp;T Comcast transaction. The per share exercise price for each newly converted option will be equal to the aggregate exercise price of the applicable Comcast stock option divided by the number of shares of AT&amp;T Comcast Indexed Stock underlying such option.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Comcast Restricted Stock and the Comcast Equity-Based Awards. As of the completion of the AT&amp;T Comcast transaction, Comcast restricted stock awards will be converted, on the same terms and conditions, into, if the preferred structure proposal has been approved, equivalent awards based upon shares of AT&amp;T Comcast Class A common stock or, if the preferred structure proposal has not been approved, equivalent awards based upon shares of AT&amp;T Comcast Class C common stock. The number of shares of AT&amp;T Comcast Class A common stock or AT&amp;T Comcast Class C common stock will be that number of shares of AT&amp;T Comcast Class A common stock or AT&amp;T Comcast Class C common stock having the same fair market value immediately after the completion of the AT&amp;T Comcast transaction as the aggregate fair market value of the shares of Comcast Class A Special common stock subject to the original Comcast restricted stock awards immediately prior to the completion of the AT&amp;T Comcast transaction.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original Comcast equity awards immediately prior to the completion of the AT&amp;T Comcast transaction.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196" w:lineRule="exact"/>
        <w:rPr>
          <w:sz w:val="20"/>
          <w:szCs w:val="20"/>
          <w:color w:val="auto"/>
        </w:rPr>
      </w:pPr>
    </w:p>
    <w:p>
      <w:pPr>
        <w:jc w:val="both"/>
        <w:ind w:right="2659" w:firstLine="497"/>
        <w:spacing w:after="0" w:line="259" w:lineRule="auto"/>
        <w:rPr>
          <w:sz w:val="20"/>
          <w:szCs w:val="20"/>
          <w:color w:val="auto"/>
        </w:rPr>
      </w:pPr>
      <w:r>
        <w:rPr>
          <w:rFonts w:ascii="Courier New" w:cs="Courier New" w:eastAsia="Courier New" w:hAnsi="Courier New"/>
          <w:sz w:val="16"/>
          <w:szCs w:val="16"/>
          <w:color w:val="auto"/>
        </w:rPr>
        <w:t>Each of Comcast and AT&amp;T has undertaken certain covenants in the merger agreement. The following summarizes the more significant of these covenants.</w:t>
      </w:r>
    </w:p>
    <w:p>
      <w:pPr>
        <w:spacing w:after="0" w:line="374"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AT&amp;T Comcast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390"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Board's Covenant to Recommend and Hold Meeting. The AT&amp;T Board has agreed to recommend approval of the AT&amp;T transaction proposal and the AT&amp;T Comcast charter proposal.</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V-8</w:t>
      </w:r>
    </w:p>
    <w:p>
      <w:pPr>
        <w:sectPr>
          <w:pgSz w:w="11900" w:h="16838" w:orient="portrait"/>
          <w:cols w:equalWidth="0" w:num="1">
            <w:col w:w="10219"/>
          </w:cols>
          <w:pgMar w:left="240" w:top="881" w:right="1440" w:bottom="862" w:gutter="0" w:footer="0" w:header="0"/>
        </w:sectPr>
      </w:pPr>
    </w:p>
    <w:bookmarkStart w:id="155" w:name="page156"/>
    <w:bookmarkEnd w:id="155"/>
    <w:p>
      <w:pPr>
        <w:ind w:right="2359"/>
        <w:spacing w:after="0" w:line="235" w:lineRule="auto"/>
        <w:rPr>
          <w:sz w:val="20"/>
          <w:szCs w:val="20"/>
          <w:color w:val="auto"/>
        </w:rPr>
      </w:pPr>
      <w:r>
        <w:rPr>
          <w:rFonts w:ascii="Courier New" w:cs="Courier New" w:eastAsia="Courier New" w:hAnsi="Courier New"/>
          <w:sz w:val="17"/>
          <w:szCs w:val="17"/>
          <w:color w:val="auto"/>
        </w:rPr>
        <w:t>However, the AT&amp;T Board is permitted to withdraw or modify, in a manner adverse to Comcast, either of these recommendations if:</w:t>
      </w:r>
    </w:p>
    <w:p>
      <w:pPr>
        <w:spacing w:after="0" w:line="388" w:lineRule="exact"/>
        <w:rPr>
          <w:sz w:val="20"/>
          <w:szCs w:val="20"/>
          <w:color w:val="auto"/>
        </w:rPr>
      </w:pPr>
    </w:p>
    <w:p>
      <w:pPr>
        <w:ind w:left="700" w:right="2359" w:hanging="201"/>
        <w:spacing w:after="0" w:line="236" w:lineRule="auto"/>
        <w:tabs>
          <w:tab w:leader="none" w:pos="70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198"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determines, after consulting with AT&amp;T's outside legal counsel, that it must take such action to comply with its fiduciary duties under applicable law;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39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00" w:lineRule="exact"/>
        <w:rPr>
          <w:sz w:val="20"/>
          <w:szCs w:val="20"/>
          <w:color w:val="auto"/>
        </w:rPr>
      </w:pPr>
    </w:p>
    <w:p>
      <w:pPr>
        <w:spacing w:after="0" w:line="38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Subject to applicable law, AT&amp;T is required to submit the merger agreement to AT&amp;T shareholders at the AT&amp;T meeting even if the AT&amp;T Board determines at any time after the date of this document and prior to the AT&amp;T meeting that the AT&amp;T transaction proposal or the AT&amp;T Comcast charter proposal is no longer advisable or recommends that AT&amp;T shareholders reject the AT&amp;T transaction proposal or the AT&amp;T Comcast charter proposal.</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202" w:lineRule="exact"/>
        <w:rPr>
          <w:sz w:val="20"/>
          <w:szCs w:val="20"/>
          <w:color w:val="auto"/>
        </w:rPr>
      </w:pPr>
    </w:p>
    <w:p>
      <w:pPr>
        <w:ind w:left="700" w:right="2559" w:hanging="201"/>
        <w:spacing w:after="0" w:line="256" w:lineRule="auto"/>
        <w:tabs>
          <w:tab w:leader="none" w:pos="70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and to keep Comcast fully informed of the status and details of any such Acquisition Proposal;</w:t>
      </w:r>
    </w:p>
    <w:p>
      <w:pPr>
        <w:spacing w:after="0" w:line="185" w:lineRule="exact"/>
        <w:rPr>
          <w:rFonts w:ascii="Courier New" w:cs="Courier New" w:eastAsia="Courier New" w:hAnsi="Courier New"/>
          <w:sz w:val="16"/>
          <w:szCs w:val="16"/>
          <w:color w:val="auto"/>
        </w:rPr>
      </w:pPr>
    </w:p>
    <w:p>
      <w:pPr>
        <w:ind w:left="700" w:right="2659" w:hanging="201"/>
        <w:spacing w:after="0" w:line="236" w:lineRule="auto"/>
        <w:tabs>
          <w:tab w:leader="none" w:pos="7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determines, after consulting with AT&amp;T's outside legal counsel, that it must take such action to comply with its fiduciary duties under applicable law; and</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third party executes a confidentiality agreement with terms no less favorable in the aggregate to AT&amp;T than those contained in the confidentiality agreement between AT&amp;T and Comcast.</w:t>
      </w:r>
    </w:p>
    <w:p>
      <w:pPr>
        <w:spacing w:after="0" w:line="197"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Comcast Board's Covenant to Recommend. The Comcast Board has agreed to recommend approval and adoption of the merger agreement and the transactions contemplated by the merger agreement to Comcast shareholders.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389" w:lineRule="exact"/>
        <w:rPr>
          <w:sz w:val="20"/>
          <w:szCs w:val="20"/>
          <w:color w:val="auto"/>
        </w:rPr>
      </w:pPr>
    </w:p>
    <w:p>
      <w:pPr>
        <w:ind w:left="700" w:right="2359" w:hanging="201"/>
        <w:spacing w:after="0" w:line="235" w:lineRule="auto"/>
        <w:tabs>
          <w:tab w:leader="none" w:pos="70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to AT&amp;T at the closing of the AT&amp;T Comcast transaction all debt owed to it by AT&amp;T Broadband;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V-9</w:t>
      </w:r>
    </w:p>
    <w:p>
      <w:pPr>
        <w:sectPr>
          <w:pgSz w:w="11900" w:h="16838" w:orient="portrait"/>
          <w:cols w:equalWidth="0" w:num="1">
            <w:col w:w="10219"/>
          </w:cols>
          <w:pgMar w:left="240" w:top="881" w:right="1440" w:bottom="480" w:gutter="0" w:footer="0" w:header="0"/>
        </w:sectPr>
      </w:pPr>
    </w:p>
    <w:bookmarkStart w:id="156" w:name="page157"/>
    <w:bookmarkEnd w:id="156"/>
    <w:p>
      <w:pPr>
        <w:ind w:left="700" w:right="2359" w:hanging="201"/>
        <w:spacing w:after="0" w:line="236" w:lineRule="auto"/>
        <w:tabs>
          <w:tab w:leader="none" w:pos="70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refinance certain AT&amp;T Broadband debt that will be called for redemption on the closing date for the AT&amp;T Comcast transaction or shortly thereafter (see "-- TOPrS Covenant"); and</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3159" w:hanging="201"/>
        <w:spacing w:after="0" w:line="259" w:lineRule="auto"/>
        <w:tabs>
          <w:tab w:leader="none" w:pos="70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completion of the AT&amp;T Comcast transaction.</w:t>
      </w:r>
    </w:p>
    <w:p>
      <w:pPr>
        <w:spacing w:after="0" w:line="37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Comcast is unable to obtain the financing described above on the terms agreed upon by the Interim Finance Committee or the Interim Finance Committee is unable to agree on the terms of such financing, Comcast will arrange for a senior credit facility with a term not exceeding five years to provide such financing.</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On May 3, 2002, with the approval of the Interim Finance Committee, AT&amp;T Broadband and AT&amp;T Comcast entered into definitive credit agreements with a syndicate of lenders providing for an aggregate of approximately $12.8 billion in financing. For a description of these credit facilities, see "The AT&amp;T Comcast Transaction -- Description of New Credit Facilities."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TOPrS Covenant. AT&amp;T Comcast has agreed that on the closing date for the AT&amp;T Comcast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AT&amp;T Comcast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 and approximately $500 million of the outstanding TOPrS remains subject to this obligation.</w:t>
      </w:r>
    </w:p>
    <w:p>
      <w:pPr>
        <w:spacing w:after="0" w:line="3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QUIPS Failure. Comcast and AT&amp;T have agreed that if on the date that would otherwise be the closing date for the AT&amp;T Comcast transaction the Microsoft transaction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 AT&amp;T to AT&amp;T Broadband, in either case on the closing date for the AT&amp;T Comcast transaction. If neither the Microsoft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AT&amp;T Broadband with sufficient funds to pay AT&amp;T the QUIPS fair market value.</w:t>
      </w:r>
    </w:p>
    <w:p>
      <w:pPr>
        <w:spacing w:after="0" w:line="21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V-10</w:t>
      </w:r>
    </w:p>
    <w:p>
      <w:pPr>
        <w:sectPr>
          <w:pgSz w:w="11900" w:h="16838" w:orient="portrait"/>
          <w:cols w:equalWidth="0" w:num="1">
            <w:col w:w="10219"/>
          </w:cols>
          <w:pgMar w:left="240" w:top="881" w:right="1440" w:bottom="480" w:gutter="0" w:footer="0" w:header="0"/>
        </w:sectPr>
      </w:pPr>
    </w:p>
    <w:bookmarkStart w:id="157" w:name="page158"/>
    <w:bookmarkEnd w:id="157"/>
    <w:p>
      <w:pPr>
        <w:jc w:val="both"/>
        <w:ind w:right="2259"/>
        <w:spacing w:after="0" w:line="236" w:lineRule="auto"/>
        <w:rPr>
          <w:sz w:val="20"/>
          <w:szCs w:val="20"/>
          <w:color w:val="auto"/>
        </w:rPr>
      </w:pPr>
      <w:r>
        <w:rPr>
          <w:rFonts w:ascii="Courier New" w:cs="Courier New" w:eastAsia="Courier New" w:hAnsi="Courier New"/>
          <w:sz w:val="17"/>
          <w:szCs w:val="17"/>
          <w:color w:val="auto"/>
        </w:rPr>
        <w:t>that, in such event, at the request of Comcast, the End Date will be extended by the reasonably expected period of delay in the completion of the mergers caused by such Significant Excepted Transaction up to sixty days.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AT&amp;T Broadband, agrees to pay any costs, expenses or fees payable in connection with obtaining Microsoft's consent to the extension of the "end" date for the Microsoft transaction.</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99" w:lineRule="exact"/>
        <w:rPr>
          <w:sz w:val="20"/>
          <w:szCs w:val="20"/>
          <w:color w:val="auto"/>
        </w:rPr>
      </w:pPr>
    </w:p>
    <w:p>
      <w:pPr>
        <w:jc w:val="both"/>
        <w:ind w:right="2459" w:firstLine="497"/>
        <w:spacing w:after="0" w:line="255" w:lineRule="auto"/>
        <w:rPr>
          <w:sz w:val="20"/>
          <w:szCs w:val="20"/>
          <w:color w:val="auto"/>
        </w:rPr>
      </w:pPr>
      <w:r>
        <w:rPr>
          <w:rFonts w:ascii="Courier New" w:cs="Courier New" w:eastAsia="Courier New" w:hAnsi="Courier New"/>
          <w:sz w:val="16"/>
          <w:szCs w:val="16"/>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Post-Transaction Governance Arrangements. Comcast and AT&amp;T have agreed to various governance arrangements for AT&amp;T Comcast after the completion of the AT&amp;T Comcast transaction. For a description of these arrangements, see "Description of Governance Arrangements Following the AT&amp;T Comcast Transaction."</w:t>
      </w:r>
    </w:p>
    <w:p>
      <w:pPr>
        <w:spacing w:after="0" w:line="18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19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Employee Benefits Matters. Comcast and AT&amp;T have agreed to various employee benefits matters. For a description of these matters, see "Employee Benefits Matters."</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Agreement to Vote. Comcast has agreed to vote its shares of AT&amp;T common stock in favor of the AT&amp;T Comcast transaction.</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described below, is equal in value to the interest Comcast held in the combined communications and broadband business of AT&amp;T</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V-11</w:t>
      </w:r>
    </w:p>
    <w:p>
      <w:pPr>
        <w:sectPr>
          <w:pgSz w:w="11900" w:h="16838" w:orient="portrait"/>
          <w:cols w:equalWidth="0" w:num="1">
            <w:col w:w="10219"/>
          </w:cols>
          <w:pgMar w:left="240" w:top="690" w:right="1440" w:bottom="1440" w:gutter="0" w:footer="0" w:header="0"/>
        </w:sectPr>
      </w:pPr>
    </w:p>
    <w:bookmarkStart w:id="158" w:name="page159"/>
    <w:bookmarkEnd w:id="158"/>
    <w:p>
      <w:pPr>
        <w:ind w:right="2259"/>
        <w:spacing w:after="0" w:line="237" w:lineRule="auto"/>
        <w:rPr>
          <w:sz w:val="20"/>
          <w:szCs w:val="20"/>
          <w:color w:val="auto"/>
        </w:rPr>
      </w:pPr>
      <w:r>
        <w:rPr>
          <w:rFonts w:ascii="Courier New" w:cs="Courier New" w:eastAsia="Courier New" w:hAnsi="Courier New"/>
          <w:sz w:val="17"/>
          <w:szCs w:val="17"/>
          <w:color w:val="auto"/>
        </w:rPr>
        <w:t>prior to the AT&amp;T Comcast transaction. Based on the closing price of AT&amp;T common stock of $13.70 per share on May 13, 2002, the most recent practicable date prior to the printing and mailing of this document, Comcast's AT&amp;T interest had a value of approximately $1.144 billion.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3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Redemption of TCI Pacific Preferred Stock. In accordance with the merger agreement, on March 18, 2002, TCI Pacific called for redemption all outstanding shares of TCI Pacific preferred stock and on April 26, 2002, TCI Pacific redeemed all outstanding shares of TCI Pacific preferred stock not previously exchanged for shares of AT&amp;T common stock.</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Sural. Comcast and AT&amp;T have agreed that Sural LLC, which is controlled by Brian L. Roberts, President of Comcast, may elect to merge with AT&amp;T Comcast or one of its subsidiaries immediately prior to the mergers. If such election is made, the members of Sural LLC, in exchange for their outstanding interests in Sural LLC, would receive in the aggregate the same number of shares of each class of AT&amp;T Comcast common stock that Sural LLC would have received in the Comcast merger had it not made such election.</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REPRESENTATIONS AND WARRANTIES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COMPLETION OF THE MERGERS</w:t>
      </w:r>
    </w:p>
    <w:p>
      <w:pPr>
        <w:spacing w:after="0" w:line="19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376" w:lineRule="exact"/>
        <w:rPr>
          <w:sz w:val="20"/>
          <w:szCs w:val="20"/>
          <w:color w:val="auto"/>
        </w:rPr>
      </w:pPr>
    </w:p>
    <w:p>
      <w:pPr>
        <w:jc w:val="both"/>
        <w:ind w:left="700" w:right="2559" w:hanging="201"/>
        <w:spacing w:after="0" w:line="256" w:lineRule="auto"/>
        <w:tabs>
          <w:tab w:leader="none" w:pos="70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AT&amp;T transaction proposal and the AT&amp;T Comcast charter proposal by AT&amp;T shareholders and the Comcast transaction proposal and the AT&amp;T Comcast charter proposal by Comcast shareholders;</w:t>
      </w:r>
    </w:p>
    <w:p>
      <w:pPr>
        <w:spacing w:after="0" w:line="376" w:lineRule="exact"/>
        <w:rPr>
          <w:rFonts w:ascii="Courier New" w:cs="Courier New" w:eastAsia="Courier New" w:hAnsi="Courier New"/>
          <w:sz w:val="16"/>
          <w:szCs w:val="16"/>
          <w:color w:val="auto"/>
        </w:rPr>
      </w:pPr>
    </w:p>
    <w:p>
      <w:pPr>
        <w:ind w:left="700" w:right="2759" w:hanging="201"/>
        <w:spacing w:after="0" w:line="235" w:lineRule="auto"/>
        <w:tabs>
          <w:tab w:leader="none" w:pos="7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expiration or termination of any applicable waiting period under the Hart-Scott-Rodino Antitrust Improvements Act of 1976;</w:t>
      </w:r>
    </w:p>
    <w:p>
      <w:pPr>
        <w:spacing w:after="0" w:line="387"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AT&amp;T Comcast transaction;</w:t>
      </w:r>
    </w:p>
    <w:p>
      <w:pPr>
        <w:spacing w:after="0" w:line="392"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98"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ind w:left="3880"/>
        <w:spacing w:after="0" w:line="238" w:lineRule="auto"/>
        <w:rPr>
          <w:sz w:val="20"/>
          <w:szCs w:val="20"/>
          <w:color w:val="auto"/>
        </w:rPr>
      </w:pPr>
      <w:r>
        <w:rPr>
          <w:rFonts w:ascii="Courier New" w:cs="Courier New" w:eastAsia="Courier New" w:hAnsi="Courier New"/>
          <w:sz w:val="17"/>
          <w:szCs w:val="17"/>
          <w:color w:val="auto"/>
        </w:rPr>
        <w:t>V-12</w:t>
      </w:r>
    </w:p>
    <w:p>
      <w:pPr>
        <w:sectPr>
          <w:pgSz w:w="11900" w:h="16838" w:orient="portrait"/>
          <w:cols w:equalWidth="0" w:num="1">
            <w:col w:w="10219"/>
          </w:cols>
          <w:pgMar w:left="240" w:top="881" w:right="1440" w:bottom="1054" w:gutter="0" w:footer="0" w:header="0"/>
        </w:sectPr>
      </w:pPr>
    </w:p>
    <w:bookmarkStart w:id="159" w:name="page160"/>
    <w:bookmarkEnd w:id="159"/>
    <w:p>
      <w:pPr>
        <w:ind w:left="700" w:hanging="201"/>
        <w:spacing w:after="0"/>
        <w:tabs>
          <w:tab w:leader="none" w:pos="70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completion of the separation and the AT&amp;T Broadband spin-off;</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of all of the transaction agreements described or referred to in this document;</w:t>
      </w:r>
    </w:p>
    <w:p>
      <w:pPr>
        <w:spacing w:after="0" w:line="196" w:lineRule="exact"/>
        <w:rPr>
          <w:rFonts w:ascii="Courier New" w:cs="Courier New" w:eastAsia="Courier New" w:hAnsi="Courier New"/>
          <w:sz w:val="17"/>
          <w:szCs w:val="17"/>
          <w:color w:val="auto"/>
        </w:rPr>
      </w:pPr>
    </w:p>
    <w:p>
      <w:pPr>
        <w:ind w:left="700" w:right="2359" w:hanging="201"/>
        <w:spacing w:after="0" w:line="254" w:lineRule="auto"/>
        <w:tabs>
          <w:tab w:leader="none" w:pos="7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377" w:lineRule="exact"/>
        <w:rPr>
          <w:rFonts w:ascii="Courier New" w:cs="Courier New" w:eastAsia="Courier New" w:hAnsi="Courier New"/>
          <w:sz w:val="16"/>
          <w:szCs w:val="16"/>
          <w:color w:val="auto"/>
        </w:rPr>
      </w:pPr>
    </w:p>
    <w:p>
      <w:pPr>
        <w:ind w:left="700" w:right="2559" w:hanging="201"/>
        <w:spacing w:after="0" w:line="254" w:lineRule="auto"/>
        <w:tabs>
          <w:tab w:leader="none" w:pos="7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outstanding under the AT&amp;T indenture.</w:t>
      </w:r>
    </w:p>
    <w:p>
      <w:pPr>
        <w:spacing w:after="0" w:line="379" w:lineRule="exact"/>
        <w:rPr>
          <w:sz w:val="20"/>
          <w:szCs w:val="20"/>
          <w:color w:val="auto"/>
        </w:rPr>
      </w:pPr>
    </w:p>
    <w:p>
      <w:pPr>
        <w:jc w:val="both"/>
        <w:ind w:right="2359" w:firstLine="497"/>
        <w:spacing w:after="0" w:line="256"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185" w:lineRule="exact"/>
        <w:rPr>
          <w:sz w:val="20"/>
          <w:szCs w:val="20"/>
          <w:color w:val="auto"/>
        </w:rPr>
      </w:pPr>
    </w:p>
    <w:p>
      <w:pPr>
        <w:ind w:left="700" w:right="2659" w:hanging="201"/>
        <w:spacing w:after="0" w:line="236" w:lineRule="auto"/>
        <w:tabs>
          <w:tab w:leader="none" w:pos="70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Comcast, including with respect to the absence of a Material Adverse Effect on Comcast;</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Comcast in all material respects of its obligations under the merger agreement;</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AT&amp;T of an opinion of Wachtell, Lipton, Rosen &amp; Katz to the effect that the combination of AT&amp;T Broadband and Comcast will qualify as a tax-free transaction; and</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Sural in all material respects of its obligations under the support agreement.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Additional Conditions to the Obligations of Comcast. The obligations of Comcast to consummate the Comcast merger are also subject to the satisfaction or waiver, to the extent permissible, of the following conditions:</w:t>
      </w:r>
    </w:p>
    <w:p>
      <w:pPr>
        <w:spacing w:after="0" w:line="197" w:lineRule="exact"/>
        <w:rPr>
          <w:sz w:val="20"/>
          <w:szCs w:val="20"/>
          <w:color w:val="auto"/>
        </w:rPr>
      </w:pPr>
    </w:p>
    <w:p>
      <w:pPr>
        <w:ind w:left="700" w:right="2659" w:hanging="201"/>
        <w:spacing w:after="0" w:line="236" w:lineRule="auto"/>
        <w:tabs>
          <w:tab w:leader="none" w:pos="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AT&amp;T, including with respect to the absence of a Material Adverse Effect on AT&amp;T Broadband;</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AT&amp;T in all material respects of its obligations under the merger agreement; and</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by Comcast of an opinion of Davis Polk &amp; Wardwell to the effect that the combination of AT&amp;T Broadband and Comcast will qualify as a tax-free transaction.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THE MERGER AGREEMENT</w:t>
      </w:r>
    </w:p>
    <w:p>
      <w:pPr>
        <w:spacing w:after="0" w:line="196" w:lineRule="exact"/>
        <w:rPr>
          <w:sz w:val="20"/>
          <w:szCs w:val="20"/>
          <w:color w:val="auto"/>
        </w:rPr>
      </w:pPr>
    </w:p>
    <w:p>
      <w:pPr>
        <w:ind w:right="3559" w:firstLine="497"/>
        <w:spacing w:after="0" w:line="235" w:lineRule="auto"/>
        <w:rPr>
          <w:sz w:val="20"/>
          <w:szCs w:val="20"/>
          <w:color w:val="auto"/>
        </w:rPr>
      </w:pPr>
      <w:r>
        <w:rPr>
          <w:rFonts w:ascii="Courier New" w:cs="Courier New" w:eastAsia="Courier New" w:hAnsi="Courier New"/>
          <w:sz w:val="17"/>
          <w:szCs w:val="17"/>
          <w:color w:val="auto"/>
        </w:rPr>
        <w:t>The merger agreement may be terminated in any of the following circumstances:</w:t>
      </w:r>
    </w:p>
    <w:p>
      <w:pPr>
        <w:spacing w:after="0" w:line="197" w:lineRule="exact"/>
        <w:rPr>
          <w:sz w:val="20"/>
          <w:szCs w:val="20"/>
          <w:color w:val="auto"/>
        </w:rPr>
      </w:pPr>
    </w:p>
    <w:p>
      <w:pPr>
        <w:ind w:left="700" w:right="2659" w:hanging="201"/>
        <w:spacing w:after="0" w:line="235" w:lineRule="auto"/>
        <w:tabs>
          <w:tab w:leader="none" w:pos="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may be terminated by mutual written agreement of Comcast and AT&amp;T.</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may be terminated by either Comcast or AT&amp;T if:</w:t>
      </w:r>
    </w:p>
    <w:p>
      <w:pPr>
        <w:spacing w:after="0" w:line="189" w:lineRule="exact"/>
        <w:rPr>
          <w:rFonts w:ascii="Courier New" w:cs="Courier New" w:eastAsia="Courier New" w:hAnsi="Courier New"/>
          <w:sz w:val="17"/>
          <w:szCs w:val="17"/>
          <w:color w:val="auto"/>
        </w:rPr>
      </w:pPr>
    </w:p>
    <w:p>
      <w:pPr>
        <w:ind w:left="3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V-13</w:t>
      </w:r>
    </w:p>
    <w:p>
      <w:pPr>
        <w:sectPr>
          <w:pgSz w:w="11900" w:h="16838" w:orient="portrait"/>
          <w:cols w:equalWidth="0" w:num="1">
            <w:col w:w="10219"/>
          </w:cols>
          <w:pgMar w:left="240" w:top="684" w:right="1440" w:bottom="671" w:gutter="0" w:footer="0" w:header="0"/>
        </w:sectPr>
      </w:pPr>
    </w:p>
    <w:bookmarkStart w:id="160" w:name="page161"/>
    <w:bookmarkEnd w:id="160"/>
    <w:p>
      <w:pPr>
        <w:ind w:left="900" w:right="2659" w:hanging="301"/>
        <w:spacing w:after="0" w:line="236" w:lineRule="auto"/>
        <w:tabs>
          <w:tab w:leader="none" w:pos="900"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the Comcast transaction proposal or the AT&amp;T Comcast charter proposal is not approved by Comcast shareholders or either the AT&amp;T transaction proposal or the AT&amp;T Comcast charter proposal is not approved by AT&amp;T shareholders;</w:t>
      </w:r>
    </w:p>
    <w:p>
      <w:pPr>
        <w:spacing w:after="0" w:line="390" w:lineRule="exact"/>
        <w:rPr>
          <w:rFonts w:ascii="Courier New" w:cs="Courier New" w:eastAsia="Courier New" w:hAnsi="Courier New"/>
          <w:sz w:val="17"/>
          <w:szCs w:val="17"/>
          <w:color w:val="auto"/>
        </w:rPr>
      </w:pPr>
    </w:p>
    <w:p>
      <w:pPr>
        <w:ind w:left="900" w:right="2259" w:hanging="301"/>
        <w:spacing w:after="0" w:line="236" w:lineRule="auto"/>
        <w:tabs>
          <w:tab w:leader="none" w:pos="900"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98" w:lineRule="exact"/>
        <w:rPr>
          <w:rFonts w:ascii="Courier New" w:cs="Courier New" w:eastAsia="Courier New" w:hAnsi="Courier New"/>
          <w:sz w:val="17"/>
          <w:szCs w:val="17"/>
          <w:color w:val="auto"/>
        </w:rPr>
      </w:pPr>
    </w:p>
    <w:p>
      <w:pPr>
        <w:ind w:left="900" w:right="2659" w:hanging="301"/>
        <w:spacing w:after="0" w:line="259" w:lineRule="auto"/>
        <w:tabs>
          <w:tab w:leader="none" w:pos="90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373" w:lineRule="exact"/>
        <w:rPr>
          <w:rFonts w:ascii="Courier New" w:cs="Courier New" w:eastAsia="Courier New" w:hAnsi="Courier New"/>
          <w:sz w:val="16"/>
          <w:szCs w:val="16"/>
          <w:color w:val="auto"/>
        </w:rPr>
      </w:pPr>
    </w:p>
    <w:p>
      <w:pPr>
        <w:ind w:left="900" w:right="2259" w:hanging="301"/>
        <w:spacing w:after="0" w:line="236" w:lineRule="auto"/>
        <w:tabs>
          <w:tab w:leader="none" w:pos="900"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law or regulation makes completion of the AT&amp;T Comcast transaction illegal or a permanent injunction prohibiting completion of the AT&amp;T Comcast transaction is entered.</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terminate the merger agreement if the closing date for the AT&amp;T Comcast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AT&amp;T Comcast transaction by the 60th day after the QUIPS Failure Date.</w:t>
      </w:r>
    </w:p>
    <w:p>
      <w:pPr>
        <w:spacing w:after="0" w:line="371"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may terminate the merger agreement if:</w:t>
      </w:r>
    </w:p>
    <w:p>
      <w:pPr>
        <w:spacing w:after="0" w:line="387" w:lineRule="exact"/>
        <w:rPr>
          <w:rFonts w:ascii="Courier New" w:cs="Courier New" w:eastAsia="Courier New" w:hAnsi="Courier New"/>
          <w:sz w:val="17"/>
          <w:szCs w:val="17"/>
          <w:color w:val="auto"/>
        </w:rPr>
      </w:pPr>
    </w:p>
    <w:p>
      <w:pPr>
        <w:ind w:left="900" w:right="2359" w:hanging="301"/>
        <w:spacing w:after="0" w:line="236" w:lineRule="auto"/>
        <w:tabs>
          <w:tab w:leader="none" w:pos="900"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either the AT&amp;T transaction proposal or the AT&amp;T Comcast charter proposal; or</w:t>
      </w:r>
    </w:p>
    <w:p>
      <w:pPr>
        <w:spacing w:after="0" w:line="388" w:lineRule="exact"/>
        <w:rPr>
          <w:rFonts w:ascii="Courier New" w:cs="Courier New" w:eastAsia="Courier New" w:hAnsi="Courier New"/>
          <w:sz w:val="17"/>
          <w:szCs w:val="17"/>
          <w:color w:val="auto"/>
        </w:rPr>
      </w:pPr>
    </w:p>
    <w:p>
      <w:pPr>
        <w:ind w:left="900" w:right="2359" w:hanging="301"/>
        <w:spacing w:after="0" w:line="236" w:lineRule="auto"/>
        <w:tabs>
          <w:tab w:leader="none" w:pos="900"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set forth under "-- Covenants -- AT&amp;T Board's Covenant to Recommend and Hold Meeting" or "-- Covenants -- No Solicitation."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FEES</w:t>
      </w:r>
    </w:p>
    <w:p>
      <w:pPr>
        <w:spacing w:after="0" w:line="196"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AT&amp;T will pay a wholly owned subsidiary of Comcast a termination fee in the amount of $1.5 billion in cash if the merger agreement is terminated because:</w:t>
      </w:r>
    </w:p>
    <w:p>
      <w:pPr>
        <w:spacing w:after="0" w:line="374" w:lineRule="exact"/>
        <w:rPr>
          <w:sz w:val="20"/>
          <w:szCs w:val="20"/>
          <w:color w:val="auto"/>
        </w:rPr>
      </w:pPr>
    </w:p>
    <w:p>
      <w:pPr>
        <w:ind w:left="1200" w:right="2359" w:hanging="204"/>
        <w:spacing w:after="0" w:line="236" w:lineRule="auto"/>
        <w:tabs>
          <w:tab w:leader="none" w:pos="12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withdraws or modifies, in a manner adverse to Comcast, its recommendation of either the AT&amp;T transaction proposal or the AT&amp;T Comcast charter proposal; or</w:t>
      </w:r>
    </w:p>
    <w:p>
      <w:pPr>
        <w:spacing w:after="0" w:line="388" w:lineRule="exact"/>
        <w:rPr>
          <w:rFonts w:ascii="Courier New" w:cs="Courier New" w:eastAsia="Courier New" w:hAnsi="Courier New"/>
          <w:sz w:val="17"/>
          <w:szCs w:val="17"/>
          <w:color w:val="auto"/>
        </w:rPr>
      </w:pPr>
    </w:p>
    <w:p>
      <w:pPr>
        <w:ind w:left="1200" w:right="2459" w:hanging="204"/>
        <w:spacing w:after="0" w:line="236" w:lineRule="auto"/>
        <w:tabs>
          <w:tab w:leader="none" w:pos="12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willfully and materially breaches its obligations set forth under "-- Covenants -- AT&amp;T Board's Covenant to Recommend and Hold Meeting" or "-- Covenants -- No Solicitation."</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addition, AT&amp;T will pay a wholly owned subsidiary of Comcast the termination fee specified above if the merger agreement is terminated as a result of AT&amp;T shareholders having failed to approve either the AT&amp;T transaction proposal or the AT&amp;T Comcast charter proposal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200" w:lineRule="exact"/>
        <w:rPr>
          <w:sz w:val="20"/>
          <w:szCs w:val="20"/>
          <w:color w:val="auto"/>
        </w:rPr>
      </w:pPr>
    </w:p>
    <w:p>
      <w:pPr>
        <w:spacing w:after="0" w:line="37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will pay AT&amp;T a termination fee in the amount of $1.5 billion in cash if the merger agreement is terminated because the Comcast Board withdraws or modifies, in a manner adverse to AT&amp;T, its recommendation of either the Comcast transaction proposal or the AT&amp;T Comcast charter proposal or if Comcast shareholders fail to approve either the Comcast transaction proposal or the AT&amp;T Comcast charter proposal.</w:t>
      </w:r>
    </w:p>
    <w:p>
      <w:pPr>
        <w:sectPr>
          <w:pgSz w:w="11900" w:h="16838" w:orient="portrait"/>
          <w:cols w:equalWidth="0" w:num="1">
            <w:col w:w="10219"/>
          </w:cols>
          <w:pgMar w:left="240" w:top="881" w:right="1440" w:bottom="0" w:gutter="0" w:footer="0" w:header="0"/>
        </w:sectPr>
      </w:pPr>
    </w:p>
    <w:bookmarkStart w:id="161" w:name="page162"/>
    <w:bookmarkEnd w:id="161"/>
    <w:p>
      <w:pPr>
        <w:ind w:left="2680"/>
        <w:spacing w:after="0"/>
        <w:rPr>
          <w:sz w:val="20"/>
          <w:szCs w:val="20"/>
          <w:color w:val="auto"/>
        </w:rPr>
      </w:pPr>
      <w:r>
        <w:rPr>
          <w:rFonts w:ascii="Courier New" w:cs="Courier New" w:eastAsia="Courier New" w:hAnsi="Courier New"/>
          <w:sz w:val="16"/>
          <w:szCs w:val="16"/>
          <w:color w:val="auto"/>
        </w:rPr>
        <w:t>V-14</w:t>
      </w:r>
    </w:p>
    <w:p>
      <w:pPr>
        <w:sectPr>
          <w:pgSz w:w="11900" w:h="16838" w:orient="portrait"/>
          <w:cols w:equalWidth="0" w:num="1">
            <w:col w:w="9019"/>
          </w:cols>
          <w:pgMar w:left="1440" w:top="333"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7"/>
          <w:szCs w:val="17"/>
          <w:color w:val="auto"/>
        </w:rPr>
        <w:t>EXPENSES</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All costs and expenses incurred in connection with the AT&amp;T Comcast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w:t>
      </w:r>
    </w:p>
    <w:p>
      <w:pPr>
        <w:spacing w:after="0" w:line="1" w:lineRule="exact"/>
        <w:rPr>
          <w:sz w:val="20"/>
          <w:szCs w:val="20"/>
          <w:color w:val="auto"/>
        </w:rPr>
      </w:pPr>
    </w:p>
    <w:p>
      <w:pPr>
        <w:ind w:right="2259" w:firstLine="2"/>
        <w:spacing w:after="0" w:line="253" w:lineRule="auto"/>
        <w:tabs>
          <w:tab w:leader="none" w:pos="398"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pay any costs and expenses incurred in connection with any financing arrangement entered into by AT&amp;T Broadband as described under "-- Covenants -- Interim Finance Committee," except that Comcast will pay any costs and expenses incurred in connection with the credit facilities referred to in the first sentence of the second paragraph under "Summary and Overview of the Transactions -- Risk Factors -- Risk Factors Relating to the AT&amp;T Comcast Transaction -- AT&amp;T Comcast and its Subsidiaries May Not Be Able to Obtain the Necessary Financing At All or on Terms Acceptable to it,"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w:t>
      </w:r>
    </w:p>
    <w:p>
      <w:pPr>
        <w:spacing w:after="0" w:line="2" w:lineRule="exact"/>
        <w:rPr>
          <w:rFonts w:ascii="Courier New" w:cs="Courier New" w:eastAsia="Courier New" w:hAnsi="Courier New"/>
          <w:sz w:val="16"/>
          <w:szCs w:val="16"/>
          <w:color w:val="auto"/>
        </w:rPr>
      </w:pP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Covenants -- TOPrS Covenant," (4) 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V-15</w:t>
      </w:r>
    </w:p>
    <w:p>
      <w:pPr>
        <w:sectPr>
          <w:pgSz w:w="11900" w:h="16838" w:orient="portrait"/>
          <w:cols w:equalWidth="0" w:num="1">
            <w:col w:w="10219"/>
          </w:cols>
          <w:pgMar w:left="240" w:top="684" w:right="1440" w:bottom="1440" w:gutter="0" w:footer="0" w:header="0"/>
        </w:sectPr>
      </w:pPr>
    </w:p>
    <w:bookmarkStart w:id="163" w:name="page164"/>
    <w:bookmarkEnd w:id="163"/>
    <w:p>
      <w:pPr>
        <w:jc w:val="center"/>
        <w:ind w:right="2359"/>
        <w:spacing w:after="0"/>
        <w:rPr>
          <w:sz w:val="20"/>
          <w:szCs w:val="20"/>
          <w:color w:val="auto"/>
        </w:rPr>
      </w:pPr>
      <w:r>
        <w:rPr>
          <w:rFonts w:ascii="Courier New" w:cs="Courier New" w:eastAsia="Courier New" w:hAnsi="Courier New"/>
          <w:sz w:val="17"/>
          <w:szCs w:val="17"/>
          <w:color w:val="auto"/>
        </w:rPr>
        <w:t>THE SEPARATION AND DISTRIBUTION AGREEMENT</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following summary of the separation and distribution agreement, as amended, is qualified in its entirety by reference to the complete text of the separation and distribution agreement, as amended, which is incorporated by reference and attached as Annex B to this document.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SEPARATION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197" w:lineRule="exact"/>
        <w:rPr>
          <w:sz w:val="20"/>
          <w:szCs w:val="20"/>
          <w:color w:val="auto"/>
        </w:rPr>
      </w:pPr>
    </w:p>
    <w:p>
      <w:pPr>
        <w:ind w:left="700" w:right="2559" w:hanging="201"/>
        <w:spacing w:after="0" w:line="236" w:lineRule="auto"/>
        <w:tabs>
          <w:tab w:leader="none" w:pos="7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reflected in the AT&amp;T Broadband Group balance sheet dated as of December 31, 2000 are assets of AT&amp;T's broadband business, except as described below.</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reflected in the AT&amp;T Communications balance sheet dated as of December 31, 2000 are assets of AT&amp;T's communications business, except as described below.</w:t>
      </w:r>
    </w:p>
    <w:p>
      <w:pPr>
        <w:spacing w:after="0" w:line="196" w:lineRule="exact"/>
        <w:rPr>
          <w:rFonts w:ascii="Courier New" w:cs="Courier New" w:eastAsia="Courier New" w:hAnsi="Courier New"/>
          <w:sz w:val="17"/>
          <w:szCs w:val="17"/>
          <w:color w:val="auto"/>
        </w:rPr>
      </w:pPr>
    </w:p>
    <w:p>
      <w:pPr>
        <w:jc w:val="both"/>
        <w:ind w:left="700" w:right="2659" w:hanging="201"/>
        <w:spacing w:after="0" w:line="236" w:lineRule="auto"/>
        <w:tabs>
          <w:tab w:leader="none" w:pos="7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assets are specifically assigned to AT&amp;T's broadband business regardless of whether or not they are reflected in the AT&amp;T Broadband Group balance sheet dated as of December 31, 2000.</w:t>
      </w:r>
    </w:p>
    <w:p>
      <w:pPr>
        <w:spacing w:after="0" w:line="196" w:lineRule="exact"/>
        <w:rPr>
          <w:rFonts w:ascii="Courier New" w:cs="Courier New" w:eastAsia="Courier New" w:hAnsi="Courier New"/>
          <w:sz w:val="17"/>
          <w:szCs w:val="17"/>
          <w:color w:val="auto"/>
        </w:rPr>
      </w:pPr>
    </w:p>
    <w:p>
      <w:pPr>
        <w:ind w:left="700" w:right="2759" w:hanging="201"/>
        <w:spacing w:after="0" w:line="236" w:lineRule="auto"/>
        <w:tabs>
          <w:tab w:leader="none" w:pos="7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assets are specifically assigned to AT&amp;T's communications business regardless of whether or not they are reflected in the AT&amp;T Communications balance sheet dated as of December 31, 2000.</w:t>
      </w:r>
    </w:p>
    <w:p>
      <w:pPr>
        <w:spacing w:after="0" w:line="196"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86" w:lineRule="exact"/>
        <w:rPr>
          <w:sz w:val="20"/>
          <w:szCs w:val="20"/>
          <w:color w:val="auto"/>
        </w:rPr>
      </w:pPr>
    </w:p>
    <w:p>
      <w:pPr>
        <w:ind w:left="700" w:right="2259" w:hanging="201"/>
        <w:spacing w:after="0" w:line="236" w:lineRule="auto"/>
        <w:tabs>
          <w:tab w:leader="none" w:pos="7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reflected in the AT&amp;T Broadband Group balance sheet dated as of December 31, 2000 are liabilities of AT&amp;T's broadband business, except as described below.</w:t>
      </w:r>
    </w:p>
    <w:p>
      <w:pPr>
        <w:spacing w:after="0" w:line="196" w:lineRule="exact"/>
        <w:rPr>
          <w:rFonts w:ascii="Courier New" w:cs="Courier New" w:eastAsia="Courier New" w:hAnsi="Courier New"/>
          <w:sz w:val="17"/>
          <w:szCs w:val="17"/>
          <w:color w:val="auto"/>
        </w:rPr>
      </w:pPr>
    </w:p>
    <w:p>
      <w:pPr>
        <w:jc w:val="both"/>
        <w:ind w:left="700" w:right="2459" w:hanging="201"/>
        <w:spacing w:after="0" w:line="236" w:lineRule="auto"/>
        <w:tabs>
          <w:tab w:leader="none" w:pos="7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reflected in the AT&amp;T Communications balance sheet dated as of December 31, 2000 are liabilities of AT&amp;T's communications business, except as described below.</w:t>
      </w:r>
    </w:p>
    <w:p>
      <w:pPr>
        <w:spacing w:after="0" w:line="196" w:lineRule="exact"/>
        <w:rPr>
          <w:rFonts w:ascii="Courier New" w:cs="Courier New" w:eastAsia="Courier New" w:hAnsi="Courier New"/>
          <w:sz w:val="17"/>
          <w:szCs w:val="17"/>
          <w:color w:val="auto"/>
        </w:rPr>
      </w:pPr>
    </w:p>
    <w:p>
      <w:pPr>
        <w:ind w:left="700" w:right="2759" w:hanging="201"/>
        <w:spacing w:after="0" w:line="236" w:lineRule="auto"/>
        <w:tabs>
          <w:tab w:leader="none" w:pos="7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liabilities are specifically assigned to AT&amp;T's broadband business regardless of whether or not they are reflected in the AT&amp;T Broadband Group balance sheet dated as of December 31, 2000.</w:t>
      </w:r>
    </w:p>
    <w:p>
      <w:pPr>
        <w:spacing w:after="0" w:line="196" w:lineRule="exact"/>
        <w:rPr>
          <w:rFonts w:ascii="Courier New" w:cs="Courier New" w:eastAsia="Courier New" w:hAnsi="Courier New"/>
          <w:sz w:val="17"/>
          <w:szCs w:val="17"/>
          <w:color w:val="auto"/>
        </w:rPr>
      </w:pPr>
    </w:p>
    <w:p>
      <w:pPr>
        <w:ind w:left="700" w:right="2559" w:hanging="201"/>
        <w:spacing w:after="0" w:line="256" w:lineRule="auto"/>
        <w:tabs>
          <w:tab w:leader="none" w:pos="70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84"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198"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ind w:left="3880"/>
        <w:spacing w:after="0" w:line="238" w:lineRule="auto"/>
        <w:rPr>
          <w:sz w:val="20"/>
          <w:szCs w:val="20"/>
          <w:color w:val="auto"/>
        </w:rPr>
      </w:pPr>
      <w:r>
        <w:rPr>
          <w:rFonts w:ascii="Courier New" w:cs="Courier New" w:eastAsia="Courier New" w:hAnsi="Courier New"/>
          <w:sz w:val="17"/>
          <w:szCs w:val="17"/>
          <w:color w:val="auto"/>
        </w:rPr>
        <w:t>V-16</w:t>
      </w:r>
    </w:p>
    <w:p>
      <w:pPr>
        <w:sectPr>
          <w:pgSz w:w="11900" w:h="16838" w:orient="portrait"/>
          <w:cols w:equalWidth="0" w:num="1">
            <w:col w:w="10219"/>
          </w:cols>
          <w:pgMar w:left="240" w:top="684"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7"/>
          <w:szCs w:val="17"/>
          <w:color w:val="auto"/>
        </w:rPr>
        <w:t>THE AT&amp;T BROADBAND SPIN-OFF</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receive in uncertificated form the shares of AT&amp;T Comcast common stock into which their shares of AT&amp;T Broadband common stock were converted, and cash in lieu of fractional shares, as described under "-- The Merger Agreement -- Exchange of Shares."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TIMING OF THE SEPARATION AND THE AT&amp;T BROADBAND SPIN-OFF</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REPAYMENT OF INTRACOMPANY DEBT</w:t>
      </w:r>
    </w:p>
    <w:p>
      <w:pPr>
        <w:spacing w:after="0" w:line="388" w:lineRule="exact"/>
        <w:rPr>
          <w:sz w:val="20"/>
          <w:szCs w:val="20"/>
          <w:color w:val="auto"/>
        </w:rPr>
      </w:pPr>
    </w:p>
    <w:p>
      <w:pPr>
        <w:ind w:right="2559" w:firstLine="497"/>
        <w:spacing w:after="0" w:line="253" w:lineRule="auto"/>
        <w:rPr>
          <w:sz w:val="20"/>
          <w:szCs w:val="20"/>
          <w:color w:val="auto"/>
        </w:rPr>
      </w:pPr>
      <w:r>
        <w:rPr>
          <w:rFonts w:ascii="Courier New" w:cs="Courier New" w:eastAsia="Courier New" w:hAnsi="Courier New"/>
          <w:sz w:val="16"/>
          <w:szCs w:val="16"/>
          <w:color w:val="auto"/>
        </w:rPr>
        <w:t>AT&amp;T Broadband has agreed to pay to AT&amp;T at the completion of the AT&amp;T Comcast transaction an amount equal to the amount of debt that it or any AT&amp;T Broadband subsidiary owes to AT&amp;T or any AT&amp;T subsidiary, other than AT&amp;T Broadband or any AT&amp;T Broadband subsidiary, in exchange for a contribution of such debt to AT&amp;T Broadband's capital and for the contribution of the AT&amp;T Broadband business. As described under "-- The Merger</w:t>
      </w:r>
    </w:p>
    <w:p>
      <w:pPr>
        <w:spacing w:after="0" w:line="1"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Agreement -- Covenants -- Interim Finance Committee," Comcast has agreed to arrange for the financing necessary to permit AT&amp;T Broadband to repay debt owed by AT&amp;T Broadband and its subsidiaries to AT&amp;T and its subsidiaries, other than AT&amp;T Broadband and its subsidiaries. On May 3, 2002, AT&amp;T Broadband and AT&amp;T Comcast entered into definitive credit agreements arranged by Comcast with a syndicate of lenders providing for the financing that is anticipated to be necessary to repay this intracompany debt, which as of December 31, 2001, was $3.96 billion. Absent additional deleveraging activities, it is expected that this figure will grow to fund capital expenditures, operations and third party debt maturities and redemptions through the completion of the AT&amp;T Comcast transaction. See "Summary and Overview of the Transactions -- Risk</w:t>
      </w:r>
    </w:p>
    <w:p>
      <w:pPr>
        <w:spacing w:after="0" w:line="2"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Factors -- Risk Factors Relating to the AT&amp;T Comcast Transaction -- AT&amp;T Comcast and its Subsidiaries May Have Difficulty Obtaining Necessary Financing At All or on Terms Acceptable to it."</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has agreed to repay at the completion of the AT&amp;T Comcast transaction any debt that it or any of its subsidiaries, other than AT&amp;T Broadband or any AT&amp;T Broadband subsidiary, owes to AT&amp;T Broadband or any AT&amp;T Broadband subsidiary.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POST-SPIN-OFF TRANSACTIONS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V-17</w:t>
      </w:r>
    </w:p>
    <w:p>
      <w:pPr>
        <w:sectPr>
          <w:pgSz w:w="11900" w:h="16838" w:orient="portrait"/>
          <w:cols w:equalWidth="0" w:num="1">
            <w:col w:w="10219"/>
          </w:cols>
          <w:pgMar w:left="240" w:top="684" w:right="1440" w:bottom="671" w:gutter="0" w:footer="0" w:header="0"/>
        </w:sectPr>
      </w:pPr>
    </w:p>
    <w:bookmarkStart w:id="165" w:name="page166"/>
    <w:bookmarkEnd w:id="165"/>
    <w:p>
      <w:pPr>
        <w:jc w:val="both"/>
        <w:ind w:right="2259"/>
        <w:spacing w:after="0" w:line="236" w:lineRule="auto"/>
        <w:rPr>
          <w:sz w:val="20"/>
          <w:szCs w:val="20"/>
          <w:color w:val="auto"/>
        </w:rPr>
      </w:pPr>
      <w:r>
        <w:rPr>
          <w:rFonts w:ascii="Courier New" w:cs="Courier New" w:eastAsia="Courier New" w:hAnsi="Courier New"/>
          <w:sz w:val="17"/>
          <w:szCs w:val="17"/>
          <w:color w:val="auto"/>
        </w:rPr>
        <w:t>income tax purposes to AT&amp;T, AT&amp;T affiliates and AT&amp;T shareholders in connection with the separation and the AT&amp;T Broadband spin-off may be limited for a period of 25 months following the AT&amp;T Broadband spin-off.</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DISPOSITION OF TIME WARNER ENTERTAINMENT INTEREST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391"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If the Time Warner Entertainment interest has not been fully disposed of within 54 months of the completion of the AT&amp;T Comcast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COMPLETION OF THE SEPARATION AND THE AT&amp;T BROADBAND SPIN-OFF</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obligations of AT&amp;T to complete the separation and the AT&amp;T Broadband spin-off are subject to the satisfaction or waiver, to the extent permissible, of certain conditions, including:</w:t>
      </w:r>
    </w:p>
    <w:p>
      <w:pPr>
        <w:spacing w:after="0" w:line="197" w:lineRule="exact"/>
        <w:rPr>
          <w:sz w:val="20"/>
          <w:szCs w:val="20"/>
          <w:color w:val="auto"/>
        </w:rPr>
      </w:pPr>
    </w:p>
    <w:p>
      <w:pPr>
        <w:ind w:left="700" w:right="2259" w:hanging="201"/>
        <w:spacing w:after="0" w:line="237" w:lineRule="auto"/>
        <w:tabs>
          <w:tab w:leader="none" w:pos="70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197"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legal prohibition on the separation or the AT&amp;T Broadband spin-off;</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AT&amp;T Broadband spin-off by AT&amp;T shareholders; and</w:t>
      </w:r>
    </w:p>
    <w:p>
      <w:pPr>
        <w:spacing w:after="0" w:line="200" w:lineRule="exact"/>
        <w:rPr>
          <w:rFonts w:ascii="Courier New" w:cs="Courier New" w:eastAsia="Courier New" w:hAnsi="Courier New"/>
          <w:sz w:val="17"/>
          <w:szCs w:val="17"/>
          <w:color w:val="auto"/>
        </w:rPr>
      </w:pPr>
    </w:p>
    <w:p>
      <w:pPr>
        <w:spacing w:after="0" w:line="378" w:lineRule="exact"/>
        <w:rPr>
          <w:rFonts w:ascii="Courier New" w:cs="Courier New" w:eastAsia="Courier New" w:hAnsi="Courier New"/>
          <w:sz w:val="17"/>
          <w:szCs w:val="17"/>
          <w:color w:val="auto"/>
        </w:rPr>
      </w:pPr>
    </w:p>
    <w:p>
      <w:pPr>
        <w:ind w:left="700" w:right="2659" w:hanging="201"/>
        <w:spacing w:after="0" w:line="254" w:lineRule="auto"/>
        <w:tabs>
          <w:tab w:leader="none" w:pos="70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 -- Conditions to the Completion of the Mergers" other than the condition that the separation and the AT&amp;T Broadband spin-off have been completed and other than the additional conditions to Comcast's obligations to effect the mergers.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MUTUAL RELEASE; INDEMNIFICATION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Indemnification by AT&amp;T. After completion of the AT&amp;T Broadband spin-off, AT&amp;T will indemnify AT&amp;T Broadband from any and all liabilities relating to, arising out of or resulting from any of the following:</w:t>
      </w:r>
    </w:p>
    <w:p>
      <w:pPr>
        <w:spacing w:after="0" w:line="197" w:lineRule="exact"/>
        <w:rPr>
          <w:sz w:val="20"/>
          <w:szCs w:val="20"/>
          <w:color w:val="auto"/>
        </w:rPr>
      </w:pPr>
    </w:p>
    <w:p>
      <w:pPr>
        <w:jc w:val="both"/>
        <w:ind w:left="700" w:right="2259" w:hanging="201"/>
        <w:spacing w:after="0" w:line="236" w:lineRule="auto"/>
        <w:tabs>
          <w:tab w:leader="none" w:pos="7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or any of its subsidiaries or any other person to pay any liabilities, or perform under any contracts, of AT&amp;T's communications business;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assets or contracts of AT&amp;T's communications business; 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V-18</w:t>
      </w:r>
    </w:p>
    <w:p>
      <w:pPr>
        <w:sectPr>
          <w:pgSz w:w="11900" w:h="16838" w:orient="portrait"/>
          <w:cols w:equalWidth="0" w:num="1">
            <w:col w:w="10219"/>
          </w:cols>
          <w:pgMar w:left="240" w:top="690" w:right="1440" w:bottom="862" w:gutter="0" w:footer="0" w:header="0"/>
        </w:sectPr>
      </w:pPr>
    </w:p>
    <w:bookmarkStart w:id="166" w:name="page167"/>
    <w:bookmarkEnd w:id="166"/>
    <w:p>
      <w:pPr>
        <w:ind w:left="700" w:right="2659" w:hanging="201"/>
        <w:spacing w:after="0" w:line="235" w:lineRule="auto"/>
        <w:tabs>
          <w:tab w:leader="none" w:pos="70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the separation and distribution agreement or any of the ancillary agreements by AT&amp;T.</w:t>
      </w:r>
    </w:p>
    <w:p>
      <w:pPr>
        <w:spacing w:after="0" w:line="388"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Indemnification by AT&amp;T Broadband. After completion of the AT&amp;T Broadband spin-off, AT&amp;T Broadband will indemnify AT&amp;T from any and all liabilities relating to, arising out of or resulting from any of the following:</w:t>
      </w:r>
    </w:p>
    <w:p>
      <w:pPr>
        <w:spacing w:after="0" w:line="200" w:lineRule="exact"/>
        <w:rPr>
          <w:sz w:val="20"/>
          <w:szCs w:val="20"/>
          <w:color w:val="auto"/>
        </w:rPr>
      </w:pPr>
    </w:p>
    <w:p>
      <w:pPr>
        <w:spacing w:after="0" w:line="368" w:lineRule="exact"/>
        <w:rPr>
          <w:sz w:val="20"/>
          <w:szCs w:val="20"/>
          <w:color w:val="auto"/>
        </w:rPr>
      </w:pPr>
    </w:p>
    <w:p>
      <w:pPr>
        <w:ind w:left="700" w:right="2359" w:hanging="201"/>
        <w:spacing w:after="0" w:line="236" w:lineRule="auto"/>
        <w:tabs>
          <w:tab w:leader="none" w:pos="70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Broadband or any of its subsidiaries or any other person to pay any liabilities, or perform under any contracts, of AT&amp;T's broadband business;</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assets or contracts of AT&amp;T's broadband business;</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the separation and distribution agreement or any of the ancillary agreements by AT&amp;T Broadband; and</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neither the Microsoft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200"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V-19</w:t>
      </w:r>
    </w:p>
    <w:p>
      <w:pPr>
        <w:sectPr>
          <w:pgSz w:w="11900" w:h="16838" w:orient="portrait"/>
          <w:cols w:equalWidth="0" w:num="1">
            <w:col w:w="10219"/>
          </w:cols>
          <w:pgMar w:left="240" w:top="690" w:right="1440" w:bottom="1440" w:gutter="0" w:footer="0" w:header="0"/>
        </w:sectPr>
      </w:pPr>
    </w:p>
    <w:bookmarkStart w:id="167" w:name="page168"/>
    <w:bookmarkEnd w:id="167"/>
    <w:p>
      <w:pPr>
        <w:ind w:right="2259"/>
        <w:spacing w:after="0" w:line="235" w:lineRule="auto"/>
        <w:rPr>
          <w:sz w:val="20"/>
          <w:szCs w:val="20"/>
          <w:color w:val="auto"/>
        </w:rPr>
      </w:pPr>
      <w:r>
        <w:rPr>
          <w:rFonts w:ascii="Courier New" w:cs="Courier New" w:eastAsia="Courier New" w:hAnsi="Courier New"/>
          <w:sz w:val="17"/>
          <w:szCs w:val="17"/>
          <w:color w:val="auto"/>
        </w:rPr>
        <w:t>reverse stock split proposal or any AT&amp;T 2002 annual meeting proposal other than the AT&amp;T transaction proposal or the AT&amp;T Comcast charter proposal.</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separation and distribution agreement may be terminated by AT&amp;T if the merger agreement has terminated.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Any provision of the separation and distribution agreement may be amended or waived prior to the completion of the AT&amp;T Comcast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V-20</w:t>
      </w:r>
    </w:p>
    <w:p>
      <w:pPr>
        <w:sectPr>
          <w:pgSz w:w="11900" w:h="16838" w:orient="portrait"/>
          <w:cols w:equalWidth="0" w:num="1">
            <w:col w:w="10219"/>
          </w:cols>
          <w:pgMar w:left="240" w:top="881" w:right="1440" w:bottom="1440" w:gutter="0" w:footer="0" w:header="0"/>
        </w:sectPr>
      </w:pPr>
    </w:p>
    <w:bookmarkStart w:id="168" w:name="page169"/>
    <w:bookmarkEnd w:id="168"/>
    <w:p>
      <w:pPr>
        <w:ind w:left="2880"/>
        <w:spacing w:after="0"/>
        <w:rPr>
          <w:sz w:val="20"/>
          <w:szCs w:val="20"/>
          <w:color w:val="auto"/>
        </w:rPr>
      </w:pPr>
      <w:r>
        <w:rPr>
          <w:rFonts w:ascii="Courier New" w:cs="Courier New" w:eastAsia="Courier New" w:hAnsi="Courier New"/>
          <w:sz w:val="17"/>
          <w:szCs w:val="17"/>
          <w:color w:val="auto"/>
        </w:rPr>
        <w:t>THE SUPPORT AGREEMENT</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voting power. The following summary of the support agreement, as amended, is qualified in its entirety by reference to the complete text of the support agreement, as amended, which is incorporated by reference and attached as an exhibit to the registration statement in which this document is included.</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Sural has agreed to vote the Comcast Shares:</w:t>
      </w:r>
    </w:p>
    <w:p>
      <w:pPr>
        <w:spacing w:after="0" w:line="388" w:lineRule="exact"/>
        <w:rPr>
          <w:sz w:val="20"/>
          <w:szCs w:val="20"/>
          <w:color w:val="auto"/>
        </w:rPr>
      </w:pPr>
    </w:p>
    <w:p>
      <w:pPr>
        <w:ind w:left="700" w:right="2559" w:hanging="201"/>
        <w:spacing w:after="0" w:line="235" w:lineRule="auto"/>
        <w:tabs>
          <w:tab w:leader="none" w:pos="7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Comcast transaction proposal, the AT&amp;T Comcast charter proposal and the preferred structure proposal;</w:t>
      </w:r>
    </w:p>
    <w:p>
      <w:pPr>
        <w:spacing w:after="0" w:line="387"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197"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any other matter relating to the consummation of the transactions contemplated by the merger agreement with respect to which Sural may be entitled to vote; and</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other matter that would reasonably be expected to prevent, interfere with or delay consummation of the transactions contemplated by the merger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39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Dispositions Prior to Completion of the AT&amp;T Comcast Transaction. Sural has agreed that prior to the completion of the AT&amp;T Comcast transaction it will not transfer ownership of any of the Comcast Shares, except to certain permitted transferees who agree to be bound by the same transfer restrictions.</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V-21</w:t>
      </w:r>
    </w:p>
    <w:p>
      <w:pPr>
        <w:sectPr>
          <w:pgSz w:w="11900" w:h="16838" w:orient="portrait"/>
          <w:cols w:equalWidth="0" w:num="1">
            <w:col w:w="10219"/>
          </w:cols>
          <w:pgMar w:left="240" w:top="684" w:right="1440" w:bottom="288" w:gutter="0" w:footer="0" w:header="0"/>
        </w:sectPr>
      </w:pPr>
    </w:p>
    <w:bookmarkStart w:id="169" w:name="page170"/>
    <w:bookmarkEnd w:id="169"/>
    <w:p>
      <w:pPr>
        <w:ind w:right="2359"/>
        <w:spacing w:after="0" w:line="237" w:lineRule="auto"/>
        <w:rPr>
          <w:sz w:val="20"/>
          <w:szCs w:val="20"/>
          <w:color w:val="auto"/>
        </w:rPr>
      </w:pPr>
      <w:r>
        <w:rPr>
          <w:rFonts w:ascii="Courier New" w:cs="Courier New" w:eastAsia="Courier New" w:hAnsi="Courier New"/>
          <w:sz w:val="17"/>
          <w:szCs w:val="17"/>
          <w:color w:val="auto"/>
        </w:rPr>
        <w:t>by Sural, or, if higher, any of the shares of any other class of AT&amp;T Comcast common stock and (2) is 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39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19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Sural has also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Each permitted transferee of any of the shares of AT&amp;T Comcast Class B common stock will also be required to agree, as a condition to such transfer, to the voting obligations described in the three preceding paragraphs.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ENFORCEMENT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V-22</w:t>
      </w:r>
    </w:p>
    <w:p>
      <w:pPr>
        <w:sectPr>
          <w:pgSz w:w="11900" w:h="16838" w:orient="portrait"/>
          <w:cols w:equalWidth="0" w:num="1">
            <w:col w:w="10219"/>
          </w:cols>
          <w:pgMar w:left="240" w:top="881" w:right="1440" w:bottom="1440" w:gutter="0" w:footer="0" w:header="0"/>
        </w:sectPr>
      </w:pPr>
    </w:p>
    <w:bookmarkStart w:id="170" w:name="page171"/>
    <w:bookmarkEnd w:id="170"/>
    <w:p>
      <w:pPr>
        <w:jc w:val="both"/>
        <w:ind w:right="2659"/>
        <w:spacing w:after="0" w:line="236" w:lineRule="auto"/>
        <w:rPr>
          <w:sz w:val="20"/>
          <w:szCs w:val="20"/>
          <w:color w:val="auto"/>
        </w:rPr>
      </w:pPr>
      <w:r>
        <w:rPr>
          <w:rFonts w:ascii="Courier New" w:cs="Courier New" w:eastAsia="Courier New" w:hAnsi="Courier New"/>
          <w:sz w:val="17"/>
          <w:szCs w:val="17"/>
          <w:color w:val="auto"/>
        </w:rPr>
        <w:t>descendant, aunt, uncle, cousin, other close relative of Brian L. Roberts or their respective spouses will not be considered a disinterested, independent person.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199" w:lineRule="exact"/>
        <w:rPr>
          <w:sz w:val="20"/>
          <w:szCs w:val="20"/>
          <w:color w:val="auto"/>
        </w:rPr>
      </w:pPr>
    </w:p>
    <w:p>
      <w:pPr>
        <w:ind w:left="700" w:right="2359" w:hanging="201"/>
        <w:spacing w:after="0" w:line="237" w:lineRule="auto"/>
        <w:tabs>
          <w:tab w:leader="none" w:pos="70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pacing w:after="0" w:line="198"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w:t>
      </w:r>
    </w:p>
    <w:p>
      <w:pPr>
        <w:spacing w:after="0" w:line="388"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The support agreement terminates on the earlier to occur of (1) one day after the tenth anniversary of the completion of the AT&amp;T Comcast transaction and (2) any termination of the merger agreement.</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V-23</w:t>
      </w:r>
    </w:p>
    <w:p>
      <w:pPr>
        <w:sectPr>
          <w:pgSz w:w="11900" w:h="16838" w:orient="portrait"/>
          <w:cols w:equalWidth="0" w:num="1">
            <w:col w:w="10219"/>
          </w:cols>
          <w:pgMar w:left="240" w:top="690" w:right="1440" w:bottom="1440" w:gutter="0" w:footer="0" w:header="0"/>
        </w:sectPr>
      </w:pPr>
    </w:p>
    <w:bookmarkStart w:id="171" w:name="page172"/>
    <w:bookmarkEnd w:id="171"/>
    <w:p>
      <w:pPr>
        <w:jc w:val="center"/>
        <w:ind w:right="2259"/>
        <w:spacing w:after="0"/>
        <w:rPr>
          <w:sz w:val="20"/>
          <w:szCs w:val="20"/>
          <w:color w:val="auto"/>
        </w:rPr>
      </w:pPr>
      <w:r>
        <w:rPr>
          <w:rFonts w:ascii="Courier New" w:cs="Courier New" w:eastAsia="Courier New" w:hAnsi="Courier New"/>
          <w:sz w:val="17"/>
          <w:szCs w:val="17"/>
          <w:color w:val="auto"/>
        </w:rPr>
        <w:t>THE EXCHANGE AGREEMENT AND INSTRUMENT OF ADMISSION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document is included.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QUIPS EXCHANGE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INTERNET ACCESS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AT&amp;T Broadband has entered into an access agreement with each of Earthlink, Internet Central and Connected Data Systems,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Each of Comcast, Microsoft, AT&amp;T and AT&amp;T Comcast has undertaken certain covenants in the exchange agreement. The following summarizes the more significant of these covenants.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w:t>
      </w:r>
    </w:p>
    <w:p>
      <w:pPr>
        <w:ind w:left="3880"/>
        <w:spacing w:after="0"/>
        <w:rPr>
          <w:sz w:val="20"/>
          <w:szCs w:val="20"/>
          <w:color w:val="auto"/>
        </w:rPr>
      </w:pPr>
      <w:r>
        <w:rPr>
          <w:rFonts w:ascii="Courier New" w:cs="Courier New" w:eastAsia="Courier New" w:hAnsi="Courier New"/>
          <w:sz w:val="17"/>
          <w:szCs w:val="17"/>
          <w:color w:val="auto"/>
        </w:rPr>
        <w:t>V-24</w:t>
      </w:r>
    </w:p>
    <w:p>
      <w:pPr>
        <w:sectPr>
          <w:pgSz w:w="11900" w:h="16838" w:orient="portrait"/>
          <w:cols w:equalWidth="0" w:num="1">
            <w:col w:w="10219"/>
          </w:cols>
          <w:pgMar w:left="240" w:top="684" w:right="1440" w:bottom="1440" w:gutter="0" w:footer="0" w:header="0"/>
        </w:sectPr>
      </w:pPr>
    </w:p>
    <w:bookmarkStart w:id="172" w:name="page173"/>
    <w:bookmarkEnd w:id="172"/>
    <w:p>
      <w:pPr>
        <w:ind w:right="2359"/>
        <w:spacing w:after="0" w:line="237" w:lineRule="auto"/>
        <w:rPr>
          <w:sz w:val="20"/>
          <w:szCs w:val="20"/>
          <w:color w:val="auto"/>
        </w:rPr>
      </w:pPr>
      <w:r>
        <w:rPr>
          <w:rFonts w:ascii="Courier New" w:cs="Courier New" w:eastAsia="Courier New" w:hAnsi="Courier New"/>
          <w:sz w:val="17"/>
          <w:szCs w:val="17"/>
          <w:color w:val="auto"/>
        </w:rPr>
        <w:t>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AT&amp;T Broadband or AT&amp;T Comcast shareholders.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 TO THE COMPLETION OF THE MICROSOFT TRANSACTION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Conditions to the Obligations of Microsoft. The obligations of Microsoft to complete the Microsoft transaction are subject to the satisfaction or waiver, to the extent permissible, of the following conditions:</w:t>
      </w:r>
    </w:p>
    <w:p>
      <w:pPr>
        <w:spacing w:after="0" w:line="197" w:lineRule="exact"/>
        <w:rPr>
          <w:sz w:val="20"/>
          <w:szCs w:val="20"/>
          <w:color w:val="auto"/>
        </w:rPr>
      </w:pPr>
    </w:p>
    <w:p>
      <w:pPr>
        <w:ind w:left="700" w:right="2459" w:hanging="201"/>
        <w:spacing w:after="0" w:line="235"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a material legal prohibition on the Microsoft transaction or the mergers;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198"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satisfaction, but not waiver, of the condition to the mergers that there has been no Material Adverse Effect with respect to AT&amp;T's broadband business;</w:t>
      </w:r>
    </w:p>
    <w:p>
      <w:pPr>
        <w:spacing w:after="0" w:line="196" w:lineRule="exact"/>
        <w:rPr>
          <w:rFonts w:ascii="Courier New" w:cs="Courier New" w:eastAsia="Courier New" w:hAnsi="Courier New"/>
          <w:sz w:val="17"/>
          <w:szCs w:val="17"/>
          <w:color w:val="auto"/>
        </w:rPr>
      </w:pPr>
    </w:p>
    <w:p>
      <w:pPr>
        <w:jc w:val="both"/>
        <w:ind w:left="700" w:right="2359" w:hanging="201"/>
        <w:spacing w:after="0" w:line="236"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Comcast, AT&amp;T and AT&amp;T Comcast contained in the exchange agreement or made pursuant to the exchange agreement;</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Comcast, AT&amp;T and AT&amp;T Comcast of all of their respective obligations under the exchange agreement;</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for the listing on The Nasdaq Stock Market of the shares of AT&amp;T Comcast common stock to be issued in the mergers, other than the shares of AT&amp;T Comcast Class B common stock;</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by AT&amp;T and Comcast of opinions of counsel relating to various corporate matters; and</w:t>
      </w:r>
    </w:p>
    <w:p>
      <w:pPr>
        <w:spacing w:after="0" w:line="196"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completion of the AT&amp;T Broadband spin-off, AT&amp;T Broadband holds substantially all of the assets and liabilities of AT&amp;T's broadband business.</w:t>
      </w:r>
    </w:p>
    <w:p>
      <w:pPr>
        <w:spacing w:after="0" w:line="197"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185" w:lineRule="exact"/>
        <w:rPr>
          <w:sz w:val="20"/>
          <w:szCs w:val="20"/>
          <w:color w:val="auto"/>
        </w:rPr>
      </w:pPr>
    </w:p>
    <w:p>
      <w:pPr>
        <w:jc w:val="both"/>
        <w:ind w:left="700" w:right="3259" w:hanging="201"/>
        <w:spacing w:after="0" w:line="259" w:lineRule="auto"/>
        <w:tabs>
          <w:tab w:leader="none" w:pos="70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or waiver of all conditions to the mergers and the reasonable satisfaction of Comcast that the mergers will occur;</w:t>
      </w:r>
    </w:p>
    <w:p>
      <w:pPr>
        <w:spacing w:after="0" w:line="182" w:lineRule="exact"/>
        <w:rPr>
          <w:rFonts w:ascii="Courier New" w:cs="Courier New" w:eastAsia="Courier New" w:hAnsi="Courier New"/>
          <w:sz w:val="16"/>
          <w:szCs w:val="16"/>
          <w:color w:val="auto"/>
        </w:rPr>
      </w:pPr>
    </w:p>
    <w:p>
      <w:pPr>
        <w:ind w:left="700" w:right="2759" w:hanging="201"/>
        <w:spacing w:after="0" w:line="235" w:lineRule="auto"/>
        <w:tabs>
          <w:tab w:leader="none" w:pos="7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accuracy of the representations and warranties of Microsoft contained in the exchange agreement;</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Microsoft of all of its obligations under the exchange agreement; and</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by Microsoft of an opinion of counsel relating to various corporate matters.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V-25</w:t>
      </w:r>
    </w:p>
    <w:p>
      <w:pPr>
        <w:sectPr>
          <w:pgSz w:w="11900" w:h="16838" w:orient="portrait"/>
          <w:cols w:equalWidth="0" w:num="1">
            <w:col w:w="10219"/>
          </w:cols>
          <w:pgMar w:left="240" w:top="690" w:right="1440" w:bottom="1053" w:gutter="0" w:footer="0" w:header="0"/>
        </w:sectPr>
      </w:pPr>
    </w:p>
    <w:bookmarkStart w:id="173" w:name="page174"/>
    <w:bookmarkEnd w:id="173"/>
    <w:p>
      <w:pPr>
        <w:spacing w:after="0"/>
        <w:rPr>
          <w:sz w:val="20"/>
          <w:szCs w:val="20"/>
          <w:color w:val="auto"/>
        </w:rPr>
      </w:pPr>
      <w:r>
        <w:rPr>
          <w:rFonts w:ascii="Courier New" w:cs="Courier New" w:eastAsia="Courier New" w:hAnsi="Courier New"/>
          <w:sz w:val="17"/>
          <w:szCs w:val="17"/>
          <w:color w:val="auto"/>
        </w:rPr>
        <w:t>TERMINATION</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exchange agreement may be terminated by either Comcast or Microsoft in any of the following circumstances:</w:t>
      </w:r>
    </w:p>
    <w:p>
      <w:pPr>
        <w:spacing w:after="0" w:line="190" w:lineRule="exact"/>
        <w:rPr>
          <w:sz w:val="20"/>
          <w:szCs w:val="20"/>
          <w:color w:val="auto"/>
        </w:rPr>
      </w:pPr>
    </w:p>
    <w:p>
      <w:pPr>
        <w:ind w:left="700" w:hanging="201"/>
        <w:spacing w:after="0"/>
        <w:tabs>
          <w:tab w:leader="none" w:pos="70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 agreement has been terminated;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law or regulation makes completion of the Microsoft transaction illegal or a permanent injunction prohibiting completion of the Microsoft transaction is entered; or</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completed by March 1, 2003.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AGREEMENT</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V-26</w:t>
      </w:r>
    </w:p>
    <w:p>
      <w:pPr>
        <w:sectPr>
          <w:pgSz w:w="11900" w:h="16838" w:orient="portrait"/>
          <w:cols w:equalWidth="0" w:num="1">
            <w:col w:w="10219"/>
          </w:cols>
          <w:pgMar w:left="240" w:top="684" w:right="1440" w:bottom="1440" w:gutter="0" w:footer="0" w:header="0"/>
        </w:sectPr>
      </w:pPr>
    </w:p>
    <w:bookmarkStart w:id="174" w:name="page175"/>
    <w:bookmarkEnd w:id="174"/>
    <w:p>
      <w:pPr>
        <w:jc w:val="center"/>
        <w:ind w:right="2359"/>
        <w:spacing w:after="0"/>
        <w:rPr>
          <w:sz w:val="20"/>
          <w:szCs w:val="20"/>
          <w:color w:val="auto"/>
        </w:rPr>
      </w:pPr>
      <w:r>
        <w:rPr>
          <w:rFonts w:ascii="Courier New" w:cs="Courier New" w:eastAsia="Courier New" w:hAnsi="Courier New"/>
          <w:sz w:val="17"/>
          <w:szCs w:val="17"/>
          <w:color w:val="auto"/>
        </w:rPr>
        <w:t>THE TAX SHARING AGREEMENT</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GENERAL</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SPIN-OFF</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and AT&amp;T Broadband have agreed that taxes related to intercompany transactions that are triggered by the AT&amp;T Broadband spin-off will be generally allocated to AT&amp;T Broadband.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NON-INCOME TAX LIABILITIES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AUDIT ADJUSTMENTS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POST-SPIN-OFF TAX ATTRIBUTES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 AND WAIVERS</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V-27</w:t>
      </w:r>
    </w:p>
    <w:p>
      <w:pPr>
        <w:sectPr>
          <w:pgSz w:w="11900" w:h="16838" w:orient="portrait"/>
          <w:cols w:equalWidth="0" w:num="1">
            <w:col w:w="10219"/>
          </w:cols>
          <w:pgMar w:left="240" w:top="684" w:right="1440" w:bottom="1440" w:gutter="0" w:footer="0" w:header="0"/>
        </w:sectPr>
      </w:pPr>
    </w:p>
    <w:bookmarkStart w:id="175" w:name="page176"/>
    <w:bookmarkEnd w:id="175"/>
    <w:p>
      <w:pPr>
        <w:ind w:left="2780"/>
        <w:spacing w:after="0"/>
        <w:rPr>
          <w:sz w:val="20"/>
          <w:szCs w:val="20"/>
          <w:color w:val="auto"/>
        </w:rPr>
      </w:pPr>
      <w:r>
        <w:rPr>
          <w:rFonts w:ascii="Courier New" w:cs="Courier New" w:eastAsia="Courier New" w:hAnsi="Courier New"/>
          <w:sz w:val="17"/>
          <w:szCs w:val="17"/>
          <w:color w:val="auto"/>
        </w:rPr>
        <w:t>THE ANCILLARY AGREEMENTS</w:t>
      </w:r>
    </w:p>
    <w:p>
      <w:pPr>
        <w:spacing w:after="0" w:line="38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In addition to the other agreements described in this section, AT&amp;T and AT&amp;T Broadband have entered into various other commercial agreements in connection with the AT&amp;T Comcast transaction. A brief summary of these agreements follows: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NETWORK SERVICE AGREEMENTS.</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AT&amp;T and AT&amp;T Broadband have entered into four principal network service agreements as follows.</w:t>
      </w:r>
    </w:p>
    <w:p>
      <w:pPr>
        <w:spacing w:after="0" w:line="388" w:lineRule="exact"/>
        <w:rPr>
          <w:sz w:val="20"/>
          <w:szCs w:val="20"/>
          <w:color w:val="auto"/>
        </w:rPr>
      </w:pPr>
    </w:p>
    <w:p>
      <w:pPr>
        <w:ind w:left="700" w:right="2259" w:hanging="201"/>
        <w:spacing w:after="0" w:line="237" w:lineRule="auto"/>
        <w:tabs>
          <w:tab w:leader="none" w:pos="70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Carrier Agreement. This agreement reflects the rates, terms and conditions on which AT&amp;T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559" w:hanging="201"/>
        <w:spacing w:after="0" w:line="237" w:lineRule="auto"/>
        <w:tabs>
          <w:tab w:leader="none" w:pos="70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Amended and Restated Local Network Connectivity Services Agreement. This agreement reflects the rates, terms and conditions on which AT&amp;T Business Services Group will provide certain local network connectivity services to AT&amp;T Broadband for use in providing local telephone services to AT&amp;T Broadband's subscribers. This agreement consists of two parts:</w:t>
      </w:r>
    </w:p>
    <w:p>
      <w:pPr>
        <w:spacing w:after="0" w:line="200" w:lineRule="exact"/>
        <w:rPr>
          <w:rFonts w:ascii="Courier New" w:cs="Courier New" w:eastAsia="Courier New" w:hAnsi="Courier New"/>
          <w:sz w:val="17"/>
          <w:szCs w:val="17"/>
          <w:color w:val="auto"/>
        </w:rPr>
      </w:pPr>
    </w:p>
    <w:p>
      <w:pPr>
        <w:spacing w:after="0" w:line="380" w:lineRule="exact"/>
        <w:rPr>
          <w:rFonts w:ascii="Courier New" w:cs="Courier New" w:eastAsia="Courier New" w:hAnsi="Courier New"/>
          <w:sz w:val="17"/>
          <w:szCs w:val="17"/>
          <w:color w:val="auto"/>
        </w:rPr>
      </w:pPr>
    </w:p>
    <w:p>
      <w:pPr>
        <w:ind w:left="900" w:right="2359" w:hanging="301"/>
        <w:spacing w:after="0" w:line="255" w:lineRule="auto"/>
        <w:tabs>
          <w:tab w:leader="none" w:pos="90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lease from AT&amp;T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377" w:lineRule="exact"/>
        <w:rPr>
          <w:rFonts w:ascii="Courier New" w:cs="Courier New" w:eastAsia="Courier New" w:hAnsi="Courier New"/>
          <w:sz w:val="16"/>
          <w:szCs w:val="16"/>
          <w:color w:val="auto"/>
        </w:rPr>
      </w:pPr>
    </w:p>
    <w:p>
      <w:pPr>
        <w:ind w:left="900" w:right="2259" w:hanging="301"/>
        <w:spacing w:after="0" w:line="236" w:lineRule="auto"/>
        <w:tabs>
          <w:tab w:leader="none" w:pos="900" w:val="left"/>
        </w:tabs>
        <w:numPr>
          <w:ilvl w:val="1"/>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198" w:lineRule="exact"/>
        <w:rPr>
          <w:rFonts w:ascii="Courier New" w:cs="Courier New" w:eastAsia="Courier New" w:hAnsi="Courier New"/>
          <w:sz w:val="17"/>
          <w:szCs w:val="17"/>
          <w:color w:val="auto"/>
        </w:rPr>
      </w:pPr>
    </w:p>
    <w:p>
      <w:pPr>
        <w:ind w:left="700" w:right="2359" w:hanging="201"/>
        <w:spacing w:after="0" w:line="253" w:lineRule="auto"/>
        <w:tabs>
          <w:tab w:leader="none" w:pos="70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93"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Interconnection and Intercarrier Compensation Term Sheet. This agreement, which has a five-year initial term commencing January 1, 2001, specifies the terms of interconnection of the parties' networks, and compensation for:</w:t>
      </w:r>
    </w:p>
    <w:p>
      <w:pPr>
        <w:spacing w:after="0" w:line="198" w:lineRule="exact"/>
        <w:rPr>
          <w:rFonts w:ascii="Courier New" w:cs="Courier New" w:eastAsia="Courier New" w:hAnsi="Courier New"/>
          <w:sz w:val="17"/>
          <w:szCs w:val="17"/>
          <w:color w:val="auto"/>
        </w:rPr>
      </w:pPr>
    </w:p>
    <w:p>
      <w:pPr>
        <w:ind w:left="900" w:right="2459" w:hanging="301"/>
        <w:spacing w:after="0" w:line="235" w:lineRule="auto"/>
        <w:tabs>
          <w:tab w:leader="none" w:pos="900" w:val="left"/>
        </w:tabs>
        <w:numPr>
          <w:ilvl w:val="1"/>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origination or termination of interexchange traffic for the other party; and</w:t>
      </w:r>
    </w:p>
    <w:p>
      <w:pPr>
        <w:spacing w:after="0" w:line="190"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of local traffic between the parties' local customers.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V-28</w:t>
      </w:r>
    </w:p>
    <w:p>
      <w:pPr>
        <w:sectPr>
          <w:pgSz w:w="11900" w:h="16838" w:orient="portrait"/>
          <w:cols w:equalWidth="0" w:num="1">
            <w:col w:w="10219"/>
          </w:cols>
          <w:pgMar w:left="240" w:top="684" w:right="1440" w:bottom="288" w:gutter="0" w:footer="0" w:header="0"/>
        </w:sectPr>
      </w:pPr>
    </w:p>
    <w:bookmarkStart w:id="176" w:name="page177"/>
    <w:bookmarkEnd w:id="176"/>
    <w:p>
      <w:pPr>
        <w:ind w:right="2259" w:firstLine="497"/>
        <w:spacing w:after="0" w:line="254" w:lineRule="auto"/>
        <w:rPr>
          <w:sz w:val="20"/>
          <w:szCs w:val="20"/>
          <w:color w:val="auto"/>
        </w:rPr>
      </w:pPr>
      <w:r>
        <w:rPr>
          <w:rFonts w:ascii="Courier New" w:cs="Courier New" w:eastAsia="Courier New" w:hAnsi="Courier New"/>
          <w:sz w:val="16"/>
          <w:szCs w:val="16"/>
          <w:color w:val="auto"/>
        </w:rPr>
        <w:t>Other Agreements to be Executed. AT&amp;T and AT&amp;T Comcast will enter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200" w:lineRule="exact"/>
        <w:rPr>
          <w:sz w:val="20"/>
          <w:szCs w:val="20"/>
          <w:color w:val="auto"/>
        </w:rPr>
      </w:pPr>
    </w:p>
    <w:p>
      <w:pPr>
        <w:spacing w:after="0" w:line="369" w:lineRule="exact"/>
        <w:rPr>
          <w:sz w:val="20"/>
          <w:szCs w:val="20"/>
          <w:color w:val="auto"/>
        </w:rPr>
      </w:pPr>
    </w:p>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Subject to the terms of the separation and distribution agreement, prior to the completion of the AT&amp;T Comcast transaction, AT&amp;T and AT&amp;T Broadband may also enter into other agreements in connection with the AT&amp;T Comcast transaction.</w:t>
      </w: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V-29</w:t>
      </w:r>
    </w:p>
    <w:p>
      <w:pPr>
        <w:sectPr>
          <w:pgSz w:w="11900" w:h="16838" w:orient="portrait"/>
          <w:cols w:equalWidth="0" w:num="1">
            <w:col w:w="10219"/>
          </w:cols>
          <w:pgMar w:left="240" w:top="881" w:right="1440" w:bottom="1440" w:gutter="0" w:footer="0" w:header="0"/>
        </w:sectPr>
      </w:pPr>
    </w:p>
    <w:bookmarkStart w:id="177" w:name="page178"/>
    <w:bookmarkEnd w:id="177"/>
    <w:p>
      <w:pPr>
        <w:jc w:val="center"/>
        <w:ind w:right="2359"/>
        <w:spacing w:after="0"/>
        <w:rPr>
          <w:sz w:val="20"/>
          <w:szCs w:val="20"/>
          <w:color w:val="auto"/>
        </w:rPr>
      </w:pPr>
      <w:r>
        <w:rPr>
          <w:rFonts w:ascii="Courier New" w:cs="Courier New" w:eastAsia="Courier New" w:hAnsi="Courier New"/>
          <w:sz w:val="17"/>
          <w:szCs w:val="17"/>
          <w:color w:val="auto"/>
        </w:rPr>
        <w:t>CHAPTER SIX</w:t>
      </w:r>
    </w:p>
    <w:p>
      <w:pPr>
        <w:jc w:val="center"/>
        <w:ind w:right="2259"/>
        <w:spacing w:after="0" w:line="238" w:lineRule="auto"/>
        <w:rPr>
          <w:sz w:val="20"/>
          <w:szCs w:val="20"/>
          <w:color w:val="auto"/>
        </w:rPr>
      </w:pPr>
      <w:r>
        <w:rPr>
          <w:rFonts w:ascii="Courier New" w:cs="Courier New" w:eastAsia="Courier New" w:hAnsi="Courier New"/>
          <w:sz w:val="17"/>
          <w:szCs w:val="17"/>
          <w:color w:val="auto"/>
        </w:rPr>
        <w:t>AT&amp;T CORP. MANAGEMENT'S DISCUSSION AND ANALYSIS OF FINANCIAL</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CONDITION AND RESULTS OF OPERATIONS</w:t>
      </w:r>
    </w:p>
    <w:p>
      <w:pPr>
        <w:spacing w:after="0" w:line="3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AT&amp;T Corp. Management's Discussion and Analysis of Financial Condition and Results of Operations set forth below was included in AT&amp;T's Annual Report on Form 10-K for the year ended December 31, 2001 (as amended on May 3, 2002).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statement/prospectus.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RESTRUCTURING OF AT&amp;T</w:t>
      </w:r>
    </w:p>
    <w:p>
      <w:pPr>
        <w:spacing w:after="0" w:line="196"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7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Assuming certain conditions, AT&amp;T shareowners will own an approximate 55% economic stake and an approximate 61%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20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VI-1</w:t>
      </w:r>
    </w:p>
    <w:p>
      <w:pPr>
        <w:sectPr>
          <w:pgSz w:w="11900" w:h="16838" w:orient="portrait"/>
          <w:cols w:equalWidth="0" w:num="1">
            <w:col w:w="10219"/>
          </w:cols>
          <w:pgMar w:left="240" w:top="684" w:right="1440" w:bottom="1440" w:gutter="0" w:footer="0" w:header="0"/>
        </w:sectPr>
      </w:pPr>
    </w:p>
    <w:bookmarkStart w:id="178" w:name="page179"/>
    <w:bookmarkEnd w:id="178"/>
    <w:p>
      <w:pPr>
        <w:ind w:right="2459"/>
        <w:spacing w:after="0" w:line="237" w:lineRule="auto"/>
        <w:rPr>
          <w:sz w:val="20"/>
          <w:szCs w:val="20"/>
          <w:color w:val="auto"/>
        </w:rPr>
      </w:pPr>
      <w:r>
        <w:rPr>
          <w:rFonts w:ascii="Courier New" w:cs="Courier New" w:eastAsia="Courier New" w:hAnsi="Courier New"/>
          <w:sz w:val="17"/>
          <w:szCs w:val="17"/>
          <w:color w:val="auto"/>
        </w:rPr>
        <w:t>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TRACKING STOCKS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201"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AT&amp;T did not have a controlling financial interest in LMG for financial accounting purposes; therefore, its ownership in LMG was reflected as an investment accounted for under the equity method in</w:t>
      </w:r>
    </w:p>
    <w:p>
      <w:pPr>
        <w:ind w:left="3880"/>
        <w:spacing w:after="0"/>
        <w:rPr>
          <w:sz w:val="20"/>
          <w:szCs w:val="20"/>
          <w:color w:val="auto"/>
        </w:rPr>
      </w:pPr>
      <w:r>
        <w:rPr>
          <w:rFonts w:ascii="Courier New" w:cs="Courier New" w:eastAsia="Courier New" w:hAnsi="Courier New"/>
          <w:sz w:val="17"/>
          <w:szCs w:val="17"/>
          <w:color w:val="auto"/>
        </w:rPr>
        <w:t>VI-2</w:t>
      </w:r>
    </w:p>
    <w:p>
      <w:pPr>
        <w:sectPr>
          <w:pgSz w:w="11900" w:h="16838" w:orient="portrait"/>
          <w:cols w:equalWidth="0" w:num="1">
            <w:col w:w="10219"/>
          </w:cols>
          <w:pgMar w:left="240" w:top="690" w:right="1440" w:bottom="1440" w:gutter="0" w:footer="0" w:header="0"/>
        </w:sectPr>
      </w:pPr>
    </w:p>
    <w:bookmarkStart w:id="179" w:name="page180"/>
    <w:bookmarkEnd w:id="179"/>
    <w:p>
      <w:pPr>
        <w:ind w:right="2559"/>
        <w:spacing w:after="0" w:line="255" w:lineRule="auto"/>
        <w:rPr>
          <w:sz w:val="20"/>
          <w:szCs w:val="20"/>
          <w:color w:val="auto"/>
        </w:rPr>
      </w:pPr>
      <w:r>
        <w:rPr>
          <w:rFonts w:ascii="Courier New" w:cs="Courier New" w:eastAsia="Courier New" w:hAnsi="Courier New"/>
          <w:sz w:val="16"/>
          <w:szCs w:val="16"/>
          <w:color w:val="auto"/>
        </w:rPr>
        <w:t>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Wireless Group was an integrated business of AT&amp;T, and LMG was a combination of certain assets and businesses of AT&amp;T; neither was a stand-alone entity prior to its split-off from AT&amp;T.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WITH MEDIAONE GROUP, INC.</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202" w:lineRule="exact"/>
        <w:rPr>
          <w:sz w:val="20"/>
          <w:szCs w:val="20"/>
          <w:color w:val="auto"/>
        </w:rPr>
      </w:pPr>
    </w:p>
    <w:p>
      <w:pPr>
        <w:ind w:left="700" w:right="2259" w:hanging="201"/>
        <w:spacing w:after="0" w:line="237" w:lineRule="auto"/>
        <w:tabs>
          <w:tab w:leader="none" w:pos="7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198" w:lineRule="exact"/>
        <w:rPr>
          <w:rFonts w:ascii="Courier New" w:cs="Courier New" w:eastAsia="Courier New" w:hAnsi="Courier New"/>
          <w:sz w:val="17"/>
          <w:szCs w:val="17"/>
          <w:color w:val="auto"/>
        </w:rPr>
      </w:pPr>
    </w:p>
    <w:p>
      <w:pPr>
        <w:ind w:left="700" w:right="2359" w:hanging="201"/>
        <w:spacing w:after="0" w:line="255" w:lineRule="auto"/>
        <w:tabs>
          <w:tab w:leader="none" w:pos="7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85" w:lineRule="exact"/>
        <w:rPr>
          <w:rFonts w:ascii="Courier New" w:cs="Courier New" w:eastAsia="Courier New" w:hAnsi="Courier New"/>
          <w:sz w:val="16"/>
          <w:szCs w:val="16"/>
          <w:color w:val="auto"/>
        </w:rPr>
      </w:pPr>
    </w:p>
    <w:p>
      <w:pPr>
        <w:ind w:left="700" w:right="2359" w:hanging="201"/>
        <w:spacing w:after="0" w:line="235" w:lineRule="auto"/>
        <w:tabs>
          <w:tab w:leader="none" w:pos="7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impact of oversupply of capacity resulting from excessive deployment of network capacity,</w:t>
      </w:r>
    </w:p>
    <w:p>
      <w:pPr>
        <w:spacing w:after="0" w:line="196" w:lineRule="exact"/>
        <w:rPr>
          <w:rFonts w:ascii="Courier New" w:cs="Courier New" w:eastAsia="Courier New" w:hAnsi="Courier New"/>
          <w:sz w:val="17"/>
          <w:szCs w:val="17"/>
          <w:color w:val="auto"/>
        </w:rPr>
      </w:pPr>
    </w:p>
    <w:p>
      <w:pPr>
        <w:ind w:left="700" w:right="2759" w:hanging="201"/>
        <w:spacing w:after="0" w:line="253" w:lineRule="auto"/>
        <w:tabs>
          <w:tab w:leader="none" w:pos="70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global and domestic trend toward consolidation in the telecommunications industry, which may have the effect of making the</w:t>
      </w:r>
    </w:p>
    <w:p>
      <w:pPr>
        <w:ind w:left="700" w:right="2259"/>
        <w:spacing w:after="0" w:line="236" w:lineRule="auto"/>
        <w:rPr>
          <w:sz w:val="20"/>
          <w:szCs w:val="20"/>
          <w:color w:val="auto"/>
        </w:rPr>
      </w:pPr>
      <w:r>
        <w:rPr>
          <w:rFonts w:ascii="Courier New" w:cs="Courier New" w:eastAsia="Courier New" w:hAnsi="Courier New"/>
          <w:sz w:val="17"/>
          <w:szCs w:val="17"/>
          <w:color w:val="auto"/>
        </w:rPr>
        <w:t>competitors of these entities larger and better financed and afford these competitors with extensive resources and greater geographic reach, allowing them to compete more effectively,</w:t>
      </w:r>
    </w:p>
    <w:p>
      <w:pPr>
        <w:ind w:left="3880"/>
        <w:spacing w:after="0"/>
        <w:rPr>
          <w:sz w:val="20"/>
          <w:szCs w:val="20"/>
          <w:color w:val="auto"/>
        </w:rPr>
      </w:pPr>
      <w:r>
        <w:rPr>
          <w:rFonts w:ascii="Courier New" w:cs="Courier New" w:eastAsia="Courier New" w:hAnsi="Courier New"/>
          <w:sz w:val="17"/>
          <w:szCs w:val="17"/>
          <w:color w:val="auto"/>
        </w:rPr>
        <w:t>VI-3</w:t>
      </w:r>
    </w:p>
    <w:p>
      <w:pPr>
        <w:sectPr>
          <w:pgSz w:w="11900" w:h="16838" w:orient="portrait"/>
          <w:cols w:equalWidth="0" w:num="1">
            <w:col w:w="10219"/>
          </w:cols>
          <w:pgMar w:left="240" w:top="690" w:right="1440" w:bottom="1440" w:gutter="0" w:footer="0" w:header="0"/>
        </w:sectPr>
      </w:pPr>
    </w:p>
    <w:bookmarkStart w:id="180" w:name="page181"/>
    <w:bookmarkEnd w:id="180"/>
    <w:p>
      <w:pPr>
        <w:ind w:left="700" w:right="2459" w:hanging="201"/>
        <w:spacing w:after="0" w:line="236"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effects of vigorous competition in the markets in which the company operates, which may decrease prices charged, increase churn and change customer mix, profitability and average revenue per user,</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enter into agreements to provide services, and the cost of entering new markets necessary to provide services,</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establish a significant market presence in new geographic and service markets,</w:t>
      </w:r>
    </w:p>
    <w:p>
      <w:pPr>
        <w:spacing w:after="0" w:line="196" w:lineRule="exact"/>
        <w:rPr>
          <w:rFonts w:ascii="Courier New" w:cs="Courier New" w:eastAsia="Courier New" w:hAnsi="Courier New"/>
          <w:sz w:val="17"/>
          <w:szCs w:val="17"/>
          <w:color w:val="auto"/>
        </w:rPr>
      </w:pPr>
    </w:p>
    <w:p>
      <w:pPr>
        <w:ind w:left="700" w:right="2559" w:hanging="201"/>
        <w:spacing w:after="0" w:line="235"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availability and cost of capital and the consequences of increased leverage,</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impact of any unusual items resulting from ongoing evaluations of the business strategies of the company,</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198" w:lineRule="exact"/>
        <w:rPr>
          <w:rFonts w:ascii="Courier New" w:cs="Courier New" w:eastAsia="Courier New" w:hAnsi="Courier New"/>
          <w:sz w:val="17"/>
          <w:szCs w:val="17"/>
          <w:color w:val="auto"/>
        </w:rPr>
      </w:pPr>
    </w:p>
    <w:p>
      <w:pPr>
        <w:ind w:left="700" w:right="3159" w:hanging="201"/>
        <w:spacing w:after="0" w:line="259" w:lineRule="auto"/>
        <w:tabs>
          <w:tab w:leader="none" w:pos="70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technological requirements, technology substitution and changes and other technological developments,</w:t>
      </w:r>
    </w:p>
    <w:p>
      <w:pPr>
        <w:spacing w:after="0" w:line="176" w:lineRule="exact"/>
        <w:rPr>
          <w:rFonts w:ascii="Courier New" w:cs="Courier New" w:eastAsia="Courier New" w:hAnsi="Courier New"/>
          <w:sz w:val="16"/>
          <w:szCs w:val="16"/>
          <w:color w:val="auto"/>
        </w:rPr>
      </w:pPr>
    </w:p>
    <w:p>
      <w:pPr>
        <w:ind w:left="700" w:hanging="201"/>
        <w:spacing w:after="0"/>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litigation filed or to be filed against the company,</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19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risks related to AT&amp;T's investments and joint ventures.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 ESTIMATES AND JUDGMENTS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20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VI-4</w:t>
      </w:r>
    </w:p>
    <w:p>
      <w:pPr>
        <w:sectPr>
          <w:pgSz w:w="11900" w:h="16838" w:orient="portrait"/>
          <w:cols w:equalWidth="0" w:num="1">
            <w:col w:w="10219"/>
          </w:cols>
          <w:pgMar w:left="240" w:top="690" w:right="1440" w:bottom="1440" w:gutter="0" w:footer="0" w:header="0"/>
        </w:sectPr>
      </w:pPr>
    </w:p>
    <w:bookmarkStart w:id="181" w:name="page182"/>
    <w:bookmarkEnd w:id="181"/>
    <w:p>
      <w:pPr>
        <w:ind w:right="2559"/>
        <w:spacing w:after="0" w:line="253" w:lineRule="auto"/>
        <w:rPr>
          <w:sz w:val="20"/>
          <w:szCs w:val="20"/>
          <w:color w:val="auto"/>
        </w:rPr>
      </w:pPr>
      <w:r>
        <w:rPr>
          <w:rFonts w:ascii="Courier New" w:cs="Courier New" w:eastAsia="Courier New" w:hAnsi="Courier New"/>
          <w:sz w:val="16"/>
          <w:szCs w:val="16"/>
          <w:color w:val="auto"/>
        </w:rPr>
        <w:t>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19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18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VI-5</w:t>
      </w:r>
    </w:p>
    <w:p>
      <w:pPr>
        <w:sectPr>
          <w:pgSz w:w="11900" w:h="16838" w:orient="portrait"/>
          <w:cols w:equalWidth="0" w:num="1">
            <w:col w:w="10219"/>
          </w:cols>
          <w:pgMar w:left="240" w:top="690" w:right="1440" w:bottom="1440" w:gutter="0" w:footer="0" w:header="0"/>
        </w:sectPr>
      </w:pPr>
    </w:p>
    <w:bookmarkStart w:id="182" w:name="page183"/>
    <w:bookmarkEnd w:id="182"/>
    <w:p>
      <w:pPr>
        <w:ind w:right="2259" w:firstLine="497"/>
        <w:spacing w:after="0" w:line="238" w:lineRule="auto"/>
        <w:rPr>
          <w:sz w:val="20"/>
          <w:szCs w:val="20"/>
          <w:color w:val="auto"/>
        </w:rPr>
      </w:pPr>
      <w:r>
        <w:rPr>
          <w:rFonts w:ascii="Courier New" w:cs="Courier New" w:eastAsia="Courier New" w:hAnsi="Courier New"/>
          <w:sz w:val="17"/>
          <w:szCs w:val="17"/>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 OF OPERATIONS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w:t>
      </w:r>
    </w:p>
    <w:p>
      <w:pPr>
        <w:ind w:left="3880"/>
        <w:spacing w:after="0" w:line="238" w:lineRule="auto"/>
        <w:rPr>
          <w:sz w:val="20"/>
          <w:szCs w:val="20"/>
          <w:color w:val="auto"/>
        </w:rPr>
      </w:pPr>
      <w:r>
        <w:rPr>
          <w:rFonts w:ascii="Courier New" w:cs="Courier New" w:eastAsia="Courier New" w:hAnsi="Courier New"/>
          <w:sz w:val="17"/>
          <w:szCs w:val="17"/>
          <w:color w:val="auto"/>
        </w:rPr>
        <w:t>VI-6</w:t>
      </w:r>
    </w:p>
    <w:p>
      <w:pPr>
        <w:sectPr>
          <w:pgSz w:w="11900" w:h="16838" w:orient="portrait"/>
          <w:cols w:equalWidth="0" w:num="1">
            <w:col w:w="10219"/>
          </w:cols>
          <w:pgMar w:left="240" w:top="690" w:right="1440" w:bottom="1440" w:gutter="0" w:footer="0" w:header="0"/>
        </w:sectPr>
      </w:pPr>
    </w:p>
    <w:bookmarkStart w:id="183" w:name="page184"/>
    <w:bookmarkEnd w:id="183"/>
    <w:p>
      <w:pPr>
        <w:jc w:val="both"/>
        <w:ind w:right="2459"/>
        <w:spacing w:after="0" w:line="254" w:lineRule="auto"/>
        <w:rPr>
          <w:sz w:val="20"/>
          <w:szCs w:val="20"/>
          <w:color w:val="auto"/>
        </w:rPr>
      </w:pPr>
      <w:r>
        <w:rPr>
          <w:rFonts w:ascii="Courier New" w:cs="Courier New" w:eastAsia="Courier New" w:hAnsi="Courier New"/>
          <w:sz w:val="16"/>
          <w:szCs w:val="16"/>
          <w:color w:val="auto"/>
        </w:rPr>
        <w:t>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spacing w:after="0" w:line="1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195"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VI-7</w:t>
      </w:r>
    </w:p>
    <w:p>
      <w:pPr>
        <w:sectPr>
          <w:pgSz w:w="11900" w:h="16838" w:orient="portrait"/>
          <w:cols w:equalWidth="0" w:num="1">
            <w:col w:w="10219"/>
          </w:cols>
          <w:pgMar w:left="240" w:top="690" w:right="1440" w:bottom="1440" w:gutter="0" w:footer="0" w:header="0"/>
        </w:sectPr>
      </w:pPr>
    </w:p>
    <w:bookmarkStart w:id="184" w:name="page185"/>
    <w:bookmarkEnd w:id="184"/>
    <w:p>
      <w:pPr>
        <w:ind w:left="200"/>
        <w:spacing w:after="0"/>
        <w:rPr>
          <w:sz w:val="20"/>
          <w:szCs w:val="20"/>
          <w:color w:val="auto"/>
        </w:rPr>
      </w:pPr>
      <w:r>
        <w:rPr>
          <w:rFonts w:ascii="Courier New" w:cs="Courier New" w:eastAsia="Courier New" w:hAnsi="Courier New"/>
          <w:sz w:val="17"/>
          <w:szCs w:val="17"/>
          <w:color w:val="auto"/>
        </w:rPr>
        <w:t>REVENUE</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w w:val="78"/>
              </w:rPr>
              <w:t>----------------</w:t>
            </w:r>
          </w:p>
        </w:tc>
        <w:tc>
          <w:tcPr>
            <w:tcW w:w="4020" w:type="dxa"/>
            <w:vAlign w:val="bottom"/>
            <w:gridSpan w:val="2"/>
          </w:tcPr>
          <w:p>
            <w:pPr>
              <w:ind w:left="740"/>
              <w:spacing w:after="0" w:line="191" w:lineRule="exact"/>
              <w:rPr>
                <w:sz w:val="20"/>
                <w:szCs w:val="20"/>
                <w:color w:val="auto"/>
              </w:rPr>
            </w:pPr>
            <w:r>
              <w:rPr>
                <w:rFonts w:ascii="Courier New" w:cs="Courier New" w:eastAsia="Courier New" w:hAnsi="Courier New"/>
                <w:sz w:val="17"/>
                <w:szCs w:val="17"/>
                <w:color w:val="auto"/>
                <w:w w:val="96"/>
              </w:rPr>
              <w:t>2001 2000 1999 --------- --------</w:t>
            </w:r>
          </w:p>
        </w:tc>
      </w:tr>
      <w:tr>
        <w:trPr>
          <w:trHeight w:val="191"/>
        </w:trPr>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 ---------</w:t>
            </w:r>
          </w:p>
        </w:tc>
        <w:tc>
          <w:tcPr>
            <w:tcW w:w="402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DOLLARS IN MILLIONS AT&amp;T Business</w:t>
            </w:r>
          </w:p>
        </w:tc>
      </w:tr>
      <w:tr>
        <w:trPr>
          <w:trHeight w:val="191"/>
        </w:trPr>
        <w:tc>
          <w:tcPr>
            <w:tcW w:w="17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Services..................................</w:t>
            </w:r>
          </w:p>
        </w:tc>
        <w:tc>
          <w:tcPr>
            <w:tcW w:w="3240" w:type="dxa"/>
            <w:vAlign w:val="bottom"/>
          </w:tcPr>
          <w:p>
            <w:pPr>
              <w:jc w:val="center"/>
              <w:ind w:left="2457"/>
              <w:spacing w:after="0" w:line="191" w:lineRule="exact"/>
              <w:rPr>
                <w:sz w:val="20"/>
                <w:szCs w:val="20"/>
                <w:color w:val="auto"/>
              </w:rPr>
            </w:pPr>
            <w:r>
              <w:rPr>
                <w:rFonts w:ascii="Courier New" w:cs="Courier New" w:eastAsia="Courier New" w:hAnsi="Courier New"/>
                <w:sz w:val="17"/>
                <w:szCs w:val="17"/>
                <w:color w:val="auto"/>
                <w:w w:val="97"/>
              </w:rPr>
              <w:t>$28,024</w:t>
            </w:r>
          </w:p>
        </w:tc>
      </w:tr>
      <w:tr>
        <w:trPr>
          <w:trHeight w:val="191"/>
        </w:trPr>
        <w:tc>
          <w:tcPr>
            <w:tcW w:w="10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$28,900</w:t>
            </w:r>
          </w:p>
        </w:tc>
        <w:tc>
          <w:tcPr>
            <w:tcW w:w="324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$28,692 AT&amp;T Consumer</w:t>
            </w:r>
          </w:p>
        </w:tc>
      </w:tr>
      <w:tr>
        <w:trPr>
          <w:trHeight w:val="191"/>
        </w:trPr>
        <w:tc>
          <w:tcPr>
            <w:tcW w:w="17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Services..................................</w:t>
            </w:r>
          </w:p>
        </w:tc>
        <w:tc>
          <w:tcPr>
            <w:tcW w:w="3240" w:type="dxa"/>
            <w:vAlign w:val="bottom"/>
          </w:tcPr>
          <w:p>
            <w:pPr>
              <w:jc w:val="center"/>
              <w:ind w:left="2457"/>
              <w:spacing w:after="0" w:line="191" w:lineRule="exact"/>
              <w:rPr>
                <w:sz w:val="20"/>
                <w:szCs w:val="20"/>
                <w:color w:val="auto"/>
              </w:rPr>
            </w:pPr>
            <w:r>
              <w:rPr>
                <w:rFonts w:ascii="Courier New" w:cs="Courier New" w:eastAsia="Courier New" w:hAnsi="Courier New"/>
                <w:sz w:val="17"/>
                <w:szCs w:val="17"/>
                <w:color w:val="auto"/>
                <w:w w:val="94"/>
              </w:rPr>
              <w:t>15,079</w:t>
            </w:r>
          </w:p>
        </w:tc>
      </w:tr>
      <w:tr>
        <w:trPr>
          <w:trHeight w:val="191"/>
        </w:trPr>
        <w:tc>
          <w:tcPr>
            <w:tcW w:w="1000" w:type="dxa"/>
            <w:vAlign w:val="bottom"/>
          </w:tcPr>
          <w:p>
            <w:pPr>
              <w:spacing w:after="0"/>
              <w:rPr>
                <w:sz w:val="16"/>
                <w:szCs w:val="16"/>
                <w:color w:val="auto"/>
              </w:rPr>
            </w:pPr>
          </w:p>
        </w:tc>
        <w:tc>
          <w:tcPr>
            <w:tcW w:w="402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18,894 21,753 AT&amp;T</w:t>
            </w:r>
          </w:p>
        </w:tc>
      </w:tr>
      <w:tr>
        <w:trPr>
          <w:trHeight w:val="19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Broadband..........................................</w:t>
            </w:r>
          </w:p>
        </w:tc>
        <w:tc>
          <w:tcPr>
            <w:tcW w:w="324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40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9,799 8,226 5,070 Corporate and</w:t>
            </w:r>
          </w:p>
        </w:tc>
      </w:tr>
      <w:tr>
        <w:trPr>
          <w:trHeight w:val="191"/>
        </w:trPr>
        <w:tc>
          <w:tcPr>
            <w:tcW w:w="17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other.....................................</w:t>
            </w:r>
          </w:p>
        </w:tc>
        <w:tc>
          <w:tcPr>
            <w:tcW w:w="3240" w:type="dxa"/>
            <w:vAlign w:val="bottom"/>
          </w:tcPr>
          <w:p>
            <w:pPr>
              <w:jc w:val="center"/>
              <w:ind w:left="2457"/>
              <w:spacing w:after="0" w:line="191" w:lineRule="exact"/>
              <w:rPr>
                <w:sz w:val="20"/>
                <w:szCs w:val="20"/>
                <w:color w:val="auto"/>
              </w:rPr>
            </w:pPr>
            <w:r>
              <w:rPr>
                <w:rFonts w:ascii="Courier New" w:cs="Courier New" w:eastAsia="Courier New" w:hAnsi="Courier New"/>
                <w:sz w:val="17"/>
                <w:szCs w:val="17"/>
                <w:color w:val="auto"/>
                <w:w w:val="97"/>
              </w:rPr>
              <w:t>(352)</w:t>
            </w:r>
          </w:p>
        </w:tc>
      </w:tr>
      <w:tr>
        <w:trPr>
          <w:trHeight w:val="191"/>
        </w:trPr>
        <w:tc>
          <w:tcPr>
            <w:tcW w:w="1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0"/>
              </w:rPr>
              <w:t>(487) (542) -------</w:t>
            </w:r>
          </w:p>
        </w:tc>
        <w:tc>
          <w:tcPr>
            <w:tcW w:w="3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 Total</w:t>
            </w:r>
          </w:p>
        </w:tc>
      </w:tr>
      <w:tr>
        <w:trPr>
          <w:trHeight w:val="191"/>
        </w:trPr>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Revenue...........................................</w:t>
            </w:r>
          </w:p>
        </w:tc>
        <w:tc>
          <w:tcPr>
            <w:tcW w:w="3240" w:type="dxa"/>
            <w:vAlign w:val="bottom"/>
          </w:tcPr>
          <w:p>
            <w:pPr>
              <w:spacing w:after="0"/>
              <w:rPr>
                <w:sz w:val="16"/>
                <w:szCs w:val="16"/>
                <w:color w:val="auto"/>
              </w:rPr>
            </w:pPr>
          </w:p>
        </w:tc>
      </w:tr>
      <w:tr>
        <w:trPr>
          <w:trHeight w:val="191"/>
        </w:trPr>
        <w:tc>
          <w:tcPr>
            <w:tcW w:w="1000" w:type="dxa"/>
            <w:vAlign w:val="bottom"/>
          </w:tcPr>
          <w:p>
            <w:pPr>
              <w:jc w:val="right"/>
              <w:ind w:right="40"/>
              <w:spacing w:after="0" w:line="191" w:lineRule="exact"/>
              <w:rPr>
                <w:sz w:val="20"/>
                <w:szCs w:val="20"/>
                <w:color w:val="auto"/>
              </w:rPr>
            </w:pPr>
            <w:r>
              <w:rPr>
                <w:rFonts w:ascii="Courier New" w:cs="Courier New" w:eastAsia="Courier New" w:hAnsi="Courier New"/>
                <w:sz w:val="17"/>
                <w:szCs w:val="17"/>
                <w:color w:val="auto"/>
              </w:rPr>
              <w:t>$52,550</w:t>
            </w:r>
          </w:p>
        </w:tc>
        <w:tc>
          <w:tcPr>
            <w:tcW w:w="780" w:type="dxa"/>
            <w:vAlign w:val="bottom"/>
          </w:tcPr>
          <w:p>
            <w:pPr>
              <w:spacing w:after="0" w:line="191" w:lineRule="exact"/>
              <w:rPr>
                <w:sz w:val="20"/>
                <w:szCs w:val="20"/>
                <w:color w:val="auto"/>
              </w:rPr>
            </w:pPr>
            <w:r>
              <w:rPr>
                <w:rFonts w:ascii="Courier New" w:cs="Courier New" w:eastAsia="Courier New" w:hAnsi="Courier New"/>
                <w:sz w:val="17"/>
                <w:szCs w:val="17"/>
                <w:color w:val="auto"/>
              </w:rPr>
              <w:t>$55,533</w:t>
            </w:r>
          </w:p>
        </w:tc>
        <w:tc>
          <w:tcPr>
            <w:tcW w:w="3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$54,973 ======= ======= =======</w:t>
            </w:r>
          </w:p>
        </w:tc>
      </w:tr>
    </w:tbl>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200"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Revenue by segment is discussed in greater detail in the segment results section.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w:t>
      </w:r>
    </w:p>
    <w:p>
      <w:pPr>
        <w:ind w:left="240"/>
        <w:spacing w:after="0" w:line="238" w:lineRule="auto"/>
        <w:rPr>
          <w:sz w:val="20"/>
          <w:szCs w:val="20"/>
          <w:color w:val="auto"/>
        </w:rPr>
      </w:pPr>
      <w:r>
        <w:rPr>
          <w:rFonts w:ascii="Courier New" w:cs="Courier New" w:eastAsia="Courier New" w:hAnsi="Courier New"/>
          <w:sz w:val="17"/>
          <w:szCs w:val="17"/>
          <w:color w:val="auto"/>
        </w:rPr>
        <w:t>1999 --------- --------- ---------</w:t>
      </w:r>
    </w:p>
    <w:p>
      <w:pPr>
        <w:jc w:val="center"/>
        <w:ind w:right="6339"/>
        <w:spacing w:after="0"/>
        <w:rPr>
          <w:sz w:val="20"/>
          <w:szCs w:val="20"/>
          <w:color w:val="auto"/>
        </w:rPr>
      </w:pPr>
      <w:r>
        <w:rPr>
          <w:rFonts w:ascii="Courier New" w:cs="Courier New" w:eastAsia="Courier New" w:hAnsi="Courier New"/>
          <w:sz w:val="17"/>
          <w:szCs w:val="17"/>
          <w:color w:val="auto"/>
        </w:rPr>
        <w:t>DOLLARS IN MILLIONS Access and other</w:t>
      </w:r>
    </w:p>
    <w:p>
      <w:pPr>
        <w:spacing w:after="0" w:line="4"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6"/>
          <w:szCs w:val="16"/>
          <w:color w:val="auto"/>
        </w:rPr>
        <w:t>connection.............................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$12,136 $13,140 $14,439</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VI-8</w:t>
      </w:r>
    </w:p>
    <w:p>
      <w:pPr>
        <w:sectPr>
          <w:pgSz w:w="11900" w:h="16838" w:orient="portrait"/>
          <w:cols w:equalWidth="0" w:num="1">
            <w:col w:w="10219"/>
          </w:cols>
          <w:pgMar w:left="240" w:top="684" w:right="1440" w:bottom="671" w:gutter="0" w:footer="0" w:header="0"/>
        </w:sectPr>
      </w:pPr>
    </w:p>
    <w:bookmarkStart w:id="185" w:name="page186"/>
    <w:bookmarkEnd w:id="185"/>
    <w:p>
      <w:pPr>
        <w:jc w:val="both"/>
        <w:ind w:right="2359"/>
        <w:spacing w:after="0" w:line="236" w:lineRule="auto"/>
        <w:rPr>
          <w:sz w:val="20"/>
          <w:szCs w:val="20"/>
          <w:color w:val="auto"/>
        </w:rPr>
      </w:pPr>
      <w:r>
        <w:rPr>
          <w:rFonts w:ascii="Courier New" w:cs="Courier New" w:eastAsia="Courier New" w:hAnsi="Courier New"/>
          <w:sz w:val="17"/>
          <w:szCs w:val="17"/>
          <w:color w:val="auto"/>
        </w:rPr>
        <w:t>other connection expenses and in 2002 as AT&amp;T takes back assets, it will record the expenses in each line item based on how the assets and customers are served and managed.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YEARS ENDED DECEMBER 31,</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2001 2000 1999 --------- --------</w:t>
      </w:r>
    </w:p>
    <w:p>
      <w:pPr>
        <w:spacing w:after="0" w:line="6" w:lineRule="exact"/>
        <w:rPr>
          <w:sz w:val="20"/>
          <w:szCs w:val="20"/>
          <w:color w:val="auto"/>
        </w:rPr>
      </w:pPr>
    </w:p>
    <w:p>
      <w:pPr>
        <w:ind w:left="640" w:right="6979" w:hanging="490"/>
        <w:spacing w:after="0" w:line="253" w:lineRule="auto"/>
        <w:tabs>
          <w:tab w:leader="none" w:pos="342"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Costs of services and</w:t>
      </w:r>
    </w:p>
    <w:p>
      <w:pPr>
        <w:spacing w:after="0" w:line="232" w:lineRule="auto"/>
        <w:rPr>
          <w:sz w:val="20"/>
          <w:szCs w:val="20"/>
          <w:color w:val="auto"/>
        </w:rPr>
      </w:pPr>
      <w:r>
        <w:rPr>
          <w:rFonts w:ascii="Courier New" w:cs="Courier New" w:eastAsia="Courier New" w:hAnsi="Courier New"/>
          <w:sz w:val="17"/>
          <w:szCs w:val="17"/>
          <w:color w:val="auto"/>
        </w:rPr>
        <w:t>products..........................</w:t>
      </w:r>
    </w:p>
    <w:p>
      <w:pPr>
        <w:ind w:left="540"/>
        <w:spacing w:after="0" w:line="238" w:lineRule="auto"/>
        <w:rPr>
          <w:sz w:val="20"/>
          <w:szCs w:val="20"/>
          <w:color w:val="auto"/>
        </w:rPr>
      </w:pPr>
      <w:r>
        <w:rPr>
          <w:rFonts w:ascii="Courier New" w:cs="Courier New" w:eastAsia="Courier New" w:hAnsi="Courier New"/>
          <w:sz w:val="17"/>
          <w:szCs w:val="17"/>
          <w:color w:val="auto"/>
        </w:rPr>
        <w:t>$13,960 $12,795 $11,013</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194"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2002, costs of services and products are expected to increase slightly as a result of the unwind of Concert, significantly offset by the deconsolidation of Excite@Home.</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 savings from continued cost control initiatives and a higher pension credit in 2000, primarily driven by a higher pension trust asset base, resulting from increased investment returns.</w:t>
      </w:r>
    </w:p>
    <w:p>
      <w:pPr>
        <w:spacing w:after="0" w:line="378"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w:t>
      </w:r>
    </w:p>
    <w:p>
      <w:pPr>
        <w:ind w:left="40"/>
        <w:spacing w:after="0" w:line="238" w:lineRule="auto"/>
        <w:rPr>
          <w:sz w:val="20"/>
          <w:szCs w:val="20"/>
          <w:color w:val="auto"/>
        </w:rPr>
      </w:pPr>
      <w:r>
        <w:rPr>
          <w:rFonts w:ascii="Courier New" w:cs="Courier New" w:eastAsia="Courier New" w:hAnsi="Courier New"/>
          <w:sz w:val="17"/>
          <w:szCs w:val="17"/>
          <w:color w:val="auto"/>
        </w:rPr>
        <w:t>2000 1999 --------- -------- ------</w:t>
      </w:r>
    </w:p>
    <w:p>
      <w:pPr>
        <w:spacing w:after="0" w:line="6" w:lineRule="exact"/>
        <w:rPr>
          <w:sz w:val="20"/>
          <w:szCs w:val="20"/>
          <w:color w:val="auto"/>
        </w:rPr>
      </w:pPr>
    </w:p>
    <w:p>
      <w:pPr>
        <w:ind w:left="1240" w:right="6839" w:hanging="1044"/>
        <w:spacing w:after="0" w:line="235" w:lineRule="auto"/>
        <w:tabs>
          <w:tab w:leader="none" w:pos="593"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Selling, general and</w:t>
      </w:r>
    </w:p>
    <w:p>
      <w:pPr>
        <w:spacing w:after="0" w:line="238" w:lineRule="auto"/>
        <w:rPr>
          <w:sz w:val="20"/>
          <w:szCs w:val="20"/>
          <w:color w:val="auto"/>
        </w:rPr>
      </w:pPr>
      <w:r>
        <w:rPr>
          <w:rFonts w:ascii="Courier New" w:cs="Courier New" w:eastAsia="Courier New" w:hAnsi="Courier New"/>
          <w:sz w:val="17"/>
          <w:szCs w:val="17"/>
          <w:color w:val="auto"/>
        </w:rPr>
        <w:t>administrative......................</w:t>
      </w:r>
    </w:p>
    <w:p>
      <w:pPr>
        <w:ind w:left="700"/>
        <w:spacing w:after="0"/>
        <w:rPr>
          <w:sz w:val="20"/>
          <w:szCs w:val="20"/>
          <w:color w:val="auto"/>
        </w:rPr>
      </w:pPr>
      <w:r>
        <w:rPr>
          <w:rFonts w:ascii="Courier New" w:cs="Courier New" w:eastAsia="Courier New" w:hAnsi="Courier New"/>
          <w:sz w:val="17"/>
          <w:szCs w:val="17"/>
          <w:color w:val="auto"/>
        </w:rPr>
        <w:t>$10,832 $9,752 $10,894</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VI-9</w:t>
      </w:r>
    </w:p>
    <w:p>
      <w:pPr>
        <w:sectPr>
          <w:pgSz w:w="11900" w:h="16838" w:orient="portrait"/>
          <w:cols w:equalWidth="0" w:num="1">
            <w:col w:w="10219"/>
          </w:cols>
          <w:pgMar w:left="240" w:top="690" w:right="1440" w:bottom="97" w:gutter="0" w:footer="0" w:header="0"/>
        </w:sectPr>
      </w:pPr>
    </w:p>
    <w:bookmarkStart w:id="186" w:name="page187"/>
    <w:bookmarkEnd w:id="186"/>
    <w:p>
      <w:pPr>
        <w:ind w:right="2259" w:firstLine="497"/>
        <w:spacing w:after="0" w:line="237" w:lineRule="auto"/>
        <w:rPr>
          <w:sz w:val="20"/>
          <w:szCs w:val="20"/>
          <w:color w:val="auto"/>
        </w:rPr>
      </w:pPr>
      <w:r>
        <w:rPr>
          <w:rFonts w:ascii="Courier New" w:cs="Courier New" w:eastAsia="Courier New" w:hAnsi="Courier New"/>
          <w:sz w:val="17"/>
          <w:szCs w:val="17"/>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20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As a result of the unwind of Concert as well as lower pension credit (income), selling, general and administrative expenses are expected to increase slightly in 2002.</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19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140" w:type="dxa"/>
        <w:tblCellMar>
          <w:top w:w="0" w:type="dxa"/>
          <w:left w:w="0" w:type="dxa"/>
          <w:bottom w:w="0" w:type="dxa"/>
          <w:right w:w="0" w:type="dxa"/>
        </w:tblCellMar>
      </w:tblPr>
      <w:tr>
        <w:trPr>
          <w:trHeight w:val="191"/>
        </w:trPr>
        <w:tc>
          <w:tcPr>
            <w:tcW w:w="2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2001</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1999 ------ ------ ------</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DOLLARS</w:t>
            </w:r>
          </w:p>
        </w:tc>
      </w:tr>
    </w:tbl>
    <w:p>
      <w:pPr>
        <w:ind w:left="100"/>
        <w:spacing w:after="0" w:line="238" w:lineRule="auto"/>
        <w:rPr>
          <w:sz w:val="20"/>
          <w:szCs w:val="20"/>
          <w:color w:val="auto"/>
        </w:rPr>
      </w:pPr>
      <w:r>
        <w:rPr>
          <w:rFonts w:ascii="Courier New" w:cs="Courier New" w:eastAsia="Courier New" w:hAnsi="Courier New"/>
          <w:sz w:val="17"/>
          <w:szCs w:val="17"/>
          <w:color w:val="auto"/>
        </w:rPr>
        <w:t>IN MILLIONS Depreciation and other</w:t>
      </w:r>
    </w:p>
    <w:p>
      <w:pPr>
        <w:spacing w:after="0" w:line="238" w:lineRule="auto"/>
        <w:rPr>
          <w:sz w:val="20"/>
          <w:szCs w:val="20"/>
          <w:color w:val="auto"/>
        </w:rPr>
      </w:pPr>
      <w:r>
        <w:rPr>
          <w:rFonts w:ascii="Courier New" w:cs="Courier New" w:eastAsia="Courier New" w:hAnsi="Courier New"/>
          <w:sz w:val="17"/>
          <w:szCs w:val="17"/>
          <w:color w:val="auto"/>
        </w:rPr>
        <w:t>amortization........................</w:t>
      </w:r>
    </w:p>
    <w:p>
      <w:pPr>
        <w:ind w:left="800"/>
        <w:spacing w:after="0"/>
        <w:rPr>
          <w:sz w:val="20"/>
          <w:szCs w:val="20"/>
          <w:color w:val="auto"/>
        </w:rPr>
      </w:pPr>
      <w:r>
        <w:rPr>
          <w:rFonts w:ascii="Courier New" w:cs="Courier New" w:eastAsia="Courier New" w:hAnsi="Courier New"/>
          <w:sz w:val="17"/>
          <w:szCs w:val="17"/>
          <w:color w:val="auto"/>
        </w:rPr>
        <w:t>$6,865 $5,924 $5,137</w:t>
      </w: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Depreciation and other amortization expenses are expected to increase in</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2002 reflecting the infrastructure investments made in 2001 as well as the impact of the unwind of Concert.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19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 -----</w:t>
      </w:r>
    </w:p>
    <w:p>
      <w:pPr>
        <w:spacing w:after="0" w:line="5" w:lineRule="exact"/>
        <w:rPr>
          <w:sz w:val="20"/>
          <w:szCs w:val="20"/>
          <w:color w:val="auto"/>
        </w:rPr>
      </w:pPr>
    </w:p>
    <w:p>
      <w:pPr>
        <w:ind w:left="100" w:right="5639" w:firstLine="395"/>
        <w:spacing w:after="0" w:line="253" w:lineRule="auto"/>
        <w:tabs>
          <w:tab w:leader="none" w:pos="697"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Amortization of goodwill, franchise costs and other purchased</w:t>
      </w:r>
    </w:p>
    <w:p>
      <w:pPr>
        <w:spacing w:after="0" w:line="232" w:lineRule="auto"/>
        <w:rPr>
          <w:sz w:val="20"/>
          <w:szCs w:val="20"/>
          <w:color w:val="auto"/>
        </w:rPr>
      </w:pPr>
      <w:r>
        <w:rPr>
          <w:rFonts w:ascii="Courier New" w:cs="Courier New" w:eastAsia="Courier New" w:hAnsi="Courier New"/>
          <w:sz w:val="17"/>
          <w:szCs w:val="17"/>
          <w:color w:val="auto"/>
        </w:rPr>
        <w:t>intangibles....................................</w:t>
      </w:r>
    </w:p>
    <w:p>
      <w:pPr>
        <w:ind w:left="1340"/>
        <w:spacing w:after="0" w:line="238" w:lineRule="auto"/>
        <w:rPr>
          <w:sz w:val="20"/>
          <w:szCs w:val="20"/>
          <w:color w:val="auto"/>
        </w:rPr>
      </w:pPr>
      <w:r>
        <w:rPr>
          <w:rFonts w:ascii="Courier New" w:cs="Courier New" w:eastAsia="Courier New" w:hAnsi="Courier New"/>
          <w:sz w:val="17"/>
          <w:szCs w:val="17"/>
          <w:color w:val="auto"/>
        </w:rPr>
        <w:t>$2,473 $2,665 $1,057</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 costs represent the value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VI-10</w:t>
      </w:r>
    </w:p>
    <w:p>
      <w:pPr>
        <w:sectPr>
          <w:pgSz w:w="11900" w:h="16838" w:orient="portrait"/>
          <w:cols w:equalWidth="0" w:num="1">
            <w:col w:w="10219"/>
          </w:cols>
          <w:pgMar w:left="240" w:top="690" w:right="1440" w:bottom="862" w:gutter="0" w:footer="0" w:header="0"/>
        </w:sectPr>
      </w:pPr>
    </w:p>
    <w:bookmarkStart w:id="187" w:name="page188"/>
    <w:bookmarkEnd w:id="187"/>
    <w:p>
      <w:pPr>
        <w:ind w:right="2359"/>
        <w:spacing w:after="0" w:line="236" w:lineRule="auto"/>
        <w:rPr>
          <w:sz w:val="20"/>
          <w:szCs w:val="20"/>
          <w:color w:val="auto"/>
        </w:rPr>
      </w:pPr>
      <w:r>
        <w:rPr>
          <w:rFonts w:ascii="Courier New" w:cs="Courier New" w:eastAsia="Courier New" w:hAnsi="Courier New"/>
          <w:sz w:val="17"/>
          <w:szCs w:val="17"/>
          <w:color w:val="auto"/>
        </w:rPr>
        <w:t>attributable to agreements with local authorities that allow access to homes in AT&amp;T Broadband's service areas. Other purchased intangibles arising from business combinations primarily included customer relationships.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192"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7"/>
          <w:szCs w:val="17"/>
          <w:color w:val="auto"/>
        </w:rPr>
        <w:t>FOR THE YEARS ENDED DECEMBER</w:t>
      </w:r>
    </w:p>
    <w:p>
      <w:pPr>
        <w:jc w:val="center"/>
        <w:ind w:right="7039"/>
        <w:spacing w:after="0" w:line="238" w:lineRule="auto"/>
        <w:rPr>
          <w:sz w:val="20"/>
          <w:szCs w:val="20"/>
          <w:color w:val="auto"/>
        </w:rPr>
      </w:pPr>
      <w:r>
        <w:rPr>
          <w:rFonts w:ascii="Courier New" w:cs="Courier New" w:eastAsia="Courier New" w:hAnsi="Courier New"/>
          <w:sz w:val="17"/>
          <w:szCs w:val="17"/>
          <w:color w:val="auto"/>
        </w:rPr>
        <w:t>31, ---------------------- 2001</w:t>
      </w:r>
    </w:p>
    <w:p>
      <w:pPr>
        <w:ind w:left="200"/>
        <w:spacing w:after="0" w:line="238" w:lineRule="auto"/>
        <w:rPr>
          <w:sz w:val="20"/>
          <w:szCs w:val="20"/>
          <w:color w:val="auto"/>
        </w:rPr>
      </w:pPr>
      <w:r>
        <w:rPr>
          <w:rFonts w:ascii="Courier New" w:cs="Courier New" w:eastAsia="Courier New" w:hAnsi="Courier New"/>
          <w:sz w:val="17"/>
          <w:szCs w:val="17"/>
          <w:color w:val="auto"/>
        </w:rPr>
        <w:t>2000 1999 ------ ------ ----</w:t>
      </w:r>
    </w:p>
    <w:p>
      <w:pPr>
        <w:jc w:val="center"/>
        <w:ind w:right="7039"/>
        <w:spacing w:after="0"/>
        <w:rPr>
          <w:sz w:val="20"/>
          <w:szCs w:val="20"/>
          <w:color w:val="auto"/>
        </w:rPr>
      </w:pPr>
      <w:r>
        <w:rPr>
          <w:rFonts w:ascii="Courier New" w:cs="Courier New" w:eastAsia="Courier New" w:hAnsi="Courier New"/>
          <w:sz w:val="17"/>
          <w:szCs w:val="17"/>
          <w:color w:val="auto"/>
        </w:rPr>
        <w:t>DOLLARS IN MILLIONS Net</w:t>
      </w:r>
    </w:p>
    <w:p>
      <w:pPr>
        <w:jc w:val="center"/>
        <w:ind w:right="7039"/>
        <w:spacing w:after="0" w:line="237" w:lineRule="auto"/>
        <w:rPr>
          <w:sz w:val="20"/>
          <w:szCs w:val="20"/>
          <w:color w:val="auto"/>
        </w:rPr>
      </w:pPr>
      <w:r>
        <w:rPr>
          <w:rFonts w:ascii="Courier New" w:cs="Courier New" w:eastAsia="Courier New" w:hAnsi="Courier New"/>
          <w:sz w:val="17"/>
          <w:szCs w:val="17"/>
          <w:color w:val="auto"/>
        </w:rPr>
        <w:t>restructuring and other</w:t>
      </w:r>
    </w:p>
    <w:p>
      <w:pPr>
        <w:spacing w:after="0" w:line="5"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6"/>
          <w:szCs w:val="16"/>
          <w:color w:val="auto"/>
        </w:rPr>
        <w:t>charges.........................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$2,530 $7,029 $975</w:t>
      </w:r>
    </w:p>
    <w:p>
      <w:pPr>
        <w:spacing w:after="0" w:line="388" w:lineRule="exact"/>
        <w:rPr>
          <w:sz w:val="20"/>
          <w:szCs w:val="20"/>
          <w:color w:val="auto"/>
        </w:rPr>
      </w:pPr>
    </w:p>
    <w:p>
      <w:pPr>
        <w:jc w:val="both"/>
        <w:ind w:right="2459" w:firstLine="497"/>
        <w:spacing w:after="0" w:line="255" w:lineRule="auto"/>
        <w:rPr>
          <w:sz w:val="20"/>
          <w:szCs w:val="20"/>
          <w:color w:val="auto"/>
        </w:rPr>
      </w:pPr>
      <w:r>
        <w:rPr>
          <w:rFonts w:ascii="Courier New" w:cs="Courier New" w:eastAsia="Courier New" w:hAnsi="Courier New"/>
          <w:sz w:val="16"/>
          <w:szCs w:val="16"/>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202"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 future cash flows.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VI-11</w:t>
      </w:r>
    </w:p>
    <w:p>
      <w:pPr>
        <w:sectPr>
          <w:pgSz w:w="11900" w:h="16838" w:orient="portrait"/>
          <w:cols w:equalWidth="0" w:num="1">
            <w:col w:w="10219"/>
          </w:cols>
          <w:pgMar w:left="240" w:top="690" w:right="1440" w:bottom="1440" w:gutter="0" w:footer="0" w:header="0"/>
        </w:sectPr>
      </w:pPr>
    </w:p>
    <w:bookmarkStart w:id="188" w:name="page189"/>
    <w:bookmarkEnd w:id="188"/>
    <w:p>
      <w:pPr>
        <w:ind w:right="2259" w:firstLine="497"/>
        <w:spacing w:after="0" w:line="237" w:lineRule="auto"/>
        <w:rPr>
          <w:sz w:val="20"/>
          <w:szCs w:val="20"/>
          <w:color w:val="auto"/>
        </w:rPr>
      </w:pPr>
      <w:r>
        <w:rPr>
          <w:rFonts w:ascii="Courier New" w:cs="Courier New" w:eastAsia="Courier New" w:hAnsi="Courier New"/>
          <w:sz w:val="17"/>
          <w:szCs w:val="17"/>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202"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As a result of continuing realignment within AT&amp;T Broadband, AT&amp;T expects to record a restructuring charge in the first quarter of 2002 in the range of $50 million to $100 million.</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204"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199"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 created by the MediaOne merger.</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ind w:left="3780"/>
        <w:spacing w:after="0" w:line="233" w:lineRule="auto"/>
        <w:rPr>
          <w:sz w:val="20"/>
          <w:szCs w:val="20"/>
          <w:color w:val="auto"/>
        </w:rPr>
      </w:pPr>
      <w:r>
        <w:rPr>
          <w:rFonts w:ascii="Courier New" w:cs="Courier New" w:eastAsia="Courier New" w:hAnsi="Courier New"/>
          <w:sz w:val="17"/>
          <w:szCs w:val="17"/>
          <w:color w:val="auto"/>
        </w:rPr>
        <w:t>VI-12</w:t>
      </w:r>
    </w:p>
    <w:p>
      <w:pPr>
        <w:sectPr>
          <w:pgSz w:w="11900" w:h="16838" w:orient="portrait"/>
          <w:cols w:equalWidth="0" w:num="1">
            <w:col w:w="10219"/>
          </w:cols>
          <w:pgMar w:left="240" w:top="690" w:right="1440" w:bottom="1440" w:gutter="0" w:footer="0" w:header="0"/>
        </w:sectPr>
      </w:pPr>
    </w:p>
    <w:bookmarkStart w:id="189" w:name="page190"/>
    <w:bookmarkEnd w:id="189"/>
    <w:p>
      <w:pPr>
        <w:ind w:right="2259" w:firstLine="497"/>
        <w:spacing w:after="0" w:line="237" w:lineRule="auto"/>
        <w:rPr>
          <w:sz w:val="20"/>
          <w:szCs w:val="20"/>
          <w:color w:val="auto"/>
        </w:rPr>
      </w:pPr>
      <w:r>
        <w:rPr>
          <w:rFonts w:ascii="Courier New" w:cs="Courier New" w:eastAsia="Courier New" w:hAnsi="Courier New"/>
          <w:sz w:val="17"/>
          <w:szCs w:val="17"/>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196"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5439"/>
        <w:spacing w:after="0" w:line="238" w:lineRule="auto"/>
        <w:rPr>
          <w:sz w:val="20"/>
          <w:szCs w:val="20"/>
          <w:color w:val="auto"/>
        </w:rPr>
      </w:pPr>
      <w:r>
        <w:rPr>
          <w:rFonts w:ascii="Courier New" w:cs="Courier New" w:eastAsia="Courier New" w:hAnsi="Courier New"/>
          <w:sz w:val="17"/>
          <w:szCs w:val="17"/>
          <w:color w:val="auto"/>
        </w:rPr>
        <w:t>- DOLLARS IN MILLIONS Operating</w:t>
      </w:r>
    </w:p>
    <w:p>
      <w:pPr>
        <w:spacing w:after="0"/>
        <w:rPr>
          <w:sz w:val="20"/>
          <w:szCs w:val="20"/>
          <w:color w:val="auto"/>
        </w:rPr>
      </w:pPr>
      <w:r>
        <w:rPr>
          <w:rFonts w:ascii="Courier New" w:cs="Courier New" w:eastAsia="Courier New" w:hAnsi="Courier New"/>
          <w:sz w:val="17"/>
          <w:szCs w:val="17"/>
          <w:color w:val="auto"/>
        </w:rPr>
        <w:t>income..........................................</w:t>
      </w:r>
    </w:p>
    <w:p>
      <w:pPr>
        <w:ind w:left="1340"/>
        <w:spacing w:after="0" w:line="237" w:lineRule="auto"/>
        <w:rPr>
          <w:sz w:val="20"/>
          <w:szCs w:val="20"/>
          <w:color w:val="auto"/>
        </w:rPr>
      </w:pPr>
      <w:r>
        <w:rPr>
          <w:rFonts w:ascii="Courier New" w:cs="Courier New" w:eastAsia="Courier New" w:hAnsi="Courier New"/>
          <w:sz w:val="17"/>
          <w:szCs w:val="17"/>
          <w:color w:val="auto"/>
        </w:rPr>
        <w:t>$3,754 $4,228 $11,458</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 1999 ------- ------</w:t>
      </w:r>
    </w:p>
    <w:p>
      <w:pPr>
        <w:spacing w:after="0" w:line="5" w:lineRule="exact"/>
        <w:rPr>
          <w:sz w:val="20"/>
          <w:szCs w:val="20"/>
          <w:color w:val="auto"/>
        </w:rPr>
      </w:pPr>
    </w:p>
    <w:p>
      <w:pPr>
        <w:ind w:right="5839" w:firstLine="199"/>
        <w:spacing w:after="0" w:line="253" w:lineRule="auto"/>
        <w:tabs>
          <w:tab w:leader="none" w:pos="695"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Other (expense) income......................................</w:t>
      </w:r>
    </w:p>
    <w:p>
      <w:pPr>
        <w:ind w:left="1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$(1,547) $1,150 $826</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VI-13</w:t>
      </w:r>
    </w:p>
    <w:p>
      <w:pPr>
        <w:sectPr>
          <w:pgSz w:w="11900" w:h="16838" w:orient="portrait"/>
          <w:cols w:equalWidth="0" w:num="1">
            <w:col w:w="10219"/>
          </w:cols>
          <w:pgMar w:left="240" w:top="690" w:right="1440" w:bottom="1440" w:gutter="0" w:footer="0" w:header="0"/>
        </w:sectPr>
      </w:pPr>
    </w:p>
    <w:bookmarkStart w:id="190" w:name="page191"/>
    <w:bookmarkEnd w:id="190"/>
    <w:p>
      <w:pPr>
        <w:ind w:right="2259" w:firstLine="497"/>
        <w:spacing w:after="0" w:line="237" w:lineRule="auto"/>
        <w:rPr>
          <w:sz w:val="20"/>
          <w:szCs w:val="20"/>
          <w:color w:val="auto"/>
        </w:rPr>
      </w:pPr>
      <w:r>
        <w:rPr>
          <w:rFonts w:ascii="Courier New" w:cs="Courier New" w:eastAsia="Courier New" w:hAnsi="Courier New"/>
          <w:sz w:val="17"/>
          <w:szCs w:val="17"/>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3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5239"/>
        <w:spacing w:after="0" w:line="238" w:lineRule="auto"/>
        <w:rPr>
          <w:sz w:val="20"/>
          <w:szCs w:val="20"/>
          <w:color w:val="auto"/>
        </w:rPr>
      </w:pPr>
      <w:r>
        <w:rPr>
          <w:rFonts w:ascii="Courier New" w:cs="Courier New" w:eastAsia="Courier New" w:hAnsi="Courier New"/>
          <w:sz w:val="17"/>
          <w:szCs w:val="17"/>
          <w:color w:val="auto"/>
        </w:rPr>
        <w:t>DOLLARS IN MILLIONS Interest</w:t>
      </w:r>
    </w:p>
    <w:p>
      <w:pPr>
        <w:spacing w:after="0"/>
        <w:rPr>
          <w:sz w:val="20"/>
          <w:szCs w:val="20"/>
          <w:color w:val="auto"/>
        </w:rPr>
      </w:pPr>
      <w:r>
        <w:rPr>
          <w:rFonts w:ascii="Courier New" w:cs="Courier New" w:eastAsia="Courier New" w:hAnsi="Courier New"/>
          <w:sz w:val="17"/>
          <w:szCs w:val="17"/>
          <w:color w:val="auto"/>
        </w:rPr>
        <w:t>expense...........................................</w:t>
      </w:r>
    </w:p>
    <w:p>
      <w:pPr>
        <w:ind w:left="1500"/>
        <w:spacing w:after="0" w:line="237" w:lineRule="auto"/>
        <w:rPr>
          <w:sz w:val="20"/>
          <w:szCs w:val="20"/>
          <w:color w:val="auto"/>
        </w:rPr>
      </w:pPr>
      <w:r>
        <w:rPr>
          <w:rFonts w:ascii="Courier New" w:cs="Courier New" w:eastAsia="Courier New" w:hAnsi="Courier New"/>
          <w:sz w:val="17"/>
          <w:szCs w:val="17"/>
          <w:color w:val="auto"/>
        </w:rPr>
        <w:t>$3,242 $2,964 $1,503</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w:t>
      </w:r>
    </w:p>
    <w:p>
      <w:pPr>
        <w:ind w:left="100"/>
        <w:spacing w:after="0" w:line="238" w:lineRule="auto"/>
        <w:rPr>
          <w:sz w:val="20"/>
          <w:szCs w:val="20"/>
          <w:color w:val="auto"/>
        </w:rPr>
      </w:pPr>
      <w:r>
        <w:rPr>
          <w:rFonts w:ascii="Courier New" w:cs="Courier New" w:eastAsia="Courier New" w:hAnsi="Courier New"/>
          <w:sz w:val="17"/>
          <w:szCs w:val="17"/>
          <w:color w:val="auto"/>
        </w:rPr>
        <w:t>31, -----------------------</w:t>
      </w:r>
    </w:p>
    <w:p>
      <w:pPr>
        <w:ind w:left="100"/>
        <w:spacing w:after="0" w:line="238" w:lineRule="auto"/>
        <w:rPr>
          <w:sz w:val="20"/>
          <w:szCs w:val="20"/>
          <w:color w:val="auto"/>
        </w:rPr>
      </w:pPr>
      <w:r>
        <w:rPr>
          <w:rFonts w:ascii="Courier New" w:cs="Courier New" w:eastAsia="Courier New" w:hAnsi="Courier New"/>
          <w:sz w:val="17"/>
          <w:szCs w:val="17"/>
          <w:color w:val="auto"/>
        </w:rPr>
        <w:t>2001 2000 1999 ----- ------</w:t>
      </w:r>
    </w:p>
    <w:p>
      <w:pPr>
        <w:ind w:left="140"/>
        <w:spacing w:after="0"/>
        <w:rPr>
          <w:sz w:val="20"/>
          <w:szCs w:val="20"/>
          <w:color w:val="auto"/>
        </w:rPr>
      </w:pPr>
      <w:r>
        <w:rPr>
          <w:rFonts w:ascii="Courier New" w:cs="Courier New" w:eastAsia="Courier New" w:hAnsi="Courier New"/>
          <w:sz w:val="17"/>
          <w:szCs w:val="17"/>
          <w:color w:val="auto"/>
        </w:rPr>
        <w:t>------ DOLLARS IN MILLIONS</w:t>
      </w:r>
    </w:p>
    <w:p>
      <w:pPr>
        <w:jc w:val="center"/>
        <w:ind w:right="7339"/>
        <w:spacing w:after="0" w:line="237" w:lineRule="auto"/>
        <w:rPr>
          <w:sz w:val="20"/>
          <w:szCs w:val="20"/>
          <w:color w:val="auto"/>
        </w:rPr>
      </w:pPr>
      <w:r>
        <w:rPr>
          <w:rFonts w:ascii="Courier New" w:cs="Courier New" w:eastAsia="Courier New" w:hAnsi="Courier New"/>
          <w:sz w:val="17"/>
          <w:szCs w:val="17"/>
          <w:color w:val="auto"/>
        </w:rPr>
        <w:t>(Benefit) provision for</w:t>
      </w:r>
    </w:p>
    <w:p>
      <w:pPr>
        <w:jc w:val="center"/>
        <w:ind w:right="7339"/>
        <w:spacing w:after="0" w:line="238" w:lineRule="auto"/>
        <w:rPr>
          <w:sz w:val="20"/>
          <w:szCs w:val="20"/>
          <w:color w:val="auto"/>
        </w:rPr>
      </w:pPr>
      <w:r>
        <w:rPr>
          <w:rFonts w:ascii="Courier New" w:cs="Courier New" w:eastAsia="Courier New" w:hAnsi="Courier New"/>
          <w:sz w:val="17"/>
          <w:szCs w:val="17"/>
          <w:color w:val="auto"/>
        </w:rPr>
        <w:t>income</w:t>
      </w:r>
    </w:p>
    <w:p>
      <w:pPr>
        <w:spacing w:after="0"/>
        <w:rPr>
          <w:sz w:val="20"/>
          <w:szCs w:val="20"/>
          <w:color w:val="auto"/>
        </w:rPr>
      </w:pPr>
      <w:r>
        <w:rPr>
          <w:rFonts w:ascii="Courier New" w:cs="Courier New" w:eastAsia="Courier New" w:hAnsi="Courier New"/>
          <w:sz w:val="17"/>
          <w:szCs w:val="17"/>
          <w:color w:val="auto"/>
        </w:rPr>
        <w:t>taxes........................</w:t>
      </w:r>
    </w:p>
    <w:p>
      <w:pPr>
        <w:ind w:left="440"/>
        <w:spacing w:after="0" w:line="237" w:lineRule="auto"/>
        <w:rPr>
          <w:sz w:val="20"/>
          <w:szCs w:val="20"/>
          <w:color w:val="auto"/>
        </w:rPr>
      </w:pPr>
      <w:r>
        <w:rPr>
          <w:rFonts w:ascii="Courier New" w:cs="Courier New" w:eastAsia="Courier New" w:hAnsi="Courier New"/>
          <w:sz w:val="17"/>
          <w:szCs w:val="17"/>
          <w:color w:val="auto"/>
        </w:rPr>
        <w:t>$(791) $3,284 $4,016</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pacing w:after="0" w:line="20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VI-14</w:t>
      </w:r>
    </w:p>
    <w:p>
      <w:pPr>
        <w:sectPr>
          <w:pgSz w:w="11900" w:h="16838" w:orient="portrait"/>
          <w:cols w:equalWidth="0" w:num="1">
            <w:col w:w="10219"/>
          </w:cols>
          <w:pgMar w:left="240" w:top="690" w:right="1440" w:bottom="1440" w:gutter="0" w:footer="0" w:header="0"/>
        </w:sectPr>
      </w:pPr>
    </w:p>
    <w:bookmarkStart w:id="191" w:name="page192"/>
    <w:bookmarkEnd w:id="191"/>
    <w:p>
      <w:pPr>
        <w:ind w:right="2259"/>
        <w:spacing w:after="0" w:line="237" w:lineRule="auto"/>
        <w:rPr>
          <w:sz w:val="20"/>
          <w:szCs w:val="20"/>
          <w:color w:val="auto"/>
        </w:rPr>
      </w:pPr>
      <w:r>
        <w:rPr>
          <w:rFonts w:ascii="Courier New" w:cs="Courier New" w:eastAsia="Courier New" w:hAnsi="Courier New"/>
          <w:sz w:val="17"/>
          <w:szCs w:val="17"/>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19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100" w:type="dxa"/>
        <w:tblCellMar>
          <w:top w:w="0" w:type="dxa"/>
          <w:left w:w="0" w:type="dxa"/>
          <w:bottom w:w="0" w:type="dxa"/>
          <w:right w:w="0" w:type="dxa"/>
        </w:tblCellMar>
      </w:tblPr>
      <w:tr>
        <w:trPr>
          <w:trHeight w:val="191"/>
        </w:trPr>
        <w:tc>
          <w:tcPr>
            <w:tcW w:w="2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2001 2000</w:t>
            </w:r>
          </w:p>
        </w:tc>
      </w:tr>
      <w:tr>
        <w:trPr>
          <w:trHeight w:val="191"/>
        </w:trPr>
        <w:tc>
          <w:tcPr>
            <w:tcW w:w="2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1999 ---- ------ -----</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DOLLARS IN</w:t>
            </w:r>
          </w:p>
        </w:tc>
      </w:tr>
    </w:tbl>
    <w:p>
      <w:pPr>
        <w:jc w:val="center"/>
        <w:ind w:right="6739"/>
        <w:spacing w:after="0" w:line="238" w:lineRule="auto"/>
        <w:rPr>
          <w:sz w:val="20"/>
          <w:szCs w:val="20"/>
          <w:color w:val="auto"/>
        </w:rPr>
      </w:pPr>
      <w:r>
        <w:rPr>
          <w:rFonts w:ascii="Courier New" w:cs="Courier New" w:eastAsia="Courier New" w:hAnsi="Courier New"/>
          <w:sz w:val="17"/>
          <w:szCs w:val="17"/>
          <w:color w:val="auto"/>
        </w:rPr>
        <w:t>MILLIONS Minority interest income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(expense)..........................</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$963 $4,103 $(126)</w:t>
      </w:r>
    </w:p>
    <w:p>
      <w:pPr>
        <w:spacing w:after="0" w:line="3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Minority interest income (expense), which is recorded net of income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represents an adjustment to AT&amp;T's income to reflect the less than 100%</w:t>
      </w:r>
    </w:p>
    <w:p>
      <w:pPr>
        <w:spacing w:after="0" w:line="238" w:lineRule="auto"/>
        <w:rPr>
          <w:sz w:val="20"/>
          <w:szCs w:val="20"/>
          <w:color w:val="auto"/>
        </w:rPr>
      </w:pPr>
      <w:r>
        <w:rPr>
          <w:rFonts w:ascii="Courier New" w:cs="Courier New" w:eastAsia="Courier New" w:hAnsi="Courier New"/>
          <w:sz w:val="17"/>
          <w:szCs w:val="17"/>
          <w:color w:val="auto"/>
        </w:rPr>
        <w:t>ownership of consolidated subsidiaries as well as dividends on preferred stock</w:t>
      </w:r>
    </w:p>
    <w:p>
      <w:pPr>
        <w:spacing w:after="0" w:line="238" w:lineRule="auto"/>
        <w:rPr>
          <w:sz w:val="20"/>
          <w:szCs w:val="20"/>
          <w:color w:val="auto"/>
        </w:rPr>
      </w:pPr>
      <w:r>
        <w:rPr>
          <w:rFonts w:ascii="Courier New" w:cs="Courier New" w:eastAsia="Courier New" w:hAnsi="Courier New"/>
          <w:sz w:val="17"/>
          <w:szCs w:val="17"/>
          <w:color w:val="auto"/>
        </w:rPr>
        <w:t>issued by subsidiaries of AT&amp;T. Minority interest income (expense) decreased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billion in 2001 compared with 2000 primarily due to lower losses generated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mainly as a result of lower goodwill impairment charges recorded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Excite@Home in 2001 compared with 2000. As a result of significant losses</w:t>
      </w:r>
    </w:p>
    <w:p>
      <w:pPr>
        <w:spacing w:after="0" w:line="238" w:lineRule="auto"/>
        <w:rPr>
          <w:sz w:val="20"/>
          <w:szCs w:val="20"/>
          <w:color w:val="auto"/>
        </w:rPr>
      </w:pPr>
      <w:r>
        <w:rPr>
          <w:rFonts w:ascii="Courier New" w:cs="Courier New" w:eastAsia="Courier New" w:hAnsi="Courier New"/>
          <w:sz w:val="17"/>
          <w:szCs w:val="17"/>
          <w:color w:val="auto"/>
        </w:rPr>
        <w:t>incurred by Excite@Home, AT&amp;T fully utilized the minority interest balance</w:t>
      </w:r>
    </w:p>
    <w:p>
      <w:pPr>
        <w:spacing w:after="0" w:line="238" w:lineRule="auto"/>
        <w:rPr>
          <w:sz w:val="20"/>
          <w:szCs w:val="20"/>
          <w:color w:val="auto"/>
        </w:rPr>
      </w:pPr>
      <w:r>
        <w:rPr>
          <w:rFonts w:ascii="Courier New" w:cs="Courier New" w:eastAsia="Courier New" w:hAnsi="Courier New"/>
          <w:sz w:val="17"/>
          <w:szCs w:val="17"/>
          <w:color w:val="auto"/>
        </w:rPr>
        <w:t>during the third quarter of 2001; therefore, AT&amp;T no longer recorded minority</w:t>
      </w:r>
    </w:p>
    <w:p>
      <w:pPr>
        <w:spacing w:after="0"/>
        <w:rPr>
          <w:sz w:val="20"/>
          <w:szCs w:val="20"/>
          <w:color w:val="auto"/>
        </w:rPr>
      </w:pPr>
      <w:r>
        <w:rPr>
          <w:rFonts w:ascii="Courier New" w:cs="Courier New" w:eastAsia="Courier New" w:hAnsi="Courier New"/>
          <w:sz w:val="17"/>
          <w:szCs w:val="17"/>
          <w:color w:val="auto"/>
        </w:rPr>
        <w:t>interest income related to Excite@Home.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income tax benefit within minority interest income (expense) was $100 million in both 2001 and 2000, and a benefit of $54 million in 1999.</w:t>
      </w:r>
    </w:p>
    <w:p>
      <w:pPr>
        <w:spacing w:after="0" w:line="190"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FOR THE</w:t>
      </w:r>
    </w:p>
    <w:p>
      <w:pPr>
        <w:ind w:left="100"/>
        <w:spacing w:after="0" w:line="238" w:lineRule="auto"/>
        <w:rPr>
          <w:sz w:val="20"/>
          <w:szCs w:val="20"/>
          <w:color w:val="auto"/>
        </w:rPr>
      </w:pPr>
      <w:r>
        <w:rPr>
          <w:rFonts w:ascii="Courier New" w:cs="Courier New" w:eastAsia="Courier New" w:hAnsi="Courier New"/>
          <w:sz w:val="17"/>
          <w:szCs w:val="17"/>
          <w:color w:val="auto"/>
        </w:rPr>
        <w:t>YEARS ENDED</w:t>
      </w:r>
    </w:p>
    <w:p>
      <w:pPr>
        <w:ind w:left="40"/>
        <w:spacing w:after="0" w:line="238" w:lineRule="auto"/>
        <w:rPr>
          <w:sz w:val="20"/>
          <w:szCs w:val="20"/>
          <w:color w:val="auto"/>
        </w:rPr>
      </w:pPr>
      <w:r>
        <w:rPr>
          <w:rFonts w:ascii="Courier New" w:cs="Courier New" w:eastAsia="Courier New" w:hAnsi="Courier New"/>
          <w:sz w:val="17"/>
          <w:szCs w:val="17"/>
          <w:color w:val="auto"/>
        </w:rPr>
        <w:t>DECEMBER 31,</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7" w:lineRule="auto"/>
        <w:rPr>
          <w:sz w:val="20"/>
          <w:szCs w:val="20"/>
          <w:color w:val="auto"/>
        </w:rPr>
      </w:pPr>
      <w:r>
        <w:rPr>
          <w:rFonts w:ascii="Courier New" w:cs="Courier New" w:eastAsia="Courier New" w:hAnsi="Courier New"/>
          <w:sz w:val="17"/>
          <w:szCs w:val="17"/>
          <w:color w:val="auto"/>
        </w:rPr>
        <w:t>------------</w:t>
      </w:r>
    </w:p>
    <w:p>
      <w:pPr>
        <w:ind w:left="340" w:hanging="291"/>
        <w:spacing w:after="0" w:line="238" w:lineRule="auto"/>
        <w:tabs>
          <w:tab w:leader="none" w:pos="340"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1999 -------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00" w:right="9019" w:firstLine="49"/>
        <w:spacing w:after="0" w:line="253" w:lineRule="auto"/>
        <w:tabs>
          <w:tab w:leader="none" w:pos="448"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Equity</w:t>
      </w:r>
    </w:p>
    <w:p>
      <w:pPr>
        <w:spacing w:after="0" w:line="5" w:lineRule="exact"/>
        <w:rPr>
          <w:rFonts w:ascii="Courier New" w:cs="Courier New" w:eastAsia="Courier New" w:hAnsi="Courier New"/>
          <w:sz w:val="16"/>
          <w:szCs w:val="16"/>
          <w:color w:val="auto"/>
        </w:rPr>
      </w:pPr>
    </w:p>
    <w:p>
      <w:pPr>
        <w:jc w:val="both"/>
        <w:ind w:left="240" w:right="917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(losses) earnings</w:t>
      </w:r>
    </w:p>
    <w:p>
      <w:pPr>
        <w:jc w:val="center"/>
        <w:ind w:right="8939"/>
        <w:spacing w:after="0" w:line="232" w:lineRule="auto"/>
        <w:rPr>
          <w:sz w:val="20"/>
          <w:szCs w:val="20"/>
          <w:color w:val="auto"/>
        </w:rPr>
      </w:pPr>
      <w:r>
        <w:rPr>
          <w:rFonts w:ascii="Courier New" w:cs="Courier New" w:eastAsia="Courier New" w:hAnsi="Courier New"/>
          <w:sz w:val="17"/>
          <w:szCs w:val="17"/>
          <w:color w:val="auto"/>
        </w:rPr>
        <w:t>from Liberty</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Media</w:t>
      </w:r>
    </w:p>
    <w:p>
      <w:pPr>
        <w:spacing w:after="0"/>
        <w:rPr>
          <w:sz w:val="20"/>
          <w:szCs w:val="20"/>
          <w:color w:val="auto"/>
        </w:rPr>
      </w:pPr>
      <w:r>
        <w:rPr>
          <w:rFonts w:ascii="Courier New" w:cs="Courier New" w:eastAsia="Courier New" w:hAnsi="Courier New"/>
          <w:sz w:val="17"/>
          <w:szCs w:val="17"/>
          <w:color w:val="auto"/>
        </w:rPr>
        <w:t>Group........</w:t>
      </w:r>
    </w:p>
    <w:p>
      <w:pPr>
        <w:jc w:val="center"/>
        <w:ind w:right="8939"/>
        <w:spacing w:after="0" w:line="237" w:lineRule="auto"/>
        <w:rPr>
          <w:sz w:val="20"/>
          <w:szCs w:val="20"/>
          <w:color w:val="auto"/>
        </w:rPr>
      </w:pPr>
      <w:r>
        <w:rPr>
          <w:rFonts w:ascii="Courier New" w:cs="Courier New" w:eastAsia="Courier New" w:hAnsi="Courier New"/>
          <w:sz w:val="17"/>
          <w:szCs w:val="17"/>
          <w:color w:val="auto"/>
        </w:rPr>
        <w:t>$(2,711)</w:t>
      </w:r>
    </w:p>
    <w:p>
      <w:pPr>
        <w:jc w:val="center"/>
        <w:ind w:right="8939"/>
        <w:spacing w:after="0" w:line="238" w:lineRule="auto"/>
        <w:rPr>
          <w:sz w:val="20"/>
          <w:szCs w:val="20"/>
          <w:color w:val="auto"/>
        </w:rPr>
      </w:pPr>
      <w:r>
        <w:rPr>
          <w:rFonts w:ascii="Courier New" w:cs="Courier New" w:eastAsia="Courier New" w:hAnsi="Courier New"/>
          <w:sz w:val="17"/>
          <w:szCs w:val="17"/>
          <w:color w:val="auto"/>
        </w:rPr>
        <w:t>$1,488</w:t>
      </w:r>
    </w:p>
    <w:p>
      <w:pPr>
        <w:jc w:val="center"/>
        <w:ind w:right="8939"/>
        <w:spacing w:after="0"/>
        <w:rPr>
          <w:sz w:val="20"/>
          <w:szCs w:val="20"/>
          <w:color w:val="auto"/>
        </w:rPr>
      </w:pPr>
      <w:r>
        <w:rPr>
          <w:rFonts w:ascii="Courier New" w:cs="Courier New" w:eastAsia="Courier New" w:hAnsi="Courier New"/>
          <w:sz w:val="17"/>
          <w:szCs w:val="17"/>
          <w:color w:val="auto"/>
        </w:rPr>
        <w:t>$(2,022)</w:t>
      </w: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Equity (losses) earnings from LMG were earnings of $1.5 billion in 2000, 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improvement. These were partially offset by impairment charges recorded on</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VI-15</w:t>
      </w:r>
    </w:p>
    <w:p>
      <w:pPr>
        <w:sectPr>
          <w:pgSz w:w="11900" w:h="16838" w:orient="portrait"/>
          <w:cols w:equalWidth="0" w:num="1">
            <w:col w:w="10219"/>
          </w:cols>
          <w:pgMar w:left="240" w:top="690" w:right="1440" w:bottom="0" w:gutter="0" w:footer="0" w:header="0"/>
        </w:sectPr>
      </w:pPr>
    </w:p>
    <w:bookmarkStart w:id="192" w:name="page193"/>
    <w:bookmarkEnd w:id="192"/>
    <w:p>
      <w:pPr>
        <w:ind w:right="2459"/>
        <w:spacing w:after="0" w:line="235" w:lineRule="auto"/>
        <w:rPr>
          <w:sz w:val="20"/>
          <w:szCs w:val="20"/>
          <w:color w:val="auto"/>
        </w:rPr>
      </w:pPr>
      <w:r>
        <w:rPr>
          <w:rFonts w:ascii="Courier New" w:cs="Courier New" w:eastAsia="Courier New" w:hAnsi="Courier New"/>
          <w:sz w:val="17"/>
          <w:szCs w:val="17"/>
          <w:color w:val="auto"/>
        </w:rPr>
        <w:t>LMG's investments to reflect other than temporary declines in value and higher losses relating to LMG's equity affiliates.</w:t>
      </w:r>
    </w:p>
    <w:p>
      <w:pPr>
        <w:spacing w:after="0" w:line="190"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7"/>
          <w:szCs w:val="17"/>
          <w:color w:val="auto"/>
        </w:rPr>
        <w:t>FOR THE YEARS ENDED</w:t>
      </w:r>
    </w:p>
    <w:p>
      <w:pPr>
        <w:ind w:left="60"/>
        <w:spacing w:after="0" w:line="238" w:lineRule="auto"/>
        <w:rPr>
          <w:sz w:val="20"/>
          <w:szCs w:val="20"/>
          <w:color w:val="auto"/>
        </w:rPr>
      </w:pPr>
      <w:r>
        <w:rPr>
          <w:rFonts w:ascii="Courier New" w:cs="Courier New" w:eastAsia="Courier New" w:hAnsi="Courier New"/>
          <w:sz w:val="17"/>
          <w:szCs w:val="17"/>
          <w:color w:val="auto"/>
        </w:rPr>
        <w:t>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 1999</w:t>
      </w:r>
    </w:p>
    <w:p>
      <w:pPr>
        <w:ind w:left="60"/>
        <w:spacing w:after="0"/>
        <w:rPr>
          <w:sz w:val="20"/>
          <w:szCs w:val="20"/>
          <w:color w:val="auto"/>
        </w:rPr>
      </w:pPr>
      <w:r>
        <w:rPr>
          <w:rFonts w:ascii="Courier New" w:cs="Courier New" w:eastAsia="Courier New" w:hAnsi="Courier New"/>
          <w:sz w:val="17"/>
          <w:szCs w:val="17"/>
          <w:color w:val="auto"/>
        </w:rPr>
        <w:t>------ ---- ---- DOLLARS</w:t>
      </w:r>
    </w:p>
    <w:p>
      <w:pPr>
        <w:ind w:left="160"/>
        <w:spacing w:after="0" w:line="237" w:lineRule="auto"/>
        <w:rPr>
          <w:sz w:val="20"/>
          <w:szCs w:val="20"/>
          <w:color w:val="auto"/>
        </w:rPr>
      </w:pPr>
      <w:r>
        <w:rPr>
          <w:rFonts w:ascii="Courier New" w:cs="Courier New" w:eastAsia="Courier New" w:hAnsi="Courier New"/>
          <w:sz w:val="17"/>
          <w:szCs w:val="17"/>
          <w:color w:val="auto"/>
        </w:rPr>
        <w:t>IN MILLIONS Net losses</w:t>
      </w:r>
    </w:p>
    <w:p>
      <w:pPr>
        <w:ind w:left="100"/>
        <w:spacing w:after="0" w:line="238" w:lineRule="auto"/>
        <w:rPr>
          <w:sz w:val="20"/>
          <w:szCs w:val="20"/>
          <w:color w:val="auto"/>
        </w:rPr>
      </w:pPr>
      <w:r>
        <w:rPr>
          <w:rFonts w:ascii="Courier New" w:cs="Courier New" w:eastAsia="Courier New" w:hAnsi="Courier New"/>
          <w:sz w:val="17"/>
          <w:szCs w:val="17"/>
          <w:color w:val="auto"/>
        </w:rPr>
        <w:t>related to other equity</w:t>
      </w:r>
    </w:p>
    <w:p>
      <w:pPr>
        <w:spacing w:after="0"/>
        <w:rPr>
          <w:sz w:val="20"/>
          <w:szCs w:val="20"/>
          <w:color w:val="auto"/>
        </w:rPr>
      </w:pPr>
      <w:r>
        <w:rPr>
          <w:rFonts w:ascii="Courier New" w:cs="Courier New" w:eastAsia="Courier New" w:hAnsi="Courier New"/>
          <w:sz w:val="17"/>
          <w:szCs w:val="17"/>
          <w:color w:val="auto"/>
        </w:rPr>
        <w:t>investments..............</w:t>
      </w:r>
    </w:p>
    <w:p>
      <w:pPr>
        <w:ind w:left="440"/>
        <w:spacing w:after="0" w:line="237" w:lineRule="auto"/>
        <w:rPr>
          <w:sz w:val="20"/>
          <w:szCs w:val="20"/>
          <w:color w:val="auto"/>
        </w:rPr>
      </w:pPr>
      <w:r>
        <w:rPr>
          <w:rFonts w:ascii="Courier New" w:cs="Courier New" w:eastAsia="Courier New" w:hAnsi="Courier New"/>
          <w:sz w:val="17"/>
          <w:szCs w:val="17"/>
          <w:color w:val="auto"/>
        </w:rPr>
        <w:t>$4,850 $588 $756</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205" w:lineRule="exact"/>
        <w:rPr>
          <w:sz w:val="20"/>
          <w:szCs w:val="20"/>
          <w:color w:val="auto"/>
        </w:rPr>
      </w:pPr>
    </w:p>
    <w:p>
      <w:pPr>
        <w:jc w:val="both"/>
        <w:ind w:right="2359" w:firstLine="497"/>
        <w:spacing w:after="0" w:line="253" w:lineRule="auto"/>
        <w:rPr>
          <w:sz w:val="20"/>
          <w:szCs w:val="20"/>
          <w:color w:val="auto"/>
        </w:rPr>
      </w:pPr>
      <w:r>
        <w:rPr>
          <w:rFonts w:ascii="Courier New" w:cs="Courier New" w:eastAsia="Courier New" w:hAnsi="Courier New"/>
          <w:sz w:val="16"/>
          <w:szCs w:val="16"/>
          <w:color w:val="auto"/>
        </w:rPr>
        <w:t>In 2000, net losses related to other equity investments were $0.6 billion, a 22.2% improvement compared with 1999. This improvement was primarily a result of higher earnings from AT&amp;T's investment in Cablevision Systems Corp.</w:t>
      </w:r>
    </w:p>
    <w:p>
      <w:pPr>
        <w:spacing w:after="0" w:line="1" w:lineRule="exact"/>
        <w:rPr>
          <w:sz w:val="20"/>
          <w:szCs w:val="20"/>
          <w:color w:val="auto"/>
        </w:rPr>
      </w:pPr>
    </w:p>
    <w:p>
      <w:pPr>
        <w:ind w:right="2559"/>
        <w:spacing w:after="0" w:line="255" w:lineRule="auto"/>
        <w:rPr>
          <w:sz w:val="20"/>
          <w:szCs w:val="20"/>
          <w:color w:val="auto"/>
        </w:rPr>
      </w:pPr>
      <w:r>
        <w:rPr>
          <w:rFonts w:ascii="Courier New" w:cs="Courier New" w:eastAsia="Courier New" w:hAnsi="Courier New"/>
          <w:sz w:val="16"/>
          <w:szCs w:val="16"/>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186" w:lineRule="exact"/>
        <w:rPr>
          <w:sz w:val="20"/>
          <w:szCs w:val="20"/>
          <w:color w:val="auto"/>
        </w:rPr>
      </w:pPr>
    </w:p>
    <w:p>
      <w:pPr>
        <w:ind w:right="2559" w:firstLine="497"/>
        <w:spacing w:after="0" w:line="254" w:lineRule="auto"/>
        <w:rPr>
          <w:sz w:val="20"/>
          <w:szCs w:val="20"/>
          <w:color w:val="auto"/>
        </w:rPr>
      </w:pPr>
      <w:r>
        <w:rPr>
          <w:rFonts w:ascii="Courier New" w:cs="Courier New" w:eastAsia="Courier New" w:hAnsi="Courier New"/>
          <w:sz w:val="16"/>
          <w:szCs w:val="16"/>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18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FOR THE YEARS ENDED</w:t>
      </w:r>
    </w:p>
    <w:p>
      <w:pPr>
        <w:ind w:left="60"/>
        <w:spacing w:after="0" w:line="238" w:lineRule="auto"/>
        <w:rPr>
          <w:sz w:val="20"/>
          <w:szCs w:val="20"/>
          <w:color w:val="auto"/>
        </w:rPr>
      </w:pPr>
      <w:r>
        <w:rPr>
          <w:rFonts w:ascii="Courier New" w:cs="Courier New" w:eastAsia="Courier New" w:hAnsi="Courier New"/>
          <w:sz w:val="17"/>
          <w:szCs w:val="17"/>
          <w:color w:val="auto"/>
        </w:rPr>
        <w:t>DECEMBER 31, ----------</w:t>
      </w:r>
    </w:p>
    <w:p>
      <w:pPr>
        <w:ind w:left="140"/>
        <w:spacing w:after="0" w:line="238" w:lineRule="auto"/>
        <w:rPr>
          <w:sz w:val="20"/>
          <w:szCs w:val="20"/>
          <w:color w:val="auto"/>
        </w:rPr>
      </w:pPr>
      <w:r>
        <w:rPr>
          <w:rFonts w:ascii="Courier New" w:cs="Courier New" w:eastAsia="Courier New" w:hAnsi="Courier New"/>
          <w:sz w:val="17"/>
          <w:szCs w:val="17"/>
          <w:color w:val="auto"/>
        </w:rPr>
        <w:t>----------- 2001 2000</w:t>
      </w:r>
    </w:p>
    <w:p>
      <w:pPr>
        <w:ind w:left="100"/>
        <w:spacing w:after="0"/>
        <w:rPr>
          <w:sz w:val="20"/>
          <w:szCs w:val="20"/>
          <w:color w:val="auto"/>
        </w:rPr>
      </w:pPr>
      <w:r>
        <w:rPr>
          <w:rFonts w:ascii="Courier New" w:cs="Courier New" w:eastAsia="Courier New" w:hAnsi="Courier New"/>
          <w:sz w:val="17"/>
          <w:szCs w:val="17"/>
          <w:color w:val="auto"/>
        </w:rPr>
        <w:t>1999 ------- ---- ----</w:t>
      </w:r>
    </w:p>
    <w:p>
      <w:pPr>
        <w:jc w:val="center"/>
        <w:ind w:right="7839"/>
        <w:spacing w:after="0" w:line="237" w:lineRule="auto"/>
        <w:rPr>
          <w:sz w:val="20"/>
          <w:szCs w:val="20"/>
          <w:color w:val="auto"/>
        </w:rPr>
      </w:pPr>
      <w:r>
        <w:rPr>
          <w:rFonts w:ascii="Courier New" w:cs="Courier New" w:eastAsia="Courier New" w:hAnsi="Courier New"/>
          <w:sz w:val="17"/>
          <w:szCs w:val="17"/>
          <w:color w:val="auto"/>
        </w:rPr>
        <w:t>DOLLARS IN MILLIONS</w:t>
      </w:r>
    </w:p>
    <w:p>
      <w:pPr>
        <w:jc w:val="center"/>
        <w:ind w:right="7839"/>
        <w:spacing w:after="0" w:line="238" w:lineRule="auto"/>
        <w:rPr>
          <w:sz w:val="20"/>
          <w:szCs w:val="20"/>
          <w:color w:val="auto"/>
        </w:rPr>
      </w:pPr>
      <w:r>
        <w:rPr>
          <w:rFonts w:ascii="Courier New" w:cs="Courier New" w:eastAsia="Courier New" w:hAnsi="Courier New"/>
          <w:sz w:val="17"/>
          <w:szCs w:val="17"/>
          <w:color w:val="auto"/>
        </w:rPr>
        <w:t>Gain on disposition of</w:t>
      </w:r>
    </w:p>
    <w:p>
      <w:pPr>
        <w:jc w:val="center"/>
        <w:ind w:right="7839"/>
        <w:spacing w:after="0"/>
        <w:rPr>
          <w:sz w:val="20"/>
          <w:szCs w:val="20"/>
          <w:color w:val="auto"/>
        </w:rPr>
      </w:pPr>
      <w:r>
        <w:rPr>
          <w:rFonts w:ascii="Courier New" w:cs="Courier New" w:eastAsia="Courier New" w:hAnsi="Courier New"/>
          <w:sz w:val="17"/>
          <w:szCs w:val="17"/>
          <w:color w:val="auto"/>
        </w:rPr>
        <w:t>discontinued</w:t>
      </w:r>
    </w:p>
    <w:p>
      <w:pPr>
        <w:spacing w:after="0" w:line="237" w:lineRule="auto"/>
        <w:rPr>
          <w:sz w:val="20"/>
          <w:szCs w:val="20"/>
          <w:color w:val="auto"/>
        </w:rPr>
      </w:pPr>
      <w:r>
        <w:rPr>
          <w:rFonts w:ascii="Courier New" w:cs="Courier New" w:eastAsia="Courier New" w:hAnsi="Courier New"/>
          <w:sz w:val="17"/>
          <w:szCs w:val="17"/>
          <w:color w:val="auto"/>
        </w:rPr>
        <w:t>operations..............</w:t>
      </w:r>
    </w:p>
    <w:p>
      <w:pPr>
        <w:ind w:left="440"/>
        <w:spacing w:after="0"/>
        <w:rPr>
          <w:sz w:val="20"/>
          <w:szCs w:val="20"/>
          <w:color w:val="auto"/>
        </w:rPr>
      </w:pPr>
      <w:r>
        <w:rPr>
          <w:rFonts w:ascii="Courier New" w:cs="Courier New" w:eastAsia="Courier New" w:hAnsi="Courier New"/>
          <w:sz w:val="17"/>
          <w:szCs w:val="17"/>
          <w:color w:val="auto"/>
        </w:rPr>
        <w:t>$13,503 $-- $--</w:t>
      </w:r>
    </w:p>
    <w:p>
      <w:pPr>
        <w:spacing w:after="0" w:line="3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192"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7"/>
          <w:szCs w:val="17"/>
          <w:color w:val="auto"/>
        </w:rPr>
        <w:t>FOR THE YEARS ENDED</w:t>
      </w:r>
    </w:p>
    <w:p>
      <w:pPr>
        <w:ind w:left="40"/>
        <w:spacing w:after="0" w:line="238" w:lineRule="auto"/>
        <w:rPr>
          <w:sz w:val="20"/>
          <w:szCs w:val="20"/>
          <w:color w:val="auto"/>
        </w:rPr>
      </w:pPr>
      <w:r>
        <w:rPr>
          <w:rFonts w:ascii="Courier New" w:cs="Courier New" w:eastAsia="Courier New" w:hAnsi="Courier New"/>
          <w:sz w:val="17"/>
          <w:szCs w:val="17"/>
          <w:color w:val="auto"/>
        </w:rPr>
        <w:t>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w:t>
      </w:r>
    </w:p>
    <w:p>
      <w:pPr>
        <w:spacing w:after="0" w:line="6" w:lineRule="exact"/>
        <w:rPr>
          <w:sz w:val="20"/>
          <w:szCs w:val="20"/>
          <w:color w:val="auto"/>
        </w:rPr>
      </w:pPr>
    </w:p>
    <w:p>
      <w:pPr>
        <w:ind w:left="100" w:right="7539" w:firstLine="98"/>
        <w:spacing w:after="0" w:line="253" w:lineRule="auto"/>
        <w:tabs>
          <w:tab w:leader="none" w:pos="398"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Cumulative effect</w:t>
      </w:r>
    </w:p>
    <w:p>
      <w:pPr>
        <w:jc w:val="center"/>
        <w:ind w:right="7439"/>
        <w:spacing w:after="0" w:line="232" w:lineRule="auto"/>
        <w:rPr>
          <w:sz w:val="20"/>
          <w:szCs w:val="20"/>
          <w:color w:val="auto"/>
        </w:rPr>
      </w:pPr>
      <w:r>
        <w:rPr>
          <w:rFonts w:ascii="Courier New" w:cs="Courier New" w:eastAsia="Courier New" w:hAnsi="Courier New"/>
          <w:sz w:val="17"/>
          <w:szCs w:val="17"/>
          <w:color w:val="auto"/>
        </w:rPr>
        <w:t>of accounting</w:t>
      </w:r>
    </w:p>
    <w:p>
      <w:pPr>
        <w:spacing w:after="0" w:line="238" w:lineRule="auto"/>
        <w:rPr>
          <w:sz w:val="20"/>
          <w:szCs w:val="20"/>
          <w:color w:val="auto"/>
        </w:rPr>
      </w:pPr>
      <w:r>
        <w:rPr>
          <w:rFonts w:ascii="Courier New" w:cs="Courier New" w:eastAsia="Courier New" w:hAnsi="Courier New"/>
          <w:sz w:val="17"/>
          <w:szCs w:val="17"/>
          <w:color w:val="auto"/>
        </w:rPr>
        <w:t>change......................</w:t>
      </w:r>
    </w:p>
    <w:p>
      <w:pPr>
        <w:ind w:left="800"/>
        <w:spacing w:after="0"/>
        <w:rPr>
          <w:sz w:val="20"/>
          <w:szCs w:val="20"/>
          <w:color w:val="auto"/>
        </w:rPr>
      </w:pPr>
      <w:r>
        <w:rPr>
          <w:rFonts w:ascii="Courier New" w:cs="Courier New" w:eastAsia="Courier New" w:hAnsi="Courier New"/>
          <w:sz w:val="17"/>
          <w:szCs w:val="17"/>
          <w:color w:val="auto"/>
        </w:rPr>
        <w:t>$904 $-- $--</w:t>
      </w: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VI-16</w:t>
      </w:r>
    </w:p>
    <w:p>
      <w:pPr>
        <w:sectPr>
          <w:pgSz w:w="11900" w:h="16838" w:orient="portrait"/>
          <w:cols w:equalWidth="0" w:num="1">
            <w:col w:w="10219"/>
          </w:cols>
          <w:pgMar w:left="240" w:top="690" w:right="1440" w:bottom="671" w:gutter="0" w:footer="0" w:header="0"/>
        </w:sectPr>
      </w:pPr>
    </w:p>
    <w:bookmarkStart w:id="193" w:name="page194"/>
    <w:bookmarkEnd w:id="193"/>
    <w:p>
      <w:pPr>
        <w:ind w:right="2759" w:firstLine="497"/>
        <w:spacing w:after="0" w:line="236" w:lineRule="auto"/>
        <w:rPr>
          <w:sz w:val="20"/>
          <w:szCs w:val="20"/>
          <w:color w:val="auto"/>
        </w:rPr>
      </w:pPr>
      <w:r>
        <w:rPr>
          <w:rFonts w:ascii="Courier New" w:cs="Courier New" w:eastAsia="Courier New" w:hAnsi="Courier New"/>
          <w:sz w:val="17"/>
          <w:szCs w:val="17"/>
          <w:color w:val="auto"/>
        </w:rPr>
        <w:t>The $0.5 billion recorded by LMG represents the impact of separately recording the embedded call option obligations associated with LMG's senior exchangeable debentures due to the adoption of SFAS No. 133.</w:t>
      </w:r>
    </w:p>
    <w:p>
      <w:pPr>
        <w:spacing w:after="0" w:line="190"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7"/>
          <w:szCs w:val="17"/>
          <w:color w:val="auto"/>
        </w:rPr>
        <w:t>FOR THE YEARS ENDED</w:t>
      </w:r>
    </w:p>
    <w:p>
      <w:pPr>
        <w:ind w:left="60"/>
        <w:spacing w:after="0" w:line="238" w:lineRule="auto"/>
        <w:rPr>
          <w:sz w:val="20"/>
          <w:szCs w:val="20"/>
          <w:color w:val="auto"/>
        </w:rPr>
      </w:pPr>
      <w:r>
        <w:rPr>
          <w:rFonts w:ascii="Courier New" w:cs="Courier New" w:eastAsia="Courier New" w:hAnsi="Courier New"/>
          <w:sz w:val="17"/>
          <w:szCs w:val="17"/>
          <w:color w:val="auto"/>
        </w:rPr>
        <w:t>DECEMBER 31, -----------</w:t>
      </w:r>
    </w:p>
    <w:p>
      <w:pPr>
        <w:ind w:left="260"/>
        <w:spacing w:after="0" w:line="238" w:lineRule="auto"/>
        <w:rPr>
          <w:sz w:val="20"/>
          <w:szCs w:val="20"/>
          <w:color w:val="auto"/>
        </w:rPr>
      </w:pPr>
      <w:r>
        <w:rPr>
          <w:rFonts w:ascii="Courier New" w:cs="Courier New" w:eastAsia="Courier New" w:hAnsi="Courier New"/>
          <w:sz w:val="17"/>
          <w:szCs w:val="17"/>
          <w:color w:val="auto"/>
        </w:rPr>
        <w:t>---------- 2001 2000</w:t>
      </w:r>
    </w:p>
    <w:p>
      <w:pPr>
        <w:ind w:left="160"/>
        <w:spacing w:after="0"/>
        <w:rPr>
          <w:sz w:val="20"/>
          <w:szCs w:val="20"/>
          <w:color w:val="auto"/>
        </w:rPr>
      </w:pPr>
      <w:r>
        <w:rPr>
          <w:rFonts w:ascii="Courier New" w:cs="Courier New" w:eastAsia="Courier New" w:hAnsi="Courier New"/>
          <w:sz w:val="17"/>
          <w:szCs w:val="17"/>
          <w:color w:val="auto"/>
        </w:rPr>
        <w:t>1999 ----- ----- -----</w:t>
      </w:r>
    </w:p>
    <w:p>
      <w:pPr>
        <w:jc w:val="center"/>
        <w:ind w:right="7739"/>
        <w:spacing w:after="0" w:line="237" w:lineRule="auto"/>
        <w:rPr>
          <w:sz w:val="20"/>
          <w:szCs w:val="20"/>
          <w:color w:val="auto"/>
        </w:rPr>
      </w:pPr>
      <w:r>
        <w:rPr>
          <w:rFonts w:ascii="Courier New" w:cs="Courier New" w:eastAsia="Courier New" w:hAnsi="Courier New"/>
          <w:sz w:val="17"/>
          <w:szCs w:val="17"/>
          <w:color w:val="auto"/>
        </w:rPr>
        <w:t>DOLLARS IN MILLIONS</w:t>
      </w:r>
    </w:p>
    <w:p>
      <w:pPr>
        <w:jc w:val="center"/>
        <w:ind w:right="7739"/>
        <w:spacing w:after="0" w:line="238" w:lineRule="auto"/>
        <w:rPr>
          <w:sz w:val="20"/>
          <w:szCs w:val="20"/>
          <w:color w:val="auto"/>
        </w:rPr>
      </w:pPr>
      <w:r>
        <w:rPr>
          <w:rFonts w:ascii="Courier New" w:cs="Courier New" w:eastAsia="Courier New" w:hAnsi="Courier New"/>
          <w:sz w:val="17"/>
          <w:szCs w:val="17"/>
          <w:color w:val="auto"/>
        </w:rPr>
        <w:t>Dividend requirements of</w:t>
      </w:r>
    </w:p>
    <w:p>
      <w:pPr>
        <w:jc w:val="center"/>
        <w:ind w:right="7739"/>
        <w:spacing w:after="0"/>
        <w:rPr>
          <w:sz w:val="20"/>
          <w:szCs w:val="20"/>
          <w:color w:val="auto"/>
        </w:rPr>
      </w:pPr>
      <w:r>
        <w:rPr>
          <w:rFonts w:ascii="Courier New" w:cs="Courier New" w:eastAsia="Courier New" w:hAnsi="Courier New"/>
          <w:sz w:val="17"/>
          <w:szCs w:val="17"/>
          <w:color w:val="auto"/>
        </w:rPr>
        <w:t>preferred</w:t>
      </w:r>
    </w:p>
    <w:p>
      <w:pPr>
        <w:spacing w:after="0" w:line="237" w:lineRule="auto"/>
        <w:rPr>
          <w:sz w:val="20"/>
          <w:szCs w:val="20"/>
          <w:color w:val="auto"/>
        </w:rPr>
      </w:pPr>
      <w:r>
        <w:rPr>
          <w:rFonts w:ascii="Courier New" w:cs="Courier New" w:eastAsia="Courier New" w:hAnsi="Courier New"/>
          <w:sz w:val="17"/>
          <w:szCs w:val="17"/>
          <w:color w:val="auto"/>
        </w:rPr>
        <w:t>stock....................</w:t>
      </w:r>
    </w:p>
    <w:p>
      <w:pPr>
        <w:ind w:left="640"/>
        <w:spacing w:after="0"/>
        <w:rPr>
          <w:sz w:val="20"/>
          <w:szCs w:val="20"/>
          <w:color w:val="auto"/>
        </w:rPr>
      </w:pPr>
      <w:r>
        <w:rPr>
          <w:rFonts w:ascii="Courier New" w:cs="Courier New" w:eastAsia="Courier New" w:hAnsi="Courier New"/>
          <w:sz w:val="17"/>
          <w:szCs w:val="17"/>
          <w:color w:val="auto"/>
        </w:rPr>
        <w:t>$652 $-- $--</w:t>
      </w: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19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 YEARS</w:t>
      </w:r>
    </w:p>
    <w:p>
      <w:pPr>
        <w:jc w:val="center"/>
        <w:ind w:right="8819"/>
        <w:spacing w:after="0" w:line="238" w:lineRule="auto"/>
        <w:rPr>
          <w:sz w:val="20"/>
          <w:szCs w:val="20"/>
          <w:color w:val="auto"/>
        </w:rPr>
      </w:pPr>
      <w:r>
        <w:rPr>
          <w:rFonts w:ascii="Courier New" w:cs="Courier New" w:eastAsia="Courier New" w:hAnsi="Courier New"/>
          <w:sz w:val="17"/>
          <w:szCs w:val="17"/>
          <w:color w:val="auto"/>
        </w:rPr>
        <w:t>ENDED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DECEMBER 31,</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-------- 2001</w:t>
      </w:r>
    </w:p>
    <w:p>
      <w:pPr>
        <w:ind w:left="60"/>
        <w:spacing w:after="0" w:line="238" w:lineRule="auto"/>
        <w:rPr>
          <w:sz w:val="20"/>
          <w:szCs w:val="20"/>
          <w:color w:val="auto"/>
        </w:rPr>
      </w:pPr>
      <w:r>
        <w:rPr>
          <w:rFonts w:ascii="Courier New" w:cs="Courier New" w:eastAsia="Courier New" w:hAnsi="Courier New"/>
          <w:sz w:val="17"/>
          <w:szCs w:val="17"/>
          <w:color w:val="auto"/>
        </w:rPr>
        <w:t>2000 1999 ---</w:t>
      </w:r>
    </w:p>
    <w:p>
      <w:pPr>
        <w:ind w:left="340" w:hanging="290"/>
        <w:spacing w:after="0"/>
        <w:tabs>
          <w:tab w:leader="none" w:pos="340"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both"/>
        <w:ind w:left="140" w:right="8979" w:firstLine="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Premium on exchange of</w:t>
      </w:r>
    </w:p>
    <w:p>
      <w:pPr>
        <w:jc w:val="center"/>
        <w:ind w:right="8819"/>
        <w:spacing w:after="0" w:line="232" w:lineRule="auto"/>
        <w:rPr>
          <w:sz w:val="20"/>
          <w:szCs w:val="20"/>
          <w:color w:val="auto"/>
        </w:rPr>
      </w:pPr>
      <w:r>
        <w:rPr>
          <w:rFonts w:ascii="Courier New" w:cs="Courier New" w:eastAsia="Courier New" w:hAnsi="Courier New"/>
          <w:sz w:val="17"/>
          <w:szCs w:val="17"/>
          <w:color w:val="auto"/>
        </w:rPr>
        <w:t>AT&amp;T Wireless</w:t>
      </w:r>
    </w:p>
    <w:p>
      <w:pPr>
        <w:jc w:val="center"/>
        <w:ind w:right="8819"/>
        <w:spacing w:after="0" w:line="238" w:lineRule="auto"/>
        <w:rPr>
          <w:sz w:val="20"/>
          <w:szCs w:val="20"/>
          <w:color w:val="auto"/>
        </w:rPr>
      </w:pPr>
      <w:r>
        <w:rPr>
          <w:rFonts w:ascii="Courier New" w:cs="Courier New" w:eastAsia="Courier New" w:hAnsi="Courier New"/>
          <w:sz w:val="17"/>
          <w:szCs w:val="17"/>
          <w:color w:val="auto"/>
        </w:rPr>
        <w:t>tracking</w:t>
      </w:r>
    </w:p>
    <w:p>
      <w:pPr>
        <w:spacing w:after="0"/>
        <w:rPr>
          <w:sz w:val="20"/>
          <w:szCs w:val="20"/>
          <w:color w:val="auto"/>
        </w:rPr>
      </w:pPr>
      <w:r>
        <w:rPr>
          <w:rFonts w:ascii="Courier New" w:cs="Courier New" w:eastAsia="Courier New" w:hAnsi="Courier New"/>
          <w:sz w:val="17"/>
          <w:szCs w:val="17"/>
          <w:color w:val="auto"/>
        </w:rPr>
        <w:t>stock.........</w:t>
      </w:r>
    </w:p>
    <w:p>
      <w:pPr>
        <w:ind w:left="140"/>
        <w:spacing w:after="0" w:line="237" w:lineRule="auto"/>
        <w:rPr>
          <w:sz w:val="20"/>
          <w:szCs w:val="20"/>
          <w:color w:val="auto"/>
        </w:rPr>
      </w:pPr>
      <w:r>
        <w:rPr>
          <w:rFonts w:ascii="Courier New" w:cs="Courier New" w:eastAsia="Courier New" w:hAnsi="Courier New"/>
          <w:sz w:val="17"/>
          <w:szCs w:val="17"/>
          <w:color w:val="auto"/>
        </w:rPr>
        <w:t>$80 $-- $--</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YEARS ENDED DECEMBER 31,</w:t>
      </w:r>
    </w:p>
    <w:p>
      <w:pPr>
        <w:ind w:left="100"/>
        <w:spacing w:after="0" w:line="238" w:lineRule="auto"/>
        <w:rPr>
          <w:sz w:val="20"/>
          <w:szCs w:val="20"/>
          <w:color w:val="auto"/>
        </w:rPr>
      </w:pPr>
      <w:r>
        <w:rPr>
          <w:rFonts w:ascii="Courier New" w:cs="Courier New" w:eastAsia="Courier New" w:hAnsi="Courier New"/>
          <w:sz w:val="17"/>
          <w:szCs w:val="17"/>
          <w:color w:val="auto"/>
        </w:rPr>
        <w:t>--------------------------- 2001</w:t>
      </w:r>
    </w:p>
    <w:p>
      <w:pPr>
        <w:ind w:left="140"/>
        <w:spacing w:after="0" w:line="238" w:lineRule="auto"/>
        <w:rPr>
          <w:sz w:val="20"/>
          <w:szCs w:val="20"/>
          <w:color w:val="auto"/>
        </w:rPr>
      </w:pPr>
      <w:r>
        <w:rPr>
          <w:rFonts w:ascii="Courier New" w:cs="Courier New" w:eastAsia="Courier New" w:hAnsi="Courier New"/>
          <w:sz w:val="17"/>
          <w:szCs w:val="17"/>
          <w:color w:val="auto"/>
        </w:rPr>
        <w:t>2000 1999 ------- ------ ------</w:t>
      </w:r>
    </w:p>
    <w:p>
      <w:pPr>
        <w:ind w:left="100"/>
        <w:spacing w:after="0"/>
        <w:rPr>
          <w:sz w:val="20"/>
          <w:szCs w:val="20"/>
          <w:color w:val="auto"/>
        </w:rPr>
      </w:pPr>
      <w:r>
        <w:rPr>
          <w:rFonts w:ascii="Courier New" w:cs="Courier New" w:eastAsia="Courier New" w:hAnsi="Courier New"/>
          <w:sz w:val="17"/>
          <w:szCs w:val="17"/>
          <w:color w:val="auto"/>
        </w:rPr>
        <w:t>(DOLLARS IN MILLIONS, EXCEPT PER</w:t>
      </w:r>
    </w:p>
    <w:p>
      <w:pPr>
        <w:ind w:left="100"/>
        <w:spacing w:after="0" w:line="237" w:lineRule="auto"/>
        <w:rPr>
          <w:sz w:val="20"/>
          <w:szCs w:val="20"/>
          <w:color w:val="auto"/>
        </w:rPr>
      </w:pPr>
      <w:r>
        <w:rPr>
          <w:rFonts w:ascii="Courier New" w:cs="Courier New" w:eastAsia="Courier New" w:hAnsi="Courier New"/>
          <w:sz w:val="17"/>
          <w:szCs w:val="17"/>
          <w:color w:val="auto"/>
        </w:rPr>
        <w:t>SHARE AMOUNTS) AT&amp;T Common Stock</w:t>
      </w:r>
    </w:p>
    <w:p>
      <w:pPr>
        <w:ind w:left="100"/>
        <w:spacing w:after="0" w:line="238" w:lineRule="auto"/>
        <w:rPr>
          <w:sz w:val="20"/>
          <w:szCs w:val="20"/>
          <w:color w:val="auto"/>
        </w:rPr>
      </w:pPr>
      <w:r>
        <w:rPr>
          <w:rFonts w:ascii="Courier New" w:cs="Courier New" w:eastAsia="Courier New" w:hAnsi="Courier New"/>
          <w:sz w:val="17"/>
          <w:szCs w:val="17"/>
          <w:color w:val="auto"/>
        </w:rPr>
        <w:t>Group -- per basic share: (Loss)</w:t>
      </w:r>
    </w:p>
    <w:p>
      <w:pPr>
        <w:ind w:left="500"/>
        <w:spacing w:after="0"/>
        <w:rPr>
          <w:sz w:val="20"/>
          <w:szCs w:val="20"/>
          <w:color w:val="auto"/>
        </w:rPr>
      </w:pPr>
      <w:r>
        <w:rPr>
          <w:rFonts w:ascii="Courier New" w:cs="Courier New" w:eastAsia="Courier New" w:hAnsi="Courier New"/>
          <w:sz w:val="17"/>
          <w:szCs w:val="17"/>
          <w:color w:val="auto"/>
        </w:rPr>
        <w:t>earnings from continuing</w:t>
      </w:r>
    </w:p>
    <w:p>
      <w:pPr>
        <w:ind w:left="60"/>
        <w:spacing w:after="0" w:line="237" w:lineRule="auto"/>
        <w:rPr>
          <w:sz w:val="20"/>
          <w:szCs w:val="20"/>
          <w:color w:val="auto"/>
        </w:rPr>
      </w:pPr>
      <w:r>
        <w:rPr>
          <w:rFonts w:ascii="Courier New" w:cs="Courier New" w:eastAsia="Courier New" w:hAnsi="Courier New"/>
          <w:sz w:val="17"/>
          <w:szCs w:val="17"/>
          <w:color w:val="auto"/>
        </w:rPr>
        <w:t>operations................ (1.33)</w:t>
      </w:r>
    </w:p>
    <w:p>
      <w:pPr>
        <w:ind w:left="60"/>
        <w:spacing w:after="0"/>
        <w:rPr>
          <w:sz w:val="20"/>
          <w:szCs w:val="20"/>
          <w:color w:val="auto"/>
        </w:rPr>
      </w:pPr>
      <w:r>
        <w:rPr>
          <w:rFonts w:ascii="Courier New" w:cs="Courier New" w:eastAsia="Courier New" w:hAnsi="Courier New"/>
          <w:sz w:val="17"/>
          <w:szCs w:val="17"/>
          <w:color w:val="auto"/>
        </w:rPr>
        <w:t>0.76 1.91 AT&amp;T Common Stock Group</w:t>
      </w:r>
    </w:p>
    <w:p>
      <w:pPr>
        <w:spacing w:after="0" w:line="237" w:lineRule="auto"/>
        <w:rPr>
          <w:sz w:val="20"/>
          <w:szCs w:val="20"/>
          <w:color w:val="auto"/>
        </w:rPr>
      </w:pPr>
      <w:r>
        <w:rPr>
          <w:rFonts w:ascii="Courier New" w:cs="Courier New" w:eastAsia="Courier New" w:hAnsi="Courier New"/>
          <w:sz w:val="17"/>
          <w:szCs w:val="17"/>
          <w:color w:val="auto"/>
        </w:rPr>
        <w:t>earnings..........................</w:t>
      </w:r>
    </w:p>
    <w:p>
      <w:pPr>
        <w:ind w:left="100"/>
        <w:spacing w:after="0" w:line="238" w:lineRule="auto"/>
        <w:rPr>
          <w:sz w:val="20"/>
          <w:szCs w:val="20"/>
          <w:color w:val="auto"/>
        </w:rPr>
      </w:pPr>
      <w:r>
        <w:rPr>
          <w:rFonts w:ascii="Courier New" w:cs="Courier New" w:eastAsia="Courier New" w:hAnsi="Courier New"/>
          <w:sz w:val="17"/>
          <w:szCs w:val="17"/>
          <w:color w:val="auto"/>
        </w:rPr>
        <w:t>2.50 0.89 1.77 AT&amp;T Common Stock</w:t>
      </w:r>
    </w:p>
    <w:p>
      <w:pPr>
        <w:ind w:left="340"/>
        <w:spacing w:after="0"/>
        <w:rPr>
          <w:sz w:val="20"/>
          <w:szCs w:val="20"/>
          <w:color w:val="auto"/>
        </w:rPr>
      </w:pPr>
      <w:r>
        <w:rPr>
          <w:rFonts w:ascii="Courier New" w:cs="Courier New" w:eastAsia="Courier New" w:hAnsi="Courier New"/>
          <w:sz w:val="17"/>
          <w:szCs w:val="17"/>
          <w:color w:val="auto"/>
        </w:rPr>
        <w:t>Group -- per diluted share:</w:t>
      </w:r>
    </w:p>
    <w:p>
      <w:pPr>
        <w:ind w:left="140"/>
        <w:spacing w:after="0" w:line="237" w:lineRule="auto"/>
        <w:rPr>
          <w:sz w:val="20"/>
          <w:szCs w:val="20"/>
          <w:color w:val="auto"/>
        </w:rPr>
      </w:pPr>
      <w:r>
        <w:rPr>
          <w:rFonts w:ascii="Courier New" w:cs="Courier New" w:eastAsia="Courier New" w:hAnsi="Courier New"/>
          <w:sz w:val="17"/>
          <w:szCs w:val="17"/>
          <w:color w:val="auto"/>
        </w:rPr>
        <w:t>(Loss) earnings from continuing</w:t>
      </w:r>
    </w:p>
    <w:p>
      <w:pPr>
        <w:ind w:left="60"/>
        <w:spacing w:after="0" w:line="238" w:lineRule="auto"/>
        <w:rPr>
          <w:sz w:val="20"/>
          <w:szCs w:val="20"/>
          <w:color w:val="auto"/>
        </w:rPr>
      </w:pPr>
      <w:r>
        <w:rPr>
          <w:rFonts w:ascii="Courier New" w:cs="Courier New" w:eastAsia="Courier New" w:hAnsi="Courier New"/>
          <w:sz w:val="17"/>
          <w:szCs w:val="17"/>
          <w:color w:val="auto"/>
        </w:rPr>
        <w:t>operations................ (1.33)</w:t>
      </w:r>
    </w:p>
    <w:p>
      <w:pPr>
        <w:ind w:left="60"/>
        <w:spacing w:after="0"/>
        <w:rPr>
          <w:sz w:val="20"/>
          <w:szCs w:val="20"/>
          <w:color w:val="auto"/>
        </w:rPr>
      </w:pPr>
      <w:r>
        <w:rPr>
          <w:rFonts w:ascii="Courier New" w:cs="Courier New" w:eastAsia="Courier New" w:hAnsi="Courier New"/>
          <w:sz w:val="17"/>
          <w:szCs w:val="17"/>
          <w:color w:val="auto"/>
        </w:rPr>
        <w:t>0.75 1.87 AT&amp;T Common Stock Group</w:t>
      </w:r>
    </w:p>
    <w:p>
      <w:pPr>
        <w:spacing w:after="0" w:line="237" w:lineRule="auto"/>
        <w:rPr>
          <w:sz w:val="20"/>
          <w:szCs w:val="20"/>
          <w:color w:val="auto"/>
        </w:rPr>
      </w:pPr>
      <w:r>
        <w:rPr>
          <w:rFonts w:ascii="Courier New" w:cs="Courier New" w:eastAsia="Courier New" w:hAnsi="Courier New"/>
          <w:sz w:val="17"/>
          <w:szCs w:val="17"/>
          <w:color w:val="auto"/>
        </w:rPr>
        <w:t>earnings..........................</w:t>
      </w:r>
    </w:p>
    <w:p>
      <w:pPr>
        <w:ind w:left="1000"/>
        <w:spacing w:after="0" w:line="238" w:lineRule="auto"/>
        <w:rPr>
          <w:sz w:val="20"/>
          <w:szCs w:val="20"/>
          <w:color w:val="auto"/>
        </w:rPr>
      </w:pPr>
      <w:r>
        <w:rPr>
          <w:rFonts w:ascii="Courier New" w:cs="Courier New" w:eastAsia="Courier New" w:hAnsi="Courier New"/>
          <w:sz w:val="17"/>
          <w:szCs w:val="17"/>
          <w:color w:val="auto"/>
        </w:rPr>
        <w:t>2.50 0.88 1.74</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pacing w:after="0" w:line="199" w:lineRule="exact"/>
        <w:rPr>
          <w:sz w:val="20"/>
          <w:szCs w:val="20"/>
          <w:color w:val="auto"/>
        </w:rPr>
      </w:pPr>
    </w:p>
    <w:p>
      <w:pPr>
        <w:jc w:val="both"/>
        <w:ind w:right="2459" w:firstLine="497"/>
        <w:spacing w:after="0" w:line="253" w:lineRule="auto"/>
        <w:rPr>
          <w:sz w:val="20"/>
          <w:szCs w:val="20"/>
          <w:color w:val="auto"/>
        </w:rPr>
      </w:pPr>
      <w:r>
        <w:rPr>
          <w:rFonts w:ascii="Courier New" w:cs="Courier New" w:eastAsia="Courier New" w:hAnsi="Courier New"/>
          <w:sz w:val="16"/>
          <w:szCs w:val="16"/>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w:t>
      </w:r>
    </w:p>
    <w:p>
      <w:pPr>
        <w:spacing w:after="0" w:line="233" w:lineRule="auto"/>
        <w:rPr>
          <w:sz w:val="20"/>
          <w:szCs w:val="20"/>
          <w:color w:val="auto"/>
        </w:rPr>
      </w:pPr>
      <w:r>
        <w:rPr>
          <w:rFonts w:ascii="Courier New" w:cs="Courier New" w:eastAsia="Courier New" w:hAnsi="Courier New"/>
          <w:sz w:val="17"/>
          <w:szCs w:val="17"/>
          <w:color w:val="auto"/>
        </w:rPr>
        <w:t>Also contributing to the decrease was the impact of Excite@Home, including the</w:t>
      </w:r>
    </w:p>
    <w:p>
      <w:pPr>
        <w:sectPr>
          <w:pgSz w:w="11900" w:h="16838" w:orient="portrait"/>
          <w:cols w:equalWidth="0" w:num="1">
            <w:col w:w="10219"/>
          </w:cols>
          <w:pgMar w:left="240" w:top="690" w:right="1440" w:bottom="0" w:gutter="0" w:footer="0" w:header="0"/>
        </w:sectPr>
      </w:pPr>
    </w:p>
    <w:bookmarkStart w:id="194" w:name="page195"/>
    <w:bookmarkEnd w:id="194"/>
    <w:p>
      <w:pPr>
        <w:ind w:right="2259"/>
        <w:spacing w:after="0" w:line="237" w:lineRule="auto"/>
        <w:rPr>
          <w:sz w:val="20"/>
          <w:szCs w:val="20"/>
          <w:color w:val="auto"/>
        </w:rPr>
      </w:pPr>
      <w:r>
        <w:rPr>
          <w:rFonts w:ascii="Courier New" w:cs="Courier New" w:eastAsia="Courier New" w:hAnsi="Courier New"/>
          <w:sz w:val="17"/>
          <w:szCs w:val="17"/>
          <w:color w:val="auto"/>
        </w:rPr>
        <w:t>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 investments. Also impacting EPS was higher operating income associated with our mature long distance businesses.</w:t>
      </w:r>
    </w:p>
    <w:p>
      <w:pPr>
        <w:ind w:left="3780"/>
        <w:spacing w:after="0"/>
        <w:rPr>
          <w:sz w:val="20"/>
          <w:szCs w:val="20"/>
          <w:color w:val="auto"/>
        </w:rPr>
      </w:pPr>
      <w:r>
        <w:rPr>
          <w:rFonts w:ascii="Courier New" w:cs="Courier New" w:eastAsia="Courier New" w:hAnsi="Courier New"/>
          <w:sz w:val="17"/>
          <w:szCs w:val="17"/>
          <w:color w:val="auto"/>
        </w:rPr>
        <w:t>VI-17</w:t>
      </w:r>
    </w:p>
    <w:p>
      <w:pPr>
        <w:sectPr>
          <w:pgSz w:w="11900" w:h="16838" w:orient="portrait"/>
          <w:cols w:equalWidth="0" w:num="1">
            <w:col w:w="10219"/>
          </w:cols>
          <w:pgMar w:left="240" w:top="142" w:right="1440" w:bottom="1440" w:gutter="0" w:footer="0" w:header="0"/>
        </w:sectPr>
      </w:pPr>
    </w:p>
    <w:bookmarkStart w:id="195" w:name="page196"/>
    <w:bookmarkEnd w:id="195"/>
    <w:p>
      <w:pPr>
        <w:ind w:left="500"/>
        <w:spacing w:after="0"/>
        <w:rPr>
          <w:sz w:val="20"/>
          <w:szCs w:val="20"/>
          <w:color w:val="auto"/>
        </w:rPr>
      </w:pPr>
      <w:r>
        <w:rPr>
          <w:rFonts w:ascii="Courier New" w:cs="Courier New" w:eastAsia="Courier New" w:hAnsi="Courier New"/>
          <w:sz w:val="17"/>
          <w:szCs w:val="17"/>
          <w:color w:val="auto"/>
        </w:rPr>
        <w:t>In 2001, diluted EPS of AT&amp;T Common Stock Group of $2.50 included a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continuing operations as discussed above of $1.33, income from discontinued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of $0.03, a gain on the disposition of discontinued operations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$3.70 and income related to the cumulative effect of accounting change of $0.10.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diluted EPS of AT&amp;T Common Stock Group of $0.88 included earnings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continuing operations as discussed above of $0.75 and income from discontinued</w:t>
      </w:r>
    </w:p>
    <w:p>
      <w:pPr>
        <w:spacing w:after="0" w:line="238" w:lineRule="auto"/>
        <w:rPr>
          <w:sz w:val="20"/>
          <w:szCs w:val="20"/>
          <w:color w:val="auto"/>
        </w:rPr>
      </w:pPr>
      <w:r>
        <w:rPr>
          <w:rFonts w:ascii="Courier New" w:cs="Courier New" w:eastAsia="Courier New" w:hAnsi="Courier New"/>
          <w:sz w:val="17"/>
          <w:szCs w:val="17"/>
          <w:color w:val="auto"/>
        </w:rPr>
        <w:t>operations of $0.13. In 1999, diluted EPS of AT&amp;T Common Stock Group of $1.74</w:t>
      </w:r>
    </w:p>
    <w:p>
      <w:pPr>
        <w:spacing w:after="0" w:line="238" w:lineRule="auto"/>
        <w:rPr>
          <w:sz w:val="20"/>
          <w:szCs w:val="20"/>
          <w:color w:val="auto"/>
        </w:rPr>
      </w:pPr>
      <w:r>
        <w:rPr>
          <w:rFonts w:ascii="Courier New" w:cs="Courier New" w:eastAsia="Courier New" w:hAnsi="Courier New"/>
          <w:sz w:val="17"/>
          <w:szCs w:val="17"/>
          <w:color w:val="auto"/>
        </w:rPr>
        <w:t>included earnings from continuing operations as discussed above of $1.87 and a</w:t>
      </w:r>
    </w:p>
    <w:p>
      <w:pPr>
        <w:spacing w:after="0"/>
        <w:rPr>
          <w:sz w:val="20"/>
          <w:szCs w:val="20"/>
          <w:color w:val="auto"/>
        </w:rPr>
      </w:pPr>
      <w:r>
        <w:rPr>
          <w:rFonts w:ascii="Courier New" w:cs="Courier New" w:eastAsia="Courier New" w:hAnsi="Courier New"/>
          <w:sz w:val="17"/>
          <w:szCs w:val="17"/>
          <w:color w:val="auto"/>
        </w:rPr>
        <w:t>loss from discontinued operations of $0.13.</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8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VI-18</w:t>
      </w:r>
    </w:p>
    <w:p>
      <w:pPr>
        <w:sectPr>
          <w:pgSz w:w="11900" w:h="16838" w:orient="portrait"/>
          <w:cols w:equalWidth="0" w:num="1">
            <w:col w:w="10219"/>
          </w:cols>
          <w:pgMar w:left="240" w:top="684" w:right="1440" w:bottom="1440" w:gutter="0" w:footer="0" w:header="0"/>
        </w:sectPr>
      </w:pPr>
    </w:p>
    <w:bookmarkStart w:id="196" w:name="page197"/>
    <w:bookmarkEnd w:id="196"/>
    <w:p>
      <w:pPr>
        <w:ind w:right="2259"/>
        <w:spacing w:after="0" w:line="253" w:lineRule="auto"/>
        <w:rPr>
          <w:sz w:val="20"/>
          <w:szCs w:val="20"/>
          <w:color w:val="auto"/>
        </w:rPr>
      </w:pPr>
      <w:r>
        <w:rPr>
          <w:rFonts w:ascii="Courier New" w:cs="Courier New" w:eastAsia="Courier New" w:hAnsi="Courier New"/>
          <w:sz w:val="16"/>
          <w:szCs w:val="16"/>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201"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Reflecting the dynamics of its business, AT&amp;T continuously reviews its management model and structure, which may result in additional adjustments to our operating segments in the future.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VI-19</w:t>
      </w:r>
    </w:p>
    <w:p>
      <w:pPr>
        <w:sectPr>
          <w:pgSz w:w="11900" w:h="16838" w:orient="portrait"/>
          <w:cols w:equalWidth="0" w:num="1">
            <w:col w:w="10219"/>
          </w:cols>
          <w:pgMar w:left="240" w:top="690"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7"/>
          <w:szCs w:val="17"/>
          <w:color w:val="auto"/>
        </w:rPr>
        <w:t>AT&amp;T BUSINESS SERVICES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 --------</w:t>
      </w:r>
    </w:p>
    <w:p>
      <w:pPr>
        <w:ind w:left="440"/>
        <w:spacing w:after="0" w:line="238" w:lineRule="auto"/>
        <w:rPr>
          <w:sz w:val="20"/>
          <w:szCs w:val="20"/>
          <w:color w:val="auto"/>
        </w:rPr>
      </w:pPr>
      <w:r>
        <w:rPr>
          <w:rFonts w:ascii="Courier New" w:cs="Courier New" w:eastAsia="Courier New" w:hAnsi="Courier New"/>
          <w:sz w:val="17"/>
          <w:szCs w:val="17"/>
          <w:color w:val="auto"/>
        </w:rPr>
        <w:t>- DOLLARS IN MILLIONS External revenue Services</w:t>
      </w:r>
    </w:p>
    <w:tbl>
      <w:tblPr>
        <w:tblLayout w:type="fixed"/>
        <w:tblInd w:w="0" w:type="dxa"/>
        <w:tblCellMar>
          <w:top w:w="0" w:type="dxa"/>
          <w:left w:w="0" w:type="dxa"/>
          <w:bottom w:w="0" w:type="dxa"/>
          <w:right w:w="0" w:type="dxa"/>
        </w:tblCellMar>
      </w:tblPr>
      <w:tr>
        <w:trPr>
          <w:trHeight w:val="192"/>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revenue......................................</w:t>
            </w:r>
          </w:p>
        </w:tc>
        <w:tc>
          <w:tcPr>
            <w:tcW w:w="2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$27,056</w:t>
            </w:r>
          </w:p>
        </w:tc>
      </w:tr>
      <w:tr>
        <w:trPr>
          <w:trHeight w:val="191"/>
        </w:trPr>
        <w:tc>
          <w:tcPr>
            <w:tcW w:w="14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$27,972</w:t>
            </w:r>
          </w:p>
        </w:tc>
        <w:tc>
          <w:tcPr>
            <w:tcW w:w="40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w w:val="96"/>
              </w:rPr>
              <w:t>$28,070 Equipment and product sales</w:t>
            </w: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revenue...................</w:t>
            </w:r>
          </w:p>
        </w:tc>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228 185 17 Total external</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27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$27,284</w:t>
            </w:r>
          </w:p>
        </w:tc>
      </w:tr>
      <w:tr>
        <w:trPr>
          <w:trHeight w:val="191"/>
        </w:trPr>
        <w:tc>
          <w:tcPr>
            <w:tcW w:w="1440" w:type="dxa"/>
            <w:vAlign w:val="bottom"/>
          </w:tcPr>
          <w:p>
            <w:pPr>
              <w:spacing w:after="0"/>
              <w:rPr>
                <w:sz w:val="16"/>
                <w:szCs w:val="16"/>
                <w:color w:val="auto"/>
              </w:rPr>
            </w:pPr>
          </w:p>
        </w:tc>
        <w:tc>
          <w:tcPr>
            <w:tcW w:w="4080" w:type="dxa"/>
            <w:vAlign w:val="bottom"/>
            <w:gridSpan w:val="2"/>
          </w:tcPr>
          <w:p>
            <w:pPr>
              <w:jc w:val="center"/>
              <w:ind w:right="1317"/>
              <w:spacing w:after="0" w:line="191" w:lineRule="exact"/>
              <w:rPr>
                <w:sz w:val="20"/>
                <w:szCs w:val="20"/>
                <w:color w:val="auto"/>
              </w:rPr>
            </w:pPr>
            <w:r>
              <w:rPr>
                <w:rFonts w:ascii="Courier New" w:cs="Courier New" w:eastAsia="Courier New" w:hAnsi="Courier New"/>
                <w:sz w:val="17"/>
                <w:szCs w:val="17"/>
                <w:color w:val="auto"/>
                <w:w w:val="98"/>
              </w:rPr>
              <w:t>$28,157 $28,087 Internal</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revenue........................................</w:t>
            </w:r>
          </w:p>
        </w:tc>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740 743</w:t>
            </w:r>
          </w:p>
        </w:tc>
      </w:tr>
      <w:tr>
        <w:trPr>
          <w:trHeight w:val="191"/>
        </w:trPr>
        <w:tc>
          <w:tcPr>
            <w:tcW w:w="1440" w:type="dxa"/>
            <w:vAlign w:val="bottom"/>
          </w:tcPr>
          <w:p>
            <w:pPr>
              <w:spacing w:after="0"/>
              <w:rPr>
                <w:sz w:val="16"/>
                <w:szCs w:val="16"/>
                <w:color w:val="auto"/>
              </w:rPr>
            </w:pPr>
          </w:p>
        </w:tc>
        <w:tc>
          <w:tcPr>
            <w:tcW w:w="4080" w:type="dxa"/>
            <w:vAlign w:val="bottom"/>
            <w:gridSpan w:val="2"/>
          </w:tcPr>
          <w:p>
            <w:pPr>
              <w:jc w:val="center"/>
              <w:ind w:right="1317"/>
              <w:spacing w:after="0" w:line="191" w:lineRule="exact"/>
              <w:rPr>
                <w:sz w:val="20"/>
                <w:szCs w:val="20"/>
                <w:color w:val="auto"/>
              </w:rPr>
            </w:pPr>
            <w:r>
              <w:rPr>
                <w:rFonts w:ascii="Courier New" w:cs="Courier New" w:eastAsia="Courier New" w:hAnsi="Courier New"/>
                <w:sz w:val="17"/>
                <w:szCs w:val="17"/>
                <w:color w:val="auto"/>
                <w:w w:val="95"/>
              </w:rPr>
              <w:t>605 Total</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2740" w:type="dxa"/>
            <w:vAlign w:val="bottom"/>
          </w:tcPr>
          <w:p>
            <w:pPr>
              <w:spacing w:after="0"/>
              <w:rPr>
                <w:sz w:val="16"/>
                <w:szCs w:val="16"/>
                <w:color w:val="auto"/>
              </w:rPr>
            </w:pPr>
          </w:p>
        </w:tc>
      </w:tr>
      <w:tr>
        <w:trPr>
          <w:trHeight w:val="191"/>
        </w:trPr>
        <w:tc>
          <w:tcPr>
            <w:tcW w:w="1440" w:type="dxa"/>
            <w:vAlign w:val="bottom"/>
          </w:tcPr>
          <w:p>
            <w:pPr>
              <w:spacing w:after="0"/>
              <w:rPr>
                <w:sz w:val="16"/>
                <w:szCs w:val="16"/>
                <w:color w:val="auto"/>
              </w:rPr>
            </w:pPr>
          </w:p>
        </w:tc>
        <w:tc>
          <w:tcPr>
            <w:tcW w:w="4080" w:type="dxa"/>
            <w:vAlign w:val="bottom"/>
            <w:gridSpan w:val="2"/>
          </w:tcPr>
          <w:p>
            <w:pPr>
              <w:jc w:val="right"/>
              <w:ind w:right="1657"/>
              <w:spacing w:after="0" w:line="191" w:lineRule="exact"/>
              <w:rPr>
                <w:sz w:val="20"/>
                <w:szCs w:val="20"/>
                <w:color w:val="auto"/>
              </w:rPr>
            </w:pPr>
            <w:r>
              <w:rPr>
                <w:rFonts w:ascii="Courier New" w:cs="Courier New" w:eastAsia="Courier New" w:hAnsi="Courier New"/>
                <w:sz w:val="17"/>
                <w:szCs w:val="17"/>
                <w:color w:val="auto"/>
              </w:rPr>
              <w:t>28,024 28,900 28,692</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EBIT....................................................</w:t>
            </w:r>
          </w:p>
        </w:tc>
        <w:tc>
          <w:tcPr>
            <w:tcW w:w="2740" w:type="dxa"/>
            <w:vAlign w:val="bottom"/>
          </w:tcPr>
          <w:p>
            <w:pPr>
              <w:spacing w:after="0"/>
              <w:rPr>
                <w:sz w:val="16"/>
                <w:szCs w:val="16"/>
                <w:color w:val="auto"/>
              </w:rPr>
            </w:pPr>
          </w:p>
        </w:tc>
      </w:tr>
      <w:tr>
        <w:trPr>
          <w:trHeight w:val="191"/>
        </w:trPr>
        <w:tc>
          <w:tcPr>
            <w:tcW w:w="1440" w:type="dxa"/>
            <w:vAlign w:val="bottom"/>
          </w:tcPr>
          <w:p>
            <w:pPr>
              <w:spacing w:after="0"/>
              <w:rPr>
                <w:sz w:val="16"/>
                <w:szCs w:val="16"/>
                <w:color w:val="auto"/>
              </w:rPr>
            </w:pPr>
          </w:p>
        </w:tc>
        <w:tc>
          <w:tcPr>
            <w:tcW w:w="4080" w:type="dxa"/>
            <w:vAlign w:val="bottom"/>
            <w:gridSpan w:val="2"/>
          </w:tcPr>
          <w:p>
            <w:pPr>
              <w:jc w:val="right"/>
              <w:ind w:right="1717"/>
              <w:spacing w:after="0" w:line="191" w:lineRule="exact"/>
              <w:rPr>
                <w:sz w:val="20"/>
                <w:szCs w:val="20"/>
                <w:color w:val="auto"/>
              </w:rPr>
            </w:pPr>
            <w:r>
              <w:rPr>
                <w:rFonts w:ascii="Courier New" w:cs="Courier New" w:eastAsia="Courier New" w:hAnsi="Courier New"/>
                <w:sz w:val="17"/>
                <w:szCs w:val="17"/>
                <w:color w:val="auto"/>
              </w:rPr>
              <w:t>(2,154) 5,990 5,248</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EBITDA..................................................</w:t>
            </w:r>
          </w:p>
        </w:tc>
        <w:tc>
          <w:tcPr>
            <w:tcW w:w="2740" w:type="dxa"/>
            <w:vAlign w:val="bottom"/>
          </w:tcPr>
          <w:p>
            <w:pPr>
              <w:spacing w:after="0"/>
              <w:rPr>
                <w:sz w:val="16"/>
                <w:szCs w:val="16"/>
                <w:color w:val="auto"/>
              </w:rPr>
            </w:pPr>
          </w:p>
        </w:tc>
      </w:tr>
      <w:tr>
        <w:trPr>
          <w:trHeight w:val="191"/>
        </w:trPr>
        <w:tc>
          <w:tcPr>
            <w:tcW w:w="1440" w:type="dxa"/>
            <w:vAlign w:val="bottom"/>
          </w:tcPr>
          <w:p>
            <w:pPr>
              <w:spacing w:after="0"/>
              <w:rPr>
                <w:sz w:val="16"/>
                <w:szCs w:val="16"/>
                <w:color w:val="auto"/>
              </w:rPr>
            </w:pPr>
          </w:p>
        </w:tc>
        <w:tc>
          <w:tcPr>
            <w:tcW w:w="4080" w:type="dxa"/>
            <w:vAlign w:val="bottom"/>
            <w:gridSpan w:val="2"/>
          </w:tcPr>
          <w:p>
            <w:pPr>
              <w:jc w:val="center"/>
              <w:ind w:right="1317"/>
              <w:spacing w:after="0" w:line="191" w:lineRule="exact"/>
              <w:rPr>
                <w:sz w:val="20"/>
                <w:szCs w:val="20"/>
                <w:color w:val="auto"/>
              </w:rPr>
            </w:pPr>
            <w:r>
              <w:rPr>
                <w:rFonts w:ascii="Courier New" w:cs="Courier New" w:eastAsia="Courier New" w:hAnsi="Courier New"/>
                <w:sz w:val="17"/>
                <w:szCs w:val="17"/>
                <w:color w:val="auto"/>
                <w:w w:val="98"/>
              </w:rPr>
              <w:t>1,949 10,200 9,468 Capital</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additions.......................................</w:t>
            </w:r>
          </w:p>
        </w:tc>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5,456</w:t>
            </w:r>
          </w:p>
        </w:tc>
      </w:tr>
      <w:tr>
        <w:trPr>
          <w:trHeight w:val="191"/>
        </w:trPr>
        <w:tc>
          <w:tcPr>
            <w:tcW w:w="14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6,839</w:t>
            </w:r>
          </w:p>
        </w:tc>
        <w:tc>
          <w:tcPr>
            <w:tcW w:w="2740" w:type="dxa"/>
            <w:vAlign w:val="bottom"/>
          </w:tcPr>
          <w:p>
            <w:pPr>
              <w:jc w:val="right"/>
              <w:ind w:right="2117"/>
              <w:spacing w:after="0" w:line="191" w:lineRule="exact"/>
              <w:rPr>
                <w:sz w:val="20"/>
                <w:szCs w:val="20"/>
                <w:color w:val="auto"/>
              </w:rPr>
            </w:pPr>
            <w:r>
              <w:rPr>
                <w:rFonts w:ascii="Courier New" w:cs="Courier New" w:eastAsia="Courier New" w:hAnsi="Courier New"/>
                <w:sz w:val="17"/>
                <w:szCs w:val="17"/>
                <w:color w:val="auto"/>
              </w:rPr>
              <w:t>9,091</w:t>
            </w:r>
          </w:p>
        </w:tc>
      </w:tr>
    </w:tbl>
    <w:p>
      <w:pPr>
        <w:spacing w:after="0" w:line="38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----------------- 2001 2000 -----</w:t>
      </w:r>
    </w:p>
    <w:p>
      <w:pPr>
        <w:ind w:left="1700"/>
        <w:spacing w:after="0" w:line="238" w:lineRule="auto"/>
        <w:rPr>
          <w:sz w:val="20"/>
          <w:szCs w:val="20"/>
          <w:color w:val="auto"/>
        </w:rPr>
      </w:pPr>
      <w:r>
        <w:rPr>
          <w:rFonts w:ascii="Courier New" w:cs="Courier New" w:eastAsia="Courier New" w:hAnsi="Courier New"/>
          <w:sz w:val="17"/>
          <w:szCs w:val="17"/>
          <w:color w:val="auto"/>
        </w:rPr>
        <w:t>-- ------- Total</w:t>
      </w:r>
    </w:p>
    <w:p>
      <w:pPr>
        <w:spacing w:after="0" w:line="238" w:lineRule="auto"/>
        <w:rPr>
          <w:sz w:val="20"/>
          <w:szCs w:val="20"/>
          <w:color w:val="auto"/>
        </w:rPr>
      </w:pPr>
      <w:r>
        <w:rPr>
          <w:rFonts w:ascii="Courier New" w:cs="Courier New" w:eastAsia="Courier New" w:hAnsi="Courier New"/>
          <w:sz w:val="17"/>
          <w:szCs w:val="17"/>
          <w:color w:val="auto"/>
        </w:rPr>
        <w:t>assets............................................</w:t>
      </w:r>
    </w:p>
    <w:p>
      <w:pPr>
        <w:ind w:left="1740"/>
        <w:spacing w:after="0"/>
        <w:rPr>
          <w:sz w:val="20"/>
          <w:szCs w:val="20"/>
          <w:color w:val="auto"/>
        </w:rPr>
      </w:pPr>
      <w:r>
        <w:rPr>
          <w:rFonts w:ascii="Courier New" w:cs="Courier New" w:eastAsia="Courier New" w:hAnsi="Courier New"/>
          <w:sz w:val="17"/>
          <w:szCs w:val="17"/>
          <w:color w:val="auto"/>
        </w:rPr>
        <w:t>$40,339 $42,747</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VI-20</w:t>
      </w:r>
    </w:p>
    <w:p>
      <w:pPr>
        <w:sectPr>
          <w:pgSz w:w="11900" w:h="16838" w:orient="portrait"/>
          <w:cols w:equalWidth="0" w:num="1">
            <w:col w:w="10219"/>
          </w:cols>
          <w:pgMar w:left="240" w:top="684" w:right="1440" w:bottom="1440" w:gutter="0" w:footer="0" w:header="0"/>
        </w:sectPr>
      </w:pPr>
    </w:p>
    <w:bookmarkStart w:id="198" w:name="page199"/>
    <w:bookmarkEnd w:id="198"/>
    <w:p>
      <w:pPr>
        <w:ind w:right="2259"/>
        <w:spacing w:after="0" w:line="236" w:lineRule="auto"/>
        <w:rPr>
          <w:sz w:val="20"/>
          <w:szCs w:val="20"/>
          <w:color w:val="auto"/>
        </w:rPr>
      </w:pPr>
      <w:r>
        <w:rPr>
          <w:rFonts w:ascii="Courier New" w:cs="Courier New" w:eastAsia="Courier New" w:hAnsi="Courier New"/>
          <w:sz w:val="17"/>
          <w:szCs w:val="17"/>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Local voice services revenue grew more than 20% in 2001 compared with 2000, and grew nearly 20% in 2000 compared with 1999. In 2001, AT&amp;T added more than 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20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EBIT/EBITDA</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ITEMS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198"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Total assets decreased $2.4 billion, or 5.6%, at December 31, 2001, compared with December 31, 2000. The decrease was primarily due to a decline in AT&amp;T's investments in nonconsolidated subsidiaries, primarily due to the write-down of AT&amp;T's investment in Concert and equity losses from Concert, and</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VI-21</w:t>
      </w:r>
    </w:p>
    <w:p>
      <w:pPr>
        <w:sectPr>
          <w:pgSz w:w="11900" w:h="16838" w:orient="portrait"/>
          <w:cols w:equalWidth="0" w:num="1">
            <w:col w:w="10219"/>
          </w:cols>
          <w:pgMar w:left="240" w:top="690" w:right="1440" w:bottom="1440" w:gutter="0" w:footer="0" w:header="0"/>
        </w:sectPr>
      </w:pPr>
    </w:p>
    <w:bookmarkStart w:id="199" w:name="page200"/>
    <w:bookmarkEnd w:id="199"/>
    <w:p>
      <w:pPr>
        <w:ind w:right="2359"/>
        <w:spacing w:after="0" w:line="236" w:lineRule="auto"/>
        <w:rPr>
          <w:sz w:val="20"/>
          <w:szCs w:val="20"/>
          <w:color w:val="auto"/>
        </w:rPr>
      </w:pPr>
      <w:r>
        <w:rPr>
          <w:rFonts w:ascii="Courier New" w:cs="Courier New" w:eastAsia="Courier New" w:hAnsi="Courier New"/>
          <w:sz w:val="17"/>
          <w:szCs w:val="17"/>
          <w:color w:val="auto"/>
        </w:rPr>
        <w:t>reduced receivables resulting from lower revenue and increased collection efforts. These declines were partially offset by an increase in property, plant and equipment.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CONSUMER SERVICES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 --------</w:t>
      </w:r>
    </w:p>
    <w:p>
      <w:pPr>
        <w:ind w:left="1740"/>
        <w:spacing w:after="0" w:line="238" w:lineRule="auto"/>
        <w:rPr>
          <w:sz w:val="20"/>
          <w:szCs w:val="20"/>
          <w:color w:val="auto"/>
        </w:rPr>
      </w:pPr>
      <w:r>
        <w:rPr>
          <w:rFonts w:ascii="Courier New" w:cs="Courier New" w:eastAsia="Courier New" w:hAnsi="Courier New"/>
          <w:sz w:val="17"/>
          <w:szCs w:val="17"/>
          <w:color w:val="auto"/>
        </w:rPr>
        <w:t>- DOLLARS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Revenue.................................................</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24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$15,079</w:t>
            </w:r>
          </w:p>
        </w:tc>
        <w:tc>
          <w:tcPr>
            <w:tcW w:w="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2"/>
              </w:rPr>
              <w:t>$18,894</w:t>
            </w:r>
          </w:p>
        </w:tc>
        <w:tc>
          <w:tcPr>
            <w:tcW w:w="2180" w:type="dxa"/>
            <w:vAlign w:val="bottom"/>
          </w:tcPr>
          <w:p>
            <w:pPr>
              <w:jc w:val="right"/>
              <w:ind w:right="1357"/>
              <w:spacing w:after="0" w:line="191" w:lineRule="exact"/>
              <w:rPr>
                <w:sz w:val="20"/>
                <w:szCs w:val="20"/>
                <w:color w:val="auto"/>
              </w:rPr>
            </w:pPr>
            <w:r>
              <w:rPr>
                <w:rFonts w:ascii="Courier New" w:cs="Courier New" w:eastAsia="Courier New" w:hAnsi="Courier New"/>
                <w:sz w:val="17"/>
                <w:szCs w:val="17"/>
                <w:color w:val="auto"/>
              </w:rPr>
              <w:t>$21,753</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EBIT....................................................</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5360" w:type="dxa"/>
            <w:vAlign w:val="bottom"/>
            <w:gridSpan w:val="4"/>
          </w:tcPr>
          <w:p>
            <w:pPr>
              <w:jc w:val="right"/>
              <w:ind w:right="1657"/>
              <w:spacing w:after="0" w:line="191" w:lineRule="exact"/>
              <w:rPr>
                <w:sz w:val="20"/>
                <w:szCs w:val="20"/>
                <w:color w:val="auto"/>
              </w:rPr>
            </w:pPr>
            <w:r>
              <w:rPr>
                <w:rFonts w:ascii="Courier New" w:cs="Courier New" w:eastAsia="Courier New" w:hAnsi="Courier New"/>
                <w:sz w:val="17"/>
                <w:szCs w:val="17"/>
                <w:color w:val="auto"/>
              </w:rPr>
              <w:t>4,875 6,893 7,619</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EBITDA..................................................</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5360" w:type="dxa"/>
            <w:vAlign w:val="bottom"/>
            <w:gridSpan w:val="4"/>
          </w:tcPr>
          <w:p>
            <w:pPr>
              <w:jc w:val="center"/>
              <w:ind w:left="130"/>
              <w:spacing w:after="0" w:line="191" w:lineRule="exact"/>
              <w:rPr>
                <w:sz w:val="20"/>
                <w:szCs w:val="20"/>
                <w:color w:val="auto"/>
              </w:rPr>
            </w:pPr>
            <w:r>
              <w:rPr>
                <w:rFonts w:ascii="Courier New" w:cs="Courier New" w:eastAsia="Courier New" w:hAnsi="Courier New"/>
                <w:sz w:val="17"/>
                <w:szCs w:val="17"/>
                <w:color w:val="auto"/>
                <w:w w:val="97"/>
              </w:rPr>
              <w:t>5,075 7,060 7,803 Capital</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additions.......................................</w:t>
            </w:r>
          </w:p>
        </w:tc>
        <w:tc>
          <w:tcPr>
            <w:tcW w:w="400" w:type="dxa"/>
            <w:vAlign w:val="bottom"/>
          </w:tcPr>
          <w:p>
            <w:pPr>
              <w:spacing w:after="0"/>
              <w:rPr>
                <w:sz w:val="16"/>
                <w:szCs w:val="16"/>
                <w:color w:val="auto"/>
              </w:rPr>
            </w:pPr>
          </w:p>
        </w:tc>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140</w:t>
            </w:r>
          </w:p>
        </w:tc>
      </w:tr>
      <w:tr>
        <w:trPr>
          <w:trHeight w:val="191"/>
        </w:trPr>
        <w:tc>
          <w:tcPr>
            <w:tcW w:w="2440" w:type="dxa"/>
            <w:vAlign w:val="bottom"/>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148</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299</w:t>
            </w:r>
          </w:p>
        </w:tc>
        <w:tc>
          <w:tcPr>
            <w:tcW w:w="2180" w:type="dxa"/>
            <w:vAlign w:val="bottom"/>
          </w:tcPr>
          <w:p>
            <w:pPr>
              <w:spacing w:after="0"/>
              <w:rPr>
                <w:sz w:val="16"/>
                <w:szCs w:val="16"/>
                <w:color w:val="auto"/>
              </w:rPr>
            </w:pPr>
          </w:p>
        </w:tc>
      </w:tr>
    </w:tbl>
    <w:p>
      <w:pPr>
        <w:spacing w:after="0" w:line="38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----------------- 2001 2000 -----</w:t>
      </w:r>
    </w:p>
    <w:p>
      <w:pPr>
        <w:ind w:left="1700"/>
        <w:spacing w:after="0" w:line="238" w:lineRule="auto"/>
        <w:rPr>
          <w:sz w:val="20"/>
          <w:szCs w:val="20"/>
          <w:color w:val="auto"/>
        </w:rPr>
      </w:pPr>
      <w:r>
        <w:rPr>
          <w:rFonts w:ascii="Courier New" w:cs="Courier New" w:eastAsia="Courier New" w:hAnsi="Courier New"/>
          <w:sz w:val="17"/>
          <w:szCs w:val="17"/>
          <w:color w:val="auto"/>
        </w:rPr>
        <w:t>-- ------- Total</w:t>
      </w:r>
    </w:p>
    <w:p>
      <w:pPr>
        <w:spacing w:after="0" w:line="238" w:lineRule="auto"/>
        <w:rPr>
          <w:sz w:val="20"/>
          <w:szCs w:val="20"/>
          <w:color w:val="auto"/>
        </w:rPr>
      </w:pPr>
      <w:r>
        <w:rPr>
          <w:rFonts w:ascii="Courier New" w:cs="Courier New" w:eastAsia="Courier New" w:hAnsi="Courier New"/>
          <w:sz w:val="17"/>
          <w:szCs w:val="17"/>
          <w:color w:val="auto"/>
        </w:rPr>
        <w:t>assets............................................</w:t>
      </w:r>
    </w:p>
    <w:p>
      <w:pPr>
        <w:ind w:left="1740"/>
        <w:spacing w:after="0"/>
        <w:rPr>
          <w:sz w:val="20"/>
          <w:szCs w:val="20"/>
          <w:color w:val="auto"/>
        </w:rPr>
      </w:pPr>
      <w:r>
        <w:rPr>
          <w:rFonts w:ascii="Courier New" w:cs="Courier New" w:eastAsia="Courier New" w:hAnsi="Courier New"/>
          <w:sz w:val="17"/>
          <w:szCs w:val="17"/>
          <w:color w:val="auto"/>
        </w:rPr>
        <w:t>$ 2,141 $ 3,150</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21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EBIT/EBITDA</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EBIT declined $2.0 billion, or 29.3%, and EBITDA declined $2.0 billion, or 28.1%, in 2001 compared with 2000. In 2001, EBIT and EBITDA margins declined to</w:t>
      </w:r>
    </w:p>
    <w:p>
      <w:pPr>
        <w:ind w:right="2459"/>
        <w:spacing w:after="0" w:line="254" w:lineRule="auto"/>
        <w:rPr>
          <w:sz w:val="20"/>
          <w:szCs w:val="20"/>
          <w:color w:val="auto"/>
        </w:rPr>
      </w:pPr>
      <w:r>
        <w:rPr>
          <w:rFonts w:ascii="Courier New" w:cs="Courier New" w:eastAsia="Courier New" w:hAnsi="Courier New"/>
          <w:sz w:val="16"/>
          <w:szCs w:val="16"/>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VI-22</w:t>
      </w:r>
    </w:p>
    <w:p>
      <w:pPr>
        <w:sectPr>
          <w:pgSz w:w="11900" w:h="16838" w:orient="portrait"/>
          <w:cols w:equalWidth="0" w:num="1">
            <w:col w:w="10219"/>
          </w:cols>
          <w:pgMar w:left="240" w:top="690" w:right="1440" w:bottom="1440" w:gutter="0" w:footer="0" w:header="0"/>
        </w:sectPr>
      </w:pPr>
    </w:p>
    <w:bookmarkStart w:id="200" w:name="page201"/>
    <w:bookmarkEnd w:id="200"/>
    <w:p>
      <w:pPr>
        <w:ind w:right="2459"/>
        <w:spacing w:after="0" w:line="237" w:lineRule="auto"/>
        <w:rPr>
          <w:sz w:val="20"/>
          <w:szCs w:val="20"/>
          <w:color w:val="auto"/>
        </w:rPr>
      </w:pPr>
      <w:r>
        <w:rPr>
          <w:rFonts w:ascii="Courier New" w:cs="Courier New" w:eastAsia="Courier New" w:hAnsi="Courier New"/>
          <w:sz w:val="17"/>
          <w:szCs w:val="17"/>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w:t>
      </w:r>
    </w:p>
    <w:p>
      <w:pPr>
        <w:spacing w:after="0" w:line="233" w:lineRule="auto"/>
        <w:rPr>
          <w:sz w:val="20"/>
          <w:szCs w:val="20"/>
          <w:color w:val="auto"/>
        </w:rPr>
      </w:pPr>
      <w:r>
        <w:rPr>
          <w:rFonts w:ascii="Courier New" w:cs="Courier New" w:eastAsia="Courier New" w:hAnsi="Courier New"/>
          <w:sz w:val="17"/>
          <w:szCs w:val="17"/>
          <w:color w:val="auto"/>
        </w:rPr>
        <w:t>1999.</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ITEMS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19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Total assets declined $1.0 billion, or 32.0%, in 2001. The decline was primarily due to lower accounts receivable, reflecting lower revenue.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Broadband offers a variety of services through its cable (broadband) network, including traditional analog video and advanced services, such as digital video, high-speed data and broadband telephony.</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53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------------ 2001 2000 1999 --------- --------- -----</w:t>
            </w:r>
          </w:p>
        </w:tc>
      </w:tr>
      <w:tr>
        <w:trPr>
          <w:trHeight w:val="191"/>
        </w:trPr>
        <w:tc>
          <w:tcPr>
            <w:tcW w:w="5320" w:type="dxa"/>
            <w:vAlign w:val="bottom"/>
            <w:gridSpan w:val="2"/>
          </w:tcPr>
          <w:p>
            <w:pPr>
              <w:jc w:val="right"/>
              <w:ind w:right="957"/>
              <w:spacing w:after="0" w:line="191" w:lineRule="exact"/>
              <w:rPr>
                <w:sz w:val="20"/>
                <w:szCs w:val="20"/>
                <w:color w:val="auto"/>
              </w:rPr>
            </w:pPr>
            <w:r>
              <w:rPr>
                <w:rFonts w:ascii="Courier New" w:cs="Courier New" w:eastAsia="Courier New" w:hAnsi="Courier New"/>
                <w:sz w:val="17"/>
                <w:szCs w:val="17"/>
                <w:color w:val="auto"/>
              </w:rPr>
              <w:t>--- DOLLARS IN MILLIONS External</w:t>
            </w: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74"/>
              </w:rPr>
              <w:t>revenue......................................</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$ 9,785</w:t>
            </w:r>
          </w:p>
        </w:tc>
      </w:tr>
      <w:tr>
        <w:trPr>
          <w:trHeight w:val="191"/>
        </w:trPr>
        <w:tc>
          <w:tcPr>
            <w:tcW w:w="53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$ 8,212 $ 5,069 Internal</w:t>
            </w: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74"/>
              </w:rPr>
              <w:t>revenue......................................</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14 14 1</w:t>
            </w:r>
          </w:p>
        </w:tc>
      </w:tr>
      <w:tr>
        <w:trPr>
          <w:trHeight w:val="191"/>
        </w:trPr>
        <w:tc>
          <w:tcPr>
            <w:tcW w:w="3040" w:type="dxa"/>
            <w:vAlign w:val="bottom"/>
          </w:tcPr>
          <w:p>
            <w:pPr>
              <w:jc w:val="center"/>
              <w:ind w:left="2260"/>
              <w:spacing w:after="0" w:line="191" w:lineRule="exact"/>
              <w:rPr>
                <w:sz w:val="20"/>
                <w:szCs w:val="20"/>
                <w:color w:val="auto"/>
              </w:rPr>
            </w:pPr>
            <w:r>
              <w:rPr>
                <w:rFonts w:ascii="Courier New" w:cs="Courier New" w:eastAsia="Courier New" w:hAnsi="Courier New"/>
                <w:sz w:val="17"/>
                <w:szCs w:val="17"/>
                <w:color w:val="auto"/>
                <w:w w:val="97"/>
              </w:rPr>
              <w:t>Total</w:t>
            </w:r>
          </w:p>
        </w:tc>
        <w:tc>
          <w:tcPr>
            <w:tcW w:w="2280" w:type="dxa"/>
            <w:vAlign w:val="bottom"/>
          </w:tcPr>
          <w:p>
            <w:pPr>
              <w:spacing w:after="0"/>
              <w:rPr>
                <w:sz w:val="16"/>
                <w:szCs w:val="16"/>
                <w:color w:val="auto"/>
              </w:rPr>
            </w:pPr>
          </w:p>
        </w:tc>
      </w:tr>
      <w:tr>
        <w:trPr>
          <w:trHeight w:val="191"/>
        </w:trPr>
        <w:tc>
          <w:tcPr>
            <w:tcW w:w="53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revenue.........................................</w:t>
            </w:r>
          </w:p>
        </w:tc>
      </w:tr>
      <w:tr>
        <w:trPr>
          <w:trHeight w:val="191"/>
        </w:trPr>
        <w:tc>
          <w:tcPr>
            <w:tcW w:w="304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9,799 8,226</w:t>
            </w:r>
          </w:p>
        </w:tc>
        <w:tc>
          <w:tcPr>
            <w:tcW w:w="2280" w:type="dxa"/>
            <w:vAlign w:val="bottom"/>
          </w:tcPr>
          <w:p>
            <w:pPr>
              <w:jc w:val="right"/>
              <w:ind w:right="1697"/>
              <w:spacing w:after="0" w:line="191" w:lineRule="exact"/>
              <w:rPr>
                <w:sz w:val="20"/>
                <w:szCs w:val="20"/>
                <w:color w:val="auto"/>
              </w:rPr>
            </w:pPr>
            <w:r>
              <w:rPr>
                <w:rFonts w:ascii="Courier New" w:cs="Courier New" w:eastAsia="Courier New" w:hAnsi="Courier New"/>
                <w:sz w:val="17"/>
                <w:szCs w:val="17"/>
                <w:color w:val="auto"/>
                <w:w w:val="94"/>
              </w:rPr>
              <w:t>5,070</w:t>
            </w:r>
          </w:p>
        </w:tc>
      </w:tr>
      <w:tr>
        <w:trPr>
          <w:trHeight w:val="191"/>
        </w:trPr>
        <w:tc>
          <w:tcPr>
            <w:tcW w:w="53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EBIT..................................................</w:t>
            </w:r>
          </w:p>
        </w:tc>
      </w:tr>
      <w:tr>
        <w:trPr>
          <w:trHeight w:val="191"/>
        </w:trPr>
        <w:tc>
          <w:tcPr>
            <w:tcW w:w="3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(3,215) (1,240)</w:t>
            </w:r>
          </w:p>
        </w:tc>
        <w:tc>
          <w:tcPr>
            <w:tcW w:w="2280" w:type="dxa"/>
            <w:vAlign w:val="bottom"/>
          </w:tcPr>
          <w:p>
            <w:pPr>
              <w:jc w:val="right"/>
              <w:ind w:right="1417"/>
              <w:spacing w:after="0" w:line="191" w:lineRule="exact"/>
              <w:rPr>
                <w:sz w:val="20"/>
                <w:szCs w:val="20"/>
                <w:color w:val="auto"/>
              </w:rPr>
            </w:pPr>
            <w:r>
              <w:rPr>
                <w:rFonts w:ascii="Courier New" w:cs="Courier New" w:eastAsia="Courier New" w:hAnsi="Courier New"/>
                <w:sz w:val="17"/>
                <w:szCs w:val="17"/>
                <w:color w:val="auto"/>
              </w:rPr>
              <w:t>(1,545)</w:t>
            </w:r>
          </w:p>
        </w:tc>
      </w:tr>
      <w:tr>
        <w:trPr>
          <w:trHeight w:val="191"/>
        </w:trPr>
        <w:tc>
          <w:tcPr>
            <w:tcW w:w="53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EBITDA*...............................................</w:t>
            </w:r>
          </w:p>
        </w:tc>
      </w:tr>
      <w:tr>
        <w:trPr>
          <w:trHeight w:val="191"/>
        </w:trPr>
        <w:tc>
          <w:tcPr>
            <w:tcW w:w="53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2,040 1,639 733 Capital</w:t>
            </w: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72"/>
              </w:rPr>
              <w:t>additions.....................................</w:t>
            </w:r>
          </w:p>
        </w:tc>
        <w:tc>
          <w:tcPr>
            <w:tcW w:w="2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3,607</w:t>
            </w:r>
          </w:p>
        </w:tc>
      </w:tr>
    </w:tbl>
    <w:p>
      <w:pPr>
        <w:ind w:left="2140"/>
        <w:spacing w:after="0" w:line="238" w:lineRule="auto"/>
        <w:rPr>
          <w:sz w:val="20"/>
          <w:szCs w:val="20"/>
          <w:color w:val="auto"/>
        </w:rPr>
      </w:pPr>
      <w:r>
        <w:rPr>
          <w:rFonts w:ascii="Courier New" w:cs="Courier New" w:eastAsia="Courier New" w:hAnsi="Courier New"/>
          <w:sz w:val="17"/>
          <w:szCs w:val="17"/>
          <w:color w:val="auto"/>
        </w:rPr>
        <w:t>4,968 4,759</w:t>
      </w:r>
    </w:p>
    <w:p>
      <w:pPr>
        <w:spacing w:after="0" w:line="38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w:t>
      </w:r>
    </w:p>
    <w:p>
      <w:pPr>
        <w:ind w:left="1300"/>
        <w:spacing w:after="0" w:line="238" w:lineRule="auto"/>
        <w:rPr>
          <w:sz w:val="20"/>
          <w:szCs w:val="20"/>
          <w:color w:val="auto"/>
        </w:rPr>
      </w:pPr>
      <w:r>
        <w:rPr>
          <w:rFonts w:ascii="Courier New" w:cs="Courier New" w:eastAsia="Courier New" w:hAnsi="Courier New"/>
          <w:sz w:val="17"/>
          <w:szCs w:val="17"/>
          <w:color w:val="auto"/>
        </w:rPr>
        <w:t>------- -------- Total</w:t>
      </w:r>
    </w:p>
    <w:p>
      <w:pPr>
        <w:spacing w:after="0" w:line="238" w:lineRule="auto"/>
        <w:rPr>
          <w:sz w:val="20"/>
          <w:szCs w:val="20"/>
          <w:color w:val="auto"/>
        </w:rPr>
      </w:pPr>
      <w:r>
        <w:rPr>
          <w:rFonts w:ascii="Courier New" w:cs="Courier New" w:eastAsia="Courier New" w:hAnsi="Courier New"/>
          <w:sz w:val="17"/>
          <w:szCs w:val="17"/>
          <w:color w:val="auto"/>
        </w:rPr>
        <w:t>assets..........................................</w:t>
      </w:r>
    </w:p>
    <w:p>
      <w:pPr>
        <w:ind w:left="1540"/>
        <w:spacing w:after="0"/>
        <w:rPr>
          <w:sz w:val="20"/>
          <w:szCs w:val="20"/>
          <w:color w:val="auto"/>
        </w:rPr>
      </w:pPr>
      <w:r>
        <w:rPr>
          <w:rFonts w:ascii="Courier New" w:cs="Courier New" w:eastAsia="Courier New" w:hAnsi="Courier New"/>
          <w:sz w:val="17"/>
          <w:szCs w:val="17"/>
          <w:color w:val="auto"/>
        </w:rPr>
        <w:t>$103,060 $114,848</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2559" w:hanging="198"/>
        <w:spacing w:after="0" w:line="235" w:lineRule="auto"/>
        <w:tabs>
          <w:tab w:leader="none" w:pos="200"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for AT&amp;T Broadband excludes net losses related to equity investments and other income (expense).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AT&amp;T Broadband revenue grew $1.6 billion in 2001, or 19.1%, compared with 2000. Approximately $0.6 billion of the increase was due to the acquisition of MediaOne, partially offset by the net dispositions of cable systems. In addition, the increase was attributable to revenue growth from advanced services</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VI-23</w:t>
      </w:r>
    </w:p>
    <w:p>
      <w:pPr>
        <w:sectPr>
          <w:pgSz w:w="11900" w:h="16838" w:orient="portrait"/>
          <w:cols w:equalWidth="0" w:num="1">
            <w:col w:w="10219"/>
          </w:cols>
          <w:pgMar w:left="240" w:top="690" w:right="1440" w:bottom="1440" w:gutter="0" w:footer="0" w:header="0"/>
        </w:sectPr>
      </w:pPr>
    </w:p>
    <w:bookmarkStart w:id="201" w:name="page202"/>
    <w:bookmarkEnd w:id="201"/>
    <w:p>
      <w:pPr>
        <w:ind w:right="2459"/>
        <w:spacing w:after="0" w:line="236" w:lineRule="auto"/>
        <w:rPr>
          <w:sz w:val="20"/>
          <w:szCs w:val="20"/>
          <w:color w:val="auto"/>
        </w:rPr>
      </w:pPr>
      <w:r>
        <w:rPr>
          <w:rFonts w:ascii="Courier New" w:cs="Courier New" w:eastAsia="Courier New" w:hAnsi="Courier New"/>
          <w:sz w:val="17"/>
          <w:szCs w:val="17"/>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EBIT/EBITDA</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39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2002, AT&amp;T expects EBITDA, which excludes net losses related to equity investments and other income (expense), to increase as a result of expense reductions generated from previous years' restructuring charges as well as continued growth from advanced services (broadband telephony and high-speed data).</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EBIT in 2000 was a deficit of $1.2 billion, an improvement of $0.3 billion, 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ind w:left="3780"/>
        <w:spacing w:after="0"/>
        <w:rPr>
          <w:sz w:val="20"/>
          <w:szCs w:val="20"/>
          <w:color w:val="auto"/>
        </w:rPr>
      </w:pPr>
      <w:r>
        <w:rPr>
          <w:rFonts w:ascii="Courier New" w:cs="Courier New" w:eastAsia="Courier New" w:hAnsi="Courier New"/>
          <w:sz w:val="17"/>
          <w:szCs w:val="17"/>
          <w:color w:val="auto"/>
        </w:rPr>
        <w:t>VI-24</w:t>
      </w:r>
    </w:p>
    <w:p>
      <w:pPr>
        <w:sectPr>
          <w:pgSz w:w="11900" w:h="16838" w:orient="portrait"/>
          <w:cols w:equalWidth="0" w:num="1">
            <w:col w:w="10219"/>
          </w:cols>
          <w:pgMar w:left="240" w:top="690" w:right="1440" w:bottom="1440" w:gutter="0" w:footer="0" w:header="0"/>
        </w:sectPr>
      </w:pPr>
    </w:p>
    <w:bookmarkStart w:id="202" w:name="page203"/>
    <w:bookmarkEnd w:id="202"/>
    <w:p>
      <w:pPr>
        <w:ind w:right="2259"/>
        <w:spacing w:after="0" w:line="237" w:lineRule="auto"/>
        <w:rPr>
          <w:sz w:val="20"/>
          <w:szCs w:val="20"/>
          <w:color w:val="auto"/>
        </w:rPr>
      </w:pPr>
      <w:r>
        <w:rPr>
          <w:rFonts w:ascii="Courier New" w:cs="Courier New" w:eastAsia="Courier New" w:hAnsi="Courier New"/>
          <w:sz w:val="17"/>
          <w:szCs w:val="17"/>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200"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ITEMS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AND OTHER</w:t>
      </w:r>
    </w:p>
    <w:p>
      <w:pPr>
        <w:spacing w:after="0" w:line="196" w:lineRule="exact"/>
        <w:rPr>
          <w:sz w:val="20"/>
          <w:szCs w:val="20"/>
          <w:color w:val="auto"/>
        </w:rPr>
      </w:pPr>
    </w:p>
    <w:p>
      <w:pPr>
        <w:ind w:right="3159" w:firstLine="497"/>
        <w:spacing w:after="0" w:line="236" w:lineRule="auto"/>
        <w:rPr>
          <w:sz w:val="20"/>
          <w:szCs w:val="20"/>
          <w:color w:val="auto"/>
        </w:rPr>
      </w:pPr>
      <w:r>
        <w:rPr>
          <w:rFonts w:ascii="Courier New" w:cs="Courier New" w:eastAsia="Courier New" w:hAnsi="Courier New"/>
          <w:sz w:val="17"/>
          <w:szCs w:val="17"/>
          <w:color w:val="auto"/>
        </w:rPr>
        <w:t>This group reflects the results of corporate staff functions, the elimination of transactions between segments, as well as the impacts of Excite@Home.</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100"/>
        <w:spacing w:after="0" w:line="238" w:lineRule="auto"/>
        <w:rPr>
          <w:sz w:val="20"/>
          <w:szCs w:val="20"/>
          <w:color w:val="auto"/>
        </w:rPr>
      </w:pPr>
      <w:r>
        <w:rPr>
          <w:rFonts w:ascii="Courier New" w:cs="Courier New" w:eastAsia="Courier New" w:hAnsi="Courier New"/>
          <w:sz w:val="17"/>
          <w:szCs w:val="17"/>
          <w:color w:val="auto"/>
        </w:rPr>
        <w:t>----------- 2001 2000 1999 --------- --------- -------</w:t>
      </w:r>
    </w:p>
    <w:p>
      <w:pPr>
        <w:ind w:left="1840"/>
        <w:spacing w:after="0" w:line="238" w:lineRule="auto"/>
        <w:rPr>
          <w:sz w:val="20"/>
          <w:szCs w:val="20"/>
          <w:color w:val="auto"/>
        </w:rPr>
      </w:pPr>
      <w:r>
        <w:rPr>
          <w:rFonts w:ascii="Courier New" w:cs="Courier New" w:eastAsia="Courier New" w:hAnsi="Courier New"/>
          <w:sz w:val="17"/>
          <w:szCs w:val="17"/>
          <w:color w:val="auto"/>
        </w:rPr>
        <w:t>DOLLARS IN MILLIONS</w:t>
      </w:r>
    </w:p>
    <w:tbl>
      <w:tblPr>
        <w:tblLayout w:type="fixed"/>
        <w:tblInd w:w="0" w:type="dxa"/>
        <w:tblCellMar>
          <w:top w:w="0" w:type="dxa"/>
          <w:left w:w="0" w:type="dxa"/>
          <w:bottom w:w="0" w:type="dxa"/>
          <w:right w:w="0" w:type="dxa"/>
        </w:tblCellMar>
      </w:tblPr>
      <w:tr>
        <w:trPr>
          <w:trHeight w:val="192"/>
        </w:trPr>
        <w:tc>
          <w:tcPr>
            <w:tcW w:w="5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3"/>
              </w:rPr>
              <w:t>Revenue.................................................</w:t>
            </w:r>
          </w:p>
        </w:tc>
      </w:tr>
      <w:tr>
        <w:trPr>
          <w:trHeight w:val="191"/>
        </w:trPr>
        <w:tc>
          <w:tcPr>
            <w:tcW w:w="328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 (352) $ (487)</w:t>
            </w:r>
          </w:p>
        </w:tc>
        <w:tc>
          <w:tcPr>
            <w:tcW w:w="2080" w:type="dxa"/>
            <w:vAlign w:val="bottom"/>
          </w:tcPr>
          <w:p>
            <w:pPr>
              <w:jc w:val="right"/>
              <w:ind w:right="1397"/>
              <w:spacing w:after="0" w:line="191" w:lineRule="exact"/>
              <w:rPr>
                <w:sz w:val="20"/>
                <w:szCs w:val="20"/>
                <w:color w:val="auto"/>
              </w:rPr>
            </w:pPr>
            <w:r>
              <w:rPr>
                <w:rFonts w:ascii="Courier New" w:cs="Courier New" w:eastAsia="Courier New" w:hAnsi="Courier New"/>
                <w:sz w:val="17"/>
                <w:szCs w:val="17"/>
                <w:color w:val="auto"/>
                <w:w w:val="94"/>
              </w:rPr>
              <w:t>$(542)</w:t>
            </w:r>
          </w:p>
        </w:tc>
      </w:tr>
      <w:tr>
        <w:trPr>
          <w:trHeight w:val="191"/>
        </w:trPr>
        <w:tc>
          <w:tcPr>
            <w:tcW w:w="5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EBIT....................................................</w:t>
            </w:r>
          </w:p>
        </w:tc>
      </w:tr>
      <w:tr>
        <w:trPr>
          <w:trHeight w:val="191"/>
        </w:trPr>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(4,324) (3,279)</w:t>
            </w:r>
          </w:p>
        </w:tc>
        <w:tc>
          <w:tcPr>
            <w:tcW w:w="2080" w:type="dxa"/>
            <w:vAlign w:val="bottom"/>
          </w:tcPr>
          <w:p>
            <w:pPr>
              <w:jc w:val="right"/>
              <w:ind w:right="1457"/>
              <w:spacing w:after="0" w:line="191" w:lineRule="exact"/>
              <w:rPr>
                <w:sz w:val="20"/>
                <w:szCs w:val="20"/>
                <w:color w:val="auto"/>
              </w:rPr>
            </w:pPr>
            <w:r>
              <w:rPr>
                <w:rFonts w:ascii="Courier New" w:cs="Courier New" w:eastAsia="Courier New" w:hAnsi="Courier New"/>
                <w:sz w:val="17"/>
                <w:szCs w:val="17"/>
                <w:color w:val="auto"/>
              </w:rPr>
              <w:t>(441)</w:t>
            </w:r>
          </w:p>
        </w:tc>
      </w:tr>
      <w:tr>
        <w:trPr>
          <w:trHeight w:val="191"/>
        </w:trPr>
        <w:tc>
          <w:tcPr>
            <w:tcW w:w="5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EBITDA..................................................</w:t>
            </w:r>
          </w:p>
        </w:tc>
      </w:tr>
      <w:tr>
        <w:trPr>
          <w:trHeight w:val="191"/>
        </w:trPr>
        <w:tc>
          <w:tcPr>
            <w:tcW w:w="5360" w:type="dxa"/>
            <w:vAlign w:val="bottom"/>
            <w:gridSpan w:val="2"/>
          </w:tcPr>
          <w:p>
            <w:pPr>
              <w:jc w:val="right"/>
              <w:ind w:right="1197"/>
              <w:spacing w:after="0" w:line="191" w:lineRule="exact"/>
              <w:rPr>
                <w:sz w:val="20"/>
                <w:szCs w:val="20"/>
                <w:color w:val="auto"/>
              </w:rPr>
            </w:pPr>
            <w:r>
              <w:rPr>
                <w:rFonts w:ascii="Courier New" w:cs="Courier New" w:eastAsia="Courier New" w:hAnsi="Courier New"/>
                <w:sz w:val="17"/>
                <w:szCs w:val="17"/>
                <w:color w:val="auto"/>
              </w:rPr>
              <w:t>(3,737) (2,382) 37 Capital</w:t>
            </w: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w w:val="70"/>
              </w:rPr>
              <w:t>additions.......................................</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327</w:t>
            </w:r>
          </w:p>
        </w:tc>
      </w:tr>
      <w:tr>
        <w:trPr>
          <w:trHeight w:val="191"/>
        </w:trPr>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1,683 271</w:t>
            </w:r>
          </w:p>
        </w:tc>
        <w:tc>
          <w:tcPr>
            <w:tcW w:w="2080" w:type="dxa"/>
            <w:vAlign w:val="bottom"/>
          </w:tcPr>
          <w:p>
            <w:pPr>
              <w:spacing w:after="0"/>
              <w:rPr>
                <w:sz w:val="16"/>
                <w:szCs w:val="16"/>
                <w:color w:val="auto"/>
              </w:rPr>
            </w:pPr>
          </w:p>
        </w:tc>
      </w:tr>
    </w:tbl>
    <w:p>
      <w:pPr>
        <w:spacing w:after="0" w:line="38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w:t>
      </w:r>
    </w:p>
    <w:p>
      <w:pPr>
        <w:ind w:left="1940"/>
        <w:spacing w:after="0" w:line="238" w:lineRule="auto"/>
        <w:rPr>
          <w:sz w:val="20"/>
          <w:szCs w:val="20"/>
          <w:color w:val="auto"/>
        </w:rPr>
      </w:pPr>
      <w:r>
        <w:rPr>
          <w:rFonts w:ascii="Courier New" w:cs="Courier New" w:eastAsia="Courier New" w:hAnsi="Courier New"/>
          <w:sz w:val="17"/>
          <w:szCs w:val="17"/>
          <w:color w:val="auto"/>
        </w:rPr>
        <w:t>------- Total</w:t>
      </w:r>
    </w:p>
    <w:p>
      <w:pPr>
        <w:spacing w:after="0" w:line="238" w:lineRule="auto"/>
        <w:rPr>
          <w:sz w:val="20"/>
          <w:szCs w:val="20"/>
          <w:color w:val="auto"/>
        </w:rPr>
      </w:pPr>
      <w:r>
        <w:rPr>
          <w:rFonts w:ascii="Courier New" w:cs="Courier New" w:eastAsia="Courier New" w:hAnsi="Courier New"/>
          <w:sz w:val="17"/>
          <w:szCs w:val="17"/>
          <w:color w:val="auto"/>
        </w:rPr>
        <w:t>assets..............................................</w:t>
      </w:r>
    </w:p>
    <w:p>
      <w:pPr>
        <w:ind w:left="1840"/>
        <w:spacing w:after="0"/>
        <w:rPr>
          <w:sz w:val="20"/>
          <w:szCs w:val="20"/>
          <w:color w:val="auto"/>
        </w:rPr>
      </w:pPr>
      <w:r>
        <w:rPr>
          <w:rFonts w:ascii="Courier New" w:cs="Courier New" w:eastAsia="Courier New" w:hAnsi="Courier New"/>
          <w:sz w:val="17"/>
          <w:szCs w:val="17"/>
          <w:color w:val="auto"/>
        </w:rPr>
        <w:t>$19,742 $12,101</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VI-25</w:t>
      </w:r>
    </w:p>
    <w:p>
      <w:pPr>
        <w:sectPr>
          <w:pgSz w:w="11900" w:h="16838" w:orient="portrait"/>
          <w:cols w:equalWidth="0" w:num="1">
            <w:col w:w="10219"/>
          </w:cols>
          <w:pgMar w:left="240" w:top="690" w:right="1440" w:bottom="1440" w:gutter="0" w:footer="0" w:header="0"/>
        </w:sectPr>
      </w:pPr>
    </w:p>
    <w:bookmarkStart w:id="203" w:name="page204"/>
    <w:bookmarkEnd w:id="203"/>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EBIT/EBITDA</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20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ITEMS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Capital additions decreased $1.4 billion in 2001 and increased $1.4 billion in 2000. The spike in capital additions in 2000 was driven by AT&amp;T's investment in Net2Phone.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VI-26</w:t>
      </w:r>
    </w:p>
    <w:p>
      <w:pPr>
        <w:sectPr>
          <w:pgSz w:w="11900" w:h="16838" w:orient="portrait"/>
          <w:cols w:equalWidth="0" w:num="1">
            <w:col w:w="10219"/>
          </w:cols>
          <w:pgMar w:left="240" w:top="684"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7"/>
          <w:szCs w:val="17"/>
          <w:color w:val="auto"/>
        </w:rPr>
        <w:t>LIBERTY MEDIA GROUP</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19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 1999 --------- --------- ----</w:t>
      </w:r>
    </w:p>
    <w:p>
      <w:pPr>
        <w:spacing w:after="0" w:line="5" w:lineRule="exact"/>
        <w:rPr>
          <w:sz w:val="20"/>
          <w:szCs w:val="20"/>
          <w:color w:val="auto"/>
        </w:rPr>
      </w:pPr>
    </w:p>
    <w:p>
      <w:pPr>
        <w:ind w:left="1000" w:right="5099" w:hanging="751"/>
        <w:spacing w:after="0" w:line="235" w:lineRule="auto"/>
        <w:tabs>
          <w:tab w:leader="none" w:pos="851"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CASH FLOWS: Provided by operating activities of continuing</w:t>
      </w:r>
    </w:p>
    <w:p>
      <w:pPr>
        <w:spacing w:after="0" w:line="238" w:lineRule="auto"/>
        <w:rPr>
          <w:sz w:val="20"/>
          <w:szCs w:val="20"/>
          <w:color w:val="auto"/>
        </w:rPr>
      </w:pPr>
      <w:r>
        <w:rPr>
          <w:rFonts w:ascii="Courier New" w:cs="Courier New" w:eastAsia="Courier New" w:hAnsi="Courier New"/>
          <w:sz w:val="17"/>
          <w:szCs w:val="17"/>
          <w:color w:val="auto"/>
        </w:rPr>
        <w:t>operations............................................</w:t>
      </w:r>
    </w:p>
    <w:p>
      <w:pPr>
        <w:ind w:left="100"/>
        <w:spacing w:after="0"/>
        <w:rPr>
          <w:sz w:val="20"/>
          <w:szCs w:val="20"/>
          <w:color w:val="auto"/>
        </w:rPr>
      </w:pPr>
      <w:r>
        <w:rPr>
          <w:rFonts w:ascii="Courier New" w:cs="Courier New" w:eastAsia="Courier New" w:hAnsi="Courier New"/>
          <w:sz w:val="17"/>
          <w:szCs w:val="17"/>
          <w:color w:val="auto"/>
        </w:rPr>
        <w:t>$10,558 $11,665 $10,509 Used in investing activities</w:t>
      </w:r>
    </w:p>
    <w:p>
      <w:pPr>
        <w:ind w:left="60"/>
        <w:spacing w:after="0" w:line="237" w:lineRule="auto"/>
        <w:rPr>
          <w:sz w:val="20"/>
          <w:szCs w:val="20"/>
          <w:color w:val="auto"/>
        </w:rPr>
      </w:pPr>
      <w:r>
        <w:rPr>
          <w:rFonts w:ascii="Courier New" w:cs="Courier New" w:eastAsia="Courier New" w:hAnsi="Courier New"/>
          <w:sz w:val="17"/>
          <w:szCs w:val="17"/>
          <w:color w:val="auto"/>
        </w:rPr>
        <w:t>of continuing operations... (1,860) (30,045) (23,884)</w:t>
      </w:r>
    </w:p>
    <w:p>
      <w:pPr>
        <w:ind w:left="440"/>
        <w:spacing w:after="0" w:line="238" w:lineRule="auto"/>
        <w:rPr>
          <w:sz w:val="20"/>
          <w:szCs w:val="20"/>
          <w:color w:val="auto"/>
        </w:rPr>
      </w:pPr>
      <w:r>
        <w:rPr>
          <w:rFonts w:ascii="Courier New" w:cs="Courier New" w:eastAsia="Courier New" w:hAnsi="Courier New"/>
          <w:sz w:val="17"/>
          <w:szCs w:val="17"/>
          <w:color w:val="auto"/>
        </w:rPr>
        <w:t>(Used in) provided by financing activities of</w:t>
      </w:r>
    </w:p>
    <w:p>
      <w:pPr>
        <w:ind w:left="2180"/>
        <w:spacing w:after="0"/>
        <w:rPr>
          <w:sz w:val="20"/>
          <w:szCs w:val="20"/>
          <w:color w:val="auto"/>
        </w:rPr>
      </w:pPr>
      <w:r>
        <w:rPr>
          <w:rFonts w:ascii="Courier New" w:cs="Courier New" w:eastAsia="Courier New" w:hAnsi="Courier New"/>
          <w:sz w:val="17"/>
          <w:szCs w:val="17"/>
          <w:color w:val="auto"/>
        </w:rPr>
        <w:t>continuing</w:t>
      </w:r>
    </w:p>
    <w:p>
      <w:pPr>
        <w:spacing w:after="0" w:line="237" w:lineRule="auto"/>
        <w:rPr>
          <w:sz w:val="20"/>
          <w:szCs w:val="20"/>
          <w:color w:val="auto"/>
        </w:rPr>
      </w:pPr>
      <w:r>
        <w:rPr>
          <w:rFonts w:ascii="Courier New" w:cs="Courier New" w:eastAsia="Courier New" w:hAnsi="Courier New"/>
          <w:sz w:val="17"/>
          <w:szCs w:val="17"/>
          <w:color w:val="auto"/>
        </w:rPr>
        <w:t>operations............................................</w:t>
      </w:r>
    </w:p>
    <w:p>
      <w:pPr>
        <w:ind w:left="540"/>
        <w:spacing w:after="0" w:line="238" w:lineRule="auto"/>
        <w:rPr>
          <w:sz w:val="20"/>
          <w:szCs w:val="20"/>
          <w:color w:val="auto"/>
        </w:rPr>
      </w:pPr>
      <w:r>
        <w:rPr>
          <w:rFonts w:ascii="Courier New" w:cs="Courier New" w:eastAsia="Courier New" w:hAnsi="Courier New"/>
          <w:sz w:val="17"/>
          <w:szCs w:val="17"/>
          <w:color w:val="auto"/>
        </w:rPr>
        <w:t>(3,030) 25,732 13,854 Provided by (used in)</w:t>
      </w:r>
    </w:p>
    <w:p>
      <w:pPr>
        <w:ind w:left="300"/>
        <w:spacing w:after="0"/>
        <w:rPr>
          <w:sz w:val="20"/>
          <w:szCs w:val="20"/>
          <w:color w:val="auto"/>
        </w:rPr>
      </w:pPr>
      <w:r>
        <w:rPr>
          <w:rFonts w:ascii="Courier New" w:cs="Courier New" w:eastAsia="Courier New" w:hAnsi="Courier New"/>
          <w:sz w:val="17"/>
          <w:szCs w:val="17"/>
          <w:color w:val="auto"/>
        </w:rPr>
        <w:t>discontinued operations........... 4,860 (8,306)</w:t>
      </w:r>
    </w:p>
    <w:p>
      <w:pPr>
        <w:ind w:left="2340"/>
        <w:spacing w:after="0" w:line="237" w:lineRule="auto"/>
        <w:rPr>
          <w:sz w:val="20"/>
          <w:szCs w:val="20"/>
          <w:color w:val="auto"/>
        </w:rPr>
      </w:pPr>
      <w:r>
        <w:rPr>
          <w:rFonts w:ascii="Courier New" w:cs="Courier New" w:eastAsia="Courier New" w:hAnsi="Courier New"/>
          <w:sz w:val="17"/>
          <w:szCs w:val="17"/>
          <w:color w:val="auto"/>
        </w:rPr>
        <w:t>(2,594)</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210"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VI-27</w:t>
      </w:r>
    </w:p>
    <w:p>
      <w:pPr>
        <w:sectPr>
          <w:pgSz w:w="11900" w:h="16838" w:orient="portrait"/>
          <w:cols w:equalWidth="0" w:num="1">
            <w:col w:w="10219"/>
          </w:cols>
          <w:pgMar w:left="240" w:top="684" w:right="1440" w:bottom="1440" w:gutter="0" w:footer="0" w:header="0"/>
        </w:sectPr>
      </w:pPr>
    </w:p>
    <w:bookmarkStart w:id="205" w:name="page206"/>
    <w:bookmarkEnd w:id="205"/>
    <w:p>
      <w:pPr>
        <w:ind w:right="2259"/>
        <w:spacing w:after="0" w:line="237" w:lineRule="auto"/>
        <w:rPr>
          <w:sz w:val="20"/>
          <w:szCs w:val="20"/>
          <w:color w:val="auto"/>
        </w:rPr>
      </w:pPr>
      <w:r>
        <w:rPr>
          <w:rFonts w:ascii="Courier New" w:cs="Courier New" w:eastAsia="Courier New" w:hAnsi="Courier New"/>
          <w:sz w:val="17"/>
          <w:szCs w:val="17"/>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19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7"/>
          <w:szCs w:val="17"/>
          <w:color w:val="auto"/>
        </w:rPr>
        <w:t>SHORT-TERM CREDIT LONG-</w:t>
      </w:r>
    </w:p>
    <w:p>
      <w:pPr>
        <w:jc w:val="center"/>
        <w:ind w:right="7739"/>
        <w:spacing w:after="0" w:line="238" w:lineRule="auto"/>
        <w:rPr>
          <w:sz w:val="20"/>
          <w:szCs w:val="20"/>
          <w:color w:val="auto"/>
        </w:rPr>
      </w:pPr>
      <w:r>
        <w:rPr>
          <w:rFonts w:ascii="Courier New" w:cs="Courier New" w:eastAsia="Courier New" w:hAnsi="Courier New"/>
          <w:sz w:val="17"/>
          <w:szCs w:val="17"/>
          <w:color w:val="auto"/>
        </w:rPr>
        <w:t>TERM CREDIT</w:t>
      </w:r>
    </w:p>
    <w:p>
      <w:pPr>
        <w:jc w:val="center"/>
        <w:ind w:right="7739"/>
        <w:spacing w:after="0" w:line="238" w:lineRule="auto"/>
        <w:rPr>
          <w:sz w:val="20"/>
          <w:szCs w:val="20"/>
          <w:color w:val="auto"/>
        </w:rPr>
      </w:pPr>
      <w:r>
        <w:rPr>
          <w:rFonts w:ascii="Courier New" w:cs="Courier New" w:eastAsia="Courier New" w:hAnsi="Courier New"/>
          <w:sz w:val="17"/>
          <w:szCs w:val="17"/>
          <w:color w:val="auto"/>
        </w:rPr>
        <w:t>CHARACTERIZATION OF</w:t>
      </w:r>
    </w:p>
    <w:p>
      <w:pPr>
        <w:jc w:val="center"/>
        <w:ind w:right="7739"/>
        <w:spacing w:after="0"/>
        <w:rPr>
          <w:sz w:val="20"/>
          <w:szCs w:val="20"/>
          <w:color w:val="auto"/>
        </w:rPr>
      </w:pPr>
      <w:r>
        <w:rPr>
          <w:rFonts w:ascii="Courier New" w:cs="Courier New" w:eastAsia="Courier New" w:hAnsi="Courier New"/>
          <w:sz w:val="17"/>
          <w:szCs w:val="17"/>
          <w:color w:val="auto"/>
        </w:rPr>
        <w:t>LONG-TERM CREDIT RATING</w:t>
      </w:r>
    </w:p>
    <w:p>
      <w:pPr>
        <w:jc w:val="center"/>
        <w:ind w:right="7739"/>
        <w:spacing w:after="0" w:line="237" w:lineRule="auto"/>
        <w:rPr>
          <w:sz w:val="20"/>
          <w:szCs w:val="20"/>
          <w:color w:val="auto"/>
        </w:rPr>
      </w:pPr>
      <w:r>
        <w:rPr>
          <w:rFonts w:ascii="Courier New" w:cs="Courier New" w:eastAsia="Courier New" w:hAnsi="Courier New"/>
          <w:sz w:val="17"/>
          <w:szCs w:val="17"/>
          <w:color w:val="auto"/>
        </w:rPr>
        <w:t>AGENCY RATING RATING</w:t>
      </w:r>
    </w:p>
    <w:p>
      <w:pPr>
        <w:ind w:left="60"/>
        <w:spacing w:after="0" w:line="238" w:lineRule="auto"/>
        <w:rPr>
          <w:sz w:val="20"/>
          <w:szCs w:val="20"/>
          <w:color w:val="auto"/>
        </w:rPr>
      </w:pPr>
      <w:r>
        <w:rPr>
          <w:rFonts w:ascii="Courier New" w:cs="Courier New" w:eastAsia="Courier New" w:hAnsi="Courier New"/>
          <w:sz w:val="17"/>
          <w:szCs w:val="17"/>
          <w:color w:val="auto"/>
        </w:rPr>
        <w:t>CREDIT RATING - --------</w:t>
      </w:r>
    </w:p>
    <w:p>
      <w:pPr>
        <w:ind w:left="60"/>
        <w:spacing w:after="0"/>
        <w:rPr>
          <w:sz w:val="20"/>
          <w:szCs w:val="20"/>
          <w:color w:val="auto"/>
        </w:rPr>
      </w:pPr>
      <w:r>
        <w:rPr>
          <w:rFonts w:ascii="Courier New" w:cs="Courier New" w:eastAsia="Courier New" w:hAnsi="Courier New"/>
          <w:sz w:val="17"/>
          <w:szCs w:val="17"/>
          <w:color w:val="auto"/>
        </w:rPr>
        <w:t>------------ -----------</w:t>
      </w:r>
    </w:p>
    <w:p>
      <w:pPr>
        <w:ind w:left="100"/>
        <w:spacing w:after="0" w:line="237" w:lineRule="auto"/>
        <w:rPr>
          <w:sz w:val="20"/>
          <w:szCs w:val="20"/>
          <w:color w:val="auto"/>
        </w:rPr>
      </w:pPr>
      <w:r>
        <w:rPr>
          <w:rFonts w:ascii="Courier New" w:cs="Courier New" w:eastAsia="Courier New" w:hAnsi="Courier New"/>
          <w:sz w:val="17"/>
          <w:szCs w:val="17"/>
          <w:color w:val="auto"/>
        </w:rPr>
        <w:t>------ ----------------</w:t>
      </w:r>
    </w:p>
    <w:p>
      <w:pPr>
        <w:ind w:left="60"/>
        <w:spacing w:after="0"/>
        <w:rPr>
          <w:sz w:val="20"/>
          <w:szCs w:val="20"/>
          <w:color w:val="auto"/>
        </w:rPr>
      </w:pPr>
      <w:r>
        <w:rPr>
          <w:rFonts w:ascii="Courier New" w:cs="Courier New" w:eastAsia="Courier New" w:hAnsi="Courier New"/>
          <w:sz w:val="17"/>
          <w:szCs w:val="17"/>
          <w:color w:val="auto"/>
        </w:rPr>
        <w:t>------------------------</w:t>
      </w:r>
    </w:p>
    <w:p>
      <w:pPr>
        <w:ind w:left="1040" w:hanging="591"/>
        <w:spacing w:after="0" w:line="237" w:lineRule="auto"/>
        <w:tabs>
          <w:tab w:leader="none" w:pos="1040"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&amp;</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Poor's........ A-2 BBB+</w:t>
      </w:r>
    </w:p>
    <w:p>
      <w:pPr>
        <w:spacing w:after="0" w:line="5" w:lineRule="exact"/>
        <w:rPr>
          <w:rFonts w:ascii="Courier New" w:cs="Courier New" w:eastAsia="Courier New" w:hAnsi="Courier New"/>
          <w:sz w:val="17"/>
          <w:szCs w:val="17"/>
          <w:color w:val="auto"/>
        </w:rPr>
      </w:pPr>
    </w:p>
    <w:p>
      <w:pPr>
        <w:jc w:val="both"/>
        <w:ind w:left="200" w:right="7939" w:firstLine="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On credit watch with negative implications</w:t>
      </w:r>
    </w:p>
    <w:p>
      <w:pPr>
        <w:spacing w:after="0" w:line="232" w:lineRule="auto"/>
        <w:rPr>
          <w:sz w:val="20"/>
          <w:szCs w:val="20"/>
          <w:color w:val="auto"/>
        </w:rPr>
      </w:pPr>
      <w:r>
        <w:rPr>
          <w:rFonts w:ascii="Courier New" w:cs="Courier New" w:eastAsia="Courier New" w:hAnsi="Courier New"/>
          <w:sz w:val="17"/>
          <w:szCs w:val="17"/>
          <w:color w:val="auto"/>
        </w:rPr>
        <w:t>Moody's..................</w:t>
      </w:r>
    </w:p>
    <w:p>
      <w:pPr>
        <w:jc w:val="center"/>
        <w:ind w:right="7739"/>
        <w:spacing w:after="0" w:line="238" w:lineRule="auto"/>
        <w:rPr>
          <w:sz w:val="20"/>
          <w:szCs w:val="20"/>
          <w:color w:val="auto"/>
        </w:rPr>
      </w:pPr>
      <w:r>
        <w:rPr>
          <w:rFonts w:ascii="Courier New" w:cs="Courier New" w:eastAsia="Courier New" w:hAnsi="Courier New"/>
          <w:sz w:val="17"/>
          <w:szCs w:val="17"/>
          <w:color w:val="auto"/>
        </w:rPr>
        <w:t>P-2 A3 Under review with</w:t>
      </w:r>
    </w:p>
    <w:p>
      <w:pPr>
        <w:jc w:val="center"/>
        <w:ind w:right="7739"/>
        <w:spacing w:after="0"/>
        <w:rPr>
          <w:sz w:val="20"/>
          <w:szCs w:val="20"/>
          <w:color w:val="auto"/>
        </w:rPr>
      </w:pPr>
      <w:r>
        <w:rPr>
          <w:rFonts w:ascii="Courier New" w:cs="Courier New" w:eastAsia="Courier New" w:hAnsi="Courier New"/>
          <w:sz w:val="17"/>
          <w:szCs w:val="17"/>
          <w:color w:val="auto"/>
        </w:rPr>
        <w:t>possibility of downgrade</w:t>
      </w:r>
    </w:p>
    <w:p>
      <w:pPr>
        <w:jc w:val="center"/>
        <w:ind w:right="7739"/>
        <w:spacing w:after="0" w:line="237" w:lineRule="auto"/>
        <w:rPr>
          <w:sz w:val="20"/>
          <w:szCs w:val="20"/>
          <w:color w:val="auto"/>
        </w:rPr>
      </w:pPr>
      <w:r>
        <w:rPr>
          <w:rFonts w:ascii="Courier New" w:cs="Courier New" w:eastAsia="Courier New" w:hAnsi="Courier New"/>
          <w:sz w:val="17"/>
          <w:szCs w:val="17"/>
          <w:color w:val="auto"/>
        </w:rPr>
        <w:t>Fitch</w:t>
      </w:r>
    </w:p>
    <w:p>
      <w:pPr>
        <w:jc w:val="center"/>
        <w:ind w:right="7739"/>
        <w:spacing w:after="0" w:line="238" w:lineRule="auto"/>
        <w:rPr>
          <w:sz w:val="20"/>
          <w:szCs w:val="20"/>
          <w:color w:val="auto"/>
        </w:rPr>
      </w:pPr>
      <w:r>
        <w:rPr>
          <w:rFonts w:ascii="Courier New" w:cs="Courier New" w:eastAsia="Courier New" w:hAnsi="Courier New"/>
          <w:sz w:val="17"/>
          <w:szCs w:val="17"/>
          <w:color w:val="auto"/>
        </w:rPr>
        <w:t>Ratings............ F-2</w:t>
      </w:r>
    </w:p>
    <w:p>
      <w:pPr>
        <w:ind w:left="60"/>
        <w:spacing w:after="0"/>
        <w:rPr>
          <w:sz w:val="20"/>
          <w:szCs w:val="20"/>
          <w:color w:val="auto"/>
        </w:rPr>
      </w:pPr>
      <w:r>
        <w:rPr>
          <w:rFonts w:ascii="Courier New" w:cs="Courier New" w:eastAsia="Courier New" w:hAnsi="Courier New"/>
          <w:sz w:val="17"/>
          <w:szCs w:val="17"/>
          <w:color w:val="auto"/>
        </w:rPr>
        <w:t>A- Rating watch negative</w:t>
      </w:r>
    </w:p>
    <w:p>
      <w:pPr>
        <w:spacing w:after="0" w:line="38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20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holder of certain private debt has an annual right to cause AT&amp;T to repay up to the $0.7 billion face value of the debt upon payment of an exercise fee. In exchange for the elimination of this put right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VI-28</w:t>
      </w:r>
    </w:p>
    <w:p>
      <w:pPr>
        <w:sectPr>
          <w:pgSz w:w="11900" w:h="16838" w:orient="portrait"/>
          <w:cols w:equalWidth="0" w:num="1">
            <w:col w:w="10219"/>
          </w:cols>
          <w:pgMar w:left="240" w:top="690" w:right="1440" w:bottom="0" w:gutter="0" w:footer="0" w:header="0"/>
        </w:sectPr>
      </w:pPr>
    </w:p>
    <w:bookmarkStart w:id="206" w:name="page207"/>
    <w:bookmarkEnd w:id="206"/>
    <w:p>
      <w:pPr>
        <w:ind w:right="2359"/>
        <w:spacing w:after="0" w:line="236" w:lineRule="auto"/>
        <w:rPr>
          <w:sz w:val="20"/>
          <w:szCs w:val="20"/>
          <w:color w:val="auto"/>
        </w:rPr>
      </w:pPr>
      <w:r>
        <w:rPr>
          <w:rFonts w:ascii="Courier New" w:cs="Courier New" w:eastAsia="Courier New" w:hAnsi="Courier New"/>
          <w:sz w:val="17"/>
          <w:szCs w:val="17"/>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202"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20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VI-29</w:t>
      </w:r>
    </w:p>
    <w:p>
      <w:pPr>
        <w:sectPr>
          <w:pgSz w:w="11900" w:h="16838" w:orient="portrait"/>
          <w:cols w:equalWidth="0" w:num="1">
            <w:col w:w="10219"/>
          </w:cols>
          <w:pgMar w:left="240" w:top="690" w:right="1440" w:bottom="1440" w:gutter="0" w:footer="0" w:header="0"/>
        </w:sectPr>
      </w:pPr>
    </w:p>
    <w:bookmarkStart w:id="207" w:name="page208"/>
    <w:bookmarkEnd w:id="207"/>
    <w:p>
      <w:pPr>
        <w:ind w:right="3059"/>
        <w:spacing w:after="0" w:line="235" w:lineRule="auto"/>
        <w:rPr>
          <w:sz w:val="20"/>
          <w:szCs w:val="20"/>
          <w:color w:val="auto"/>
        </w:rPr>
      </w:pPr>
      <w:r>
        <w:rPr>
          <w:rFonts w:ascii="Courier New" w:cs="Courier New" w:eastAsia="Courier New" w:hAnsi="Courier New"/>
          <w:sz w:val="17"/>
          <w:szCs w:val="17"/>
          <w:color w:val="auto"/>
        </w:rPr>
        <w:t>of $4.7 billion at December 31, 2001, will be included in the net assets spun-off and will be included in AT&amp;T Comcast.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summarizes AT&amp;T's contractual cash obligations and commercial commitments at December 31, 2001, and the effect such obligations are expected to have on liquidity and cash flow in future periods.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PAYMENTS DUE BY PERIOD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300"/>
        <w:spacing w:after="0" w:line="238" w:lineRule="auto"/>
        <w:rPr>
          <w:sz w:val="20"/>
          <w:szCs w:val="20"/>
          <w:color w:val="auto"/>
        </w:rPr>
      </w:pPr>
      <w:r>
        <w:rPr>
          <w:rFonts w:ascii="Courier New" w:cs="Courier New" w:eastAsia="Courier New" w:hAnsi="Courier New"/>
          <w:sz w:val="17"/>
          <w:szCs w:val="17"/>
          <w:color w:val="auto"/>
        </w:rPr>
        <w:t>---------- LESS THAN 2-3 4-5</w:t>
      </w:r>
    </w:p>
    <w:p>
      <w:pPr>
        <w:ind w:left="140"/>
        <w:spacing w:after="0"/>
        <w:rPr>
          <w:sz w:val="20"/>
          <w:szCs w:val="20"/>
          <w:color w:val="auto"/>
        </w:rPr>
      </w:pPr>
      <w:r>
        <w:rPr>
          <w:rFonts w:ascii="Courier New" w:cs="Courier New" w:eastAsia="Courier New" w:hAnsi="Courier New"/>
          <w:sz w:val="17"/>
          <w:szCs w:val="17"/>
          <w:color w:val="auto"/>
        </w:rPr>
        <w:t>AFTER 5 CONTRACTUAL OBLIGATIONS</w:t>
      </w:r>
    </w:p>
    <w:p>
      <w:pPr>
        <w:ind w:left="100"/>
        <w:spacing w:after="0" w:line="237" w:lineRule="auto"/>
        <w:rPr>
          <w:sz w:val="20"/>
          <w:szCs w:val="20"/>
          <w:color w:val="auto"/>
        </w:rPr>
      </w:pPr>
      <w:r>
        <w:rPr>
          <w:rFonts w:ascii="Courier New" w:cs="Courier New" w:eastAsia="Courier New" w:hAnsi="Courier New"/>
          <w:sz w:val="17"/>
          <w:szCs w:val="17"/>
          <w:color w:val="auto"/>
        </w:rPr>
        <w:t>TOTAL 1 YEAR YEARS YEARS YEARS -</w:t>
      </w:r>
    </w:p>
    <w:p>
      <w:pPr>
        <w:ind w:left="60"/>
        <w:spacing w:after="0" w:line="238" w:lineRule="auto"/>
        <w:rPr>
          <w:sz w:val="20"/>
          <w:szCs w:val="20"/>
          <w:color w:val="auto"/>
        </w:rPr>
      </w:pPr>
      <w:r>
        <w:rPr>
          <w:rFonts w:ascii="Courier New" w:cs="Courier New" w:eastAsia="Courier New" w:hAnsi="Courier New"/>
          <w:sz w:val="17"/>
          <w:szCs w:val="17"/>
          <w:color w:val="auto"/>
        </w:rPr>
        <w:t>----------------------- ------- -</w:t>
      </w:r>
    </w:p>
    <w:p>
      <w:pPr>
        <w:ind w:left="60"/>
        <w:spacing w:after="0"/>
        <w:rPr>
          <w:sz w:val="20"/>
          <w:szCs w:val="20"/>
          <w:color w:val="auto"/>
        </w:rPr>
      </w:pPr>
      <w:r>
        <w:rPr>
          <w:rFonts w:ascii="Courier New" w:cs="Courier New" w:eastAsia="Courier New" w:hAnsi="Courier New"/>
          <w:sz w:val="17"/>
          <w:szCs w:val="17"/>
          <w:color w:val="auto"/>
        </w:rPr>
        <w:t>-------- --------- --------- ----</w:t>
      </w:r>
    </w:p>
    <w:p>
      <w:pPr>
        <w:spacing w:after="0" w:line="4" w:lineRule="exact"/>
        <w:rPr>
          <w:sz w:val="20"/>
          <w:szCs w:val="20"/>
          <w:color w:val="auto"/>
        </w:rPr>
      </w:pPr>
    </w:p>
    <w:p>
      <w:pPr>
        <w:ind w:left="300" w:right="6979" w:hanging="150"/>
        <w:spacing w:after="0" w:line="253" w:lineRule="auto"/>
        <w:tabs>
          <w:tab w:leader="none" w:pos="549"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Long-term debt, including current</w:t>
      </w:r>
    </w:p>
    <w:p>
      <w:pPr>
        <w:spacing w:after="0" w:line="232" w:lineRule="auto"/>
        <w:rPr>
          <w:sz w:val="20"/>
          <w:szCs w:val="20"/>
          <w:color w:val="auto"/>
        </w:rPr>
      </w:pPr>
      <w:r>
        <w:rPr>
          <w:rFonts w:ascii="Courier New" w:cs="Courier New" w:eastAsia="Courier New" w:hAnsi="Courier New"/>
          <w:sz w:val="17"/>
          <w:szCs w:val="17"/>
          <w:color w:val="auto"/>
        </w:rPr>
        <w:t>maturities(a).....................</w:t>
      </w:r>
    </w:p>
    <w:p>
      <w:pPr>
        <w:jc w:val="center"/>
        <w:ind w:right="6839"/>
        <w:spacing w:after="0" w:line="238" w:lineRule="auto"/>
        <w:rPr>
          <w:sz w:val="20"/>
          <w:szCs w:val="20"/>
          <w:color w:val="auto"/>
        </w:rPr>
      </w:pPr>
      <w:r>
        <w:rPr>
          <w:rFonts w:ascii="Courier New" w:cs="Courier New" w:eastAsia="Courier New" w:hAnsi="Courier New"/>
          <w:sz w:val="17"/>
          <w:szCs w:val="17"/>
          <w:color w:val="auto"/>
        </w:rPr>
        <w:t>$35,008 $2,975 $5,850 $6,958</w:t>
      </w:r>
    </w:p>
    <w:p>
      <w:pPr>
        <w:jc w:val="center"/>
        <w:ind w:right="6839"/>
        <w:spacing w:after="0"/>
        <w:rPr>
          <w:sz w:val="20"/>
          <w:szCs w:val="20"/>
          <w:color w:val="auto"/>
        </w:rPr>
      </w:pPr>
      <w:r>
        <w:rPr>
          <w:rFonts w:ascii="Courier New" w:cs="Courier New" w:eastAsia="Courier New" w:hAnsi="Courier New"/>
          <w:sz w:val="17"/>
          <w:szCs w:val="17"/>
          <w:color w:val="auto"/>
        </w:rPr>
        <w:t>$19,225 Operating</w:t>
      </w:r>
    </w:p>
    <w:p>
      <w:pPr>
        <w:jc w:val="center"/>
        <w:ind w:right="6839"/>
        <w:spacing w:after="0" w:line="237" w:lineRule="auto"/>
        <w:rPr>
          <w:sz w:val="20"/>
          <w:szCs w:val="20"/>
          <w:color w:val="auto"/>
        </w:rPr>
      </w:pPr>
      <w:r>
        <w:rPr>
          <w:rFonts w:ascii="Courier New" w:cs="Courier New" w:eastAsia="Courier New" w:hAnsi="Courier New"/>
          <w:sz w:val="17"/>
          <w:szCs w:val="17"/>
          <w:color w:val="auto"/>
        </w:rPr>
        <w:t>leases(b)................. 2,996</w:t>
      </w:r>
    </w:p>
    <w:p>
      <w:pPr>
        <w:jc w:val="center"/>
        <w:ind w:right="6839"/>
        <w:spacing w:after="0" w:line="238" w:lineRule="auto"/>
        <w:rPr>
          <w:sz w:val="20"/>
          <w:szCs w:val="20"/>
          <w:color w:val="auto"/>
        </w:rPr>
      </w:pPr>
      <w:r>
        <w:rPr>
          <w:rFonts w:ascii="Courier New" w:cs="Courier New" w:eastAsia="Courier New" w:hAnsi="Courier New"/>
          <w:sz w:val="17"/>
          <w:szCs w:val="17"/>
          <w:color w:val="auto"/>
        </w:rPr>
        <w:t>550 924 648 874 Unconditional</w:t>
      </w:r>
    </w:p>
    <w:p>
      <w:pPr>
        <w:jc w:val="center"/>
        <w:ind w:right="6839"/>
        <w:spacing w:after="0"/>
        <w:rPr>
          <w:sz w:val="20"/>
          <w:szCs w:val="20"/>
          <w:color w:val="auto"/>
        </w:rPr>
      </w:pPr>
      <w:r>
        <w:rPr>
          <w:rFonts w:ascii="Courier New" w:cs="Courier New" w:eastAsia="Courier New" w:hAnsi="Courier New"/>
          <w:sz w:val="17"/>
          <w:szCs w:val="17"/>
          <w:color w:val="auto"/>
        </w:rPr>
        <w:t>purchase Obligations(c)(d)(e)(f)</w:t>
      </w:r>
    </w:p>
    <w:p>
      <w:pPr>
        <w:jc w:val="center"/>
        <w:ind w:right="6839"/>
        <w:spacing w:after="0" w:line="237" w:lineRule="auto"/>
        <w:rPr>
          <w:sz w:val="20"/>
          <w:szCs w:val="20"/>
          <w:color w:val="auto"/>
        </w:rPr>
      </w:pPr>
      <w:r>
        <w:rPr>
          <w:rFonts w:ascii="Courier New" w:cs="Courier New" w:eastAsia="Courier New" w:hAnsi="Courier New"/>
          <w:sz w:val="17"/>
          <w:szCs w:val="17"/>
          <w:color w:val="auto"/>
        </w:rPr>
        <w:t>(g)........ 8,532 810 894 910</w:t>
      </w:r>
    </w:p>
    <w:p>
      <w:pPr>
        <w:jc w:val="center"/>
        <w:ind w:right="6839"/>
        <w:spacing w:after="0"/>
        <w:rPr>
          <w:sz w:val="20"/>
          <w:szCs w:val="20"/>
          <w:color w:val="auto"/>
        </w:rPr>
      </w:pPr>
      <w:r>
        <w:rPr>
          <w:rFonts w:ascii="Courier New" w:cs="Courier New" w:eastAsia="Courier New" w:hAnsi="Courier New"/>
          <w:sz w:val="17"/>
          <w:szCs w:val="17"/>
          <w:color w:val="auto"/>
        </w:rPr>
        <w:t>5,918 ------- ------ ------ -----</w:t>
      </w:r>
    </w:p>
    <w:p>
      <w:pPr>
        <w:jc w:val="center"/>
        <w:ind w:right="6839"/>
        <w:spacing w:after="0" w:line="237" w:lineRule="auto"/>
        <w:rPr>
          <w:sz w:val="20"/>
          <w:szCs w:val="20"/>
          <w:color w:val="auto"/>
        </w:rPr>
      </w:pPr>
      <w:r>
        <w:rPr>
          <w:rFonts w:ascii="Courier New" w:cs="Courier New" w:eastAsia="Courier New" w:hAnsi="Courier New"/>
          <w:sz w:val="17"/>
          <w:szCs w:val="17"/>
          <w:color w:val="auto"/>
        </w:rPr>
        <w:t>- ------- Total Contractual Cash</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Obligations.......................</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$46,536 $4,335 $7,668 $8,516</w:t>
      </w:r>
    </w:p>
    <w:p>
      <w:pPr>
        <w:jc w:val="center"/>
        <w:ind w:right="6839"/>
        <w:spacing w:after="0" w:line="238" w:lineRule="auto"/>
        <w:rPr>
          <w:sz w:val="20"/>
          <w:szCs w:val="20"/>
          <w:color w:val="auto"/>
        </w:rPr>
      </w:pPr>
      <w:r>
        <w:rPr>
          <w:rFonts w:ascii="Courier New" w:cs="Courier New" w:eastAsia="Courier New" w:hAnsi="Courier New"/>
          <w:sz w:val="17"/>
          <w:szCs w:val="17"/>
          <w:color w:val="auto"/>
        </w:rPr>
        <w:t>$26,017 ======= ====== ======</w:t>
      </w:r>
    </w:p>
    <w:p>
      <w:pPr>
        <w:jc w:val="center"/>
        <w:ind w:right="6839"/>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500" w:right="2259" w:hanging="397"/>
        <w:spacing w:after="0" w:line="237" w:lineRule="auto"/>
        <w:rPr>
          <w:sz w:val="20"/>
          <w:szCs w:val="20"/>
          <w:color w:val="auto"/>
        </w:rPr>
      </w:pPr>
      <w:r>
        <w:rPr>
          <w:rFonts w:ascii="Courier New" w:cs="Courier New" w:eastAsia="Courier New" w:hAnsi="Courier New"/>
          <w:sz w:val="17"/>
          <w:szCs w:val="17"/>
          <w:color w:val="auto"/>
        </w:rPr>
        <w:t>(a) 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199" w:lineRule="exact"/>
        <w:rPr>
          <w:sz w:val="20"/>
          <w:szCs w:val="20"/>
          <w:color w:val="auto"/>
        </w:rPr>
      </w:pPr>
    </w:p>
    <w:p>
      <w:pPr>
        <w:ind w:left="400" w:right="2359" w:hanging="398"/>
        <w:spacing w:after="0" w:line="237" w:lineRule="auto"/>
        <w:tabs>
          <w:tab w:leader="none" w:pos="40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196" w:lineRule="exact"/>
        <w:rPr>
          <w:rFonts w:ascii="Courier New" w:cs="Courier New" w:eastAsia="Courier New" w:hAnsi="Courier New"/>
          <w:sz w:val="17"/>
          <w:szCs w:val="17"/>
          <w:color w:val="auto"/>
        </w:rPr>
      </w:pPr>
    </w:p>
    <w:p>
      <w:pPr>
        <w:ind w:left="500" w:right="2459" w:hanging="399"/>
        <w:spacing w:after="0" w:line="254" w:lineRule="auto"/>
        <w:tabs>
          <w:tab w:leader="none" w:pos="500"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188" w:lineRule="exact"/>
        <w:rPr>
          <w:sz w:val="20"/>
          <w:szCs w:val="20"/>
          <w:color w:val="auto"/>
        </w:rPr>
      </w:pPr>
    </w:p>
    <w:p>
      <w:pPr>
        <w:ind w:left="400" w:right="2259" w:hanging="398"/>
        <w:spacing w:after="0" w:line="237" w:lineRule="auto"/>
        <w:tabs>
          <w:tab w:leader="none" w:pos="400"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pacing w:after="0" w:line="206" w:lineRule="exact"/>
        <w:rPr>
          <w:rFonts w:ascii="Courier New" w:cs="Courier New" w:eastAsia="Courier New" w:hAnsi="Courier New"/>
          <w:sz w:val="17"/>
          <w:szCs w:val="17"/>
          <w:color w:val="auto"/>
        </w:rPr>
      </w:pPr>
    </w:p>
    <w:p>
      <w:pPr>
        <w:ind w:left="500" w:right="2359" w:hanging="399"/>
        <w:spacing w:after="0" w:line="237" w:lineRule="auto"/>
        <w:tabs>
          <w:tab w:leader="none" w:pos="500" w:val="left"/>
        </w:tabs>
        <w:numPr>
          <w:ilvl w:val="1"/>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pacing w:after="0" w:line="199" w:lineRule="exact"/>
        <w:rPr>
          <w:rFonts w:ascii="Courier New" w:cs="Courier New" w:eastAsia="Courier New" w:hAnsi="Courier New"/>
          <w:sz w:val="17"/>
          <w:szCs w:val="17"/>
          <w:color w:val="auto"/>
        </w:rPr>
      </w:pPr>
    </w:p>
    <w:p>
      <w:pPr>
        <w:ind w:left="500" w:right="2559" w:hanging="399"/>
        <w:spacing w:after="0" w:line="236" w:lineRule="auto"/>
        <w:tabs>
          <w:tab w:leader="none" w:pos="500" w:val="left"/>
        </w:tabs>
        <w:numPr>
          <w:ilvl w:val="1"/>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is party to an agreement under which it purchases certain billing services from CSG Systems, Inc. ("CSG"). Unless terminated by either party pursuant to terms of the agreement,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VI-30</w:t>
      </w:r>
    </w:p>
    <w:p>
      <w:pPr>
        <w:sectPr>
          <w:pgSz w:w="11900" w:h="16838" w:orient="portrait"/>
          <w:cols w:equalWidth="0" w:num="1">
            <w:col w:w="10219"/>
          </w:cols>
          <w:pgMar w:left="240" w:top="690" w:right="1440" w:bottom="0" w:gutter="0" w:footer="0" w:header="0"/>
        </w:sectPr>
      </w:pPr>
    </w:p>
    <w:bookmarkStart w:id="208" w:name="page209"/>
    <w:bookmarkEnd w:id="208"/>
    <w:p>
      <w:pPr>
        <w:ind w:left="400" w:right="2359"/>
        <w:spacing w:after="0" w:line="236" w:lineRule="auto"/>
        <w:rPr>
          <w:sz w:val="20"/>
          <w:szCs w:val="20"/>
          <w:color w:val="auto"/>
        </w:rPr>
      </w:pPr>
      <w:r>
        <w:rPr>
          <w:rFonts w:ascii="Courier New" w:cs="Courier New" w:eastAsia="Courier New" w:hAnsi="Courier New"/>
          <w:sz w:val="17"/>
          <w:szCs w:val="17"/>
          <w:color w:val="auto"/>
        </w:rPr>
        <w:t>the agreement expires on December 31, 2012. The agreement calls for monthly payments which are subject to adjustments and conditions pursuant to the terms of the underlying agreements.</w:t>
      </w:r>
    </w:p>
    <w:p>
      <w:pPr>
        <w:spacing w:after="0" w:line="388" w:lineRule="exact"/>
        <w:rPr>
          <w:sz w:val="20"/>
          <w:szCs w:val="20"/>
          <w:color w:val="auto"/>
        </w:rPr>
      </w:pPr>
    </w:p>
    <w:p>
      <w:pPr>
        <w:ind w:left="400" w:right="2259" w:hanging="398"/>
        <w:spacing w:after="0" w:line="237" w:lineRule="auto"/>
        <w:tabs>
          <w:tab w:leader="none" w:pos="40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39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COMMITMENTS BY PERIOD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240"/>
        <w:spacing w:after="0" w:line="238" w:lineRule="auto"/>
        <w:rPr>
          <w:sz w:val="20"/>
          <w:szCs w:val="20"/>
          <w:color w:val="auto"/>
        </w:rPr>
      </w:pPr>
      <w:r>
        <w:rPr>
          <w:rFonts w:ascii="Courier New" w:cs="Courier New" w:eastAsia="Courier New" w:hAnsi="Courier New"/>
          <w:sz w:val="17"/>
          <w:szCs w:val="17"/>
          <w:color w:val="auto"/>
        </w:rPr>
        <w:t>--------------- TOTAL AMOUNTS</w:t>
      </w:r>
    </w:p>
    <w:p>
      <w:pPr>
        <w:ind w:left="140"/>
        <w:spacing w:after="0"/>
        <w:rPr>
          <w:sz w:val="20"/>
          <w:szCs w:val="20"/>
          <w:color w:val="auto"/>
        </w:rPr>
      </w:pPr>
      <w:r>
        <w:rPr>
          <w:rFonts w:ascii="Courier New" w:cs="Courier New" w:eastAsia="Courier New" w:hAnsi="Courier New"/>
          <w:sz w:val="17"/>
          <w:szCs w:val="17"/>
          <w:color w:val="auto"/>
        </w:rPr>
        <w:t>LESS THAN 2-3 4-5 AFTER 5 OTHER</w:t>
      </w:r>
    </w:p>
    <w:p>
      <w:pPr>
        <w:ind w:left="100"/>
        <w:spacing w:after="0" w:line="237" w:lineRule="auto"/>
        <w:rPr>
          <w:sz w:val="20"/>
          <w:szCs w:val="20"/>
          <w:color w:val="auto"/>
        </w:rPr>
      </w:pPr>
      <w:r>
        <w:rPr>
          <w:rFonts w:ascii="Courier New" w:cs="Courier New" w:eastAsia="Courier New" w:hAnsi="Courier New"/>
          <w:sz w:val="17"/>
          <w:szCs w:val="17"/>
          <w:color w:val="auto"/>
        </w:rPr>
        <w:t>COMMERCIAL COMMITMENTS COMMITTED</w:t>
      </w:r>
    </w:p>
    <w:p>
      <w:pPr>
        <w:ind w:left="60"/>
        <w:spacing w:after="0" w:line="238" w:lineRule="auto"/>
        <w:rPr>
          <w:sz w:val="20"/>
          <w:szCs w:val="20"/>
          <w:color w:val="auto"/>
        </w:rPr>
      </w:pPr>
      <w:r>
        <w:rPr>
          <w:rFonts w:ascii="Courier New" w:cs="Courier New" w:eastAsia="Courier New" w:hAnsi="Courier New"/>
          <w:sz w:val="17"/>
          <w:szCs w:val="17"/>
          <w:color w:val="auto"/>
        </w:rPr>
        <w:t>1 YEAR YEARS YEARS YEARS - ------</w:t>
      </w:r>
    </w:p>
    <w:p>
      <w:pPr>
        <w:ind w:left="60"/>
        <w:spacing w:after="0"/>
        <w:rPr>
          <w:sz w:val="20"/>
          <w:szCs w:val="20"/>
          <w:color w:val="auto"/>
        </w:rPr>
      </w:pPr>
      <w:r>
        <w:rPr>
          <w:rFonts w:ascii="Courier New" w:cs="Courier New" w:eastAsia="Courier New" w:hAnsi="Courier New"/>
          <w:sz w:val="17"/>
          <w:szCs w:val="17"/>
          <w:color w:val="auto"/>
        </w:rPr>
        <w:t>---------------------- ----------</w:t>
      </w:r>
    </w:p>
    <w:p>
      <w:pPr>
        <w:ind w:left="440" w:hanging="390"/>
        <w:spacing w:after="0" w:line="237" w:lineRule="auto"/>
        <w:tabs>
          <w:tab w:leader="none" w:pos="440"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spacing w:after="0" w:line="238" w:lineRule="auto"/>
        <w:rPr>
          <w:sz w:val="20"/>
          <w:szCs w:val="20"/>
          <w:color w:val="auto"/>
        </w:rPr>
      </w:pPr>
      <w:r>
        <w:rPr>
          <w:rFonts w:ascii="Courier New" w:cs="Courier New" w:eastAsia="Courier New" w:hAnsi="Courier New"/>
          <w:sz w:val="17"/>
          <w:szCs w:val="17"/>
          <w:color w:val="auto"/>
        </w:rPr>
        <w:t>Guarantees........................</w:t>
      </w:r>
    </w:p>
    <w:p>
      <w:pPr>
        <w:ind w:left="440"/>
        <w:spacing w:after="0"/>
        <w:rPr>
          <w:sz w:val="20"/>
          <w:szCs w:val="20"/>
          <w:color w:val="auto"/>
        </w:rPr>
      </w:pPr>
      <w:r>
        <w:rPr>
          <w:rFonts w:ascii="Courier New" w:cs="Courier New" w:eastAsia="Courier New" w:hAnsi="Courier New"/>
          <w:sz w:val="17"/>
          <w:szCs w:val="17"/>
          <w:color w:val="auto"/>
        </w:rPr>
        <w:t>$1,522 $55 $-- $-- $1,467</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MANAGEMENT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201"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 underlying transactions.</w:t>
      </w:r>
    </w:p>
    <w:p>
      <w:pPr>
        <w:spacing w:after="0" w:line="21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VI-31</w:t>
      </w:r>
    </w:p>
    <w:p>
      <w:pPr>
        <w:sectPr>
          <w:pgSz w:w="11900" w:h="16838" w:orient="portrait"/>
          <w:cols w:equalWidth="0" w:num="1">
            <w:col w:w="10219"/>
          </w:cols>
          <w:pgMar w:left="240" w:top="499" w:right="1440" w:bottom="671" w:gutter="0" w:footer="0" w:header="0"/>
        </w:sectPr>
      </w:pPr>
    </w:p>
    <w:bookmarkStart w:id="209" w:name="page210"/>
    <w:bookmarkEnd w:id="209"/>
    <w:p>
      <w:pPr>
        <w:ind w:right="2259" w:firstLine="497"/>
        <w:spacing w:after="0" w:line="237" w:lineRule="auto"/>
        <w:rPr>
          <w:sz w:val="20"/>
          <w:szCs w:val="20"/>
          <w:color w:val="auto"/>
        </w:rPr>
      </w:pPr>
      <w:r>
        <w:rPr>
          <w:rFonts w:ascii="Courier New" w:cs="Courier New" w:eastAsia="Courier New" w:hAnsi="Courier New"/>
          <w:sz w:val="17"/>
          <w:szCs w:val="17"/>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204"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18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Assuming a 10% downward shift in interest rates at December 31, 2001 and 2000, the fair value of unhedged debt would have increased by $1.4 billion and $1.2 billion, respectively.</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------------------- 2001 2000 -------</w:t>
      </w:r>
    </w:p>
    <w:p>
      <w:pPr>
        <w:ind w:left="900"/>
        <w:spacing w:after="0" w:line="238" w:lineRule="auto"/>
        <w:rPr>
          <w:sz w:val="20"/>
          <w:szCs w:val="20"/>
          <w:color w:val="auto"/>
        </w:rPr>
      </w:pPr>
      <w:r>
        <w:rPr>
          <w:rFonts w:ascii="Courier New" w:cs="Courier New" w:eastAsia="Courier New" w:hAnsi="Courier New"/>
          <w:sz w:val="17"/>
          <w:szCs w:val="17"/>
          <w:color w:val="auto"/>
        </w:rPr>
        <w:t>- -------- DOLLARS IN MILLIONS Total</w:t>
      </w: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1"/>
              </w:rPr>
              <w:t>assets................................................</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$165,282</w:t>
            </w:r>
          </w:p>
        </w:tc>
        <w:tc>
          <w:tcPr>
            <w:tcW w:w="2740" w:type="dxa"/>
            <w:vAlign w:val="bottom"/>
          </w:tcPr>
          <w:p>
            <w:pPr>
              <w:jc w:val="right"/>
              <w:ind w:right="1177"/>
              <w:spacing w:after="0" w:line="191" w:lineRule="exact"/>
              <w:rPr>
                <w:sz w:val="20"/>
                <w:szCs w:val="20"/>
                <w:color w:val="auto"/>
              </w:rPr>
            </w:pPr>
            <w:r>
              <w:rPr>
                <w:rFonts w:ascii="Courier New" w:cs="Courier New" w:eastAsia="Courier New" w:hAnsi="Courier New"/>
                <w:sz w:val="17"/>
                <w:szCs w:val="17"/>
                <w:color w:val="auto"/>
              </w:rPr>
              <w:t>$234,360 Total</w:t>
            </w:r>
          </w:p>
        </w:tc>
      </w:tr>
      <w:tr>
        <w:trPr>
          <w:trHeight w:val="191"/>
        </w:trPr>
        <w:tc>
          <w:tcPr>
            <w:tcW w:w="50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1"/>
              </w:rPr>
              <w:t>liabilities...........................................</w:t>
            </w:r>
          </w:p>
        </w:tc>
      </w:tr>
      <w:tr>
        <w:trPr>
          <w:trHeight w:val="191"/>
        </w:trPr>
        <w:tc>
          <w:tcPr>
            <w:tcW w:w="5080" w:type="dxa"/>
            <w:vAlign w:val="bottom"/>
            <w:gridSpan w:val="2"/>
          </w:tcPr>
          <w:p>
            <w:pPr>
              <w:jc w:val="center"/>
              <w:ind w:left="220"/>
              <w:spacing w:after="0" w:line="191" w:lineRule="exact"/>
              <w:rPr>
                <w:sz w:val="20"/>
                <w:szCs w:val="20"/>
                <w:color w:val="auto"/>
              </w:rPr>
            </w:pPr>
            <w:r>
              <w:rPr>
                <w:rFonts w:ascii="Courier New" w:cs="Courier New" w:eastAsia="Courier New" w:hAnsi="Courier New"/>
                <w:sz w:val="17"/>
                <w:szCs w:val="17"/>
                <w:color w:val="auto"/>
                <w:w w:val="97"/>
              </w:rPr>
              <w:t>105,322 121,611 Total shareowners'</w:t>
            </w:r>
          </w:p>
        </w:tc>
      </w:tr>
      <w:tr>
        <w:trPr>
          <w:trHeight w:val="191"/>
        </w:trPr>
        <w:tc>
          <w:tcPr>
            <w:tcW w:w="2340" w:type="dxa"/>
            <w:vAlign w:val="bottom"/>
          </w:tcPr>
          <w:p>
            <w:pPr>
              <w:jc w:val="right"/>
              <w:spacing w:after="0"/>
              <w:rPr>
                <w:sz w:val="20"/>
                <w:szCs w:val="20"/>
                <w:color w:val="auto"/>
              </w:rPr>
            </w:pPr>
            <w:r>
              <w:rPr>
                <w:rFonts w:ascii="Courier New" w:cs="Courier New" w:eastAsia="Courier New" w:hAnsi="Courier New"/>
                <w:sz w:val="13"/>
                <w:szCs w:val="13"/>
                <w:color w:val="auto"/>
                <w:w w:val="72"/>
              </w:rPr>
              <w:t>equity...................................</w:t>
            </w:r>
          </w:p>
        </w:tc>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51,680</w:t>
            </w:r>
          </w:p>
        </w:tc>
      </w:tr>
      <w:tr>
        <w:trPr>
          <w:trHeight w:val="191"/>
        </w:trPr>
        <w:tc>
          <w:tcPr>
            <w:tcW w:w="2340" w:type="dxa"/>
            <w:vAlign w:val="bottom"/>
          </w:tcPr>
          <w:p>
            <w:pPr>
              <w:spacing w:after="0"/>
              <w:rPr>
                <w:sz w:val="16"/>
                <w:szCs w:val="16"/>
                <w:color w:val="auto"/>
              </w:rPr>
            </w:pPr>
          </w:p>
        </w:tc>
        <w:tc>
          <w:tcPr>
            <w:tcW w:w="2740" w:type="dxa"/>
            <w:vAlign w:val="bottom"/>
          </w:tcPr>
          <w:p>
            <w:pPr>
              <w:jc w:val="right"/>
              <w:ind w:right="1957"/>
              <w:spacing w:after="0" w:line="191" w:lineRule="exact"/>
              <w:rPr>
                <w:sz w:val="20"/>
                <w:szCs w:val="20"/>
                <w:color w:val="auto"/>
              </w:rPr>
            </w:pPr>
            <w:r>
              <w:rPr>
                <w:rFonts w:ascii="Courier New" w:cs="Courier New" w:eastAsia="Courier New" w:hAnsi="Courier New"/>
                <w:sz w:val="17"/>
                <w:szCs w:val="17"/>
                <w:color w:val="auto"/>
                <w:w w:val="95"/>
              </w:rPr>
              <w:t>103,198</w:t>
            </w:r>
          </w:p>
        </w:tc>
      </w:tr>
      <w:tr>
        <w:trPr>
          <w:trHeight w:val="574"/>
        </w:trPr>
        <w:tc>
          <w:tcPr>
            <w:tcW w:w="2340" w:type="dxa"/>
            <w:vAlign w:val="bottom"/>
          </w:tcPr>
          <w:p>
            <w:pPr>
              <w:spacing w:after="0"/>
              <w:rPr>
                <w:sz w:val="24"/>
                <w:szCs w:val="24"/>
                <w:color w:val="auto"/>
              </w:rPr>
            </w:pPr>
          </w:p>
        </w:tc>
        <w:tc>
          <w:tcPr>
            <w:tcW w:w="274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VI-32</w:t>
            </w:r>
          </w:p>
        </w:tc>
      </w:tr>
    </w:tbl>
    <w:p>
      <w:pPr>
        <w:sectPr>
          <w:pgSz w:w="11900" w:h="16838" w:orient="portrait"/>
          <w:cols w:equalWidth="0" w:num="1">
            <w:col w:w="10219"/>
          </w:cols>
          <w:pgMar w:left="240" w:top="690" w:right="1440" w:bottom="1440" w:gutter="0" w:footer="0" w:header="0"/>
        </w:sectPr>
      </w:pPr>
    </w:p>
    <w:bookmarkStart w:id="210" w:name="page211"/>
    <w:bookmarkEnd w:id="210"/>
    <w:p>
      <w:pPr>
        <w:ind w:right="2259" w:firstLine="497"/>
        <w:spacing w:after="0" w:line="253" w:lineRule="auto"/>
        <w:rPr>
          <w:sz w:val="20"/>
          <w:szCs w:val="20"/>
          <w:color w:val="auto"/>
        </w:rPr>
      </w:pPr>
      <w:r>
        <w:rPr>
          <w:rFonts w:ascii="Courier New" w:cs="Courier New" w:eastAsia="Courier New" w:hAnsi="Courier New"/>
          <w:sz w:val="16"/>
          <w:szCs w:val="16"/>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205"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200"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supercedes APB Opinion No. 17. Under SFAS No. 142, goodwill and indefinite-lived intangible assets will</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VI-33</w:t>
      </w:r>
    </w:p>
    <w:p>
      <w:pPr>
        <w:sectPr>
          <w:pgSz w:w="11900" w:h="16838" w:orient="portrait"/>
          <w:cols w:equalWidth="0" w:num="1">
            <w:col w:w="10219"/>
          </w:cols>
          <w:pgMar w:left="240" w:top="690" w:right="1440" w:bottom="1440" w:gutter="0" w:footer="0" w:header="0"/>
        </w:sectPr>
      </w:pPr>
    </w:p>
    <w:bookmarkStart w:id="211" w:name="page212"/>
    <w:bookmarkEnd w:id="211"/>
    <w:p>
      <w:pPr>
        <w:ind w:right="2259"/>
        <w:spacing w:after="0" w:line="238" w:lineRule="auto"/>
        <w:rPr>
          <w:sz w:val="20"/>
          <w:szCs w:val="20"/>
          <w:color w:val="auto"/>
        </w:rPr>
      </w:pPr>
      <w:r>
        <w:rPr>
          <w:rFonts w:ascii="Courier New" w:cs="Courier New" w:eastAsia="Courier New" w:hAnsi="Courier New"/>
          <w:sz w:val="17"/>
          <w:szCs w:val="17"/>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194"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EVENTS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VI-34</w:t>
      </w:r>
    </w:p>
    <w:p>
      <w:pPr>
        <w:sectPr>
          <w:pgSz w:w="11900" w:h="16838" w:orient="portrait"/>
          <w:cols w:equalWidth="0" w:num="1">
            <w:col w:w="10219"/>
          </w:cols>
          <w:pgMar w:left="240" w:top="690" w:right="1440" w:bottom="1440" w:gutter="0" w:footer="0" w:header="0"/>
        </w:sectPr>
      </w:pPr>
    </w:p>
    <w:bookmarkStart w:id="212" w:name="page213"/>
    <w:bookmarkEnd w:id="212"/>
    <w:p>
      <w:pPr>
        <w:ind w:right="2259"/>
        <w:spacing w:after="0" w:line="254" w:lineRule="auto"/>
        <w:rPr>
          <w:sz w:val="20"/>
          <w:szCs w:val="20"/>
          <w:color w:val="auto"/>
        </w:rPr>
      </w:pPr>
      <w:r>
        <w:rPr>
          <w:rFonts w:ascii="Courier New" w:cs="Courier New" w:eastAsia="Courier New" w:hAnsi="Courier New"/>
          <w:sz w:val="16"/>
          <w:szCs w:val="16"/>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377" w:lineRule="exact"/>
        <w:rPr>
          <w:sz w:val="20"/>
          <w:szCs w:val="20"/>
          <w:color w:val="auto"/>
        </w:rPr>
      </w:pPr>
    </w:p>
    <w:p>
      <w:pPr>
        <w:ind w:right="2459" w:firstLine="497"/>
        <w:spacing w:after="0" w:line="256" w:lineRule="auto"/>
        <w:rPr>
          <w:sz w:val="20"/>
          <w:szCs w:val="20"/>
          <w:color w:val="auto"/>
        </w:rPr>
      </w:pPr>
      <w:r>
        <w:rPr>
          <w:rFonts w:ascii="Courier New" w:cs="Courier New" w:eastAsia="Courier New" w:hAnsi="Courier New"/>
          <w:sz w:val="16"/>
          <w:szCs w:val="16"/>
          <w:color w:val="auto"/>
        </w:rPr>
        <w:t>Effective April 1, 2002, Concert was unwound. Pursuant to the partnership termination agreement, each of the partners generally reclaimed the customer contracts and assets that were initially contributed to the joint venture.</w:t>
      </w:r>
    </w:p>
    <w:p>
      <w:pPr>
        <w:spacing w:after="0" w:line="37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VI-35</w:t>
      </w:r>
    </w:p>
    <w:p>
      <w:pPr>
        <w:sectPr>
          <w:pgSz w:w="11900" w:h="16838" w:orient="portrait"/>
          <w:cols w:equalWidth="0" w:num="1">
            <w:col w:w="10219"/>
          </w:cols>
          <w:pgMar w:left="240" w:top="690" w:right="1440" w:bottom="1440" w:gutter="0" w:footer="0" w:header="0"/>
        </w:sectPr>
      </w:pPr>
    </w:p>
    <w:bookmarkStart w:id="213" w:name="page214"/>
    <w:bookmarkEnd w:id="213"/>
    <w:p>
      <w:pPr>
        <w:ind w:left="3280"/>
        <w:spacing w:after="0"/>
        <w:rPr>
          <w:sz w:val="20"/>
          <w:szCs w:val="20"/>
          <w:color w:val="auto"/>
        </w:rPr>
      </w:pPr>
      <w:r>
        <w:rPr>
          <w:rFonts w:ascii="Courier New" w:cs="Courier New" w:eastAsia="Courier New" w:hAnsi="Courier New"/>
          <w:sz w:val="17"/>
          <w:szCs w:val="17"/>
          <w:color w:val="auto"/>
        </w:rPr>
        <w:t>CHAPTER SEVEN</w:t>
      </w:r>
    </w:p>
    <w:p>
      <w:pPr>
        <w:ind w:left="2980"/>
        <w:spacing w:after="0" w:line="238" w:lineRule="auto"/>
        <w:rPr>
          <w:sz w:val="20"/>
          <w:szCs w:val="20"/>
          <w:color w:val="auto"/>
        </w:rPr>
      </w:pPr>
      <w:r>
        <w:rPr>
          <w:rFonts w:ascii="Courier New" w:cs="Courier New" w:eastAsia="Courier New" w:hAnsi="Courier New"/>
          <w:sz w:val="17"/>
          <w:szCs w:val="17"/>
          <w:color w:val="auto"/>
        </w:rPr>
        <w:t>AT&amp;T BROADBAND GROUP</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DESCRIPTION OF AT&amp;T BROADBAND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197" w:lineRule="exact"/>
        <w:rPr>
          <w:sz w:val="20"/>
          <w:szCs w:val="20"/>
          <w:color w:val="auto"/>
        </w:rPr>
      </w:pPr>
    </w:p>
    <w:p>
      <w:pPr>
        <w:ind w:left="700" w:right="2359" w:hanging="201"/>
        <w:spacing w:after="0" w:line="235" w:lineRule="auto"/>
        <w:tabs>
          <w:tab w:leader="none" w:pos="700"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digital cable, with over 3.47 million digital cable subscribers or 25.6% of AT&amp;T Broadband Group's basic subscribers,</w:t>
      </w:r>
    </w:p>
    <w:p>
      <w:pPr>
        <w:spacing w:after="0" w:line="196" w:lineRule="exact"/>
        <w:rPr>
          <w:rFonts w:ascii="Courier New" w:cs="Courier New" w:eastAsia="Courier New" w:hAnsi="Courier New"/>
          <w:sz w:val="17"/>
          <w:szCs w:val="17"/>
          <w:color w:val="auto"/>
        </w:rPr>
      </w:pPr>
    </w:p>
    <w:p>
      <w:pPr>
        <w:ind w:left="700" w:right="2759" w:hanging="201"/>
        <w:spacing w:after="0" w:line="236" w:lineRule="auto"/>
        <w:tabs>
          <w:tab w:leader="none" w:pos="700"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high-speed cable Internet service, with approximately 1.51 million high-speed cable Internet service subscribers or 10.1% of marketable homes, and</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 telephone service, with approximately 1.01 million local telephone subscribers or 14.8% of marketable homes.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of December 31, 2001:</w:t>
      </w:r>
    </w:p>
    <w:p>
      <w:pPr>
        <w:spacing w:after="0" w:line="196" w:lineRule="exact"/>
        <w:rPr>
          <w:sz w:val="20"/>
          <w:szCs w:val="20"/>
          <w:color w:val="auto"/>
        </w:rPr>
      </w:pPr>
    </w:p>
    <w:p>
      <w:pPr>
        <w:ind w:left="700" w:right="2659" w:hanging="201"/>
        <w:spacing w:after="0" w:line="259" w:lineRule="auto"/>
        <w:tabs>
          <w:tab w:leader="none" w:pos="70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had 13.56 million basic subscribers, 94% of whom were concentrated in AT&amp;T Broadband Group's 20 largest markets,</w:t>
      </w:r>
    </w:p>
    <w:p>
      <w:pPr>
        <w:spacing w:after="0" w:line="182" w:lineRule="exact"/>
        <w:rPr>
          <w:rFonts w:ascii="Courier New" w:cs="Courier New" w:eastAsia="Courier New" w:hAnsi="Courier New"/>
          <w:sz w:val="16"/>
          <w:szCs w:val="16"/>
          <w:color w:val="auto"/>
        </w:rPr>
      </w:pPr>
    </w:p>
    <w:p>
      <w:pPr>
        <w:ind w:left="700" w:right="2859" w:hanging="201"/>
        <w:spacing w:after="0" w:line="235" w:lineRule="auto"/>
        <w:tabs>
          <w:tab w:leader="none" w:pos="700"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40% of AT&amp;T Broadband Group's subscribers were located in its three largest markets: Boston, San Francisco and Chicago, and</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10.67 million, or 78.7% of AT&amp;T Broadband's subscribers, were in markets where AT&amp;T Broadband Group had more than 500,000 customers.</w:t>
      </w:r>
    </w:p>
    <w:p>
      <w:pPr>
        <w:spacing w:after="0" w:line="197" w:lineRule="exact"/>
        <w:rPr>
          <w:sz w:val="20"/>
          <w:szCs w:val="20"/>
          <w:color w:val="auto"/>
        </w:rPr>
      </w:pPr>
    </w:p>
    <w:p>
      <w:pPr>
        <w:jc w:val="both"/>
        <w:ind w:right="2459" w:firstLine="497"/>
        <w:spacing w:after="0" w:line="256" w:lineRule="auto"/>
        <w:rPr>
          <w:sz w:val="20"/>
          <w:szCs w:val="20"/>
          <w:color w:val="auto"/>
        </w:rPr>
      </w:pPr>
      <w:r>
        <w:rPr>
          <w:rFonts w:ascii="Courier New" w:cs="Courier New" w:eastAsia="Courier New" w:hAnsi="Courier New"/>
          <w:sz w:val="16"/>
          <w:szCs w:val="16"/>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185" w:lineRule="exact"/>
        <w:rPr>
          <w:sz w:val="20"/>
          <w:szCs w:val="20"/>
          <w:color w:val="auto"/>
        </w:rPr>
      </w:pPr>
    </w:p>
    <w:p>
      <w:pPr>
        <w:ind w:left="700" w:right="2259" w:hanging="201"/>
        <w:spacing w:after="0" w:line="236" w:lineRule="auto"/>
        <w:tabs>
          <w:tab w:leader="none" w:pos="700"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Warner Entertainment, which owns and operates the business of Warner Bros., Inc. and HBO and cable systems serving approximately 11 million subscribers, and manages cable systems owned by AOL Time Warner serving approximately 1.8 million subscribers;</w:t>
      </w:r>
    </w:p>
    <w:p>
      <w:pPr>
        <w:spacing w:after="0" w:line="198" w:lineRule="exact"/>
        <w:rPr>
          <w:rFonts w:ascii="Courier New" w:cs="Courier New" w:eastAsia="Courier New" w:hAnsi="Courier New"/>
          <w:sz w:val="17"/>
          <w:szCs w:val="17"/>
          <w:color w:val="auto"/>
        </w:rPr>
      </w:pPr>
    </w:p>
    <w:p>
      <w:pPr>
        <w:ind w:left="700" w:right="2659" w:hanging="201"/>
        <w:spacing w:after="0" w:line="236" w:lineRule="auto"/>
        <w:tabs>
          <w:tab w:leader="none" w:pos="700"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Insight Midwest, which owns and operates cable systems that serve approximately 1.2 million subscribers in Indiana, Kentucky, Illinois, Georgia and Ohio; and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w:t>
      </w:r>
    </w:p>
    <w:p>
      <w:pPr>
        <w:sectPr>
          <w:pgSz w:w="11900" w:h="16838" w:orient="portrait"/>
          <w:cols w:equalWidth="0" w:num="1">
            <w:col w:w="10219"/>
          </w:cols>
          <w:pgMar w:left="240" w:top="684" w:right="1440" w:bottom="1440" w:gutter="0" w:footer="0" w:header="0"/>
        </w:sectPr>
      </w:pPr>
    </w:p>
    <w:bookmarkStart w:id="214" w:name="page215"/>
    <w:bookmarkEnd w:id="214"/>
    <w:p>
      <w:pPr>
        <w:ind w:left="700" w:right="2559" w:hanging="201"/>
        <w:spacing w:after="0" w:line="235" w:lineRule="auto"/>
        <w:tabs>
          <w:tab w:leader="none" w:pos="700"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Texas Cable Partners, which owns and operates cable systems that serve approximately 1.1 million subscribers in Texas.</w:t>
      </w:r>
    </w:p>
    <w:p>
      <w:pPr>
        <w:spacing w:after="0" w:line="19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AT&amp;T Broadband Corp. is a Delaware corporation that was organized in 2001, with its principal executive offices at 188 Inverness Drive West, Englewood, CO 80112. Its telephone number is (303) 858-3000.</w:t>
      </w:r>
    </w:p>
    <w:p>
      <w:pPr>
        <w:spacing w:after="0" w:line="197"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w:t>
      </w:r>
    </w:p>
    <w:p>
      <w:pPr>
        <w:sectPr>
          <w:pgSz w:w="11900" w:h="16838" w:orient="portrait"/>
          <w:cols w:equalWidth="0" w:num="1">
            <w:col w:w="10219"/>
          </w:cols>
          <w:pgMar w:left="240" w:top="690"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7"/>
          <w:szCs w:val="17"/>
          <w:color w:val="auto"/>
        </w:rPr>
        <w:t>TECHNICAL OVERVIEW</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 17% of its network was greater than or equal to 550 MHz and less than 750 MHz, and approximately 24% of its network was less than 550 MHz.</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202"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chart outlines the status of the capacities of AT&amp;T Broadband Group's cable systems, historically and as of December 31, 2001:</w:t>
      </w:r>
    </w:p>
    <w:p>
      <w:pPr>
        <w:spacing w:after="0" w:line="38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PERCENT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HOMES PASSED</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340"/>
        <w:spacing w:after="0" w:line="238"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GREATER THAN</w:t>
      </w:r>
    </w:p>
    <w:p>
      <w:pPr>
        <w:ind w:left="140"/>
        <w:spacing w:after="0" w:line="237" w:lineRule="auto"/>
        <w:rPr>
          <w:sz w:val="20"/>
          <w:szCs w:val="20"/>
          <w:color w:val="auto"/>
        </w:rPr>
      </w:pPr>
      <w:r>
        <w:rPr>
          <w:rFonts w:ascii="Courier New" w:cs="Courier New" w:eastAsia="Courier New" w:hAnsi="Courier New"/>
          <w:sz w:val="17"/>
          <w:szCs w:val="17"/>
          <w:color w:val="auto"/>
        </w:rPr>
        <w:t>OR EQUAL TO</w:t>
      </w:r>
    </w:p>
    <w:p>
      <w:pPr>
        <w:ind w:left="800" w:hanging="402"/>
        <w:spacing w:after="0"/>
        <w:tabs>
          <w:tab w:leader="none" w:pos="800"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w:t>
      </w:r>
    </w:p>
    <w:p>
      <w:pPr>
        <w:ind w:left="60"/>
        <w:spacing w:after="0" w:line="238" w:lineRule="auto"/>
        <w:rPr>
          <w:sz w:val="20"/>
          <w:szCs w:val="20"/>
          <w:color w:val="auto"/>
        </w:rPr>
      </w:pPr>
      <w:r>
        <w:rPr>
          <w:rFonts w:ascii="Courier New" w:cs="Courier New" w:eastAsia="Courier New" w:hAnsi="Courier New"/>
          <w:sz w:val="17"/>
          <w:szCs w:val="17"/>
          <w:color w:val="auto"/>
        </w:rPr>
        <w:t>LESS THAN 550</w:t>
      </w:r>
    </w:p>
    <w:p>
      <w:pPr>
        <w:ind w:left="100"/>
        <w:spacing w:after="0"/>
        <w:rPr>
          <w:sz w:val="20"/>
          <w:szCs w:val="20"/>
          <w:color w:val="auto"/>
        </w:rPr>
      </w:pPr>
      <w:r>
        <w:rPr>
          <w:rFonts w:ascii="Courier New" w:cs="Courier New" w:eastAsia="Courier New" w:hAnsi="Courier New"/>
          <w:sz w:val="17"/>
          <w:szCs w:val="17"/>
          <w:color w:val="auto"/>
        </w:rPr>
        <w:t>MHZ AND LESS</w:t>
      </w:r>
    </w:p>
    <w:p>
      <w:pPr>
        <w:ind w:left="100"/>
        <w:spacing w:after="0" w:line="237" w:lineRule="auto"/>
        <w:rPr>
          <w:sz w:val="20"/>
          <w:szCs w:val="20"/>
          <w:color w:val="auto"/>
        </w:rPr>
      </w:pPr>
      <w:r>
        <w:rPr>
          <w:rFonts w:ascii="Courier New" w:cs="Courier New" w:eastAsia="Courier New" w:hAnsi="Courier New"/>
          <w:sz w:val="17"/>
          <w:szCs w:val="17"/>
          <w:color w:val="auto"/>
        </w:rPr>
        <w:t>THAN GREATER</w:t>
      </w:r>
    </w:p>
    <w:p>
      <w:pPr>
        <w:ind w:left="100"/>
        <w:spacing w:after="0" w:line="238" w:lineRule="auto"/>
        <w:rPr>
          <w:sz w:val="20"/>
          <w:szCs w:val="20"/>
          <w:color w:val="auto"/>
        </w:rPr>
      </w:pPr>
      <w:r>
        <w:rPr>
          <w:rFonts w:ascii="Courier New" w:cs="Courier New" w:eastAsia="Courier New" w:hAnsi="Courier New"/>
          <w:sz w:val="17"/>
          <w:szCs w:val="17"/>
          <w:color w:val="auto"/>
        </w:rPr>
        <w:t>NETWORK TWO-</w:t>
      </w:r>
    </w:p>
    <w:p>
      <w:pPr>
        <w:ind w:left="140"/>
        <w:spacing w:after="0"/>
        <w:rPr>
          <w:sz w:val="20"/>
          <w:szCs w:val="20"/>
          <w:color w:val="auto"/>
        </w:rPr>
      </w:pPr>
      <w:r>
        <w:rPr>
          <w:rFonts w:ascii="Courier New" w:cs="Courier New" w:eastAsia="Courier New" w:hAnsi="Courier New"/>
          <w:sz w:val="17"/>
          <w:szCs w:val="17"/>
          <w:color w:val="auto"/>
        </w:rPr>
        <w:t>550 MHZ 750</w:t>
      </w:r>
    </w:p>
    <w:p>
      <w:pPr>
        <w:ind w:left="140"/>
        <w:spacing w:after="0" w:line="237" w:lineRule="auto"/>
        <w:rPr>
          <w:sz w:val="20"/>
          <w:szCs w:val="20"/>
          <w:color w:val="auto"/>
        </w:rPr>
      </w:pPr>
      <w:r>
        <w:rPr>
          <w:rFonts w:ascii="Courier New" w:cs="Courier New" w:eastAsia="Courier New" w:hAnsi="Courier New"/>
          <w:sz w:val="17"/>
          <w:szCs w:val="17"/>
          <w:color w:val="auto"/>
        </w:rPr>
        <w:t>MHZ MHZ WAY</w:t>
      </w:r>
    </w:p>
    <w:p>
      <w:pPr>
        <w:ind w:left="60"/>
        <w:spacing w:after="0"/>
        <w:rPr>
          <w:sz w:val="20"/>
          <w:szCs w:val="20"/>
          <w:color w:val="auto"/>
        </w:rPr>
      </w:pPr>
      <w:r>
        <w:rPr>
          <w:rFonts w:ascii="Courier New" w:cs="Courier New" w:eastAsia="Courier New" w:hAnsi="Courier New"/>
          <w:sz w:val="17"/>
          <w:szCs w:val="17"/>
          <w:color w:val="auto"/>
        </w:rPr>
        <w:t>CAPABLE -----</w:t>
      </w:r>
    </w:p>
    <w:p>
      <w:pPr>
        <w:ind w:left="540" w:hanging="490"/>
        <w:spacing w:after="0" w:line="237" w:lineRule="auto"/>
        <w:tabs>
          <w:tab w:leader="none" w:pos="540"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 of</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1999..........</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28% 22% 50%</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55% As of</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2000..........</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21% 16% 63%</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75% As of</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24% 17% 59%</w:t>
      </w:r>
    </w:p>
    <w:p>
      <w:pPr>
        <w:ind w:left="5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77%</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Broadband's cable television services include the following:</w:t>
      </w:r>
    </w:p>
    <w:p>
      <w:pPr>
        <w:spacing w:after="0" w:line="196" w:lineRule="exact"/>
        <w:rPr>
          <w:sz w:val="20"/>
          <w:szCs w:val="20"/>
          <w:color w:val="auto"/>
        </w:rPr>
      </w:pPr>
    </w:p>
    <w:p>
      <w:pPr>
        <w:ind w:left="700" w:right="2259" w:hanging="201"/>
        <w:spacing w:after="0" w:line="237" w:lineRule="auto"/>
        <w:tabs>
          <w:tab w:leader="none" w:pos="700"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Service. All of AT&amp;T Broadband Group's customers receive its basic level of service, which generally consists of local broadcast television and local community programming, including public, educational or governmental, or PEG, programming, and may include a limited number of satellite-delivered channels.</w:t>
      </w:r>
    </w:p>
    <w:p>
      <w:pPr>
        <w:sectPr>
          <w:pgSz w:w="11900" w:h="16838" w:orient="portrait"/>
          <w:cols w:equalWidth="0" w:num="1">
            <w:col w:w="10219"/>
          </w:cols>
          <w:pgMar w:left="240" w:top="684" w:right="1440" w:bottom="0" w:gutter="0" w:footer="0" w:header="0"/>
        </w:sectPr>
      </w:pPr>
    </w:p>
    <w:bookmarkStart w:id="216" w:name="page217"/>
    <w:bookmarkEnd w:id="216"/>
    <w:p>
      <w:pPr>
        <w:ind w:left="201" w:right="2459" w:hanging="201"/>
        <w:spacing w:after="0" w:line="236" w:lineRule="auto"/>
        <w:tabs>
          <w:tab w:leader="none" w:pos="201"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198" w:lineRule="exact"/>
        <w:rPr>
          <w:rFonts w:ascii="Courier New" w:cs="Courier New" w:eastAsia="Courier New" w:hAnsi="Courier New"/>
          <w:sz w:val="17"/>
          <w:szCs w:val="17"/>
          <w:color w:val="auto"/>
        </w:rPr>
      </w:pPr>
    </w:p>
    <w:p>
      <w:pPr>
        <w:ind w:left="201" w:right="2559" w:hanging="201"/>
        <w:spacing w:after="0" w:line="237" w:lineRule="auto"/>
        <w:tabs>
          <w:tab w:leader="none" w:pos="201"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Channels. These channels provide unedited, commercial-free movies, sports and other special event entertainment programming. AT&amp;T Broadband Group offers subscriptions to numerous premium channels, including HBO, Cinemax, Starz!, Showtime and The Movie Channel, individually or in packages.</w:t>
      </w:r>
    </w:p>
    <w:p>
      <w:pPr>
        <w:spacing w:after="0" w:line="196" w:lineRule="exact"/>
        <w:rPr>
          <w:rFonts w:ascii="Courier New" w:cs="Courier New" w:eastAsia="Courier New" w:hAnsi="Courier New"/>
          <w:sz w:val="17"/>
          <w:szCs w:val="17"/>
          <w:color w:val="auto"/>
        </w:rPr>
      </w:pPr>
    </w:p>
    <w:p>
      <w:pPr>
        <w:ind w:left="201" w:right="2459" w:hanging="201"/>
        <w:spacing w:after="0" w:line="236" w:lineRule="auto"/>
        <w:tabs>
          <w:tab w:leader="none" w:pos="201"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192" w:lineRule="exact"/>
        <w:rPr>
          <w:sz w:val="20"/>
          <w:szCs w:val="20"/>
          <w:color w:val="auto"/>
        </w:rPr>
      </w:pPr>
    </w:p>
    <w:p>
      <w:pPr>
        <w:ind w:left="3281"/>
        <w:spacing w:after="0"/>
        <w:rPr>
          <w:sz w:val="20"/>
          <w:szCs w:val="20"/>
          <w:color w:val="auto"/>
        </w:rPr>
      </w:pPr>
      <w:r>
        <w:rPr>
          <w:rFonts w:ascii="Courier New" w:cs="Courier New" w:eastAsia="Courier New" w:hAnsi="Courier New"/>
          <w:sz w:val="17"/>
          <w:szCs w:val="17"/>
          <w:color w:val="auto"/>
        </w:rPr>
        <w:t>VII-3</w:t>
      </w:r>
    </w:p>
    <w:p>
      <w:pPr>
        <w:sectPr>
          <w:pgSz w:w="11900" w:h="16838" w:orient="portrait"/>
          <w:cols w:equalWidth="0" w:num="1">
            <w:col w:w="9720"/>
          </w:cols>
          <w:pgMar w:left="739" w:top="142" w:right="1440" w:bottom="1440" w:gutter="0" w:footer="0" w:header="0"/>
        </w:sectPr>
      </w:pPr>
    </w:p>
    <w:bookmarkStart w:id="217" w:name="page218"/>
    <w:bookmarkEnd w:id="217"/>
    <w:p>
      <w:pPr>
        <w:ind w:right="2359" w:firstLine="497"/>
        <w:spacing w:after="0" w:line="236" w:lineRule="auto"/>
        <w:rPr>
          <w:sz w:val="20"/>
          <w:szCs w:val="20"/>
          <w:color w:val="auto"/>
        </w:rPr>
      </w:pPr>
      <w:r>
        <w:rPr>
          <w:rFonts w:ascii="Courier New" w:cs="Courier New" w:eastAsia="Courier New" w:hAnsi="Courier New"/>
          <w:sz w:val="17"/>
          <w:szCs w:val="17"/>
          <w:color w:val="auto"/>
        </w:rPr>
        <w:t>Through AT&amp;T Digital Cable, AT&amp;T Broadband Group also offers additional special interest networks, premium channels, pay-per-view, digital music and an interactive on-screen guide, as described under "-- Advanced Services."</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AT&amp;T Broadband Group's basic subscribers, including its digital cable customers, are served as follows: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------------------------- 1998 1999 2000 2001</w:t>
      </w:r>
    </w:p>
    <w:p>
      <w:pPr>
        <w:ind w:left="240"/>
        <w:spacing w:after="0" w:line="238" w:lineRule="auto"/>
        <w:rPr>
          <w:sz w:val="20"/>
          <w:szCs w:val="20"/>
          <w:color w:val="auto"/>
        </w:rPr>
      </w:pPr>
      <w:r>
        <w:rPr>
          <w:rFonts w:ascii="Courier New" w:cs="Courier New" w:eastAsia="Courier New" w:hAnsi="Courier New"/>
          <w:sz w:val="17"/>
          <w:szCs w:val="17"/>
          <w:color w:val="auto"/>
        </w:rPr>
        <w:t>---- ---- ---- ---- (IN MILLIONS) Managed through AT&amp;T</w:t>
      </w:r>
    </w:p>
    <w:p>
      <w:pPr>
        <w:jc w:val="center"/>
        <w:ind w:right="4359"/>
        <w:spacing w:after="0" w:line="238" w:lineRule="auto"/>
        <w:rPr>
          <w:sz w:val="20"/>
          <w:szCs w:val="20"/>
          <w:color w:val="auto"/>
        </w:rPr>
      </w:pPr>
      <w:r>
        <w:rPr>
          <w:rFonts w:ascii="Courier New" w:cs="Courier New" w:eastAsia="Courier New" w:hAnsi="Courier New"/>
          <w:sz w:val="17"/>
          <w:szCs w:val="17"/>
          <w:color w:val="auto"/>
        </w:rPr>
        <w:t>Broadband Group's operating</w:t>
      </w:r>
    </w:p>
    <w:p>
      <w:pPr>
        <w:ind w:left="100"/>
        <w:spacing w:after="0"/>
        <w:rPr>
          <w:sz w:val="20"/>
          <w:szCs w:val="20"/>
          <w:color w:val="auto"/>
        </w:rPr>
      </w:pPr>
      <w:r>
        <w:rPr>
          <w:rFonts w:ascii="Courier New" w:cs="Courier New" w:eastAsia="Courier New" w:hAnsi="Courier New"/>
          <w:sz w:val="17"/>
          <w:szCs w:val="17"/>
          <w:color w:val="auto"/>
        </w:rPr>
        <w:t>divisions................................................</w:t>
      </w:r>
    </w:p>
    <w:p>
      <w:pPr>
        <w:spacing w:after="0" w:line="4" w:lineRule="exact"/>
        <w:rPr>
          <w:sz w:val="20"/>
          <w:szCs w:val="20"/>
          <w:color w:val="auto"/>
        </w:rPr>
      </w:pPr>
    </w:p>
    <w:p>
      <w:pPr>
        <w:jc w:val="center"/>
        <w:ind w:right="4359"/>
        <w:spacing w:after="0" w:line="253" w:lineRule="auto"/>
        <w:rPr>
          <w:sz w:val="20"/>
          <w:szCs w:val="20"/>
          <w:color w:val="auto"/>
        </w:rPr>
      </w:pPr>
      <w:r>
        <w:rPr>
          <w:rFonts w:ascii="Courier New" w:cs="Courier New" w:eastAsia="Courier New" w:hAnsi="Courier New"/>
          <w:sz w:val="16"/>
          <w:szCs w:val="16"/>
          <w:color w:val="auto"/>
        </w:rPr>
        <w:t>11.4 11.3 15.9 13.5 Other non-managed subsidiaries of AT&amp;T Broadband Group..... 0.5 0.1 0.1 0.1 ---- ---- ---- ---- Total......................................................</w:t>
      </w:r>
    </w:p>
    <w:p>
      <w:pPr>
        <w:ind w:left="1000"/>
        <w:spacing w:after="0" w:line="232" w:lineRule="auto"/>
        <w:rPr>
          <w:sz w:val="20"/>
          <w:szCs w:val="20"/>
          <w:color w:val="auto"/>
        </w:rPr>
      </w:pPr>
      <w:r>
        <w:rPr>
          <w:rFonts w:ascii="Courier New" w:cs="Courier New" w:eastAsia="Courier New" w:hAnsi="Courier New"/>
          <w:sz w:val="17"/>
          <w:szCs w:val="17"/>
          <w:color w:val="auto"/>
        </w:rPr>
        <w:t>11.9 11.4 16.0 13.6 ==== ==== ==== ====</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addition to the above, the FCC currently attributes AT&amp;T Broadband Group with the subscribers of various other entities as a consequence of AT&amp;T Broadband Group's investments in those entities.</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following table sets forth selected statistical data regarding AT&amp;T Broadband Group's cable television operations: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tbl>
      <w:tblPr>
        <w:tblLayout w:type="fixed"/>
        <w:tblInd w:w="60" w:type="dxa"/>
        <w:tblCellMar>
          <w:top w:w="0" w:type="dxa"/>
          <w:left w:w="0" w:type="dxa"/>
          <w:bottom w:w="0" w:type="dxa"/>
          <w:right w:w="0" w:type="dxa"/>
        </w:tblCellMar>
      </w:tblPr>
      <w:tr>
        <w:trPr>
          <w:trHeight w:val="192"/>
        </w:trPr>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78"/>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1"/>
        </w:trPr>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1999 2000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2001 ---</w:t>
            </w:r>
          </w:p>
        </w:tc>
      </w:tr>
    </w:tbl>
    <w:p>
      <w:pPr>
        <w:ind w:left="60"/>
        <w:spacing w:after="0" w:line="238" w:lineRule="auto"/>
        <w:rPr>
          <w:sz w:val="20"/>
          <w:szCs w:val="20"/>
          <w:color w:val="auto"/>
        </w:rPr>
      </w:pPr>
      <w:r>
        <w:rPr>
          <w:rFonts w:ascii="Courier New" w:cs="Courier New" w:eastAsia="Courier New" w:hAnsi="Courier New"/>
          <w:sz w:val="17"/>
          <w:szCs w:val="17"/>
          <w:color w:val="auto"/>
        </w:rPr>
        <w:t>-------- ---------</w:t>
      </w:r>
    </w:p>
    <w:p>
      <w:pPr>
        <w:ind w:left="340" w:hanging="290"/>
        <w:spacing w:after="0" w:line="238" w:lineRule="auto"/>
        <w:tabs>
          <w:tab w:leader="none" w:pos="340"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Homes</w:t>
      </w:r>
    </w:p>
    <w:p>
      <w:pPr>
        <w:jc w:val="center"/>
        <w:ind w:right="8339"/>
        <w:spacing w:after="0" w:line="238" w:lineRule="auto"/>
        <w:rPr>
          <w:sz w:val="20"/>
          <w:szCs w:val="20"/>
          <w:color w:val="auto"/>
        </w:rPr>
      </w:pPr>
      <w:r>
        <w:rPr>
          <w:rFonts w:ascii="Courier New" w:cs="Courier New" w:eastAsia="Courier New" w:hAnsi="Courier New"/>
          <w:sz w:val="17"/>
          <w:szCs w:val="17"/>
          <w:color w:val="auto"/>
        </w:rPr>
        <w:t>passed by cable(1)</w:t>
      </w:r>
    </w:p>
    <w:p>
      <w:pPr>
        <w:ind w:left="500"/>
        <w:spacing w:after="0"/>
        <w:rPr>
          <w:sz w:val="20"/>
          <w:szCs w:val="20"/>
          <w:color w:val="auto"/>
        </w:rPr>
      </w:pPr>
      <w:r>
        <w:rPr>
          <w:rFonts w:ascii="Courier New" w:cs="Courier New" w:eastAsia="Courier New" w:hAnsi="Courier New"/>
          <w:sz w:val="17"/>
          <w:szCs w:val="17"/>
          <w:color w:val="auto"/>
        </w:rPr>
        <w:t>(3)......</w:t>
      </w:r>
    </w:p>
    <w:p>
      <w:pPr>
        <w:jc w:val="center"/>
        <w:ind w:right="8339"/>
        <w:spacing w:after="0" w:line="237" w:lineRule="auto"/>
        <w:rPr>
          <w:sz w:val="20"/>
          <w:szCs w:val="20"/>
          <w:color w:val="auto"/>
        </w:rPr>
      </w:pPr>
      <w:r>
        <w:rPr>
          <w:rFonts w:ascii="Courier New" w:cs="Courier New" w:eastAsia="Courier New" w:hAnsi="Courier New"/>
          <w:sz w:val="17"/>
          <w:szCs w:val="17"/>
          <w:color w:val="auto"/>
        </w:rPr>
        <w:t>19,889,000</w:t>
      </w:r>
    </w:p>
    <w:p>
      <w:pPr>
        <w:jc w:val="center"/>
        <w:ind w:right="8339"/>
        <w:spacing w:after="0" w:line="238" w:lineRule="auto"/>
        <w:rPr>
          <w:sz w:val="20"/>
          <w:szCs w:val="20"/>
          <w:color w:val="auto"/>
        </w:rPr>
      </w:pPr>
      <w:r>
        <w:rPr>
          <w:rFonts w:ascii="Courier New" w:cs="Courier New" w:eastAsia="Courier New" w:hAnsi="Courier New"/>
          <w:sz w:val="17"/>
          <w:szCs w:val="17"/>
          <w:color w:val="auto"/>
        </w:rPr>
        <w:t>19,668,000</w:t>
      </w:r>
    </w:p>
    <w:p>
      <w:pPr>
        <w:jc w:val="center"/>
        <w:ind w:right="8339"/>
        <w:spacing w:after="0"/>
        <w:rPr>
          <w:sz w:val="20"/>
          <w:szCs w:val="20"/>
          <w:color w:val="auto"/>
        </w:rPr>
      </w:pPr>
      <w:r>
        <w:rPr>
          <w:rFonts w:ascii="Courier New" w:cs="Courier New" w:eastAsia="Courier New" w:hAnsi="Courier New"/>
          <w:sz w:val="17"/>
          <w:szCs w:val="17"/>
          <w:color w:val="auto"/>
        </w:rPr>
        <w:t>28,303,000</w:t>
      </w:r>
    </w:p>
    <w:p>
      <w:pPr>
        <w:jc w:val="center"/>
        <w:ind w:right="8339"/>
        <w:spacing w:after="0" w:line="237" w:lineRule="auto"/>
        <w:rPr>
          <w:sz w:val="20"/>
          <w:szCs w:val="20"/>
          <w:color w:val="auto"/>
        </w:rPr>
      </w:pPr>
      <w:r>
        <w:rPr>
          <w:rFonts w:ascii="Courier New" w:cs="Courier New" w:eastAsia="Courier New" w:hAnsi="Courier New"/>
          <w:sz w:val="17"/>
          <w:szCs w:val="17"/>
          <w:color w:val="auto"/>
        </w:rPr>
        <w:t>24,614,000 Basic</w:t>
      </w:r>
    </w:p>
    <w:p>
      <w:pPr>
        <w:jc w:val="center"/>
        <w:ind w:right="8339"/>
        <w:spacing w:after="0"/>
        <w:rPr>
          <w:sz w:val="20"/>
          <w:szCs w:val="20"/>
          <w:color w:val="auto"/>
        </w:rPr>
      </w:pPr>
      <w:r>
        <w:rPr>
          <w:rFonts w:ascii="Courier New" w:cs="Courier New" w:eastAsia="Courier New" w:hAnsi="Courier New"/>
          <w:sz w:val="17"/>
          <w:szCs w:val="17"/>
          <w:color w:val="auto"/>
        </w:rPr>
        <w:t>service</w:t>
      </w:r>
    </w:p>
    <w:p>
      <w:pPr>
        <w:spacing w:after="0" w:line="237" w:lineRule="auto"/>
        <w:rPr>
          <w:sz w:val="20"/>
          <w:szCs w:val="20"/>
          <w:color w:val="auto"/>
        </w:rPr>
      </w:pPr>
      <w:r>
        <w:rPr>
          <w:rFonts w:ascii="Courier New" w:cs="Courier New" w:eastAsia="Courier New" w:hAnsi="Courier New"/>
          <w:sz w:val="17"/>
          <w:szCs w:val="17"/>
          <w:color w:val="auto"/>
        </w:rPr>
        <w:t>subscribers(3).....</w:t>
      </w:r>
    </w:p>
    <w:p>
      <w:pPr>
        <w:jc w:val="center"/>
        <w:ind w:right="8339"/>
        <w:spacing w:after="0" w:line="238" w:lineRule="auto"/>
        <w:rPr>
          <w:sz w:val="20"/>
          <w:szCs w:val="20"/>
          <w:color w:val="auto"/>
        </w:rPr>
      </w:pPr>
      <w:r>
        <w:rPr>
          <w:rFonts w:ascii="Courier New" w:cs="Courier New" w:eastAsia="Courier New" w:hAnsi="Courier New"/>
          <w:sz w:val="17"/>
          <w:szCs w:val="17"/>
          <w:color w:val="auto"/>
        </w:rPr>
        <w:t>11,948,000</w:t>
      </w:r>
    </w:p>
    <w:p>
      <w:pPr>
        <w:jc w:val="center"/>
        <w:ind w:right="8339"/>
        <w:spacing w:after="0"/>
        <w:rPr>
          <w:sz w:val="20"/>
          <w:szCs w:val="20"/>
          <w:color w:val="auto"/>
        </w:rPr>
      </w:pPr>
      <w:r>
        <w:rPr>
          <w:rFonts w:ascii="Courier New" w:cs="Courier New" w:eastAsia="Courier New" w:hAnsi="Courier New"/>
          <w:sz w:val="17"/>
          <w:szCs w:val="17"/>
          <w:color w:val="auto"/>
        </w:rPr>
        <w:t>11,408,000</w:t>
      </w:r>
    </w:p>
    <w:p>
      <w:pPr>
        <w:jc w:val="center"/>
        <w:ind w:right="8339"/>
        <w:spacing w:after="0" w:line="237" w:lineRule="auto"/>
        <w:rPr>
          <w:sz w:val="20"/>
          <w:szCs w:val="20"/>
          <w:color w:val="auto"/>
        </w:rPr>
      </w:pPr>
      <w:r>
        <w:rPr>
          <w:rFonts w:ascii="Courier New" w:cs="Courier New" w:eastAsia="Courier New" w:hAnsi="Courier New"/>
          <w:sz w:val="17"/>
          <w:szCs w:val="17"/>
          <w:color w:val="auto"/>
        </w:rPr>
        <w:t>16,041,000</w:t>
      </w:r>
    </w:p>
    <w:p>
      <w:pPr>
        <w:jc w:val="center"/>
        <w:ind w:right="8339"/>
        <w:spacing w:after="0" w:line="238" w:lineRule="auto"/>
        <w:rPr>
          <w:sz w:val="20"/>
          <w:szCs w:val="20"/>
          <w:color w:val="auto"/>
        </w:rPr>
      </w:pPr>
      <w:r>
        <w:rPr>
          <w:rFonts w:ascii="Courier New" w:cs="Courier New" w:eastAsia="Courier New" w:hAnsi="Courier New"/>
          <w:sz w:val="17"/>
          <w:szCs w:val="17"/>
          <w:color w:val="auto"/>
        </w:rPr>
        <w:t>13,560,000 Basic</w:t>
      </w:r>
    </w:p>
    <w:p>
      <w:pPr>
        <w:jc w:val="center"/>
        <w:ind w:right="8339"/>
        <w:spacing w:after="0"/>
        <w:rPr>
          <w:sz w:val="20"/>
          <w:szCs w:val="20"/>
          <w:color w:val="auto"/>
        </w:rPr>
      </w:pPr>
      <w:r>
        <w:rPr>
          <w:rFonts w:ascii="Courier New" w:cs="Courier New" w:eastAsia="Courier New" w:hAnsi="Courier New"/>
          <w:sz w:val="17"/>
          <w:szCs w:val="17"/>
          <w:color w:val="auto"/>
        </w:rPr>
        <w:t>service</w:t>
      </w:r>
    </w:p>
    <w:p>
      <w:pPr>
        <w:jc w:val="center"/>
        <w:ind w:right="8339"/>
        <w:spacing w:after="0" w:line="237" w:lineRule="auto"/>
        <w:rPr>
          <w:sz w:val="20"/>
          <w:szCs w:val="20"/>
          <w:color w:val="auto"/>
        </w:rPr>
      </w:pPr>
      <w:r>
        <w:rPr>
          <w:rFonts w:ascii="Courier New" w:cs="Courier New" w:eastAsia="Courier New" w:hAnsi="Courier New"/>
          <w:sz w:val="17"/>
          <w:szCs w:val="17"/>
          <w:color w:val="auto"/>
        </w:rPr>
        <w:t>subscribers as a</w:t>
      </w:r>
    </w:p>
    <w:p>
      <w:pPr>
        <w:jc w:val="center"/>
        <w:ind w:right="8339"/>
        <w:spacing w:after="0" w:line="238" w:lineRule="auto"/>
        <w:rPr>
          <w:sz w:val="20"/>
          <w:szCs w:val="20"/>
          <w:color w:val="auto"/>
        </w:rPr>
      </w:pPr>
      <w:r>
        <w:rPr>
          <w:rFonts w:ascii="Courier New" w:cs="Courier New" w:eastAsia="Courier New" w:hAnsi="Courier New"/>
          <w:sz w:val="17"/>
          <w:szCs w:val="17"/>
          <w:color w:val="auto"/>
        </w:rPr>
        <w:t>percentage of</w:t>
      </w:r>
    </w:p>
    <w:p>
      <w:pPr>
        <w:ind w:left="100"/>
        <w:spacing w:after="0"/>
        <w:rPr>
          <w:sz w:val="20"/>
          <w:szCs w:val="20"/>
          <w:color w:val="auto"/>
        </w:rPr>
      </w:pPr>
      <w:r>
        <w:rPr>
          <w:rFonts w:ascii="Courier New" w:cs="Courier New" w:eastAsia="Courier New" w:hAnsi="Courier New"/>
          <w:sz w:val="17"/>
          <w:szCs w:val="17"/>
          <w:color w:val="auto"/>
        </w:rPr>
        <w:t>homes passed.....</w:t>
      </w:r>
    </w:p>
    <w:p>
      <w:pPr>
        <w:jc w:val="center"/>
        <w:ind w:right="8339"/>
        <w:spacing w:after="0" w:line="237" w:lineRule="auto"/>
        <w:rPr>
          <w:sz w:val="20"/>
          <w:szCs w:val="20"/>
          <w:color w:val="auto"/>
        </w:rPr>
      </w:pPr>
      <w:r>
        <w:rPr>
          <w:rFonts w:ascii="Courier New" w:cs="Courier New" w:eastAsia="Courier New" w:hAnsi="Courier New"/>
          <w:sz w:val="17"/>
          <w:szCs w:val="17"/>
          <w:color w:val="auto"/>
        </w:rPr>
        <w:t>60% 58% 57% 55%</w:t>
      </w:r>
    </w:p>
    <w:p>
      <w:pPr>
        <w:jc w:val="center"/>
        <w:ind w:right="8339"/>
        <w:spacing w:after="0" w:line="238" w:lineRule="auto"/>
        <w:rPr>
          <w:sz w:val="20"/>
          <w:szCs w:val="20"/>
          <w:color w:val="auto"/>
        </w:rPr>
      </w:pPr>
      <w:r>
        <w:rPr>
          <w:rFonts w:ascii="Courier New" w:cs="Courier New" w:eastAsia="Courier New" w:hAnsi="Courier New"/>
          <w:sz w:val="17"/>
          <w:szCs w:val="17"/>
          <w:color w:val="auto"/>
        </w:rPr>
        <w:t>Average monthly</w:t>
      </w:r>
    </w:p>
    <w:p>
      <w:pPr>
        <w:jc w:val="center"/>
        <w:ind w:right="8339"/>
        <w:spacing w:after="0"/>
        <w:rPr>
          <w:sz w:val="20"/>
          <w:szCs w:val="20"/>
          <w:color w:val="auto"/>
        </w:rPr>
      </w:pPr>
      <w:r>
        <w:rPr>
          <w:rFonts w:ascii="Courier New" w:cs="Courier New" w:eastAsia="Courier New" w:hAnsi="Courier New"/>
          <w:sz w:val="17"/>
          <w:szCs w:val="17"/>
          <w:color w:val="auto"/>
        </w:rPr>
        <w:t>revenue per basic</w:t>
      </w:r>
    </w:p>
    <w:p>
      <w:pPr>
        <w:jc w:val="center"/>
        <w:ind w:right="8339"/>
        <w:spacing w:after="0" w:line="237" w:lineRule="auto"/>
        <w:rPr>
          <w:sz w:val="20"/>
          <w:szCs w:val="20"/>
          <w:color w:val="auto"/>
        </w:rPr>
      </w:pPr>
      <w:r>
        <w:rPr>
          <w:rFonts w:ascii="Courier New" w:cs="Courier New" w:eastAsia="Courier New" w:hAnsi="Courier New"/>
          <w:sz w:val="17"/>
          <w:szCs w:val="17"/>
          <w:color w:val="auto"/>
        </w:rPr>
        <w:t>service</w:t>
      </w:r>
    </w:p>
    <w:p>
      <w:pPr>
        <w:jc w:val="center"/>
        <w:ind w:right="8339"/>
        <w:spacing w:after="0" w:line="238" w:lineRule="auto"/>
        <w:rPr>
          <w:sz w:val="20"/>
          <w:szCs w:val="20"/>
          <w:color w:val="auto"/>
        </w:rPr>
      </w:pPr>
      <w:r>
        <w:rPr>
          <w:rFonts w:ascii="Courier New" w:cs="Courier New" w:eastAsia="Courier New" w:hAnsi="Courier New"/>
          <w:sz w:val="17"/>
          <w:szCs w:val="17"/>
          <w:color w:val="auto"/>
        </w:rPr>
        <w:t>subscriber(2)</w:t>
      </w:r>
    </w:p>
    <w:p>
      <w:pPr>
        <w:ind w:left="60"/>
        <w:spacing w:after="0"/>
        <w:rPr>
          <w:sz w:val="20"/>
          <w:szCs w:val="20"/>
          <w:color w:val="auto"/>
        </w:rPr>
      </w:pPr>
      <w:r>
        <w:rPr>
          <w:rFonts w:ascii="Courier New" w:cs="Courier New" w:eastAsia="Courier New" w:hAnsi="Courier New"/>
          <w:sz w:val="17"/>
          <w:szCs w:val="17"/>
          <w:color w:val="auto"/>
        </w:rPr>
        <w:t>(3)....... $ 32.24</w:t>
      </w:r>
    </w:p>
    <w:p>
      <w:pPr>
        <w:jc w:val="center"/>
        <w:ind w:right="8339"/>
        <w:spacing w:after="0" w:line="237" w:lineRule="auto"/>
        <w:rPr>
          <w:sz w:val="20"/>
          <w:szCs w:val="20"/>
          <w:color w:val="auto"/>
        </w:rPr>
      </w:pPr>
      <w:r>
        <w:rPr>
          <w:rFonts w:ascii="Courier New" w:cs="Courier New" w:eastAsia="Courier New" w:hAnsi="Courier New"/>
          <w:sz w:val="17"/>
          <w:szCs w:val="17"/>
          <w:color w:val="auto"/>
        </w:rPr>
        <w:t>$ 42.97 $ 47.63 $</w:t>
      </w:r>
    </w:p>
    <w:p>
      <w:pPr>
        <w:jc w:val="center"/>
        <w:ind w:right="8339"/>
        <w:spacing w:after="0" w:line="238" w:lineRule="auto"/>
        <w:rPr>
          <w:sz w:val="20"/>
          <w:szCs w:val="20"/>
          <w:color w:val="auto"/>
        </w:rPr>
      </w:pPr>
      <w:r>
        <w:rPr>
          <w:rFonts w:ascii="Courier New" w:cs="Courier New" w:eastAsia="Courier New" w:hAnsi="Courier New"/>
          <w:sz w:val="17"/>
          <w:szCs w:val="17"/>
          <w:color w:val="auto"/>
        </w:rPr>
        <w:t>47.69</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359" w:hanging="398"/>
        <w:spacing w:after="0" w:line="236" w:lineRule="auto"/>
        <w:tabs>
          <w:tab w:leader="none" w:pos="40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Homes passed is based on homes actually marketed and does not include multiple dwelling units passed by the cable plant that are not connected to it.</w:t>
      </w:r>
    </w:p>
    <w:p>
      <w:pPr>
        <w:spacing w:after="0" w:line="196"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video service revenues for the last month of the period, including installation charges and certain other nonrecurring revenues, such as pay-per-view, advertising and home shopping revenues.</w:t>
      </w:r>
    </w:p>
    <w:p>
      <w:pPr>
        <w:spacing w:after="0" w:line="196" w:lineRule="exact"/>
        <w:rPr>
          <w:rFonts w:ascii="Courier New" w:cs="Courier New" w:eastAsia="Courier New" w:hAnsi="Courier New"/>
          <w:sz w:val="17"/>
          <w:szCs w:val="17"/>
          <w:color w:val="auto"/>
        </w:rPr>
      </w:pPr>
    </w:p>
    <w:p>
      <w:pPr>
        <w:ind w:left="400" w:right="2259" w:hanging="398"/>
        <w:spacing w:after="0" w:line="237" w:lineRule="auto"/>
        <w:tabs>
          <w:tab w:leader="none" w:pos="40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 Group contributed cable systems serving approximately 2,700,000 customers to other persons, and during 2000, when AT&amp;T Broadband Group acquired approximately 5,000,000 customers from MediaOne.</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199"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Digital Cable. AT&amp;T Broadband Group offers digital cable service, which includes additional channels on its existing service tiers, the creation of new</w:t>
      </w:r>
    </w:p>
    <w:p>
      <w:pPr>
        <w:sectPr>
          <w:pgSz w:w="11900" w:h="16838" w:orient="portrait"/>
          <w:cols w:equalWidth="0" w:num="1">
            <w:col w:w="10219"/>
          </w:cols>
          <w:pgMar w:left="240" w:top="690" w:right="1440" w:bottom="0" w:gutter="0" w:footer="0" w:header="0"/>
        </w:sectPr>
      </w:pPr>
    </w:p>
    <w:bookmarkStart w:id="218" w:name="page219"/>
    <w:bookmarkEnd w:id="218"/>
    <w:p>
      <w:pPr>
        <w:ind w:right="2259"/>
        <w:spacing w:after="0" w:line="254" w:lineRule="auto"/>
        <w:rPr>
          <w:sz w:val="20"/>
          <w:szCs w:val="20"/>
          <w:color w:val="auto"/>
        </w:rPr>
      </w:pPr>
      <w:r>
        <w:rPr>
          <w:rFonts w:ascii="Courier New" w:cs="Courier New" w:eastAsia="Courier New" w:hAnsi="Courier New"/>
          <w:sz w:val="16"/>
          <w:szCs w:val="16"/>
          <w:color w:val="auto"/>
        </w:rPr>
        <w:t>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 interactive digital cable service also allows it to offer TV-formatted information to its customers that has local content and is targeted to a specific system or community. For example, through this service AT&amp;T Broadband Group offers local weather, sports, news and dining information.</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VII-4</w:t>
      </w:r>
    </w:p>
    <w:p>
      <w:pPr>
        <w:sectPr>
          <w:pgSz w:w="11900" w:h="16838" w:orient="portrait"/>
          <w:cols w:equalWidth="0" w:num="1">
            <w:col w:w="10219"/>
          </w:cols>
          <w:pgMar w:left="240" w:top="142" w:right="1440" w:bottom="1440" w:gutter="0" w:footer="0" w:header="0"/>
        </w:sectPr>
      </w:pPr>
    </w:p>
    <w:bookmarkStart w:id="219" w:name="page220"/>
    <w:bookmarkEnd w:id="219"/>
    <w:p>
      <w:pPr>
        <w:ind w:left="500"/>
        <w:spacing w:after="0"/>
        <w:rPr>
          <w:sz w:val="20"/>
          <w:szCs w:val="20"/>
          <w:color w:val="auto"/>
        </w:rPr>
      </w:pPr>
      <w:r>
        <w:rPr>
          <w:rFonts w:ascii="Courier New" w:cs="Courier New" w:eastAsia="Courier New" w:hAnsi="Courier New"/>
          <w:sz w:val="17"/>
          <w:szCs w:val="17"/>
          <w:color w:val="auto"/>
        </w:rPr>
        <w:t>Below is a summary of operating statistics for digital cable services:</w:t>
      </w:r>
    </w:p>
    <w:p>
      <w:pPr>
        <w:spacing w:after="0" w:line="190"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DECEMBER 31, ---------------------------------</w:t>
      </w:r>
    </w:p>
    <w:p>
      <w:pPr>
        <w:jc w:val="center"/>
        <w:ind w:right="5239"/>
        <w:spacing w:after="0" w:line="238" w:lineRule="auto"/>
        <w:rPr>
          <w:sz w:val="20"/>
          <w:szCs w:val="20"/>
          <w:color w:val="auto"/>
        </w:rPr>
      </w:pPr>
      <w:r>
        <w:rPr>
          <w:rFonts w:ascii="Courier New" w:cs="Courier New" w:eastAsia="Courier New" w:hAnsi="Courier New"/>
          <w:sz w:val="17"/>
          <w:szCs w:val="17"/>
          <w:color w:val="auto"/>
        </w:rPr>
        <w:t>1999 2000 2001 --------- --------- ---------</w:t>
      </w:r>
    </w:p>
    <w:p>
      <w:pPr>
        <w:jc w:val="center"/>
        <w:ind w:right="5239"/>
        <w:spacing w:after="0" w:line="238" w:lineRule="auto"/>
        <w:rPr>
          <w:sz w:val="20"/>
          <w:szCs w:val="20"/>
          <w:color w:val="auto"/>
        </w:rPr>
      </w:pPr>
      <w:r>
        <w:rPr>
          <w:rFonts w:ascii="Courier New" w:cs="Courier New" w:eastAsia="Courier New" w:hAnsi="Courier New"/>
          <w:sz w:val="17"/>
          <w:szCs w:val="17"/>
          <w:color w:val="auto"/>
        </w:rPr>
        <w:t>Digital cable</w:t>
      </w:r>
    </w:p>
    <w:p>
      <w:pPr>
        <w:jc w:val="center"/>
        <w:ind w:right="5239"/>
        <w:spacing w:after="0"/>
        <w:rPr>
          <w:sz w:val="20"/>
          <w:szCs w:val="20"/>
          <w:color w:val="auto"/>
        </w:rPr>
      </w:pPr>
      <w:r>
        <w:rPr>
          <w:rFonts w:ascii="Courier New" w:cs="Courier New" w:eastAsia="Courier New" w:hAnsi="Courier New"/>
          <w:sz w:val="17"/>
          <w:szCs w:val="17"/>
          <w:color w:val="auto"/>
        </w:rPr>
        <w:t>customers............................. 1,800,000</w:t>
      </w:r>
    </w:p>
    <w:p>
      <w:pPr>
        <w:jc w:val="center"/>
        <w:ind w:right="5239"/>
        <w:spacing w:after="0" w:line="237" w:lineRule="auto"/>
        <w:rPr>
          <w:sz w:val="20"/>
          <w:szCs w:val="20"/>
          <w:color w:val="auto"/>
        </w:rPr>
      </w:pPr>
      <w:r>
        <w:rPr>
          <w:rFonts w:ascii="Courier New" w:cs="Courier New" w:eastAsia="Courier New" w:hAnsi="Courier New"/>
          <w:sz w:val="17"/>
          <w:szCs w:val="17"/>
          <w:color w:val="auto"/>
        </w:rPr>
        <w:t>2,815,000 3,475,000 Digital penetration as a</w:t>
      </w:r>
    </w:p>
    <w:p>
      <w:pPr>
        <w:jc w:val="center"/>
        <w:ind w:right="5239"/>
        <w:spacing w:after="0" w:line="238" w:lineRule="auto"/>
        <w:rPr>
          <w:sz w:val="20"/>
          <w:szCs w:val="20"/>
          <w:color w:val="auto"/>
        </w:rPr>
      </w:pPr>
      <w:r>
        <w:rPr>
          <w:rFonts w:ascii="Courier New" w:cs="Courier New" w:eastAsia="Courier New" w:hAnsi="Courier New"/>
          <w:sz w:val="17"/>
          <w:szCs w:val="17"/>
          <w:color w:val="auto"/>
        </w:rPr>
        <w:t>percentage of basic service</w:t>
      </w:r>
    </w:p>
    <w:p>
      <w:pPr>
        <w:spacing w:after="0" w:line="6"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subscribers.......................................</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15.8% 17.5% 25.6%</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Group offers its customers four digital packages -- Bronze, Silver, Gold and Platinum. These packages allow viewers to select the level of services they receive to fit their individual interests.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High-Speed Cable Internet. AT&amp;T Broadband Group offers high-speed cable Internet service for personal computers over its networks in all of its upgraded two-way systems.</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Below is a summary of AT&amp;T Broadband Group's high-speed cable Internet service operating statistics: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DECEMBER 31, -----------------------------------</w:t>
      </w:r>
    </w:p>
    <w:tbl>
      <w:tblPr>
        <w:tblLayout w:type="fixed"/>
        <w:tblInd w:w="0" w:type="dxa"/>
        <w:tblCellMar>
          <w:top w:w="0" w:type="dxa"/>
          <w:left w:w="0" w:type="dxa"/>
          <w:bottom w:w="0" w:type="dxa"/>
          <w:right w:w="0" w:type="dxa"/>
        </w:tblCellMar>
      </w:tblPr>
      <w:tr>
        <w:trPr>
          <w:trHeight w:val="191"/>
        </w:trPr>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1999 2000</w:t>
            </w:r>
          </w:p>
        </w:tc>
        <w:tc>
          <w:tcPr>
            <w:tcW w:w="37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8"/>
              </w:rPr>
              <w:t>2001 --------- ---------- ----------</w:t>
            </w:r>
          </w:p>
        </w:tc>
      </w:tr>
      <w:tr>
        <w:trPr>
          <w:trHeight w:val="191"/>
        </w:trPr>
        <w:tc>
          <w:tcPr>
            <w:tcW w:w="1140" w:type="dxa"/>
            <w:vAlign w:val="bottom"/>
          </w:tcPr>
          <w:p>
            <w:pPr>
              <w:spacing w:after="0"/>
              <w:rPr>
                <w:sz w:val="16"/>
                <w:szCs w:val="16"/>
                <w:color w:val="auto"/>
              </w:rPr>
            </w:pPr>
          </w:p>
        </w:tc>
        <w:tc>
          <w:tcPr>
            <w:tcW w:w="3780" w:type="dxa"/>
            <w:vAlign w:val="bottom"/>
            <w:gridSpan w:val="2"/>
          </w:tcPr>
          <w:p>
            <w:pPr>
              <w:jc w:val="right"/>
              <w:ind w:right="1297"/>
              <w:spacing w:after="0" w:line="191" w:lineRule="exact"/>
              <w:rPr>
                <w:sz w:val="20"/>
                <w:szCs w:val="20"/>
                <w:color w:val="auto"/>
              </w:rPr>
            </w:pPr>
            <w:r>
              <w:rPr>
                <w:rFonts w:ascii="Courier New" w:cs="Courier New" w:eastAsia="Courier New" w:hAnsi="Courier New"/>
                <w:sz w:val="17"/>
                <w:szCs w:val="17"/>
                <w:color w:val="auto"/>
              </w:rPr>
              <w:t>Data marketable homes</w:t>
            </w:r>
          </w:p>
        </w:tc>
      </w:tr>
      <w:tr>
        <w:trPr>
          <w:trHeight w:val="191"/>
        </w:trPr>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passed......................</w:t>
            </w:r>
          </w:p>
        </w:tc>
        <w:tc>
          <w:tcPr>
            <w:tcW w:w="2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4,974,000 14,523,000</w:t>
            </w:r>
          </w:p>
        </w:tc>
      </w:tr>
      <w:tr>
        <w:trPr>
          <w:trHeight w:val="191"/>
        </w:trPr>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80" w:type="dxa"/>
            <w:vAlign w:val="bottom"/>
          </w:tcPr>
          <w:p>
            <w:pPr>
              <w:jc w:val="right"/>
              <w:ind w:right="1857"/>
              <w:spacing w:after="0" w:line="191" w:lineRule="exact"/>
              <w:rPr>
                <w:sz w:val="20"/>
                <w:szCs w:val="20"/>
                <w:color w:val="auto"/>
              </w:rPr>
            </w:pPr>
            <w:r>
              <w:rPr>
                <w:rFonts w:ascii="Courier New" w:cs="Courier New" w:eastAsia="Courier New" w:hAnsi="Courier New"/>
                <w:sz w:val="17"/>
                <w:szCs w:val="17"/>
                <w:color w:val="auto"/>
                <w:w w:val="99"/>
              </w:rPr>
              <w:t>14,937,000</w:t>
            </w:r>
          </w:p>
        </w:tc>
      </w:tr>
      <w:tr>
        <w:trPr>
          <w:trHeight w:val="191"/>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Customers.........................................</w:t>
            </w:r>
          </w:p>
        </w:tc>
        <w:tc>
          <w:tcPr>
            <w:tcW w:w="29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207,000</w:t>
            </w:r>
          </w:p>
        </w:tc>
        <w:tc>
          <w:tcPr>
            <w:tcW w:w="298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w w:val="96"/>
              </w:rPr>
              <w:t>1,060,000 1,512,000</w:t>
            </w:r>
          </w:p>
        </w:tc>
      </w:tr>
      <w:tr>
        <w:trPr>
          <w:trHeight w:val="191"/>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Penetration.......................................</w:t>
            </w:r>
          </w:p>
        </w:tc>
        <w:tc>
          <w:tcPr>
            <w:tcW w:w="298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3780" w:type="dxa"/>
            <w:vAlign w:val="bottom"/>
            <w:gridSpan w:val="2"/>
          </w:tcPr>
          <w:p>
            <w:pPr>
              <w:jc w:val="right"/>
              <w:ind w:right="1597"/>
              <w:spacing w:after="0" w:line="191" w:lineRule="exact"/>
              <w:rPr>
                <w:sz w:val="20"/>
                <w:szCs w:val="20"/>
                <w:color w:val="auto"/>
              </w:rPr>
            </w:pPr>
            <w:r>
              <w:rPr>
                <w:rFonts w:ascii="Courier New" w:cs="Courier New" w:eastAsia="Courier New" w:hAnsi="Courier New"/>
                <w:sz w:val="17"/>
                <w:szCs w:val="17"/>
                <w:color w:val="auto"/>
              </w:rPr>
              <w:t>4.2% 7.3% 10.1%</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VII-5</w:t>
      </w:r>
    </w:p>
    <w:p>
      <w:pPr>
        <w:sectPr>
          <w:pgSz w:w="11900" w:h="16838" w:orient="portrait"/>
          <w:cols w:equalWidth="0" w:num="1">
            <w:col w:w="10219"/>
          </w:cols>
          <w:pgMar w:left="240" w:top="684" w:right="1440" w:bottom="1440" w:gutter="0" w:footer="0" w:header="0"/>
        </w:sectPr>
      </w:pPr>
    </w:p>
    <w:bookmarkStart w:id="220" w:name="page221"/>
    <w:bookmarkEnd w:id="220"/>
    <w:p>
      <w:pPr>
        <w:ind w:right="2859" w:firstLine="497"/>
        <w:spacing w:after="0" w:line="235" w:lineRule="auto"/>
        <w:rPr>
          <w:sz w:val="20"/>
          <w:szCs w:val="20"/>
          <w:color w:val="auto"/>
        </w:rPr>
      </w:pPr>
      <w:r>
        <w:rPr>
          <w:rFonts w:ascii="Courier New" w:cs="Courier New" w:eastAsia="Courier New" w:hAnsi="Courier New"/>
          <w:sz w:val="17"/>
          <w:szCs w:val="17"/>
          <w:color w:val="auto"/>
        </w:rPr>
        <w:t>Below is a summary of AT&amp;T Broadband Group's operating statistics for broadband telephone services:</w:t>
      </w:r>
    </w:p>
    <w:p>
      <w:pPr>
        <w:spacing w:after="0" w:line="190"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DECEMBER 31, -----------------------------------</w:t>
      </w:r>
    </w:p>
    <w:tbl>
      <w:tblPr>
        <w:tblLayout w:type="fixed"/>
        <w:tblInd w:w="0" w:type="dxa"/>
        <w:tblCellMar>
          <w:top w:w="0" w:type="dxa"/>
          <w:left w:w="0" w:type="dxa"/>
          <w:bottom w:w="0" w:type="dxa"/>
          <w:right w:w="0" w:type="dxa"/>
        </w:tblCellMar>
      </w:tblPr>
      <w:tr>
        <w:trPr>
          <w:trHeight w:val="191"/>
        </w:trPr>
        <w:tc>
          <w:tcPr>
            <w:tcW w:w="124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rPr>
              <w:t>1999 2000</w:t>
            </w:r>
          </w:p>
        </w:tc>
        <w:tc>
          <w:tcPr>
            <w:tcW w:w="3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2001 ------- --------- -------------</w:t>
            </w:r>
          </w:p>
        </w:tc>
      </w:tr>
      <w:tr>
        <w:trPr>
          <w:trHeight w:val="191"/>
        </w:trPr>
        <w:tc>
          <w:tcPr>
            <w:tcW w:w="1240" w:type="dxa"/>
            <w:vAlign w:val="bottom"/>
          </w:tcPr>
          <w:p>
            <w:pPr>
              <w:spacing w:after="0"/>
              <w:rPr>
                <w:sz w:val="16"/>
                <w:szCs w:val="16"/>
                <w:color w:val="auto"/>
              </w:rPr>
            </w:pPr>
          </w:p>
        </w:tc>
        <w:tc>
          <w:tcPr>
            <w:tcW w:w="3640" w:type="dxa"/>
            <w:vAlign w:val="bottom"/>
            <w:gridSpan w:val="2"/>
          </w:tcPr>
          <w:p>
            <w:pPr>
              <w:jc w:val="center"/>
              <w:ind w:right="977"/>
              <w:spacing w:after="0" w:line="191" w:lineRule="exact"/>
              <w:rPr>
                <w:sz w:val="20"/>
                <w:szCs w:val="20"/>
                <w:color w:val="auto"/>
              </w:rPr>
            </w:pPr>
            <w:r>
              <w:rPr>
                <w:rFonts w:ascii="Courier New" w:cs="Courier New" w:eastAsia="Courier New" w:hAnsi="Courier New"/>
                <w:sz w:val="17"/>
                <w:szCs w:val="17"/>
                <w:color w:val="auto"/>
                <w:w w:val="98"/>
              </w:rPr>
              <w:t>Telephone-ready homes</w:t>
            </w: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passed.......................</w:t>
            </w:r>
          </w:p>
        </w:tc>
        <w:tc>
          <w:tcPr>
            <w:tcW w:w="2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721,000 6,103,000</w:t>
            </w:r>
          </w:p>
        </w:tc>
      </w:tr>
      <w:tr>
        <w:trPr>
          <w:trHeight w:val="191"/>
        </w:trPr>
        <w:tc>
          <w:tcPr>
            <w:tcW w:w="1240" w:type="dxa"/>
            <w:vAlign w:val="bottom"/>
          </w:tcPr>
          <w:p>
            <w:pPr>
              <w:spacing w:after="0"/>
              <w:rPr>
                <w:sz w:val="16"/>
                <w:szCs w:val="16"/>
                <w:color w:val="auto"/>
              </w:rPr>
            </w:pPr>
          </w:p>
        </w:tc>
        <w:tc>
          <w:tcPr>
            <w:tcW w:w="3640" w:type="dxa"/>
            <w:vAlign w:val="bottom"/>
            <w:gridSpan w:val="2"/>
          </w:tcPr>
          <w:p>
            <w:pPr>
              <w:jc w:val="right"/>
              <w:ind w:right="1817"/>
              <w:spacing w:after="0" w:line="191" w:lineRule="exact"/>
              <w:rPr>
                <w:sz w:val="20"/>
                <w:szCs w:val="20"/>
                <w:color w:val="auto"/>
              </w:rPr>
            </w:pPr>
            <w:r>
              <w:rPr>
                <w:rFonts w:ascii="Courier New" w:cs="Courier New" w:eastAsia="Courier New" w:hAnsi="Courier New"/>
                <w:sz w:val="17"/>
                <w:szCs w:val="17"/>
                <w:color w:val="auto"/>
              </w:rPr>
              <w:t>6,833,000</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Customers..........................................</w:t>
            </w:r>
          </w:p>
        </w:tc>
        <w:tc>
          <w:tcPr>
            <w:tcW w:w="2100" w:type="dxa"/>
            <w:vAlign w:val="bottom"/>
          </w:tcPr>
          <w:p>
            <w:pPr>
              <w:spacing w:after="0"/>
              <w:rPr>
                <w:sz w:val="16"/>
                <w:szCs w:val="16"/>
                <w:color w:val="auto"/>
              </w:rPr>
            </w:pPr>
          </w:p>
        </w:tc>
      </w:tr>
      <w:tr>
        <w:trPr>
          <w:trHeight w:val="191"/>
        </w:trPr>
        <w:tc>
          <w:tcPr>
            <w:tcW w:w="1240" w:type="dxa"/>
            <w:vAlign w:val="bottom"/>
          </w:tcPr>
          <w:p>
            <w:pPr>
              <w:spacing w:after="0"/>
              <w:rPr>
                <w:sz w:val="16"/>
                <w:szCs w:val="16"/>
                <w:color w:val="auto"/>
              </w:rPr>
            </w:pP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8,000 547,000</w:t>
            </w:r>
          </w:p>
        </w:tc>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1,011,000</w:t>
            </w: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Penetration........................................</w:t>
            </w:r>
          </w:p>
        </w:tc>
        <w:tc>
          <w:tcPr>
            <w:tcW w:w="2100" w:type="dxa"/>
            <w:vAlign w:val="bottom"/>
          </w:tcPr>
          <w:p>
            <w:pPr>
              <w:spacing w:after="0"/>
              <w:rPr>
                <w:sz w:val="16"/>
                <w:szCs w:val="16"/>
                <w:color w:val="auto"/>
              </w:rPr>
            </w:pPr>
          </w:p>
        </w:tc>
      </w:tr>
      <w:tr>
        <w:trPr>
          <w:trHeight w:val="191"/>
        </w:trPr>
        <w:tc>
          <w:tcPr>
            <w:tcW w:w="1240" w:type="dxa"/>
            <w:vAlign w:val="bottom"/>
          </w:tcPr>
          <w:p>
            <w:pPr>
              <w:spacing w:after="0"/>
              <w:rPr>
                <w:sz w:val="16"/>
                <w:szCs w:val="16"/>
                <w:color w:val="auto"/>
              </w:rPr>
            </w:pP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 9.0%</w:t>
            </w:r>
          </w:p>
        </w:tc>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14.8%</w:t>
            </w:r>
          </w:p>
        </w:tc>
      </w:tr>
    </w:tbl>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AND DIVESTITURES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198" w:lineRule="exact"/>
        <w:rPr>
          <w:sz w:val="20"/>
          <w:szCs w:val="20"/>
          <w:color w:val="auto"/>
        </w:rPr>
      </w:pPr>
    </w:p>
    <w:p>
      <w:pPr>
        <w:ind w:left="700" w:right="2259" w:hanging="201"/>
        <w:spacing w:after="0" w:line="236" w:lineRule="auto"/>
        <w:tabs>
          <w:tab w:leader="none" w:pos="70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198"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March 2000, AT&amp;T Broadband Group redeemed approximately 50.3 million shares of AT&amp;T common stock held by Cox in exchange for stock of a subsidiary of AT&amp;T Broadband Group</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VII-6</w:t>
      </w:r>
    </w:p>
    <w:p>
      <w:pPr>
        <w:sectPr>
          <w:pgSz w:w="11900" w:h="16838" w:orient="portrait"/>
          <w:cols w:equalWidth="0" w:num="1">
            <w:col w:w="10219"/>
          </w:cols>
          <w:pgMar w:left="240" w:top="690" w:right="1440" w:bottom="1440" w:gutter="0" w:footer="0" w:header="0"/>
        </w:sectPr>
      </w:pPr>
    </w:p>
    <w:bookmarkStart w:id="221" w:name="page222"/>
    <w:bookmarkEnd w:id="221"/>
    <w:p>
      <w:pPr>
        <w:jc w:val="both"/>
        <w:ind w:left="201" w:right="2259"/>
        <w:spacing w:after="0" w:line="256" w:lineRule="auto"/>
        <w:rPr>
          <w:sz w:val="20"/>
          <w:szCs w:val="20"/>
          <w:color w:val="auto"/>
        </w:rPr>
      </w:pPr>
      <w:r>
        <w:rPr>
          <w:rFonts w:ascii="Courier New" w:cs="Courier New" w:eastAsia="Courier New" w:hAnsi="Courier New"/>
          <w:sz w:val="16"/>
          <w:szCs w:val="16"/>
          <w:color w:val="auto"/>
        </w:rPr>
        <w:t>owning cable television systems serving approximately 312,000 customers, AT&amp;T Broadband Group's interest of $1,088 million in certain investments, $878 million of franchise costs and $503 million of other net assets.</w:t>
      </w:r>
    </w:p>
    <w:p>
      <w:pPr>
        <w:spacing w:after="0" w:line="185" w:lineRule="exact"/>
        <w:rPr>
          <w:sz w:val="20"/>
          <w:szCs w:val="20"/>
          <w:color w:val="auto"/>
        </w:rPr>
      </w:pPr>
    </w:p>
    <w:p>
      <w:pPr>
        <w:ind w:left="201" w:right="2359" w:hanging="201"/>
        <w:spacing w:after="0" w:line="236"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2000, AT&amp;T Broadband Group contributed 103,000 subscribers into a joint venture with Midcontinent Media, Inc. in exchange for a 50% interest in Midcontinent Communications, a general partnership.</w:t>
      </w:r>
    </w:p>
    <w:p>
      <w:pPr>
        <w:spacing w:after="0" w:line="196"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196"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197" w:lineRule="exact"/>
        <w:rPr>
          <w:rFonts w:ascii="Courier New" w:cs="Courier New" w:eastAsia="Courier New" w:hAnsi="Courier New"/>
          <w:sz w:val="17"/>
          <w:szCs w:val="17"/>
          <w:color w:val="auto"/>
        </w:rPr>
      </w:pPr>
    </w:p>
    <w:p>
      <w:pPr>
        <w:ind w:left="201" w:right="24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199" w:lineRule="exact"/>
        <w:rPr>
          <w:rFonts w:ascii="Courier New" w:cs="Courier New" w:eastAsia="Courier New" w:hAnsi="Courier New"/>
          <w:sz w:val="17"/>
          <w:szCs w:val="17"/>
          <w:color w:val="auto"/>
        </w:rPr>
      </w:pPr>
    </w:p>
    <w:p>
      <w:pPr>
        <w:ind w:left="201" w:right="22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196" w:lineRule="exact"/>
        <w:rPr>
          <w:rFonts w:ascii="Courier New" w:cs="Courier New" w:eastAsia="Courier New" w:hAnsi="Courier New"/>
          <w:sz w:val="17"/>
          <w:szCs w:val="17"/>
          <w:color w:val="auto"/>
        </w:rPr>
      </w:pPr>
    </w:p>
    <w:p>
      <w:pPr>
        <w:ind w:left="201" w:right="2359" w:hanging="201"/>
        <w:spacing w:after="0" w:line="254" w:lineRule="auto"/>
        <w:tabs>
          <w:tab w:leader="none" w:pos="20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187" w:lineRule="exact"/>
        <w:rPr>
          <w:rFonts w:ascii="Courier New" w:cs="Courier New" w:eastAsia="Courier New" w:hAnsi="Courier New"/>
          <w:sz w:val="16"/>
          <w:szCs w:val="16"/>
          <w:color w:val="auto"/>
        </w:rPr>
      </w:pPr>
    </w:p>
    <w:p>
      <w:pPr>
        <w:ind w:left="201" w:right="2659" w:hanging="201"/>
        <w:spacing w:after="0" w:line="254" w:lineRule="auto"/>
        <w:tabs>
          <w:tab w:leader="none" w:pos="20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188" w:lineRule="exact"/>
        <w:rPr>
          <w:rFonts w:ascii="Courier New" w:cs="Courier New" w:eastAsia="Courier New" w:hAnsi="Courier New"/>
          <w:sz w:val="16"/>
          <w:szCs w:val="16"/>
          <w:color w:val="auto"/>
        </w:rPr>
      </w:pPr>
    </w:p>
    <w:p>
      <w:pPr>
        <w:ind w:left="201" w:right="23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196" w:lineRule="exact"/>
        <w:rPr>
          <w:rFonts w:ascii="Courier New" w:cs="Courier New" w:eastAsia="Courier New" w:hAnsi="Courier New"/>
          <w:sz w:val="17"/>
          <w:szCs w:val="17"/>
          <w:color w:val="auto"/>
        </w:rPr>
      </w:pPr>
    </w:p>
    <w:p>
      <w:pPr>
        <w:ind w:left="201" w:right="2259" w:hanging="201"/>
        <w:spacing w:after="0" w:line="236"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198" w:lineRule="exact"/>
        <w:rPr>
          <w:rFonts w:ascii="Courier New" w:cs="Courier New" w:eastAsia="Courier New" w:hAnsi="Courier New"/>
          <w:sz w:val="17"/>
          <w:szCs w:val="17"/>
          <w:color w:val="auto"/>
        </w:rPr>
      </w:pPr>
    </w:p>
    <w:p>
      <w:pPr>
        <w:ind w:left="201" w:right="2359" w:hanging="201"/>
        <w:spacing w:after="0" w:line="237" w:lineRule="auto"/>
        <w:tabs>
          <w:tab w:leader="none" w:pos="2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192" w:lineRule="exact"/>
        <w:rPr>
          <w:sz w:val="20"/>
          <w:szCs w:val="20"/>
          <w:color w:val="auto"/>
        </w:rPr>
      </w:pPr>
    </w:p>
    <w:p>
      <w:pPr>
        <w:ind w:left="3281"/>
        <w:spacing w:after="0"/>
        <w:rPr>
          <w:sz w:val="20"/>
          <w:szCs w:val="20"/>
          <w:color w:val="auto"/>
        </w:rPr>
      </w:pPr>
      <w:r>
        <w:rPr>
          <w:rFonts w:ascii="Courier New" w:cs="Courier New" w:eastAsia="Courier New" w:hAnsi="Courier New"/>
          <w:sz w:val="17"/>
          <w:szCs w:val="17"/>
          <w:color w:val="auto"/>
        </w:rPr>
        <w:t>VII-7</w:t>
      </w:r>
    </w:p>
    <w:p>
      <w:pPr>
        <w:sectPr>
          <w:pgSz w:w="11900" w:h="16838" w:orient="portrait"/>
          <w:cols w:equalWidth="0" w:num="1">
            <w:col w:w="9720"/>
          </w:cols>
          <w:pgMar w:left="739" w:top="690" w:right="1440" w:bottom="1440" w:gutter="0" w:footer="0" w:header="0"/>
        </w:sectPr>
      </w:pPr>
    </w:p>
    <w:bookmarkStart w:id="222" w:name="page223"/>
    <w:bookmarkEnd w:id="222"/>
    <w:p>
      <w:pPr>
        <w:ind w:left="700" w:right="2359" w:hanging="201"/>
        <w:spacing w:after="0" w:line="237" w:lineRule="auto"/>
        <w:tabs>
          <w:tab w:leader="none" w:pos="700"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198"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188"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PROGRAMMING SUPPLIERS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193"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WITH LIBERTY MEDIA</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AT&amp;T Broadband Group is a party to various arrangements with Liberty Media. Effective August 2001, Liberty Media was split off from AT&amp;T and is no longer an affiliate of AT&amp;T Broadband Group.</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 by Liberty Media and its affiliates, on mutual "most favored nation" terms and conditions, and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VII-8</w:t>
      </w:r>
    </w:p>
    <w:p>
      <w:pPr>
        <w:sectPr>
          <w:pgSz w:w="11900" w:h="16838" w:orient="portrait"/>
          <w:cols w:equalWidth="0" w:num="1">
            <w:col w:w="10219"/>
          </w:cols>
          <w:pgMar w:left="240" w:top="690" w:right="1440" w:bottom="1440" w:gutter="0" w:footer="0" w:header="0"/>
        </w:sectPr>
      </w:pPr>
    </w:p>
    <w:bookmarkStart w:id="223" w:name="page224"/>
    <w:bookmarkEnd w:id="223"/>
    <w:p>
      <w:pPr>
        <w:ind w:right="2259"/>
        <w:spacing w:after="0" w:line="236" w:lineRule="auto"/>
        <w:rPr>
          <w:sz w:val="20"/>
          <w:szCs w:val="20"/>
          <w:color w:val="auto"/>
        </w:rPr>
      </w:pPr>
      <w:r>
        <w:rPr>
          <w:rFonts w:ascii="Courier New" w:cs="Courier New" w:eastAsia="Courier New" w:hAnsi="Courier New"/>
          <w:sz w:val="17"/>
          <w:szCs w:val="17"/>
          <w:color w:val="auto"/>
        </w:rPr>
        <w:t>otherwise consistent with industry practices, subject to the programming meeting standards that are consistent with the type, quality and character of AT&amp;T Broadband Group's cable services as they may evolve over time.</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199" w:lineRule="exact"/>
        <w:rPr>
          <w:sz w:val="20"/>
          <w:szCs w:val="20"/>
          <w:color w:val="auto"/>
        </w:rPr>
      </w:pPr>
    </w:p>
    <w:p>
      <w:pPr>
        <w:ind w:left="700" w:right="2259" w:hanging="201"/>
        <w:spacing w:after="0" w:line="237" w:lineRule="auto"/>
        <w:tabs>
          <w:tab w:leader="none" w:pos="700"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9"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VII-9</w:t>
      </w:r>
    </w:p>
    <w:p>
      <w:pPr>
        <w:sectPr>
          <w:pgSz w:w="11900" w:h="16838" w:orient="portrait"/>
          <w:cols w:equalWidth="0" w:num="1">
            <w:col w:w="10219"/>
          </w:cols>
          <w:pgMar w:left="240" w:top="690" w:right="1440" w:bottom="1440" w:gutter="0" w:footer="0" w:header="0"/>
        </w:sectPr>
      </w:pPr>
    </w:p>
    <w:bookmarkStart w:id="224" w:name="page225"/>
    <w:bookmarkEnd w:id="224"/>
    <w:p>
      <w:pPr>
        <w:ind w:right="3359"/>
        <w:spacing w:after="0" w:line="235" w:lineRule="auto"/>
        <w:rPr>
          <w:sz w:val="20"/>
          <w:szCs w:val="20"/>
          <w:color w:val="auto"/>
        </w:rPr>
      </w:pPr>
      <w:r>
        <w:rPr>
          <w:rFonts w:ascii="Courier New" w:cs="Courier New" w:eastAsia="Courier New" w:hAnsi="Courier New"/>
          <w:sz w:val="17"/>
          <w:szCs w:val="17"/>
          <w:color w:val="auto"/>
        </w:rPr>
        <w:t>often provide for payments to AT&amp;T Broadband Group by Liberty Media's subsidiaries and business affiliates for marketing support.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ASSETS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Time Warner Entertainment. Time Warner Entertainment is a Delaware limited partnership that was formed in 1992 to own and/or operate substantially all of the business of Warner Bros., HBO and the cable television businesses owned and operated by Time Warner at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w:t>
      </w:r>
    </w:p>
    <w:p>
      <w:pPr>
        <w:spacing w:after="0" w:line="1"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38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VII-10</w:t>
      </w:r>
    </w:p>
    <w:p>
      <w:pPr>
        <w:sectPr>
          <w:pgSz w:w="11900" w:h="16838" w:orient="portrait"/>
          <w:cols w:equalWidth="0" w:num="1">
            <w:col w:w="10219"/>
          </w:cols>
          <w:pgMar w:left="240" w:top="690" w:right="1440" w:bottom="1440" w:gutter="0" w:footer="0" w:header="0"/>
        </w:sectPr>
      </w:pPr>
    </w:p>
    <w:bookmarkStart w:id="225" w:name="page226"/>
    <w:bookmarkEnd w:id="225"/>
    <w:p>
      <w:pPr>
        <w:ind w:right="2259"/>
        <w:spacing w:after="0" w:line="238" w:lineRule="auto"/>
        <w:rPr>
          <w:sz w:val="20"/>
          <w:szCs w:val="20"/>
          <w:color w:val="auto"/>
        </w:rPr>
      </w:pPr>
      <w:r>
        <w:rPr>
          <w:rFonts w:ascii="Courier New" w:cs="Courier New" w:eastAsia="Courier New" w:hAnsi="Courier New"/>
          <w:sz w:val="17"/>
          <w:szCs w:val="17"/>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39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the procedures described above do not result in the disposition by AT&amp;T Broadband Group of its entire interest in Time Warner Entertainment, then under the terms of the Time Warner Entertainment partnership agreement, AT&amp;T may be required, before the AT&amp;T Comcast transaction may be completed in its current form, to offer Time Warner Entertainment the opportunity to repurchase the remaining interest in the partnership.</w:t>
      </w:r>
    </w:p>
    <w:p>
      <w:pPr>
        <w:spacing w:after="0" w:line="38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and on April 19, 2002, AT&amp;T Broadband Group provided the requisite notice to AOL Time Warner to exercise the option in full on a cashless basis. Based on this appraisal and the exercise of the option on a cashless basis, AT&amp;T Broadband Group's interest in Time Warner Entertainment will increase at the end of May 2002 by 2.07 percentage points to 27.58% of the Series A priority capital and residual equity capital.</w:t>
      </w:r>
    </w:p>
    <w:p>
      <w:pPr>
        <w:spacing w:after="0" w:line="204"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202"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Other Investments. AT&amp;T Broadband Group has interests in a number of different joint ventures and companies.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VII-11</w:t>
      </w:r>
    </w:p>
    <w:p>
      <w:pPr>
        <w:sectPr>
          <w:pgSz w:w="11900" w:h="16838" w:orient="portrait"/>
          <w:cols w:equalWidth="0" w:num="1">
            <w:col w:w="10219"/>
          </w:cols>
          <w:pgMar w:left="240" w:top="690"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7"/>
          <w:szCs w:val="17"/>
          <w:color w:val="auto"/>
        </w:rPr>
        <w:t>COMPETITION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VII-12</w:t>
      </w:r>
    </w:p>
    <w:p>
      <w:pPr>
        <w:sectPr>
          <w:pgSz w:w="11900" w:h="16838" w:orient="portrait"/>
          <w:cols w:equalWidth="0" w:num="1">
            <w:col w:w="10219"/>
          </w:cols>
          <w:pgMar w:left="240" w:top="684" w:right="1440" w:bottom="1440" w:gutter="0" w:footer="0" w:header="0"/>
        </w:sectPr>
      </w:pPr>
    </w:p>
    <w:bookmarkStart w:id="227" w:name="page228"/>
    <w:bookmarkEnd w:id="227"/>
    <w:p>
      <w:pPr>
        <w:ind w:right="2259" w:firstLine="497"/>
        <w:spacing w:after="0" w:line="237" w:lineRule="auto"/>
        <w:rPr>
          <w:sz w:val="20"/>
          <w:szCs w:val="20"/>
          <w:color w:val="auto"/>
        </w:rPr>
      </w:pPr>
      <w:r>
        <w:rPr>
          <w:rFonts w:ascii="Courier New" w:cs="Courier New" w:eastAsia="Courier New" w:hAnsi="Courier New"/>
          <w:sz w:val="17"/>
          <w:szCs w:val="17"/>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204" w:lineRule="exact"/>
        <w:rPr>
          <w:sz w:val="20"/>
          <w:szCs w:val="20"/>
          <w:color w:val="auto"/>
        </w:rPr>
      </w:pPr>
    </w:p>
    <w:p>
      <w:pPr>
        <w:ind w:right="2359" w:firstLine="497"/>
        <w:spacing w:after="0" w:line="238" w:lineRule="auto"/>
        <w:rPr>
          <w:sz w:val="20"/>
          <w:szCs w:val="20"/>
          <w:color w:val="auto"/>
        </w:rPr>
      </w:pPr>
      <w:r>
        <w:rPr>
          <w:rFonts w:ascii="Courier New" w:cs="Courier New" w:eastAsia="Courier New" w:hAnsi="Courier New"/>
          <w:sz w:val="17"/>
          <w:szCs w:val="17"/>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21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VII-13</w:t>
      </w:r>
    </w:p>
    <w:p>
      <w:pPr>
        <w:sectPr>
          <w:pgSz w:w="11900" w:h="16838" w:orient="portrait"/>
          <w:cols w:equalWidth="0" w:num="1">
            <w:col w:w="10219"/>
          </w:cols>
          <w:pgMar w:left="240" w:top="690" w:right="1440" w:bottom="1440" w:gutter="0" w:footer="0" w:header="0"/>
        </w:sectPr>
      </w:pPr>
    </w:p>
    <w:bookmarkStart w:id="228" w:name="page229"/>
    <w:bookmarkEnd w:id="228"/>
    <w:p>
      <w:pPr>
        <w:ind w:right="2959"/>
        <w:spacing w:after="0" w:line="235" w:lineRule="auto"/>
        <w:rPr>
          <w:sz w:val="20"/>
          <w:szCs w:val="20"/>
          <w:color w:val="auto"/>
        </w:rPr>
      </w:pPr>
      <w:r>
        <w:rPr>
          <w:rFonts w:ascii="Courier New" w:cs="Courier New" w:eastAsia="Courier New" w:hAnsi="Courier New"/>
          <w:sz w:val="17"/>
          <w:szCs w:val="17"/>
          <w:color w:val="auto"/>
        </w:rPr>
        <w:t>substantial financial and personnel resources, brand name recognition and long-standing relationships with regulatory authorities.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19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VII-14</w:t>
      </w:r>
    </w:p>
    <w:p>
      <w:pPr>
        <w:sectPr>
          <w:pgSz w:w="11900" w:h="16838" w:orient="portrait"/>
          <w:cols w:equalWidth="0" w:num="1">
            <w:col w:w="10219"/>
          </w:cols>
          <w:pgMar w:left="240" w:top="690"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7"/>
          <w:szCs w:val="17"/>
          <w:color w:val="auto"/>
        </w:rPr>
        <w:t>LEGAL PROCEEDINGS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April 26, 2002, At Home and its creditor committees filed a motion seeking to appoint At Home's bondholders as representatives of At Home to pursue its claims against AT&amp;T. On May 1, 2002, At Home filed a draft proposed plan of liquidation pursuant to Chapter 11 of the U.S. Bankruptcy Code, which,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creditor settlement calls for confirmation of the plan by July 31, 2002, and for the plan to be effective by August 30, 2002.</w:t>
      </w:r>
    </w:p>
    <w:p>
      <w:pPr>
        <w:spacing w:after="0" w:line="200" w:lineRule="exact"/>
        <w:rPr>
          <w:sz w:val="20"/>
          <w:szCs w:val="20"/>
          <w:color w:val="auto"/>
        </w:rPr>
      </w:pPr>
    </w:p>
    <w:p>
      <w:pPr>
        <w:spacing w:after="0" w:line="37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and are subject to a stay, which the plaintiffs are seeking to have lifted. The liability for any such lawsuits would be shared equally between AT&amp;T and AT&amp;T Broadband.</w:t>
      </w:r>
    </w:p>
    <w:p>
      <w:pPr>
        <w:spacing w:after="0" w:line="200" w:lineRule="exact"/>
        <w:rPr>
          <w:sz w:val="20"/>
          <w:szCs w:val="20"/>
          <w:color w:val="auto"/>
        </w:rPr>
      </w:pP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March 2002 a purported class action was filed in the United States District Court for the Southern District of New York against, among others, AT&amp;T and certain of its senior officers alleging violations of the federal securities laws in connection with the disclosures made by At Home in the period from April 17, 2001 through August 28, 2001. Any liabilities resulting from this lawsuit would be shared equally between AT&amp;T and AT&amp;T Broadband.</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VII-15</w:t>
      </w:r>
    </w:p>
    <w:p>
      <w:pPr>
        <w:sectPr>
          <w:pgSz w:w="11900" w:h="16838" w:orient="portrait"/>
          <w:cols w:equalWidth="0" w:num="1">
            <w:col w:w="10219"/>
          </w:cols>
          <w:pgMar w:left="240" w:top="684" w:right="1440" w:bottom="480" w:gutter="0" w:footer="0" w:header="0"/>
        </w:sectPr>
      </w:pPr>
    </w:p>
    <w:bookmarkStart w:id="230" w:name="page231"/>
    <w:bookmarkEnd w:id="230"/>
    <w:p>
      <w:pPr>
        <w:ind w:right="2259"/>
        <w:spacing w:after="0" w:line="237" w:lineRule="auto"/>
        <w:rPr>
          <w:sz w:val="20"/>
          <w:szCs w:val="20"/>
          <w:color w:val="auto"/>
        </w:rPr>
      </w:pPr>
      <w:r>
        <w:rPr>
          <w:rFonts w:ascii="Courier New" w:cs="Courier New" w:eastAsia="Courier New" w:hAnsi="Courier New"/>
          <w:sz w:val="17"/>
          <w:szCs w:val="17"/>
          <w:color w:val="auto"/>
        </w:rPr>
        <w:t>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3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 REGULATION AND LEGISLATION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ind w:left="3780"/>
        <w:spacing w:after="0" w:line="238" w:lineRule="auto"/>
        <w:rPr>
          <w:sz w:val="20"/>
          <w:szCs w:val="20"/>
          <w:color w:val="auto"/>
        </w:rPr>
      </w:pPr>
      <w:r>
        <w:rPr>
          <w:rFonts w:ascii="Courier New" w:cs="Courier New" w:eastAsia="Courier New" w:hAnsi="Courier New"/>
          <w:sz w:val="17"/>
          <w:szCs w:val="17"/>
          <w:color w:val="auto"/>
        </w:rPr>
        <w:t>VII-16</w:t>
      </w:r>
    </w:p>
    <w:p>
      <w:pPr>
        <w:sectPr>
          <w:pgSz w:w="11900" w:h="16838" w:orient="portrait"/>
          <w:cols w:equalWidth="0" w:num="1">
            <w:col w:w="10219"/>
          </w:cols>
          <w:pgMar w:left="240" w:top="690" w:right="1440" w:bottom="1440" w:gutter="0" w:footer="0" w:header="0"/>
        </w:sectPr>
      </w:pPr>
    </w:p>
    <w:bookmarkStart w:id="231" w:name="page232"/>
    <w:bookmarkEnd w:id="231"/>
    <w:p>
      <w:pPr>
        <w:ind w:right="2259" w:firstLine="497"/>
        <w:spacing w:after="0" w:line="237" w:lineRule="auto"/>
        <w:rPr>
          <w:sz w:val="20"/>
          <w:szCs w:val="20"/>
          <w:color w:val="auto"/>
        </w:rPr>
      </w:pPr>
      <w:r>
        <w:rPr>
          <w:rFonts w:ascii="Courier New" w:cs="Courier New" w:eastAsia="Courier New" w:hAnsi="Courier New"/>
          <w:sz w:val="17"/>
          <w:szCs w:val="17"/>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20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1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18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pacing w:after="0" w:line="19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March 15, 2002, the FCC released a ruling declaring that cable Internet services (called "cable modem services" in the FCC's decision) are properly classified as an interstate "information service," not a</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VII-17</w:t>
      </w:r>
    </w:p>
    <w:p>
      <w:pPr>
        <w:sectPr>
          <w:pgSz w:w="11900" w:h="16838" w:orient="portrait"/>
          <w:cols w:equalWidth="0" w:num="1">
            <w:col w:w="10219"/>
          </w:cols>
          <w:pgMar w:left="240" w:top="690" w:right="1440" w:bottom="1440" w:gutter="0" w:footer="0" w:header="0"/>
        </w:sectPr>
      </w:pPr>
    </w:p>
    <w:bookmarkStart w:id="232" w:name="page233"/>
    <w:bookmarkEnd w:id="232"/>
    <w:p>
      <w:pPr>
        <w:ind w:right="2259"/>
        <w:spacing w:after="0" w:line="238" w:lineRule="auto"/>
        <w:rPr>
          <w:sz w:val="20"/>
          <w:szCs w:val="20"/>
          <w:color w:val="auto"/>
        </w:rPr>
      </w:pPr>
      <w:r>
        <w:rPr>
          <w:rFonts w:ascii="Courier New" w:cs="Courier New" w:eastAsia="Courier New" w:hAnsi="Courier New"/>
          <w:sz w:val="17"/>
          <w:szCs w:val="17"/>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20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20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 decision. The FCC also suspended the compliance deadlines initially provided in its order related to the MediaOne acquisition pending the outcome of the FCC's new rulemaking proceeding.</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VII-18</w:t>
      </w:r>
    </w:p>
    <w:p>
      <w:pPr>
        <w:sectPr>
          <w:pgSz w:w="11900" w:h="16838" w:orient="portrait"/>
          <w:cols w:equalWidth="0" w:num="1">
            <w:col w:w="10219"/>
          </w:cols>
          <w:pgMar w:left="240" w:top="690" w:right="1440" w:bottom="1440" w:gutter="0" w:footer="0" w:header="0"/>
        </w:sectPr>
      </w:pPr>
    </w:p>
    <w:bookmarkStart w:id="233" w:name="page234"/>
    <w:bookmarkEnd w:id="233"/>
    <w:p>
      <w:pPr>
        <w:ind w:right="2259" w:firstLine="497"/>
        <w:spacing w:after="0" w:line="253" w:lineRule="auto"/>
        <w:rPr>
          <w:sz w:val="20"/>
          <w:szCs w:val="20"/>
          <w:color w:val="auto"/>
        </w:rPr>
      </w:pPr>
      <w:r>
        <w:rPr>
          <w:rFonts w:ascii="Courier New" w:cs="Courier New" w:eastAsia="Courier New" w:hAnsi="Courier New"/>
          <w:sz w:val="16"/>
          <w:szCs w:val="16"/>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19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 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VII-19</w:t>
      </w:r>
    </w:p>
    <w:p>
      <w:pPr>
        <w:sectPr>
          <w:pgSz w:w="11900" w:h="16838" w:orient="portrait"/>
          <w:cols w:equalWidth="0" w:num="1">
            <w:col w:w="10219"/>
          </w:cols>
          <w:pgMar w:left="240" w:top="690" w:right="1440" w:bottom="1440" w:gutter="0" w:footer="0" w:header="0"/>
        </w:sectPr>
      </w:pPr>
    </w:p>
    <w:bookmarkStart w:id="234" w:name="page235"/>
    <w:bookmarkEnd w:id="234"/>
    <w:p>
      <w:pPr>
        <w:ind w:right="2259"/>
        <w:spacing w:after="0" w:line="237" w:lineRule="auto"/>
        <w:rPr>
          <w:sz w:val="20"/>
          <w:szCs w:val="20"/>
          <w:color w:val="auto"/>
        </w:rPr>
      </w:pPr>
      <w:r>
        <w:rPr>
          <w:rFonts w:ascii="Courier New" w:cs="Courier New" w:eastAsia="Courier New" w:hAnsi="Courier New"/>
          <w:sz w:val="17"/>
          <w:szCs w:val="17"/>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21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201" w:lineRule="exact"/>
        <w:rPr>
          <w:sz w:val="20"/>
          <w:szCs w:val="20"/>
          <w:color w:val="auto"/>
        </w:rPr>
      </w:pPr>
    </w:p>
    <w:p>
      <w:pPr>
        <w:ind w:right="2659" w:firstLine="497"/>
        <w:spacing w:after="0" w:line="259" w:lineRule="auto"/>
        <w:rPr>
          <w:sz w:val="20"/>
          <w:szCs w:val="20"/>
          <w:color w:val="auto"/>
        </w:rPr>
      </w:pPr>
      <w:r>
        <w:rPr>
          <w:rFonts w:ascii="Courier New" w:cs="Courier New" w:eastAsia="Courier New" w:hAnsi="Courier New"/>
          <w:sz w:val="16"/>
          <w:szCs w:val="16"/>
          <w:color w:val="auto"/>
        </w:rPr>
        <w:t>Other Regulations of the FCC. In addition to the FCC regulations noted above, there are other regulations of the FCC covering such areas as:</w:t>
      </w:r>
    </w:p>
    <w:p>
      <w:pPr>
        <w:spacing w:after="0" w:line="183" w:lineRule="exact"/>
        <w:rPr>
          <w:sz w:val="20"/>
          <w:szCs w:val="20"/>
          <w:color w:val="auto"/>
        </w:rPr>
      </w:pPr>
    </w:p>
    <w:p>
      <w:pPr>
        <w:ind w:left="700" w:right="2759" w:hanging="201"/>
        <w:spacing w:after="0" w:line="236" w:lineRule="auto"/>
        <w:tabs>
          <w:tab w:leader="none" w:pos="70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equal employment opportunity (currently suspended as a result of a judicial ruling, although the FCC recently has proposed reimposing a subset of these rules);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subscriber privacy;</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programming practices, including, among other things,</w:t>
      </w:r>
    </w:p>
    <w:p>
      <w:pPr>
        <w:spacing w:after="0" w:line="196" w:lineRule="exact"/>
        <w:rPr>
          <w:rFonts w:ascii="Courier New" w:cs="Courier New" w:eastAsia="Courier New" w:hAnsi="Courier New"/>
          <w:sz w:val="17"/>
          <w:szCs w:val="17"/>
          <w:color w:val="auto"/>
        </w:rPr>
      </w:pPr>
    </w:p>
    <w:p>
      <w:pPr>
        <w:ind w:left="900" w:right="2259" w:hanging="301"/>
        <w:spacing w:after="0" w:line="236" w:lineRule="auto"/>
        <w:tabs>
          <w:tab w:leader="none" w:pos="90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192"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network program nonduplication,</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sports blackouts,</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indecent programming,</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lottery programming,</w:t>
      </w:r>
    </w:p>
    <w:p>
      <w:pPr>
        <w:ind w:left="3780"/>
        <w:spacing w:after="0" w:line="238" w:lineRule="auto"/>
        <w:rPr>
          <w:sz w:val="20"/>
          <w:szCs w:val="20"/>
          <w:color w:val="auto"/>
        </w:rPr>
      </w:pPr>
      <w:r>
        <w:rPr>
          <w:rFonts w:ascii="Courier New" w:cs="Courier New" w:eastAsia="Courier New" w:hAnsi="Courier New"/>
          <w:sz w:val="17"/>
          <w:szCs w:val="17"/>
          <w:color w:val="auto"/>
        </w:rPr>
        <w:t>VII-20</w:t>
      </w:r>
    </w:p>
    <w:p>
      <w:pPr>
        <w:sectPr>
          <w:pgSz w:w="11900" w:h="16838" w:orient="portrait"/>
          <w:cols w:equalWidth="0" w:num="1">
            <w:col w:w="10219"/>
          </w:cols>
          <w:pgMar w:left="240" w:top="690" w:right="1440" w:bottom="1440" w:gutter="0" w:footer="0" w:header="0"/>
        </w:sectPr>
      </w:pPr>
    </w:p>
    <w:bookmarkStart w:id="235" w:name="page236"/>
    <w:bookmarkEnd w:id="235"/>
    <w:p>
      <w:pPr>
        <w:ind w:left="900" w:hanging="301"/>
        <w:spacing w:after="0"/>
        <w:tabs>
          <w:tab w:leader="none" w:pos="90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political programming,</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sponsorship identification,</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children's programming advertisements,</w:t>
      </w:r>
    </w:p>
    <w:p>
      <w:pPr>
        <w:spacing w:after="0" w:line="381"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closed captioning, and</w:t>
      </w:r>
    </w:p>
    <w:p>
      <w:pPr>
        <w:spacing w:after="0" w:line="381"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video description;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of cable systems and facilities licensing;</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of various records and public inspection files;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aeronautical frequency usage;</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lockbox availability;</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antenna structure notification;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tower marking and lighting;</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consumer protection and customer service standards;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technical standards;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consumer electronics equipment compatibility;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emergency alert systems.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19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terms and conditions of franchises vary materially from jurisdiction to jurisdiction. Each franchise generally contains provisions governing cable operations, service rates, franchise fees, system construction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VII-21</w:t>
      </w:r>
    </w:p>
    <w:p>
      <w:pPr>
        <w:sectPr>
          <w:pgSz w:w="11900" w:h="16838" w:orient="portrait"/>
          <w:cols w:equalWidth="0" w:num="1">
            <w:col w:w="10219"/>
          </w:cols>
          <w:pgMar w:left="240" w:top="684" w:right="1440" w:bottom="1440" w:gutter="0" w:footer="0" w:header="0"/>
        </w:sectPr>
      </w:pPr>
    </w:p>
    <w:bookmarkStart w:id="236" w:name="page237"/>
    <w:bookmarkEnd w:id="236"/>
    <w:p>
      <w:pPr>
        <w:ind w:right="2359"/>
        <w:spacing w:after="0" w:line="237" w:lineRule="auto"/>
        <w:rPr>
          <w:sz w:val="20"/>
          <w:szCs w:val="20"/>
          <w:color w:val="auto"/>
        </w:rPr>
      </w:pPr>
      <w:r>
        <w:rPr>
          <w:rFonts w:ascii="Courier New" w:cs="Courier New" w:eastAsia="Courier New" w:hAnsi="Courier New"/>
          <w:sz w:val="17"/>
          <w:szCs w:val="17"/>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of denial of one of its franchises.</w:t>
      </w:r>
    </w:p>
    <w:p>
      <w:pPr>
        <w:spacing w:after="0" w:line="20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VII-22</w:t>
      </w:r>
    </w:p>
    <w:p>
      <w:pPr>
        <w:sectPr>
          <w:pgSz w:w="11900" w:h="16838" w:orient="portrait"/>
          <w:cols w:equalWidth="0" w:num="1">
            <w:col w:w="10219"/>
          </w:cols>
          <w:pgMar w:left="240" w:top="690" w:right="1440" w:bottom="1440" w:gutter="0" w:footer="0" w:header="0"/>
        </w:sectPr>
      </w:pPr>
    </w:p>
    <w:bookmarkStart w:id="237" w:name="page238"/>
    <w:bookmarkEnd w:id="237"/>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w:t>
      </w:r>
    </w:p>
    <w:p>
      <w:pPr>
        <w:jc w:val="center"/>
        <w:ind w:right="2359"/>
        <w:spacing w:after="0" w:line="238" w:lineRule="auto"/>
        <w:rPr>
          <w:sz w:val="20"/>
          <w:szCs w:val="20"/>
          <w:color w:val="auto"/>
        </w:rPr>
      </w:pPr>
      <w:r>
        <w:rPr>
          <w:rFonts w:ascii="Courier New" w:cs="Courier New" w:eastAsia="Courier New" w:hAnsi="Courier New"/>
          <w:sz w:val="17"/>
          <w:szCs w:val="17"/>
          <w:color w:val="auto"/>
        </w:rPr>
        <w:t>FINANCIAL CONDITION AND RESULTS OF OPERATIONS</w:t>
      </w:r>
    </w:p>
    <w:p>
      <w:pPr>
        <w:spacing w:after="0" w:line="388" w:lineRule="exact"/>
        <w:rPr>
          <w:sz w:val="20"/>
          <w:szCs w:val="20"/>
          <w:color w:val="auto"/>
        </w:rPr>
      </w:pPr>
    </w:p>
    <w:p>
      <w:pPr>
        <w:jc w:val="both"/>
        <w:ind w:right="2959" w:firstLine="497"/>
        <w:spacing w:after="0" w:line="236" w:lineRule="auto"/>
        <w:rPr>
          <w:sz w:val="20"/>
          <w:szCs w:val="20"/>
          <w:color w:val="auto"/>
        </w:rPr>
      </w:pPr>
      <w:r>
        <w:rPr>
          <w:rFonts w:ascii="Courier New" w:cs="Courier New" w:eastAsia="Courier New" w:hAnsi="Courier New"/>
          <w:sz w:val="17"/>
          <w:szCs w:val="17"/>
          <w:color w:val="auto"/>
        </w:rPr>
        <w:t>To understand and place in context AT&amp;T Broadband Group Management's Discussion and Analysis, we urge you to read the AT&amp;T Corp. Management's Discussion and Analysis beginning on page VI-1.</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5"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ind w:left="3780"/>
        <w:spacing w:after="0" w:line="233" w:lineRule="auto"/>
        <w:rPr>
          <w:sz w:val="20"/>
          <w:szCs w:val="20"/>
          <w:color w:val="auto"/>
        </w:rPr>
      </w:pPr>
      <w:r>
        <w:rPr>
          <w:rFonts w:ascii="Courier New" w:cs="Courier New" w:eastAsia="Courier New" w:hAnsi="Courier New"/>
          <w:sz w:val="17"/>
          <w:szCs w:val="17"/>
          <w:color w:val="auto"/>
        </w:rPr>
        <w:t>VII-23</w:t>
      </w:r>
    </w:p>
    <w:p>
      <w:pPr>
        <w:sectPr>
          <w:pgSz w:w="11900" w:h="16838" w:orient="portrait"/>
          <w:cols w:equalWidth="0" w:num="1">
            <w:col w:w="10219"/>
          </w:cols>
          <w:pgMar w:left="240" w:top="684" w:right="1440" w:bottom="1440" w:gutter="0" w:footer="0" w:header="0"/>
        </w:sectPr>
      </w:pPr>
    </w:p>
    <w:bookmarkStart w:id="238" w:name="page239"/>
    <w:bookmarkEnd w:id="238"/>
    <w:p>
      <w:pPr>
        <w:ind w:right="2959"/>
        <w:spacing w:after="0" w:line="235" w:lineRule="auto"/>
        <w:rPr>
          <w:sz w:val="20"/>
          <w:szCs w:val="20"/>
          <w:color w:val="auto"/>
        </w:rPr>
      </w:pPr>
      <w:r>
        <w:rPr>
          <w:rFonts w:ascii="Courier New" w:cs="Courier New" w:eastAsia="Courier New" w:hAnsi="Courier New"/>
          <w:sz w:val="17"/>
          <w:szCs w:val="17"/>
          <w:color w:val="auto"/>
        </w:rPr>
        <w:t>termination fee in cash if the merger agreement is terminated because the Comcast shareholders fail to approve the AT&amp;T Comcast Transaction.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20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w:t>
      </w:r>
    </w:p>
    <w:p>
      <w:pPr>
        <w:ind w:left="3780"/>
        <w:spacing w:after="0" w:line="233" w:lineRule="auto"/>
        <w:rPr>
          <w:sz w:val="20"/>
          <w:szCs w:val="20"/>
          <w:color w:val="auto"/>
        </w:rPr>
      </w:pPr>
      <w:r>
        <w:rPr>
          <w:rFonts w:ascii="Courier New" w:cs="Courier New" w:eastAsia="Courier New" w:hAnsi="Courier New"/>
          <w:sz w:val="17"/>
          <w:szCs w:val="17"/>
          <w:color w:val="auto"/>
        </w:rPr>
        <w:t>VII-24</w:t>
      </w:r>
    </w:p>
    <w:p>
      <w:pPr>
        <w:sectPr>
          <w:pgSz w:w="11900" w:h="16838" w:orient="portrait"/>
          <w:cols w:equalWidth="0" w:num="1">
            <w:col w:w="10219"/>
          </w:cols>
          <w:pgMar w:left="240" w:top="690" w:right="1440" w:bottom="1440" w:gutter="0" w:footer="0" w:header="0"/>
        </w:sectPr>
      </w:pPr>
    </w:p>
    <w:bookmarkStart w:id="239" w:name="page240"/>
    <w:bookmarkEnd w:id="239"/>
    <w:p>
      <w:pPr>
        <w:ind w:right="2259"/>
        <w:spacing w:after="0" w:line="237" w:lineRule="auto"/>
        <w:rPr>
          <w:sz w:val="20"/>
          <w:szCs w:val="20"/>
          <w:color w:val="auto"/>
        </w:rPr>
      </w:pPr>
      <w:r>
        <w:rPr>
          <w:rFonts w:ascii="Courier New" w:cs="Courier New" w:eastAsia="Courier New" w:hAnsi="Courier New"/>
          <w:sz w:val="17"/>
          <w:szCs w:val="17"/>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 ESTIMATES AND JUDGMENTS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20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20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202"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 impairments, AT&amp;T Broadband Group uses cash flows which take into</w:t>
      </w:r>
    </w:p>
    <w:p>
      <w:pPr>
        <w:spacing w:after="0" w:line="1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VII-25</w:t>
      </w:r>
    </w:p>
    <w:p>
      <w:pPr>
        <w:sectPr>
          <w:pgSz w:w="11900" w:h="16838" w:orient="portrait"/>
          <w:cols w:equalWidth="0" w:num="1">
            <w:col w:w="10219"/>
          </w:cols>
          <w:pgMar w:left="240" w:top="690" w:right="1440" w:bottom="1440" w:gutter="0" w:footer="0" w:header="0"/>
        </w:sectPr>
      </w:pPr>
    </w:p>
    <w:bookmarkStart w:id="240" w:name="page241"/>
    <w:bookmarkEnd w:id="240"/>
    <w:p>
      <w:pPr>
        <w:ind w:right="2259"/>
        <w:spacing w:after="0" w:line="237" w:lineRule="auto"/>
        <w:rPr>
          <w:sz w:val="20"/>
          <w:szCs w:val="20"/>
          <w:color w:val="auto"/>
        </w:rPr>
      </w:pPr>
      <w:r>
        <w:rPr>
          <w:rFonts w:ascii="Courier New" w:cs="Courier New" w:eastAsia="Courier New" w:hAnsi="Courier New"/>
          <w:sz w:val="17"/>
          <w:szCs w:val="17"/>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 return substantially lower than 9.5%.</w:t>
      </w:r>
    </w:p>
    <w:p>
      <w:pPr>
        <w:spacing w:after="0" w:line="196"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VII-26</w:t>
      </w:r>
    </w:p>
    <w:p>
      <w:pPr>
        <w:sectPr>
          <w:pgSz w:w="11900" w:h="16838" w:orient="portrait"/>
          <w:cols w:equalWidth="0" w:num="1">
            <w:col w:w="9719"/>
          </w:cols>
          <w:pgMar w:left="740" w:top="690" w:right="1440" w:bottom="1440" w:gutter="0" w:footer="0" w:header="0"/>
        </w:sectPr>
      </w:pPr>
    </w:p>
    <w:bookmarkStart w:id="241" w:name="page242"/>
    <w:bookmarkEnd w:id="241"/>
    <w:p>
      <w:pPr>
        <w:ind w:left="500" w:right="2359"/>
        <w:spacing w:after="0" w:line="237" w:lineRule="auto"/>
        <w:rPr>
          <w:sz w:val="20"/>
          <w:szCs w:val="20"/>
          <w:color w:val="auto"/>
        </w:rPr>
      </w:pPr>
      <w:r>
        <w:rPr>
          <w:rFonts w:ascii="Courier New" w:cs="Courier New" w:eastAsia="Courier New" w:hAnsi="Courier New"/>
          <w:sz w:val="17"/>
          <w:szCs w:val="17"/>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198"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204" w:lineRule="exact"/>
        <w:rPr>
          <w:sz w:val="20"/>
          <w:szCs w:val="20"/>
          <w:color w:val="auto"/>
        </w:rPr>
      </w:pPr>
    </w:p>
    <w:p>
      <w:pPr>
        <w:ind w:left="500" w:right="2259" w:firstLine="497"/>
        <w:spacing w:after="0" w:line="238" w:lineRule="auto"/>
        <w:rPr>
          <w:sz w:val="20"/>
          <w:szCs w:val="20"/>
          <w:color w:val="auto"/>
        </w:rPr>
      </w:pPr>
      <w:r>
        <w:rPr>
          <w:rFonts w:ascii="Courier New" w:cs="Courier New" w:eastAsia="Courier New" w:hAnsi="Courier New"/>
          <w:sz w:val="17"/>
          <w:szCs w:val="17"/>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RESULTS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VII-27</w:t>
      </w:r>
    </w:p>
    <w:p>
      <w:pPr>
        <w:sectPr>
          <w:pgSz w:w="11900" w:h="16838" w:orient="portrait"/>
          <w:cols w:equalWidth="0" w:num="1">
            <w:col w:w="10219"/>
          </w:cols>
          <w:pgMar w:left="240" w:top="690" w:right="1440" w:bottom="1440" w:gutter="0" w:footer="0" w:header="0"/>
        </w:sectPr>
      </w:pPr>
    </w:p>
    <w:bookmarkStart w:id="242" w:name="page243"/>
    <w:bookmarkEnd w:id="242"/>
    <w:p>
      <w:pPr>
        <w:ind w:right="2259"/>
        <w:spacing w:after="0" w:line="237" w:lineRule="auto"/>
        <w:rPr>
          <w:sz w:val="20"/>
          <w:szCs w:val="20"/>
          <w:color w:val="auto"/>
        </w:rPr>
      </w:pPr>
      <w:r>
        <w:rPr>
          <w:rFonts w:ascii="Courier New" w:cs="Courier New" w:eastAsia="Courier New" w:hAnsi="Courier New"/>
          <w:sz w:val="17"/>
          <w:szCs w:val="17"/>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203" w:lineRule="exact"/>
        <w:rPr>
          <w:sz w:val="20"/>
          <w:szCs w:val="20"/>
          <w:color w:val="auto"/>
        </w:rPr>
      </w:pPr>
    </w:p>
    <w:p>
      <w:pPr>
        <w:jc w:val="both"/>
        <w:ind w:left="200" w:right="2459"/>
        <w:spacing w:after="0" w:line="236" w:lineRule="auto"/>
        <w:rPr>
          <w:sz w:val="20"/>
          <w:szCs w:val="20"/>
          <w:color w:val="auto"/>
        </w:rPr>
      </w:pPr>
      <w:r>
        <w:rPr>
          <w:rFonts w:ascii="Courier New" w:cs="Courier New" w:eastAsia="Courier New" w:hAnsi="Courier New"/>
          <w:sz w:val="17"/>
          <w:szCs w:val="17"/>
          <w:color w:val="auto"/>
        </w:rPr>
        <w:t>YEAR ENDED DECEMBER 31, 2001 COMPARED WITH YEAR ENDED DECEMBER 31, 2000 AND YEAR ENDED DECEMBER 31, 2000 COMPARED WITH THE TEN MONTHS ENDED DECEMBER 31, 1999</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Customers of AT&amp;T Broadband Group consisted of the following (in millions):</w:t>
      </w:r>
    </w:p>
    <w:p>
      <w:pPr>
        <w:spacing w:after="0" w:line="1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------------------ 2001 2000 1999 ---- -</w:t>
      </w:r>
    </w:p>
    <w:p>
      <w:pPr>
        <w:jc w:val="center"/>
        <w:ind w:right="4859"/>
        <w:spacing w:after="0" w:line="238" w:lineRule="auto"/>
        <w:rPr>
          <w:sz w:val="20"/>
          <w:szCs w:val="20"/>
          <w:color w:val="auto"/>
        </w:rPr>
      </w:pPr>
      <w:r>
        <w:rPr>
          <w:rFonts w:ascii="Courier New" w:cs="Courier New" w:eastAsia="Courier New" w:hAnsi="Courier New"/>
          <w:sz w:val="17"/>
          <w:szCs w:val="17"/>
          <w:color w:val="auto"/>
        </w:rPr>
        <w:t>--- ---- Basic cable</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service......................................... 13.6</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16.0 11.4 Homes</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passed................................................</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24.6 28.3 19.7 Digital video</w:t>
      </w:r>
    </w:p>
    <w:p>
      <w:pPr>
        <w:jc w:val="center"/>
        <w:ind w:right="4859"/>
        <w:spacing w:after="0" w:line="238" w:lineRule="auto"/>
        <w:rPr>
          <w:sz w:val="20"/>
          <w:szCs w:val="20"/>
          <w:color w:val="auto"/>
        </w:rPr>
      </w:pPr>
      <w:r>
        <w:rPr>
          <w:rFonts w:ascii="Courier New" w:cs="Courier New" w:eastAsia="Courier New" w:hAnsi="Courier New"/>
          <w:sz w:val="17"/>
          <w:szCs w:val="17"/>
          <w:color w:val="auto"/>
        </w:rPr>
        <w:t>service....................................... 3.5</w:t>
      </w:r>
    </w:p>
    <w:p>
      <w:pPr>
        <w:jc w:val="center"/>
        <w:ind w:right="4859"/>
        <w:spacing w:after="0" w:line="238" w:lineRule="auto"/>
        <w:rPr>
          <w:sz w:val="20"/>
          <w:szCs w:val="20"/>
          <w:color w:val="auto"/>
        </w:rPr>
      </w:pPr>
      <w:r>
        <w:rPr>
          <w:rFonts w:ascii="Courier New" w:cs="Courier New" w:eastAsia="Courier New" w:hAnsi="Courier New"/>
          <w:sz w:val="17"/>
          <w:szCs w:val="17"/>
          <w:color w:val="auto"/>
        </w:rPr>
        <w:t>2.8 1.8 High-speed cable Internet</w:t>
      </w:r>
    </w:p>
    <w:p>
      <w:pPr>
        <w:jc w:val="center"/>
        <w:ind w:right="4859"/>
        <w:spacing w:after="0"/>
        <w:rPr>
          <w:sz w:val="20"/>
          <w:szCs w:val="20"/>
          <w:color w:val="auto"/>
        </w:rPr>
      </w:pPr>
      <w:r>
        <w:rPr>
          <w:rFonts w:ascii="Courier New" w:cs="Courier New" w:eastAsia="Courier New" w:hAnsi="Courier New"/>
          <w:sz w:val="17"/>
          <w:szCs w:val="17"/>
          <w:color w:val="auto"/>
        </w:rPr>
        <w:t>service........................... 1.5 1.1 0.2</w:t>
      </w:r>
    </w:p>
    <w:p>
      <w:pPr>
        <w:jc w:val="center"/>
        <w:ind w:right="4859"/>
        <w:spacing w:after="0" w:line="237" w:lineRule="auto"/>
        <w:rPr>
          <w:sz w:val="20"/>
          <w:szCs w:val="20"/>
          <w:color w:val="auto"/>
        </w:rPr>
      </w:pPr>
      <w:r>
        <w:rPr>
          <w:rFonts w:ascii="Courier New" w:cs="Courier New" w:eastAsia="Courier New" w:hAnsi="Courier New"/>
          <w:sz w:val="17"/>
          <w:szCs w:val="17"/>
          <w:color w:val="auto"/>
        </w:rPr>
        <w:t>Broadband telephone</w:t>
      </w:r>
    </w:p>
    <w:p>
      <w:pPr>
        <w:jc w:val="center"/>
        <w:ind w:right="4859"/>
        <w:spacing w:after="0" w:line="238" w:lineRule="auto"/>
        <w:rPr>
          <w:sz w:val="20"/>
          <w:szCs w:val="20"/>
          <w:color w:val="auto"/>
        </w:rPr>
      </w:pPr>
      <w:r>
        <w:rPr>
          <w:rFonts w:ascii="Courier New" w:cs="Courier New" w:eastAsia="Courier New" w:hAnsi="Courier New"/>
          <w:sz w:val="17"/>
          <w:szCs w:val="17"/>
          <w:color w:val="auto"/>
        </w:rPr>
        <w:t>service................................. 1.0 0.5 0.0</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Cost of Services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Cost of services increased $859 million, or 19%, in 2001 compared with 2000. Approximately $782 million of this increase was due to the impact of the MediaOne acquisition. The remaining increase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VII-28</w:t>
      </w:r>
    </w:p>
    <w:p>
      <w:pPr>
        <w:sectPr>
          <w:pgSz w:w="11900" w:h="16838" w:orient="portrait"/>
          <w:cols w:equalWidth="0" w:num="1">
            <w:col w:w="10219"/>
          </w:cols>
          <w:pgMar w:left="240" w:top="690" w:right="1440" w:bottom="1440" w:gutter="0" w:footer="0" w:header="0"/>
        </w:sectPr>
      </w:pPr>
    </w:p>
    <w:bookmarkStart w:id="243" w:name="page244"/>
    <w:bookmarkEnd w:id="243"/>
    <w:p>
      <w:pPr>
        <w:ind w:right="2259"/>
        <w:spacing w:after="0" w:line="237" w:lineRule="auto"/>
        <w:rPr>
          <w:sz w:val="20"/>
          <w:szCs w:val="20"/>
          <w:color w:val="auto"/>
        </w:rPr>
      </w:pPr>
      <w:r>
        <w:rPr>
          <w:rFonts w:ascii="Courier New" w:cs="Courier New" w:eastAsia="Courier New" w:hAnsi="Courier New"/>
          <w:sz w:val="17"/>
          <w:szCs w:val="17"/>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Selling, General and Administrative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Depreciation and Other Amortization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188"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Total capital expenditures for 2001, 2000 and 1999 were $3,413 million, $4,426 million and $3,161 million,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Amortization of Goodwill, Franchise Costs and Other Purchased Intangibles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VII-29</w:t>
      </w:r>
    </w:p>
    <w:p>
      <w:pPr>
        <w:sectPr>
          <w:pgSz w:w="11900" w:h="16838" w:orient="portrait"/>
          <w:cols w:equalWidth="0" w:num="1">
            <w:col w:w="10219"/>
          </w:cols>
          <w:pgMar w:left="240" w:top="690" w:right="1440" w:bottom="1440" w:gutter="0" w:footer="0" w:header="0"/>
        </w:sectPr>
      </w:pPr>
    </w:p>
    <w:bookmarkStart w:id="244" w:name="page245"/>
    <w:bookmarkEnd w:id="244"/>
    <w:p>
      <w:pPr>
        <w:ind w:right="2259" w:firstLine="497"/>
        <w:spacing w:after="0" w:line="236" w:lineRule="auto"/>
        <w:rPr>
          <w:sz w:val="20"/>
          <w:szCs w:val="20"/>
          <w:color w:val="auto"/>
        </w:rPr>
      </w:pPr>
      <w:r>
        <w:rPr>
          <w:rFonts w:ascii="Courier New" w:cs="Courier New" w:eastAsia="Courier New" w:hAnsi="Courier New"/>
          <w:sz w:val="17"/>
          <w:szCs w:val="17"/>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Asset Impairment, Restructuring and Other Charges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194"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19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193"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As a result of continuing realignment, AT&amp;T Broadband Group expects to record a restructuring charge in the first quarter of 2002 in the range of $50 million to $100 million.</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million in</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VII-30</w:t>
      </w:r>
    </w:p>
    <w:p>
      <w:pPr>
        <w:sectPr>
          <w:pgSz w:w="11900" w:h="16838" w:orient="portrait"/>
          <w:cols w:equalWidth="0" w:num="1">
            <w:col w:w="10219"/>
          </w:cols>
          <w:pgMar w:left="240" w:top="690" w:right="1440" w:bottom="1440" w:gutter="0" w:footer="0" w:header="0"/>
        </w:sectPr>
      </w:pPr>
    </w:p>
    <w:bookmarkStart w:id="245" w:name="page246"/>
    <w:bookmarkEnd w:id="245"/>
    <w:p>
      <w:pPr>
        <w:ind w:right="2259"/>
        <w:spacing w:after="0" w:line="254" w:lineRule="auto"/>
        <w:rPr>
          <w:sz w:val="20"/>
          <w:szCs w:val="20"/>
          <w:color w:val="auto"/>
        </w:rPr>
      </w:pPr>
      <w:r>
        <w:rPr>
          <w:rFonts w:ascii="Courier New" w:cs="Courier New" w:eastAsia="Courier New" w:hAnsi="Courier New"/>
          <w:sz w:val="16"/>
          <w:szCs w:val="16"/>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201"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Investment (Expense) Income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(Expense) Income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VII-31</w:t>
      </w:r>
    </w:p>
    <w:p>
      <w:pPr>
        <w:sectPr>
          <w:pgSz w:w="11900" w:h="16838" w:orient="portrait"/>
          <w:cols w:equalWidth="0" w:num="1">
            <w:col w:w="10219"/>
          </w:cols>
          <w:pgMar w:left="240" w:top="690" w:right="1440" w:bottom="1440" w:gutter="0" w:footer="0" w:header="0"/>
        </w:sectPr>
      </w:pPr>
    </w:p>
    <w:bookmarkStart w:id="246" w:name="page247"/>
    <w:bookmarkEnd w:id="246"/>
    <w:p>
      <w:pPr>
        <w:ind w:right="2359"/>
        <w:spacing w:after="0" w:line="236" w:lineRule="auto"/>
        <w:rPr>
          <w:sz w:val="20"/>
          <w:szCs w:val="20"/>
          <w:color w:val="auto"/>
        </w:rPr>
      </w:pPr>
      <w:r>
        <w:rPr>
          <w:rFonts w:ascii="Courier New" w:cs="Courier New" w:eastAsia="Courier New" w:hAnsi="Courier New"/>
          <w:sz w:val="17"/>
          <w:szCs w:val="17"/>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(expense) income remained relatively consistent in 2000 and 1999.</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Expense</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Benefit for Income Taxes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194" w:lineRule="exact"/>
        <w:rPr>
          <w:sz w:val="20"/>
          <w:szCs w:val="20"/>
          <w:color w:val="auto"/>
        </w:rPr>
      </w:pPr>
    </w:p>
    <w:p>
      <w:pPr>
        <w:ind w:right="2559" w:firstLine="497"/>
        <w:spacing w:after="0" w:line="253" w:lineRule="auto"/>
        <w:rPr>
          <w:sz w:val="20"/>
          <w:szCs w:val="20"/>
          <w:color w:val="auto"/>
        </w:rPr>
      </w:pPr>
      <w:r>
        <w:rPr>
          <w:rFonts w:ascii="Courier New" w:cs="Courier New" w:eastAsia="Courier New" w:hAnsi="Courier New"/>
          <w:sz w:val="16"/>
          <w:szCs w:val="16"/>
          <w:color w:val="auto"/>
        </w:rPr>
        <w:t>The benefit for income taxes in 2000 was $1,183 million, compared with a benefit of $465 million in 1999. The effective income tax rate for 2000 was</w:t>
      </w:r>
    </w:p>
    <w:p>
      <w:pPr>
        <w:ind w:right="2259"/>
        <w:spacing w:after="0" w:line="237" w:lineRule="auto"/>
        <w:rPr>
          <w:sz w:val="20"/>
          <w:szCs w:val="20"/>
          <w:color w:val="auto"/>
        </w:rPr>
      </w:pPr>
      <w:r>
        <w:rPr>
          <w:rFonts w:ascii="Courier New" w:cs="Courier New" w:eastAsia="Courier New" w:hAnsi="Courier New"/>
          <w:sz w:val="17"/>
          <w:szCs w:val="17"/>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Net Losses from Equity Investments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194"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Net losses from equity investments decreased $110 million compared to 1999. The decrease was primarily due to $185 million as a result of an improvement in Cablevision's results. Partially offsetting</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VII-32</w:t>
      </w:r>
    </w:p>
    <w:p>
      <w:pPr>
        <w:sectPr>
          <w:pgSz w:w="11900" w:h="16838" w:orient="portrait"/>
          <w:cols w:equalWidth="0" w:num="1">
            <w:col w:w="10219"/>
          </w:cols>
          <w:pgMar w:left="240" w:top="690" w:right="1440" w:bottom="1440" w:gutter="0" w:footer="0" w:header="0"/>
        </w:sectPr>
      </w:pPr>
    </w:p>
    <w:bookmarkStart w:id="247" w:name="page248"/>
    <w:bookmarkEnd w:id="247"/>
    <w:p>
      <w:pPr>
        <w:ind w:right="2259"/>
        <w:spacing w:after="0" w:line="236" w:lineRule="auto"/>
        <w:rPr>
          <w:sz w:val="20"/>
          <w:szCs w:val="20"/>
          <w:color w:val="auto"/>
        </w:rPr>
      </w:pPr>
      <w:r>
        <w:rPr>
          <w:rFonts w:ascii="Courier New" w:cs="Courier New" w:eastAsia="Courier New" w:hAnsi="Courier New"/>
          <w:sz w:val="17"/>
          <w:szCs w:val="17"/>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income tax benefit recorded on net losses from equity investments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million, $370 million and $438 million in 2001, 2000 and 1999,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of goodwill associated with non-consolidated investments totaled</w:t>
      </w:r>
    </w:p>
    <w:p>
      <w:pPr>
        <w:spacing w:after="0" w:line="238" w:lineRule="auto"/>
        <w:rPr>
          <w:sz w:val="20"/>
          <w:szCs w:val="20"/>
          <w:color w:val="auto"/>
        </w:rPr>
      </w:pPr>
      <w:r>
        <w:rPr>
          <w:rFonts w:ascii="Courier New" w:cs="Courier New" w:eastAsia="Courier New" w:hAnsi="Courier New"/>
          <w:sz w:val="17"/>
          <w:szCs w:val="17"/>
          <w:color w:val="auto"/>
        </w:rPr>
        <w:t>$148 million, $485 million and $476 million in 2001, 2000 and 1999,</w:t>
      </w:r>
    </w:p>
    <w:p>
      <w:pPr>
        <w:spacing w:after="0" w:line="238" w:lineRule="auto"/>
        <w:rPr>
          <w:sz w:val="20"/>
          <w:szCs w:val="20"/>
          <w:color w:val="auto"/>
        </w:rPr>
      </w:pPr>
      <w:r>
        <w:rPr>
          <w:rFonts w:ascii="Courier New" w:cs="Courier New" w:eastAsia="Courier New" w:hAnsi="Courier New"/>
          <w:sz w:val="17"/>
          <w:szCs w:val="17"/>
          <w:color w:val="auto"/>
        </w:rPr>
        <w:t>respectively. Effective January 1, 2002, in accordance with the provisions of</w:t>
      </w:r>
    </w:p>
    <w:p>
      <w:pPr>
        <w:spacing w:after="0"/>
        <w:rPr>
          <w:sz w:val="20"/>
          <w:szCs w:val="20"/>
          <w:color w:val="auto"/>
        </w:rPr>
      </w:pPr>
      <w:r>
        <w:rPr>
          <w:rFonts w:ascii="Courier New" w:cs="Courier New" w:eastAsia="Courier New" w:hAnsi="Courier New"/>
          <w:sz w:val="17"/>
          <w:szCs w:val="17"/>
          <w:color w:val="auto"/>
        </w:rPr>
        <w:t>SFAS 142, AT&amp;T Broadband Group will no longer amortize excess basis related to</w:t>
      </w:r>
    </w:p>
    <w:p>
      <w:pPr>
        <w:spacing w:after="0" w:line="237" w:lineRule="auto"/>
        <w:rPr>
          <w:sz w:val="20"/>
          <w:szCs w:val="20"/>
          <w:color w:val="auto"/>
        </w:rPr>
      </w:pPr>
      <w:r>
        <w:rPr>
          <w:rFonts w:ascii="Courier New" w:cs="Courier New" w:eastAsia="Courier New" w:hAnsi="Courier New"/>
          <w:sz w:val="17"/>
          <w:szCs w:val="17"/>
          <w:color w:val="auto"/>
        </w:rPr>
        <w:t>non-consolidated investments.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Minority Interest Income (Expense)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20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19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income tax benefit recorded on minority interest income (expense) was $100 million for both 2001 and 2000 and $54 million for 1999.</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Cumulative Effect of Accounting Change</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Cumulative effect of accounting change, net of applicable income taxes, was $229 million. Such amount represents fair value adjustments of equity derivative instruments related to indexed debt and warrants.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VII-33</w:t>
      </w:r>
    </w:p>
    <w:p>
      <w:pPr>
        <w:sectPr>
          <w:pgSz w:w="11900" w:h="16838" w:orient="portrait"/>
          <w:cols w:equalWidth="0" w:num="1">
            <w:col w:w="10219"/>
          </w:cols>
          <w:pgMar w:left="240" w:top="690" w:right="1440" w:bottom="1440" w:gutter="0" w:footer="0" w:header="0"/>
        </w:sectPr>
      </w:pPr>
    </w:p>
    <w:bookmarkStart w:id="248" w:name="page249"/>
    <w:bookmarkEnd w:id="248"/>
    <w:p>
      <w:pPr>
        <w:ind w:right="2259" w:firstLine="497"/>
        <w:spacing w:after="0" w:line="237" w:lineRule="auto"/>
        <w:rPr>
          <w:sz w:val="20"/>
          <w:szCs w:val="20"/>
          <w:color w:val="auto"/>
        </w:rPr>
      </w:pPr>
      <w:r>
        <w:rPr>
          <w:rFonts w:ascii="Courier New" w:cs="Courier New" w:eastAsia="Courier New" w:hAnsi="Courier New"/>
          <w:sz w:val="17"/>
          <w:szCs w:val="17"/>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Net cash provided by investing activities for the year ended December 31,</w:t>
      </w:r>
    </w:p>
    <w:p>
      <w:pPr>
        <w:spacing w:after="0" w:line="238" w:lineRule="auto"/>
        <w:rPr>
          <w:sz w:val="20"/>
          <w:szCs w:val="20"/>
          <w:color w:val="auto"/>
        </w:rPr>
      </w:pPr>
      <w:r>
        <w:rPr>
          <w:rFonts w:ascii="Courier New" w:cs="Courier New" w:eastAsia="Courier New" w:hAnsi="Courier New"/>
          <w:sz w:val="17"/>
          <w:szCs w:val="17"/>
          <w:color w:val="auto"/>
        </w:rPr>
        <w:t>2001 was $2,543 million compared with net cash used in investing activities of</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20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Net cash used in financing activities for the year ended December 31,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 $2,501 million compared with net cash provided by financing activities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$3,770 million for the year ended December 31, 2000. For the year ended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2001, AT&amp;T Broadband Group used cash of $2,252 million to reduce short-term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to AT&amp;T, $938 million to retire long-term debt and $336 million to pay</w:t>
      </w:r>
    </w:p>
    <w:p>
      <w:pPr>
        <w:spacing w:after="0" w:line="238" w:lineRule="auto"/>
        <w:rPr>
          <w:sz w:val="20"/>
          <w:szCs w:val="20"/>
          <w:color w:val="auto"/>
        </w:rPr>
      </w:pPr>
      <w:r>
        <w:rPr>
          <w:rFonts w:ascii="Courier New" w:cs="Courier New" w:eastAsia="Courier New" w:hAnsi="Courier New"/>
          <w:sz w:val="17"/>
          <w:szCs w:val="17"/>
          <w:color w:val="auto"/>
        </w:rPr>
        <w:t>dividends on preferred securities. AT&amp;T Broadband Group received proceeds of</w:t>
      </w:r>
    </w:p>
    <w:p>
      <w:pPr>
        <w:spacing w:after="0" w:line="238" w:lineRule="auto"/>
        <w:rPr>
          <w:sz w:val="20"/>
          <w:szCs w:val="20"/>
          <w:color w:val="auto"/>
        </w:rPr>
      </w:pPr>
      <w:r>
        <w:rPr>
          <w:rFonts w:ascii="Courier New" w:cs="Courier New" w:eastAsia="Courier New" w:hAnsi="Courier New"/>
          <w:sz w:val="17"/>
          <w:szCs w:val="17"/>
          <w:color w:val="auto"/>
        </w:rPr>
        <w:t>$1,025 million from the issuance of long-term debt, primarily the monetization</w:t>
      </w:r>
    </w:p>
    <w:p>
      <w:pPr>
        <w:spacing w:after="0"/>
        <w:rPr>
          <w:sz w:val="20"/>
          <w:szCs w:val="20"/>
          <w:color w:val="auto"/>
        </w:rPr>
      </w:pPr>
      <w:r>
        <w:rPr>
          <w:rFonts w:ascii="Courier New" w:cs="Courier New" w:eastAsia="Courier New" w:hAnsi="Courier New"/>
          <w:sz w:val="17"/>
          <w:szCs w:val="17"/>
          <w:color w:val="auto"/>
        </w:rPr>
        <w:t>of shares of Cablevision and Rainbow Media Group. For the year ended December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2000, AT&amp;T Broadband Group received proceeds from the issuance of long-term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net of retirement of long-term debt and redeemable securities, of $2,281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net cash from AT&amp;T through transfers and short-term debt borrowings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$2,298 million. This was offset by $294 million of dividends paid on</w:t>
      </w:r>
    </w:p>
    <w:p>
      <w:pPr>
        <w:spacing w:after="0" w:line="238" w:lineRule="auto"/>
        <w:rPr>
          <w:sz w:val="20"/>
          <w:szCs w:val="20"/>
          <w:color w:val="auto"/>
        </w:rPr>
      </w:pPr>
      <w:r>
        <w:rPr>
          <w:rFonts w:ascii="Courier New" w:cs="Courier New" w:eastAsia="Courier New" w:hAnsi="Courier New"/>
          <w:sz w:val="17"/>
          <w:szCs w:val="17"/>
          <w:color w:val="auto"/>
        </w:rPr>
        <w:t>redeemable securities and $515 million of other net financing activities.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prior to the AT&amp;T Comcast Transaction, it is anticipated that AT&amp;T will continue to provide funding to AT&amp;T Broadband Group in the form of short-term interest-bearing loans for capital expenditures not covered by cash flows from operations and divestments. AT&amp;T Comcast has arranged additional AT&amp;T Broadband financing to enable AT&amp;T Broadband Group to distribute to AT&amp;T an amount equal to the short-term debt due to AT&amp;T at the time of the proposed AT&amp;T Comcast Transaction. Following the proposed AT&amp;T Comcast Transaction, it is anticipated that AT&amp;T Comcast will fund future capital expenditures not covered by cash flows from operations from AT&amp;T Comcast's cash and cash equivalents, amounts available under existing and new lines of credit, and through the sale of investments. A failure to obtain necessary capital would have a material adverse effect on AT&amp;T Broadband Group's/AT&amp;T Comcast's strategy and business plan for future growth.</w:t>
      </w:r>
    </w:p>
    <w:p>
      <w:pPr>
        <w:spacing w:after="0" w:line="38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1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Broadband Group expects to fund operations, including contractual obligations, primarily with cash from operations and borrowings from AT&amp;T. If economic conditions worsen or do not improve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VII-34</w:t>
      </w:r>
    </w:p>
    <w:p>
      <w:pPr>
        <w:sectPr>
          <w:pgSz w:w="11900" w:h="16838" w:orient="portrait"/>
          <w:cols w:equalWidth="0" w:num="1">
            <w:col w:w="10219"/>
          </w:cols>
          <w:pgMar w:left="240" w:top="690" w:right="1440" w:bottom="1440" w:gutter="0" w:footer="0" w:header="0"/>
        </w:sectPr>
      </w:pPr>
    </w:p>
    <w:bookmarkStart w:id="249" w:name="page250"/>
    <w:bookmarkEnd w:id="249"/>
    <w:p>
      <w:pPr>
        <w:ind w:right="2459"/>
        <w:spacing w:after="0" w:line="236" w:lineRule="auto"/>
        <w:rPr>
          <w:sz w:val="20"/>
          <w:szCs w:val="20"/>
          <w:color w:val="auto"/>
        </w:rPr>
      </w:pPr>
      <w:r>
        <w:rPr>
          <w:rFonts w:ascii="Courier New" w:cs="Courier New" w:eastAsia="Courier New" w:hAnsi="Courier New"/>
          <w:sz w:val="17"/>
          <w:szCs w:val="17"/>
          <w:color w:val="auto"/>
        </w:rPr>
        <w:t>and/or competition and product substitution accelerate beyond current expectations, AT&amp;T Broadband Group's cash flow from operations would decrease, negatively impacting liquidity.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Group expects that it will retire a portion of the third-party current debt with other financing arrangements, including the sales of certain non-strategic assets and investments and funding from AT&amp;T.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19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PAYMENTS DUE BY PERIOD ------------</w:t>
      </w:r>
    </w:p>
    <w:p>
      <w:pPr>
        <w:ind w:left="4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00" w:right="6739" w:hanging="4"/>
        <w:spacing w:after="0" w:line="253" w:lineRule="auto"/>
        <w:tabs>
          <w:tab w:leader="none" w:pos="398"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 2 - 3 4 - 5 AFTER 5 CONTRACTUAL OBLIGATIONS TOTAL YEAR</w:t>
      </w:r>
    </w:p>
    <w:p>
      <w:pPr>
        <w:ind w:left="40"/>
        <w:spacing w:after="0" w:line="232" w:lineRule="auto"/>
        <w:rPr>
          <w:sz w:val="20"/>
          <w:szCs w:val="20"/>
          <w:color w:val="auto"/>
        </w:rPr>
      </w:pPr>
      <w:r>
        <w:rPr>
          <w:rFonts w:ascii="Courier New" w:cs="Courier New" w:eastAsia="Courier New" w:hAnsi="Courier New"/>
          <w:sz w:val="17"/>
          <w:szCs w:val="17"/>
          <w:color w:val="auto"/>
        </w:rPr>
        <w:t>YEARS YEARS YEARS - ---------------</w:t>
      </w:r>
    </w:p>
    <w:p>
      <w:pPr>
        <w:ind w:left="40"/>
        <w:spacing w:after="0" w:line="238" w:lineRule="auto"/>
        <w:rPr>
          <w:sz w:val="20"/>
          <w:szCs w:val="20"/>
          <w:color w:val="auto"/>
        </w:rPr>
      </w:pPr>
      <w:r>
        <w:rPr>
          <w:rFonts w:ascii="Courier New" w:cs="Courier New" w:eastAsia="Courier New" w:hAnsi="Courier New"/>
          <w:sz w:val="17"/>
          <w:szCs w:val="17"/>
          <w:color w:val="auto"/>
        </w:rPr>
        <w:t>-------- ------- ----------- ------</w:t>
      </w:r>
    </w:p>
    <w:p>
      <w:pPr>
        <w:ind w:left="500"/>
        <w:spacing w:after="0"/>
        <w:rPr>
          <w:sz w:val="20"/>
          <w:szCs w:val="20"/>
          <w:color w:val="auto"/>
        </w:rPr>
      </w:pPr>
      <w:r>
        <w:rPr>
          <w:rFonts w:ascii="Courier New" w:cs="Courier New" w:eastAsia="Courier New" w:hAnsi="Courier New"/>
          <w:sz w:val="17"/>
          <w:szCs w:val="17"/>
          <w:color w:val="auto"/>
        </w:rPr>
        <w:t>------ ------- (DOLLARS IN</w:t>
      </w:r>
    </w:p>
    <w:p>
      <w:pPr>
        <w:jc w:val="center"/>
        <w:ind w:right="6639"/>
        <w:spacing w:after="0" w:line="237" w:lineRule="auto"/>
        <w:rPr>
          <w:sz w:val="20"/>
          <w:szCs w:val="20"/>
          <w:color w:val="auto"/>
        </w:rPr>
      </w:pPr>
      <w:r>
        <w:rPr>
          <w:rFonts w:ascii="Courier New" w:cs="Courier New" w:eastAsia="Courier New" w:hAnsi="Courier New"/>
          <w:sz w:val="17"/>
          <w:szCs w:val="17"/>
          <w:color w:val="auto"/>
        </w:rPr>
        <w:t>MILLIONS) Long-term debt, including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current</w:t>
      </w:r>
    </w:p>
    <w:p>
      <w:pPr>
        <w:spacing w:after="0" w:line="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portion(a)..........................</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$11,254 $2,023 $2,034 $2,232 $</w:t>
      </w:r>
    </w:p>
    <w:p>
      <w:pPr>
        <w:jc w:val="center"/>
        <w:ind w:right="6639"/>
        <w:spacing w:after="0" w:line="238" w:lineRule="auto"/>
        <w:rPr>
          <w:sz w:val="20"/>
          <w:szCs w:val="20"/>
          <w:color w:val="auto"/>
        </w:rPr>
      </w:pPr>
      <w:r>
        <w:rPr>
          <w:rFonts w:ascii="Courier New" w:cs="Courier New" w:eastAsia="Courier New" w:hAnsi="Courier New"/>
          <w:sz w:val="17"/>
          <w:szCs w:val="17"/>
          <w:color w:val="auto"/>
        </w:rPr>
        <w:t>4,965 Short-term debt due to</w:t>
      </w:r>
    </w:p>
    <w:p>
      <w:pPr>
        <w:jc w:val="center"/>
        <w:ind w:right="6639"/>
        <w:spacing w:after="0" w:line="238" w:lineRule="auto"/>
        <w:rPr>
          <w:sz w:val="20"/>
          <w:szCs w:val="20"/>
          <w:color w:val="auto"/>
        </w:rPr>
      </w:pPr>
      <w:r>
        <w:rPr>
          <w:rFonts w:ascii="Courier New" w:cs="Courier New" w:eastAsia="Courier New" w:hAnsi="Courier New"/>
          <w:sz w:val="17"/>
          <w:szCs w:val="17"/>
          <w:color w:val="auto"/>
        </w:rPr>
        <w:t>AT&amp;T........... 3,959 3,959 -- -- -</w:t>
      </w:r>
    </w:p>
    <w:p>
      <w:pPr>
        <w:jc w:val="center"/>
        <w:ind w:right="6639"/>
        <w:spacing w:after="0"/>
        <w:rPr>
          <w:sz w:val="20"/>
          <w:szCs w:val="20"/>
          <w:color w:val="auto"/>
        </w:rPr>
      </w:pPr>
      <w:r>
        <w:rPr>
          <w:rFonts w:ascii="Courier New" w:cs="Courier New" w:eastAsia="Courier New" w:hAnsi="Courier New"/>
          <w:sz w:val="17"/>
          <w:szCs w:val="17"/>
          <w:color w:val="auto"/>
        </w:rPr>
        <w:t>- Operating</w:t>
      </w:r>
    </w:p>
    <w:p>
      <w:pPr>
        <w:jc w:val="center"/>
        <w:ind w:right="6639"/>
        <w:spacing w:after="0" w:line="237" w:lineRule="auto"/>
        <w:rPr>
          <w:sz w:val="20"/>
          <w:szCs w:val="20"/>
          <w:color w:val="auto"/>
        </w:rPr>
      </w:pPr>
      <w:r>
        <w:rPr>
          <w:rFonts w:ascii="Courier New" w:cs="Courier New" w:eastAsia="Courier New" w:hAnsi="Courier New"/>
          <w:sz w:val="17"/>
          <w:szCs w:val="17"/>
          <w:color w:val="auto"/>
        </w:rPr>
        <w:t>leases(b)................... 823</w:t>
      </w:r>
    </w:p>
    <w:p>
      <w:pPr>
        <w:jc w:val="center"/>
        <w:ind w:right="6639"/>
        <w:spacing w:after="0" w:line="238" w:lineRule="auto"/>
        <w:rPr>
          <w:sz w:val="20"/>
          <w:szCs w:val="20"/>
          <w:color w:val="auto"/>
        </w:rPr>
      </w:pPr>
      <w:r>
        <w:rPr>
          <w:rFonts w:ascii="Courier New" w:cs="Courier New" w:eastAsia="Courier New" w:hAnsi="Courier New"/>
          <w:sz w:val="17"/>
          <w:szCs w:val="17"/>
          <w:color w:val="auto"/>
        </w:rPr>
        <w:t>135 246 172 270 Unconditional</w:t>
      </w:r>
    </w:p>
    <w:p>
      <w:pPr>
        <w:jc w:val="center"/>
        <w:ind w:right="6639"/>
        <w:spacing w:after="0"/>
        <w:rPr>
          <w:sz w:val="20"/>
          <w:szCs w:val="20"/>
          <w:color w:val="auto"/>
        </w:rPr>
      </w:pPr>
      <w:r>
        <w:rPr>
          <w:rFonts w:ascii="Courier New" w:cs="Courier New" w:eastAsia="Courier New" w:hAnsi="Courier New"/>
          <w:sz w:val="17"/>
          <w:szCs w:val="17"/>
          <w:color w:val="auto"/>
        </w:rPr>
        <w:t>purchase obligations(c),</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(d).................................</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8,441 810 894 910 5,827 ------- ---</w:t>
      </w:r>
    </w:p>
    <w:p>
      <w:pPr>
        <w:jc w:val="center"/>
        <w:ind w:right="6639"/>
        <w:spacing w:after="0" w:line="238" w:lineRule="auto"/>
        <w:rPr>
          <w:sz w:val="20"/>
          <w:szCs w:val="20"/>
          <w:color w:val="auto"/>
        </w:rPr>
      </w:pPr>
      <w:r>
        <w:rPr>
          <w:rFonts w:ascii="Courier New" w:cs="Courier New" w:eastAsia="Courier New" w:hAnsi="Courier New"/>
          <w:sz w:val="17"/>
          <w:szCs w:val="17"/>
          <w:color w:val="auto"/>
        </w:rPr>
        <w:t>--- ------ ------ ------- Total</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Contractual Cash Obligations....</w:t>
      </w:r>
    </w:p>
    <w:p>
      <w:pPr>
        <w:jc w:val="center"/>
        <w:ind w:right="6639"/>
        <w:spacing w:after="0"/>
        <w:rPr>
          <w:sz w:val="20"/>
          <w:szCs w:val="20"/>
          <w:color w:val="auto"/>
        </w:rPr>
      </w:pPr>
      <w:r>
        <w:rPr>
          <w:rFonts w:ascii="Courier New" w:cs="Courier New" w:eastAsia="Courier New" w:hAnsi="Courier New"/>
          <w:sz w:val="17"/>
          <w:szCs w:val="17"/>
          <w:color w:val="auto"/>
        </w:rPr>
        <w:t>$24,477 $6,927 $3,174 $3,314</w:t>
      </w:r>
    </w:p>
    <w:p>
      <w:pPr>
        <w:jc w:val="center"/>
        <w:ind w:right="6639"/>
        <w:spacing w:after="0" w:line="237" w:lineRule="auto"/>
        <w:rPr>
          <w:sz w:val="20"/>
          <w:szCs w:val="20"/>
          <w:color w:val="auto"/>
        </w:rPr>
      </w:pPr>
      <w:r>
        <w:rPr>
          <w:rFonts w:ascii="Courier New" w:cs="Courier New" w:eastAsia="Courier New" w:hAnsi="Courier New"/>
          <w:sz w:val="17"/>
          <w:szCs w:val="17"/>
          <w:color w:val="auto"/>
        </w:rPr>
        <w:t>$11,062 ======= ====== ======</w:t>
      </w:r>
    </w:p>
    <w:p>
      <w:pPr>
        <w:jc w:val="center"/>
        <w:ind w:right="6639"/>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359" w:hanging="398"/>
        <w:spacing w:after="0" w:line="237" w:lineRule="auto"/>
        <w:tabs>
          <w:tab w:leader="none" w:pos="400"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198" w:lineRule="exact"/>
        <w:rPr>
          <w:rFonts w:ascii="Courier New" w:cs="Courier New" w:eastAsia="Courier New" w:hAnsi="Courier New"/>
          <w:sz w:val="17"/>
          <w:szCs w:val="17"/>
          <w:color w:val="auto"/>
        </w:rPr>
      </w:pPr>
    </w:p>
    <w:p>
      <w:pPr>
        <w:ind w:left="400" w:right="2259" w:hanging="398"/>
        <w:spacing w:after="0" w:line="237" w:lineRule="auto"/>
        <w:tabs>
          <w:tab w:leader="none" w:pos="400"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196" w:lineRule="exact"/>
        <w:rPr>
          <w:rFonts w:ascii="Courier New" w:cs="Courier New" w:eastAsia="Courier New" w:hAnsi="Courier New"/>
          <w:sz w:val="17"/>
          <w:szCs w:val="17"/>
          <w:color w:val="auto"/>
        </w:rPr>
      </w:pPr>
    </w:p>
    <w:p>
      <w:pPr>
        <w:ind w:left="400" w:right="2259" w:hanging="398"/>
        <w:spacing w:after="0" w:line="237" w:lineRule="auto"/>
        <w:tabs>
          <w:tab w:leader="none" w:pos="400"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w:t>
      </w:r>
    </w:p>
    <w:p>
      <w:pPr>
        <w:sectPr>
          <w:pgSz w:w="11900" w:h="16838" w:orient="portrait"/>
          <w:cols w:equalWidth="0" w:num="1">
            <w:col w:w="10219"/>
          </w:cols>
          <w:pgMar w:left="240" w:top="690" w:right="1440" w:bottom="0" w:gutter="0" w:footer="0" w:header="0"/>
        </w:sectPr>
      </w:pPr>
    </w:p>
    <w:bookmarkStart w:id="250" w:name="page251"/>
    <w:bookmarkEnd w:id="250"/>
    <w:p>
      <w:pPr>
        <w:ind w:left="2580"/>
        <w:spacing w:after="0"/>
        <w:rPr>
          <w:sz w:val="20"/>
          <w:szCs w:val="20"/>
          <w:color w:val="auto"/>
        </w:rPr>
      </w:pPr>
      <w:r>
        <w:rPr>
          <w:rFonts w:ascii="Courier New" w:cs="Courier New" w:eastAsia="Courier New" w:hAnsi="Courier New"/>
          <w:sz w:val="16"/>
          <w:szCs w:val="16"/>
          <w:color w:val="auto"/>
        </w:rPr>
        <w:t>VII-35</w:t>
      </w:r>
    </w:p>
    <w:p>
      <w:pPr>
        <w:sectPr>
          <w:pgSz w:w="11900" w:h="16838" w:orient="portrait"/>
          <w:cols w:equalWidth="0" w:num="1">
            <w:col w:w="9019"/>
          </w:cols>
          <w:pgMar w:left="1440" w:top="333" w:right="1440" w:bottom="1440" w:gutter="0" w:footer="0" w:header="0"/>
        </w:sectPr>
      </w:pPr>
    </w:p>
    <w:bookmarkStart w:id="251" w:name="page252"/>
    <w:bookmarkEnd w:id="251"/>
    <w:p>
      <w:pPr>
        <w:ind w:left="400" w:right="2259"/>
        <w:spacing w:after="0" w:line="254" w:lineRule="auto"/>
        <w:rPr>
          <w:sz w:val="20"/>
          <w:szCs w:val="20"/>
          <w:color w:val="auto"/>
        </w:rPr>
      </w:pPr>
      <w:r>
        <w:rPr>
          <w:rFonts w:ascii="Courier New" w:cs="Courier New" w:eastAsia="Courier New" w:hAnsi="Courier New"/>
          <w:sz w:val="16"/>
          <w:szCs w:val="16"/>
          <w:color w:val="auto"/>
        </w:rPr>
        <w:t>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187" w:lineRule="exact"/>
        <w:rPr>
          <w:sz w:val="20"/>
          <w:szCs w:val="20"/>
          <w:color w:val="auto"/>
        </w:rPr>
      </w:pPr>
    </w:p>
    <w:p>
      <w:pPr>
        <w:ind w:left="400" w:right="2359" w:hanging="398"/>
        <w:spacing w:after="0" w:line="237" w:lineRule="auto"/>
        <w:tabs>
          <w:tab w:leader="none" w:pos="40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Group is party to an agreement under which it purchases certain billing services from CSG Systems, Inc. Unless terminated by either party pursuant to terms of the agreement, the agreement expires on December 31, 2012. The agreement calls for monthly payments which are subject to adjustments and conditions pursuant to the terms of the underlying agreements.</w:t>
      </w:r>
    </w:p>
    <w:p>
      <w:pPr>
        <w:spacing w:after="0" w:line="19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COMMITMENTS BY PERIOD ------------------</w:t>
      </w:r>
    </w:p>
    <w:p>
      <w:pPr>
        <w:ind w:left="200"/>
        <w:spacing w:after="0" w:line="238" w:lineRule="auto"/>
        <w:rPr>
          <w:sz w:val="20"/>
          <w:szCs w:val="20"/>
          <w:color w:val="auto"/>
        </w:rPr>
      </w:pPr>
      <w:r>
        <w:rPr>
          <w:rFonts w:ascii="Courier New" w:cs="Courier New" w:eastAsia="Courier New" w:hAnsi="Courier New"/>
          <w:sz w:val="17"/>
          <w:szCs w:val="17"/>
          <w:color w:val="auto"/>
        </w:rPr>
        <w:t>------------------------------- TOTAL</w:t>
      </w:r>
    </w:p>
    <w:p>
      <w:pPr>
        <w:ind w:left="200"/>
        <w:spacing w:after="0" w:line="238" w:lineRule="auto"/>
        <w:rPr>
          <w:sz w:val="20"/>
          <w:szCs w:val="20"/>
          <w:color w:val="auto"/>
        </w:rPr>
      </w:pPr>
      <w:r>
        <w:rPr>
          <w:rFonts w:ascii="Courier New" w:cs="Courier New" w:eastAsia="Courier New" w:hAnsi="Courier New"/>
          <w:sz w:val="17"/>
          <w:szCs w:val="17"/>
          <w:color w:val="auto"/>
        </w:rPr>
        <w:t>AMOUNTS LESS THAN 2 - 3 4 - 5 AFTER 5</w:t>
      </w:r>
    </w:p>
    <w:p>
      <w:pPr>
        <w:ind w:left="40"/>
        <w:spacing w:after="0"/>
        <w:rPr>
          <w:sz w:val="20"/>
          <w:szCs w:val="20"/>
          <w:color w:val="auto"/>
        </w:rPr>
      </w:pPr>
      <w:r>
        <w:rPr>
          <w:rFonts w:ascii="Courier New" w:cs="Courier New" w:eastAsia="Courier New" w:hAnsi="Courier New"/>
          <w:sz w:val="17"/>
          <w:szCs w:val="17"/>
          <w:color w:val="auto"/>
        </w:rPr>
        <w:t>OTHER COMMERCIAL COMMITMENTS COMMITTED 1</w:t>
      </w:r>
    </w:p>
    <w:p>
      <w:pPr>
        <w:ind w:left="40"/>
        <w:spacing w:after="0" w:line="237" w:lineRule="auto"/>
        <w:rPr>
          <w:sz w:val="20"/>
          <w:szCs w:val="20"/>
          <w:color w:val="auto"/>
        </w:rPr>
      </w:pPr>
      <w:r>
        <w:rPr>
          <w:rFonts w:ascii="Courier New" w:cs="Courier New" w:eastAsia="Courier New" w:hAnsi="Courier New"/>
          <w:sz w:val="17"/>
          <w:szCs w:val="17"/>
          <w:color w:val="auto"/>
        </w:rPr>
        <w:t>YEAR YEARS YEARS YEARS - ---------------</w:t>
      </w:r>
    </w:p>
    <w:p>
      <w:pPr>
        <w:ind w:left="40"/>
        <w:spacing w:after="0" w:line="238" w:lineRule="auto"/>
        <w:rPr>
          <w:sz w:val="20"/>
          <w:szCs w:val="20"/>
          <w:color w:val="auto"/>
        </w:rPr>
      </w:pPr>
      <w:r>
        <w:rPr>
          <w:rFonts w:ascii="Courier New" w:cs="Courier New" w:eastAsia="Courier New" w:hAnsi="Courier New"/>
          <w:sz w:val="17"/>
          <w:szCs w:val="17"/>
          <w:color w:val="auto"/>
        </w:rPr>
        <w:t>------------- --------- ----------- ----</w:t>
      </w:r>
    </w:p>
    <w:p>
      <w:pPr>
        <w:spacing w:after="0" w:line="6" w:lineRule="exact"/>
        <w:rPr>
          <w:sz w:val="20"/>
          <w:szCs w:val="20"/>
          <w:color w:val="auto"/>
        </w:rPr>
      </w:pPr>
    </w:p>
    <w:p>
      <w:pPr>
        <w:ind w:right="6139" w:firstLine="196"/>
        <w:spacing w:after="0" w:line="253" w:lineRule="auto"/>
        <w:tabs>
          <w:tab w:leader="none" w:pos="392"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Guarantees...............................</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$1,463 $2 $-- $-- $1,461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200"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MANAGEMENT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VII-36</w:t>
      </w:r>
    </w:p>
    <w:p>
      <w:pPr>
        <w:sectPr>
          <w:pgSz w:w="11900" w:h="16838" w:orient="portrait"/>
          <w:cols w:equalWidth="0" w:num="1">
            <w:col w:w="10219"/>
          </w:cols>
          <w:pgMar w:left="240" w:top="690" w:right="1440" w:bottom="1053" w:gutter="0" w:footer="0" w:header="0"/>
        </w:sectPr>
      </w:pPr>
    </w:p>
    <w:bookmarkStart w:id="252" w:name="page253"/>
    <w:bookmarkEnd w:id="252"/>
    <w:p>
      <w:pPr>
        <w:ind w:right="2359"/>
        <w:spacing w:after="0" w:line="256" w:lineRule="auto"/>
        <w:rPr>
          <w:sz w:val="20"/>
          <w:szCs w:val="20"/>
          <w:color w:val="auto"/>
        </w:rPr>
      </w:pPr>
      <w:r>
        <w:rPr>
          <w:rFonts w:ascii="Courier New" w:cs="Courier New" w:eastAsia="Courier New" w:hAnsi="Courier New"/>
          <w:sz w:val="16"/>
          <w:szCs w:val="16"/>
          <w:color w:val="auto"/>
        </w:rPr>
        <w:t>rate swaps, equity hedges and options are used to manage these risks. Financial instruments are not used for trading or speculative purposes. All financial instruments are used in accordance with AT&amp;T board-approved policies.</w:t>
      </w:r>
    </w:p>
    <w:p>
      <w:pPr>
        <w:spacing w:after="0" w:line="1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 analysis is performed on fixed-rate long term debt to assess the risk of changes in 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199"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PRONOUNCEMENTS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right="2259" w:firstLine="2"/>
        <w:spacing w:after="0" w:line="253" w:lineRule="auto"/>
        <w:tabs>
          <w:tab w:leader="none" w:pos="398"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ind w:right="3059" w:firstLine="2"/>
        <w:spacing w:after="0" w:line="235" w:lineRule="auto"/>
        <w:tabs>
          <w:tab w:leader="none" w:pos="398"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not have a material effect on AT&amp;T Broadband Group's results of operations, financial position or cash flow.</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VII-37</w:t>
      </w:r>
    </w:p>
    <w:p>
      <w:pPr>
        <w:sectPr>
          <w:pgSz w:w="11900" w:h="16838" w:orient="portrait"/>
          <w:cols w:equalWidth="0" w:num="1">
            <w:col w:w="10219"/>
          </w:cols>
          <w:pgMar w:left="240" w:top="690" w:right="1440" w:bottom="1440" w:gutter="0" w:footer="0" w:header="0"/>
        </w:sectPr>
      </w:pPr>
    </w:p>
    <w:bookmarkStart w:id="253" w:name="page254"/>
    <w:bookmarkEnd w:id="253"/>
    <w:p>
      <w:pPr>
        <w:ind w:right="2259" w:firstLine="497"/>
        <w:spacing w:after="0" w:line="253"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ind w:left="3780"/>
        <w:spacing w:after="0"/>
        <w:rPr>
          <w:sz w:val="20"/>
          <w:szCs w:val="20"/>
          <w:color w:val="auto"/>
        </w:rPr>
      </w:pPr>
      <w:r>
        <w:rPr>
          <w:rFonts w:ascii="Courier New" w:cs="Courier New" w:eastAsia="Courier New" w:hAnsi="Courier New"/>
          <w:sz w:val="17"/>
          <w:szCs w:val="17"/>
          <w:color w:val="auto"/>
        </w:rPr>
        <w:t>VII-38</w:t>
      </w:r>
    </w:p>
    <w:p>
      <w:pPr>
        <w:sectPr>
          <w:pgSz w:w="11900" w:h="16838" w:orient="portrait"/>
          <w:cols w:equalWidth="0" w:num="1">
            <w:col w:w="10219"/>
          </w:cols>
          <w:pgMar w:left="240" w:top="690" w:right="1440" w:bottom="1440" w:gutter="0" w:footer="0" w:header="0"/>
        </w:sectPr>
      </w:pPr>
    </w:p>
    <w:bookmarkStart w:id="254" w:name="page255"/>
    <w:bookmarkEnd w:id="254"/>
    <w:p>
      <w:pPr>
        <w:jc w:val="center"/>
        <w:ind w:right="2359"/>
        <w:spacing w:after="0"/>
        <w:rPr>
          <w:sz w:val="20"/>
          <w:szCs w:val="20"/>
          <w:color w:val="auto"/>
        </w:rPr>
      </w:pPr>
      <w:r>
        <w:rPr>
          <w:rFonts w:ascii="Courier New" w:cs="Courier New" w:eastAsia="Courier New" w:hAnsi="Courier New"/>
          <w:sz w:val="17"/>
          <w:szCs w:val="17"/>
          <w:color w:val="auto"/>
        </w:rPr>
        <w:t>CHAPTER EIGHT</w:t>
      </w:r>
    </w:p>
    <w:p>
      <w:pPr>
        <w:jc w:val="center"/>
        <w:ind w:right="2259"/>
        <w:spacing w:after="0" w:line="238" w:lineRule="auto"/>
        <w:rPr>
          <w:sz w:val="20"/>
          <w:szCs w:val="20"/>
          <w:color w:val="auto"/>
        </w:rPr>
      </w:pPr>
      <w:r>
        <w:rPr>
          <w:rFonts w:ascii="Courier New" w:cs="Courier New" w:eastAsia="Courier New" w:hAnsi="Courier New"/>
          <w:sz w:val="17"/>
          <w:szCs w:val="17"/>
          <w:color w:val="auto"/>
        </w:rPr>
        <w:t>DESCRIPTION OF GOVERNANCE ARRANGEMENTS FOLLOWING</w:t>
      </w:r>
    </w:p>
    <w:p>
      <w:pPr>
        <w:jc w:val="center"/>
        <w:ind w:right="2259"/>
        <w:spacing w:after="0" w:line="238" w:lineRule="auto"/>
        <w:rPr>
          <w:sz w:val="20"/>
          <w:szCs w:val="20"/>
          <w:color w:val="auto"/>
        </w:rPr>
      </w:pPr>
      <w:r>
        <w:rPr>
          <w:rFonts w:ascii="Courier New" w:cs="Courier New" w:eastAsia="Courier New" w:hAnsi="Courier New"/>
          <w:sz w:val="17"/>
          <w:szCs w:val="17"/>
          <w:color w:val="auto"/>
        </w:rPr>
        <w:t>THE AT&amp;T COMCAST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BOARD OF DIRECTORS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the initial AT&amp;T Comcast Board will have twelve members, five of whom will be designated by Comcast from the then-existing Comcast Board, five of whom will be designated by AT&amp;T from the then-existing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The AT&amp;T Board and the Comcast Board are elected annually.</w:t>
      </w:r>
    </w:p>
    <w:p>
      <w:pPr>
        <w:spacing w:after="0" w:line="3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From the completion of the AT&amp;T Comcast transaction until the 2005 annual meeting of AT&amp;T Comcast shareholders,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2005 annual meeting of shareholders, the AT&amp;T Comcast Board will fill any vacancies on the AT&amp;T Comcast Board that may arise.</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information concerning each of the pre-approved Comcast director designees and the other Comcast directors, see Comcast's proxy statement for its 2002 annual meeting of shareholders. For information concerning the pre-approved AT&amp;T director designee and the other AT&amp;T directors, see "Information about the AT&amp;T Annual Meeting and Voting -- Election of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NOMINATING COMMITTEE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VIII-1</w:t>
      </w:r>
    </w:p>
    <w:p>
      <w:pPr>
        <w:sectPr>
          <w:pgSz w:w="11900" w:h="16838" w:orient="portrait"/>
          <w:cols w:equalWidth="0" w:num="1">
            <w:col w:w="10219"/>
          </w:cols>
          <w:pgMar w:left="240" w:top="684" w:right="1440" w:bottom="1440" w:gutter="0" w:footer="0" w:header="0"/>
        </w:sectPr>
      </w:pPr>
    </w:p>
    <w:bookmarkStart w:id="255" w:name="page256"/>
    <w:bookmarkEnd w:id="255"/>
    <w:p>
      <w:pPr>
        <w:ind w:right="2259"/>
        <w:spacing w:after="0" w:line="253" w:lineRule="auto"/>
        <w:rPr>
          <w:sz w:val="20"/>
          <w:szCs w:val="20"/>
          <w:color w:val="auto"/>
        </w:rPr>
      </w:pPr>
      <w:r>
        <w:rPr>
          <w:rFonts w:ascii="Courier New" w:cs="Courier New" w:eastAsia="Courier New" w:hAnsi="Courier New"/>
          <w:sz w:val="16"/>
          <w:szCs w:val="16"/>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39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Sural has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w:t>
      </w:r>
    </w:p>
    <w:p>
      <w:pPr>
        <w:ind w:left="3780"/>
        <w:spacing w:after="0" w:line="233" w:lineRule="auto"/>
        <w:rPr>
          <w:sz w:val="20"/>
          <w:szCs w:val="20"/>
          <w:color w:val="auto"/>
        </w:rPr>
      </w:pPr>
      <w:r>
        <w:rPr>
          <w:rFonts w:ascii="Courier New" w:cs="Courier New" w:eastAsia="Courier New" w:hAnsi="Courier New"/>
          <w:sz w:val="17"/>
          <w:szCs w:val="17"/>
          <w:color w:val="auto"/>
        </w:rPr>
        <w:t>VIII-2</w:t>
      </w:r>
    </w:p>
    <w:p>
      <w:pPr>
        <w:sectPr>
          <w:pgSz w:w="11900" w:h="16838" w:orient="portrait"/>
          <w:cols w:equalWidth="0" w:num="1">
            <w:col w:w="10219"/>
          </w:cols>
          <w:pgMar w:left="240" w:top="690" w:right="1440" w:bottom="1440" w:gutter="0" w:footer="0" w:header="0"/>
        </w:sectPr>
      </w:pPr>
    </w:p>
    <w:bookmarkStart w:id="256" w:name="page257"/>
    <w:bookmarkEnd w:id="256"/>
    <w:p>
      <w:pPr>
        <w:ind w:right="2259"/>
        <w:spacing w:after="0" w:line="237" w:lineRule="auto"/>
        <w:rPr>
          <w:sz w:val="20"/>
          <w:szCs w:val="20"/>
          <w:color w:val="auto"/>
        </w:rPr>
      </w:pPr>
      <w:r>
        <w:rPr>
          <w:rFonts w:ascii="Courier New" w:cs="Courier New" w:eastAsia="Courier New" w:hAnsi="Courier New"/>
          <w:sz w:val="17"/>
          <w:szCs w:val="17"/>
          <w:color w:val="auto"/>
        </w:rPr>
        <w:t>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Chairman of the Board. 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39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Chief Executive Officer and President. Upon completion of the AT&amp;T Comcast transaction, Brian L. Roberts, Comcast's President, will be the CEO of AT&amp;T Comcast. Brian L. Roberts will also be President for as long as he is the CEO. The powers and responsibilities of the CEO and President will include:</w:t>
      </w:r>
    </w:p>
    <w:p>
      <w:pPr>
        <w:spacing w:after="0" w:line="390" w:lineRule="exact"/>
        <w:rPr>
          <w:sz w:val="20"/>
          <w:szCs w:val="20"/>
          <w:color w:val="auto"/>
        </w:rPr>
      </w:pPr>
    </w:p>
    <w:p>
      <w:pPr>
        <w:ind w:left="700" w:hanging="201"/>
        <w:spacing w:after="0"/>
        <w:tabs>
          <w:tab w:leader="none" w:pos="70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01" w:lineRule="exact"/>
        <w:rPr>
          <w:rFonts w:ascii="Courier New" w:cs="Courier New" w:eastAsia="Courier New" w:hAnsi="Courier New"/>
          <w:sz w:val="16"/>
          <w:szCs w:val="16"/>
          <w:color w:val="auto"/>
        </w:rPr>
      </w:pPr>
    </w:p>
    <w:p>
      <w:pPr>
        <w:ind w:left="700" w:right="2859" w:hanging="201"/>
        <w:spacing w:after="0" w:line="235" w:lineRule="auto"/>
        <w:tabs>
          <w:tab w:leader="none" w:pos="70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matters related to officers and employees, including hiring and termination,</w:t>
      </w:r>
    </w:p>
    <w:p>
      <w:pPr>
        <w:spacing w:after="0" w:line="196" w:lineRule="exact"/>
        <w:rPr>
          <w:rFonts w:ascii="Courier New" w:cs="Courier New" w:eastAsia="Courier New" w:hAnsi="Courier New"/>
          <w:sz w:val="17"/>
          <w:szCs w:val="17"/>
          <w:color w:val="auto"/>
        </w:rPr>
      </w:pPr>
    </w:p>
    <w:p>
      <w:pPr>
        <w:ind w:left="700" w:right="2959" w:hanging="201"/>
        <w:spacing w:after="0" w:line="235" w:lineRule="auto"/>
        <w:tabs>
          <w:tab w:leader="none" w:pos="70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and powers typically exercised by a corporation's chief executive officer and president,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to call special meetings of the AT&amp;T Comcast Board.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Removal of the CEO will require the vote of at least 75% of the entire AT&amp;T Comcast Board until the earlier to occur of (1) the date on which Brian L. Roberts ceases to be the CEO and (2) the sixth anniversary of the 2004 annual meeting of AT&amp;T Comcast shareholders.</w:t>
      </w:r>
    </w:p>
    <w:p>
      <w:pPr>
        <w:spacing w:after="0" w:line="199"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Senior Management. The CEO will select the initial senior management of AT&amp;T Comcast in consultation with the Chairman of the Board.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VIII-3</w:t>
      </w:r>
    </w:p>
    <w:p>
      <w:pPr>
        <w:sectPr>
          <w:pgSz w:w="11900" w:h="16838" w:orient="portrait"/>
          <w:cols w:equalWidth="0" w:num="1">
            <w:col w:w="10219"/>
          </w:cols>
          <w:pgMar w:left="240" w:top="690"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7"/>
          <w:szCs w:val="17"/>
          <w:color w:val="auto"/>
        </w:rPr>
        <w:t>OFFICE OF THE CHAIRMAN</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completion of the AT&amp;T Comcast transaction, AT&amp;T Comcast will have an Office of the Chairman 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AT&amp;T Comcast charter provisions that implement the foregoing governance arrangements may not be amended or changed except with the approval of at least 75% of the entire AT&amp;T Comcast Board until the earlier to occur of (1) the date on which Brian L. Roberts is no longer serving as Chairman of the Board or CEO and (2) the sixth anniversary of the 2004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at least 75% of the entire AT&amp;T Comcast Board, and the Directors Nominating Committee will survive through the close of that meeting.</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VIII-4</w:t>
      </w:r>
    </w:p>
    <w:p>
      <w:pPr>
        <w:sectPr>
          <w:pgSz w:w="11900" w:h="16838" w:orient="portrait"/>
          <w:cols w:equalWidth="0" w:num="1">
            <w:col w:w="10219"/>
          </w:cols>
          <w:pgMar w:left="240" w:top="684" w:right="1440" w:bottom="1440" w:gutter="0" w:footer="0" w:header="0"/>
        </w:sectPr>
      </w:pPr>
    </w:p>
    <w:bookmarkStart w:id="258" w:name="page259"/>
    <w:bookmarkEnd w:id="258"/>
    <w:p>
      <w:pPr>
        <w:ind w:left="3380"/>
        <w:spacing w:after="0"/>
        <w:rPr>
          <w:sz w:val="20"/>
          <w:szCs w:val="20"/>
          <w:color w:val="auto"/>
        </w:rPr>
      </w:pPr>
      <w:r>
        <w:rPr>
          <w:rFonts w:ascii="Courier New" w:cs="Courier New" w:eastAsia="Courier New" w:hAnsi="Courier New"/>
          <w:sz w:val="17"/>
          <w:szCs w:val="17"/>
          <w:color w:val="auto"/>
        </w:rPr>
        <w:t>CHAPTER NINE</w:t>
      </w:r>
    </w:p>
    <w:p>
      <w:pPr>
        <w:ind w:left="2680"/>
        <w:spacing w:after="0" w:line="238" w:lineRule="auto"/>
        <w:rPr>
          <w:sz w:val="20"/>
          <w:szCs w:val="20"/>
          <w:color w:val="auto"/>
        </w:rPr>
      </w:pPr>
      <w:r>
        <w:rPr>
          <w:rFonts w:ascii="Courier New" w:cs="Courier New" w:eastAsia="Courier New" w:hAnsi="Courier New"/>
          <w:sz w:val="17"/>
          <w:szCs w:val="17"/>
          <w:color w:val="auto"/>
        </w:rPr>
        <w:t>EMPLOYEE BENEFITS MATTERS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INTERESTS OF DIRECTORS AND OFFICERS IN THE AT&amp;T COMCAST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Governance Structure and Management Positions. Pursuant to the terms of the merger agreement, upon completion of the AT&amp;T Comcast transaction:</w:t>
      </w:r>
    </w:p>
    <w:p>
      <w:pPr>
        <w:spacing w:after="0" w:line="197" w:lineRule="exact"/>
        <w:rPr>
          <w:sz w:val="20"/>
          <w:szCs w:val="20"/>
          <w:color w:val="auto"/>
        </w:rPr>
      </w:pPr>
    </w:p>
    <w:p>
      <w:pPr>
        <w:ind w:left="700" w:right="2259" w:hanging="201"/>
        <w:spacing w:after="0" w:line="237" w:lineRule="auto"/>
        <w:tabs>
          <w:tab w:leader="none" w:pos="700"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391"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serve as CEO and President of AT&amp;T Comcast. Removal of the CEO will require the vote of at least 75% of the entire AT&amp;T Comcast Board until the earlier of the date when Brian</w:t>
      </w:r>
    </w:p>
    <w:p>
      <w:pPr>
        <w:ind w:left="700" w:right="2559" w:hanging="2"/>
        <w:spacing w:after="0" w:line="235" w:lineRule="auto"/>
        <w:tabs>
          <w:tab w:leader="none" w:pos="998"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Roberts is not the CEO and the sixth anniversary of the 2004 annual meeting of shareholders;</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senior officers of AT&amp;T Comcast will be designated by Brian</w:t>
      </w:r>
    </w:p>
    <w:p>
      <w:pPr>
        <w:ind w:left="1000" w:hanging="302"/>
        <w:spacing w:after="0" w:line="238" w:lineRule="auto"/>
        <w:tabs>
          <w:tab w:leader="none" w:pos="100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Roberts in consultation with C. Michael Armstrong; and</w:t>
      </w:r>
    </w:p>
    <w:p>
      <w:pPr>
        <w:spacing w:after="0" w:line="196" w:lineRule="exact"/>
        <w:rPr>
          <w:rFonts w:ascii="Courier New" w:cs="Courier New" w:eastAsia="Courier New" w:hAnsi="Courier New"/>
          <w:sz w:val="17"/>
          <w:szCs w:val="17"/>
          <w:color w:val="auto"/>
        </w:rPr>
      </w:pPr>
    </w:p>
    <w:p>
      <w:pPr>
        <w:ind w:left="700" w:right="2359" w:hanging="201"/>
        <w:spacing w:after="0" w:line="255" w:lineRule="auto"/>
        <w:tabs>
          <w:tab w:leader="none" w:pos="70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20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 Ralph J. Roberts is entitled to certain benefits as described in his agreement. Certain benefits resulting from the occurrence of a change in control are described below. Under his current agreement, he has</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IX-1</w:t>
      </w:r>
    </w:p>
    <w:p>
      <w:pPr>
        <w:sectPr>
          <w:pgSz w:w="11900" w:h="16838" w:orient="portrait"/>
          <w:cols w:equalWidth="0" w:num="1">
            <w:col w:w="10219"/>
          </w:cols>
          <w:pgMar w:left="240" w:top="684" w:right="1440" w:bottom="1054" w:gutter="0" w:footer="0" w:header="0"/>
        </w:sectPr>
      </w:pPr>
    </w:p>
    <w:bookmarkStart w:id="259" w:name="page260"/>
    <w:bookmarkEnd w:id="259"/>
    <w:p>
      <w:pPr>
        <w:ind w:right="2259"/>
        <w:spacing w:after="0" w:line="237" w:lineRule="auto"/>
        <w:rPr>
          <w:sz w:val="20"/>
          <w:szCs w:val="20"/>
          <w:color w:val="auto"/>
        </w:rPr>
      </w:pPr>
      <w:r>
        <w:rPr>
          <w:rFonts w:ascii="Courier New" w:cs="Courier New" w:eastAsia="Courier New" w:hAnsi="Courier New"/>
          <w:sz w:val="17"/>
          <w:szCs w:val="17"/>
          <w:color w:val="auto"/>
        </w:rPr>
        <w:t>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will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 of these agreements, see Comcast's proxy statement used in connection with its 2002 annual meeting of shareholders.</w:t>
      </w:r>
    </w:p>
    <w:p>
      <w:pPr>
        <w:spacing w:after="0" w:line="3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initial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3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 -- Treatment of Stock Options and Equity-Based Awards."</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Governance Structure and Management Positions. Pursuant to the terms of the merger agreement, upon completion of the AT&amp;T Comcast transaction:</w:t>
      </w:r>
    </w:p>
    <w:p>
      <w:pPr>
        <w:spacing w:after="0" w:line="197" w:lineRule="exact"/>
        <w:rPr>
          <w:sz w:val="20"/>
          <w:szCs w:val="20"/>
          <w:color w:val="auto"/>
        </w:rPr>
      </w:pPr>
    </w:p>
    <w:p>
      <w:pPr>
        <w:ind w:left="700" w:right="2259" w:hanging="201"/>
        <w:spacing w:after="0" w:line="237" w:lineRule="auto"/>
        <w:tabs>
          <w:tab w:leader="none" w:pos="700"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387" w:lineRule="exact"/>
        <w:rPr>
          <w:rFonts w:ascii="Courier New" w:cs="Courier New" w:eastAsia="Courier New" w:hAnsi="Courier New"/>
          <w:sz w:val="17"/>
          <w:szCs w:val="17"/>
          <w:color w:val="auto"/>
        </w:rPr>
      </w:pPr>
    </w:p>
    <w:p>
      <w:pPr>
        <w:ind w:left="700" w:right="2459" w:hanging="201"/>
        <w:spacing w:after="0" w:line="253" w:lineRule="auto"/>
        <w:tabs>
          <w:tab w:leader="none" w:pos="70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Removal of the Chairman of the Board will require the approval of at least 75% of the entire AT&amp;T Comcast Board until the earlier of the date that neither C. Michael Armstrong nor Brian L. Roberts is Chairman of the Board and the sixth anniversary of the 2004 annual meeting of shareholders.</w:t>
      </w:r>
    </w:p>
    <w:p>
      <w:pPr>
        <w:spacing w:after="0" w:line="38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IX-2</w:t>
      </w:r>
    </w:p>
    <w:p>
      <w:pPr>
        <w:sectPr>
          <w:pgSz w:w="11900" w:h="16838" w:orient="portrait"/>
          <w:cols w:equalWidth="0" w:num="1">
            <w:col w:w="10219"/>
          </w:cols>
          <w:pgMar w:left="240" w:top="881" w:right="1440" w:bottom="671" w:gutter="0" w:footer="0" w:header="0"/>
        </w:sectPr>
      </w:pPr>
    </w:p>
    <w:bookmarkStart w:id="260" w:name="page261"/>
    <w:bookmarkEnd w:id="260"/>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the terms of the merger agreement, AT&amp;T Comcast will offer to enter into an employment agreement, effective as of the completion of the AT&amp;T Comcast transaction, with C. Michael 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 Upon execution of the new employment agreement, Mr. Armstrong intends to waive the accelerated vesting of equity awards that would otherwise be accelerated by consummation of the AT&amp;T Comcast transaction.</w:t>
      </w:r>
    </w:p>
    <w:p>
      <w:pPr>
        <w:spacing w:after="0" w:line="393"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See "Information About the AT&amp;T Annual Meeting and Voting" for a description of C. Michael Armstrong's current employment agreement with AT&amp;T as well as a description of Charles H. Noski's current employment agreement with AT&amp;T (which has been amended in connection with the AT&amp;T Comcast transaction).</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200" w:lineRule="exact"/>
        <w:rPr>
          <w:sz w:val="20"/>
          <w:szCs w:val="20"/>
          <w:color w:val="auto"/>
        </w:rPr>
      </w:pP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for the year in which the AT&amp;T Comcast transaction occurs),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for the year in which the AT&amp;T Comcast transaction occurs),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IX-3</w:t>
      </w:r>
    </w:p>
    <w:p>
      <w:pPr>
        <w:sectPr>
          <w:pgSz w:w="11900" w:h="16838" w:orient="portrait"/>
          <w:cols w:equalWidth="0" w:num="1">
            <w:col w:w="10219"/>
          </w:cols>
          <w:pgMar w:left="240" w:top="882" w:right="1440" w:bottom="1440" w:gutter="0" w:footer="0" w:header="0"/>
        </w:sectPr>
      </w:pPr>
    </w:p>
    <w:bookmarkStart w:id="261" w:name="page262"/>
    <w:bookmarkEnd w:id="261"/>
    <w:p>
      <w:pPr>
        <w:ind w:right="3559"/>
        <w:spacing w:after="0" w:line="235" w:lineRule="auto"/>
        <w:rPr>
          <w:sz w:val="20"/>
          <w:szCs w:val="20"/>
          <w:color w:val="auto"/>
        </w:rPr>
      </w:pPr>
      <w:r>
        <w:rPr>
          <w:rFonts w:ascii="Courier New" w:cs="Courier New" w:eastAsia="Courier New" w:hAnsi="Courier New"/>
          <w:sz w:val="17"/>
          <w:szCs w:val="17"/>
          <w:color w:val="auto"/>
        </w:rPr>
        <w:t>pursuant to pension enhancements, as applicable, severance payments approximately equal in the aggregate to $44,700,000.</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Equity Awards. Immediately prior to the AT&amp;T Comcast transaction, as a part of the AT&amp;T Broadband spin-off, AT&amp;T stock options, restricted stock and other equity-based awards will be converted as described below. In connection with the conversions, adjustments will be made to maintain the intrinsic value of the original AT&amp;T stock options and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381" w:lineRule="exact"/>
        <w:rPr>
          <w:sz w:val="20"/>
          <w:szCs w:val="20"/>
          <w:color w:val="auto"/>
        </w:rPr>
      </w:pPr>
    </w:p>
    <w:p>
      <w:pPr>
        <w:ind w:left="700" w:right="2359" w:hanging="201"/>
        <w:spacing w:after="0" w:line="255" w:lineRule="auto"/>
        <w:tabs>
          <w:tab w:leader="none" w:pos="70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(other than current employees of AT&amp;T Broadband and current employees of AT&amp;T who become employees of AT&amp;T Broadband in connection with the AT&amp;T Broadband spin-off) will be converted into adjusted AT&amp;T stock options;</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700" w:right="2359" w:hanging="201"/>
        <w:spacing w:after="0" w:line="253" w:lineRule="auto"/>
        <w:tabs>
          <w:tab w:leader="none" w:pos="70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(other than current employees of AT&amp;T Broadband and current employees of AT&amp;T who become employees of AT&amp;T Broadband in connection with the AT&amp;T Broadband spin-off) will be converted into (1) adjusted AT&amp;T restricted shares and</w:t>
      </w:r>
    </w:p>
    <w:p>
      <w:pPr>
        <w:ind w:left="1100" w:hanging="402"/>
        <w:spacing w:after="0" w:line="238" w:lineRule="auto"/>
        <w:tabs>
          <w:tab w:leader="none" w:pos="1100"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awards based on AT&amp;T Broadband common stock;</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current employees of AT&amp;T Broadband and current employees of AT&amp;T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700" w:right="2259" w:hanging="201"/>
        <w:spacing w:after="0" w:line="255" w:lineRule="auto"/>
        <w:tabs>
          <w:tab w:leader="none" w:pos="70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and current employees of AT&amp;T who become employees of AT&amp;T Broadband in connection with the AT&amp;T Broadband spin-off will be converted into (1) adjusted AT&amp;T restricted shares and (2) AT&amp;T Broadband restricted shares;</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700" w:right="2359" w:hanging="201"/>
        <w:spacing w:after="0" w:line="237" w:lineRule="auto"/>
        <w:tabs>
          <w:tab w:leader="none" w:pos="70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non-employee directors of AT&amp;T and former employees of AT&amp;T and AT&amp;T Broadband will be converted into (1) adjusted AT&amp;T stock options and (2) AT&amp;T Broadband stock options (an employee's status as a current or former employee will be determined as of a specific time on the date of the AT&amp;T Broadband spin-off); and</w:t>
      </w:r>
    </w:p>
    <w:p>
      <w:pPr>
        <w:spacing w:after="0" w:line="387"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90"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As of the completion of the AT&amp;T Comcast transaction, all outstanding AT&amp;T Broadband stock options held by current AT&amp;T Broadband employees and current executive officers of AT&amp;T who become employees of AT&amp;T Broadband in connection with the AT&amp;T Broadband spin-off will, by their terms, have vested and become fully exercisable through the remainder of the original option period (except for options granted after the date the merger agreement was signed) and will be converted into AT&amp;T Comcast stock options pursuant to the merger agreement. In addition, all restricted shares and other equity-based awards based on either AT&amp;T or AT&amp;T Broadband common stock held by current and former employees of AT&amp;T Broadband and current executive officers of AT&amp;T who become employees of AT&amp;T Broadband in connection with the AT&amp;T Broadband spin-off will, by their terms, have fully vested (except for awards granted after the date the merger agreement was signed). AT&amp;T Broadband stock options, AT&amp;T Broadband restricted shares and other equity-based awards based on AT&amp;T Broadband stock will be converted into AT&amp;T Comcast stock options, AT&amp;T Comcast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 -- Treatment of Stock Options and Equity-Based Awards."</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As of March 31, 2002, the number of shares underlying unvested AT&amp;T stock options and shares of restricted AT&amp;T common stock held by directors and</w:t>
      </w:r>
    </w:p>
    <w:p>
      <w:pPr>
        <w:sectPr>
          <w:pgSz w:w="11900" w:h="16838" w:orient="portrait"/>
          <w:cols w:equalWidth="0" w:num="1">
            <w:col w:w="10219"/>
          </w:cols>
          <w:pgMar w:left="240" w:top="881" w:right="1440" w:bottom="0" w:gutter="0" w:footer="0" w:header="0"/>
        </w:sectPr>
      </w:pPr>
    </w:p>
    <w:bookmarkStart w:id="262" w:name="page263"/>
    <w:bookmarkEnd w:id="262"/>
    <w:p>
      <w:pPr>
        <w:ind w:right="2359"/>
        <w:spacing w:after="0" w:line="237" w:lineRule="auto"/>
        <w:rPr>
          <w:sz w:val="20"/>
          <w:szCs w:val="20"/>
          <w:color w:val="auto"/>
        </w:rPr>
      </w:pPr>
      <w:r>
        <w:rPr>
          <w:rFonts w:ascii="Courier New" w:cs="Courier New" w:eastAsia="Courier New" w:hAnsi="Courier New"/>
          <w:sz w:val="17"/>
          <w:szCs w:val="17"/>
          <w:color w:val="auto"/>
        </w:rPr>
        <w:t>executive officers of AT&amp;T currently expected to become employees of AT&amp;T Broadband in the AT&amp;T Broadband spin-off totaled 4,722,620. AT&amp;T directors and executive officers currently expected to become employees of AT&amp;T Broadband are expected to hold, based on certain assumptions and currently available information, (a) unvested AT&amp;T Broadband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IX-4</w:t>
      </w:r>
    </w:p>
    <w:p>
      <w:pPr>
        <w:sectPr>
          <w:pgSz w:w="11900" w:h="16838" w:orient="portrait"/>
          <w:cols w:equalWidth="0" w:num="1">
            <w:col w:w="10219"/>
          </w:cols>
          <w:pgMar w:left="240" w:top="142" w:right="1440" w:bottom="1440" w:gutter="0" w:footer="0" w:header="0"/>
        </w:sectPr>
      </w:pPr>
    </w:p>
    <w:bookmarkStart w:id="263" w:name="page264"/>
    <w:bookmarkEnd w:id="263"/>
    <w:p>
      <w:pPr>
        <w:ind w:right="2259"/>
        <w:spacing w:after="0" w:line="237" w:lineRule="auto"/>
        <w:rPr>
          <w:sz w:val="20"/>
          <w:szCs w:val="20"/>
          <w:color w:val="auto"/>
        </w:rPr>
      </w:pPr>
      <w:r>
        <w:rPr>
          <w:rFonts w:ascii="Courier New" w:cs="Courier New" w:eastAsia="Courier New" w:hAnsi="Courier New"/>
          <w:sz w:val="17"/>
          <w:szCs w:val="17"/>
          <w:color w:val="auto"/>
        </w:rPr>
        <w:t>stock options that will have vested as of the completion of the AT&amp;T Comcast transaction with an aggregate in-the-money value of $0, (b) shares of AT&amp;T and AT&amp;T Broadband restricted stock that will have become unrestricted as a result of the AT&amp;T Comcast transaction with an aggregate value of $2,679,205, and (c) other equity-based awards (based on AT&amp;T or AT&amp;T Broadband stock) that will have vested as a result of the AT&amp;T Comcast transaction with an aggregate value of $17,453,416, in each case, based on an AT&amp;T common stock price of $15.70 (the closing price of a share of AT&amp;T common stock on March 29, 2002).</w:t>
      </w:r>
    </w:p>
    <w:p>
      <w:pPr>
        <w:spacing w:after="0" w:line="200" w:lineRule="exact"/>
        <w:rPr>
          <w:sz w:val="20"/>
          <w:szCs w:val="20"/>
          <w:color w:val="auto"/>
        </w:rPr>
      </w:pPr>
    </w:p>
    <w:p>
      <w:pPr>
        <w:spacing w:after="0" w:line="382"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In addition, after conversion of their original AT&amp;T equity awards in the AT&amp;T Broadband spin-off, directors and executive officers of AT&amp;T who do not become employed by AT&amp;T Broadband in the AT&amp;T Broadband spin-off will hold in the aggregate equity-based awards denominated with respect to 1,504,168 shares of AT&amp;T Broadband common stock. These awards will not vest as a result of the AT&amp;T Comcast transaction, but will vest according to their original terms.</w:t>
      </w:r>
    </w:p>
    <w:p>
      <w:pPr>
        <w:spacing w:after="0" w:line="379"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Security Ownership of Officers and Directors. For information concerning security ownership of directors and certain officers of AT&amp;T, see "Information About the AT&amp;T Annual Meeting and Voting."</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388" w:lineRule="exact"/>
        <w:rPr>
          <w:sz w:val="20"/>
          <w:szCs w:val="20"/>
          <w:color w:val="auto"/>
        </w:rPr>
      </w:pPr>
    </w:p>
    <w:p>
      <w:pPr>
        <w:ind w:left="700" w:right="2259" w:hanging="201"/>
        <w:spacing w:after="0" w:line="254" w:lineRule="auto"/>
        <w:tabs>
          <w:tab w:leader="none" w:pos="70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Pension Plan. Upon completion of the AT&amp;T Comcast transaction, the plan cannot be amended to reduce benefits applicable upon a change in control for two years. If a participant's employment is terminated either without cause by AT&amp;T Broadband or for good reason by the participant within two years after completion of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377"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Nonqualified Pension Plan. Upon completion of the AT&amp;T Comcast transaction, the plan cannot be amended to reduce benefits applicable upon a change in control for two years, plan participants will become fully vested in their account balances and the present value of the benefits under the plan will be funded in trust.</w:t>
      </w:r>
    </w:p>
    <w:p>
      <w:pPr>
        <w:spacing w:after="0" w:line="196" w:lineRule="exact"/>
        <w:rPr>
          <w:rFonts w:ascii="Courier New" w:cs="Courier New" w:eastAsia="Courier New" w:hAnsi="Courier New"/>
          <w:sz w:val="17"/>
          <w:szCs w:val="17"/>
          <w:color w:val="auto"/>
        </w:rPr>
      </w:pPr>
    </w:p>
    <w:p>
      <w:pPr>
        <w:ind w:left="700" w:right="2459" w:hanging="201"/>
        <w:spacing w:after="0" w:line="254" w:lineRule="auto"/>
        <w:tabs>
          <w:tab w:leader="none" w:pos="70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 methodology applied to participants' accounts cannot be changed to a methodology that yields a lower interest rate than the methodology in effect immediately prior to the AT&amp;T Comcast transaction.</w:t>
      </w:r>
    </w:p>
    <w:p>
      <w:pPr>
        <w:spacing w:after="0" w:line="186" w:lineRule="exact"/>
        <w:rPr>
          <w:rFonts w:ascii="Courier New" w:cs="Courier New" w:eastAsia="Courier New" w:hAnsi="Courier New"/>
          <w:sz w:val="16"/>
          <w:szCs w:val="16"/>
          <w:color w:val="auto"/>
        </w:rPr>
      </w:pPr>
    </w:p>
    <w:p>
      <w:pPr>
        <w:ind w:left="700" w:right="2559" w:hanging="201"/>
        <w:spacing w:after="0" w:line="237" w:lineRule="auto"/>
        <w:tabs>
          <w:tab w:leader="none" w:pos="700"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INDEMNIFICATION AND INSURANCE</w:t>
      </w:r>
    </w:p>
    <w:p>
      <w:pPr>
        <w:spacing w:after="0" w:line="388" w:lineRule="exact"/>
        <w:rPr>
          <w:sz w:val="20"/>
          <w:szCs w:val="20"/>
          <w:color w:val="auto"/>
        </w:rPr>
      </w:pPr>
    </w:p>
    <w:p>
      <w:pPr>
        <w:ind w:left="700" w:right="2259" w:hanging="201"/>
        <w:spacing w:after="0" w:line="237" w:lineRule="auto"/>
        <w:tabs>
          <w:tab w:leader="none" w:pos="700"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AT&amp;T Comcast transaction becomes such an officer or director, from their acts or omissions in those capacities occurring at or prior to the completion of the AT&amp;T Comcast transaction to the maximum extent permitted by law; provided that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IX-5</w:t>
      </w:r>
    </w:p>
    <w:p>
      <w:pPr>
        <w:sectPr>
          <w:pgSz w:w="11900" w:h="16838" w:orient="portrait"/>
          <w:cols w:equalWidth="0" w:num="1">
            <w:col w:w="10219"/>
          </w:cols>
          <w:pgMar w:left="240" w:top="882" w:right="1440" w:bottom="288" w:gutter="0" w:footer="0" w:header="0"/>
        </w:sectPr>
      </w:pPr>
    </w:p>
    <w:bookmarkStart w:id="264" w:name="page265"/>
    <w:bookmarkEnd w:id="264"/>
    <w:p>
      <w:pPr>
        <w:ind w:left="700" w:right="2259" w:hanging="201"/>
        <w:spacing w:after="0" w:line="237" w:lineRule="auto"/>
        <w:tabs>
          <w:tab w:leader="none" w:pos="70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387"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six years after completion of the AT&amp;T Comcast transaction, AT&amp;T Comcast will provide, or cause to be provided, officers' and directors' liability insurance in respect of acts or omissions occurring prior to completion of the AT&amp;T Comcast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accordance with the existing practice of Comcast and AT&amp;T, it is expected that directors of AT&amp;T Comcast who are not employees of AT&amp;T Comcast will receive compensation for service on the AT&amp;T Comcast Board.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EXECUTIVE OFFICERS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19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19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OTHER BENEFITS MATTERS</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will be allowed to participate in any retirement medical or life insurance benefit plan sponsored by AT&amp;T Comcast or one of</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IX-6</w:t>
      </w:r>
    </w:p>
    <w:p>
      <w:pPr>
        <w:sectPr>
          <w:pgSz w:w="11900" w:h="16838" w:orient="portrait"/>
          <w:cols w:equalWidth="0" w:num="1">
            <w:col w:w="10219"/>
          </w:cols>
          <w:pgMar w:left="240" w:top="690" w:right="1440" w:bottom="862" w:gutter="0" w:footer="0" w:header="0"/>
        </w:sectPr>
      </w:pPr>
    </w:p>
    <w:bookmarkStart w:id="265" w:name="page266"/>
    <w:bookmarkEnd w:id="265"/>
    <w:p>
      <w:pPr>
        <w:ind w:right="2259"/>
        <w:spacing w:after="0" w:line="236" w:lineRule="auto"/>
        <w:rPr>
          <w:sz w:val="20"/>
          <w:szCs w:val="20"/>
          <w:color w:val="auto"/>
        </w:rPr>
      </w:pPr>
      <w:r>
        <w:rPr>
          <w:rFonts w:ascii="Courier New" w:cs="Courier New" w:eastAsia="Courier New" w:hAnsi="Courier New"/>
          <w:sz w:val="17"/>
          <w:szCs w:val="17"/>
          <w:color w:val="auto"/>
        </w:rPr>
        <w:t>its subsidiaries. With respect to AT&amp;T Broadband employees who are subject to collective bargaining obligations or agreements, their benefits will be governed by the terms of such obligations or agreements.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One-Time Stock Option Grant. In the merger agreement, AT&amp;T Comcast has agreed to offer to each of its or any of its subsidiaries' full-time employees (other than any employees of non-wholly owned subsidiaries of Comcast if the applicable subsidiary was a non-wholly owned Comcast subsidiary prior to the completion of the AT&amp;T Comcast transaction) a one-time grant of options to purchase a number of shares of AT&amp;T Comcast common stock equal to 300 multiplied by the AT&amp;T Broadband exchange ratio. This grant will be made as soon as practicable after the completion of the AT&amp;T Comcast transaction.</w:t>
      </w:r>
    </w:p>
    <w:p>
      <w:pPr>
        <w:spacing w:after="0" w:line="200" w:lineRule="exact"/>
        <w:rPr>
          <w:sz w:val="20"/>
          <w:szCs w:val="20"/>
          <w:color w:val="auto"/>
        </w:rPr>
      </w:pPr>
    </w:p>
    <w:p>
      <w:pPr>
        <w:spacing w:after="0" w:line="38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and will remain exercisable for the full extent of the original term of the award.</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Employee Benefits Agreement. In connection with the AT&amp;T Broadband spin-off, AT&amp;T and AT&amp;T Broadband entered into an employee benefits agreement.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section as "AT&amp;T Broadband transferees." Employees of AT&amp;T or any of its subsidiaries (other than AT&amp;T Broadband employees or AT&amp;T Broadband transferees) are referred to in this section as "AT&amp;T employees."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38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As of the date of the AT&amp;T Broadband spin-off, AT&amp;T Broadband and its subsidiaries will cease to participate in any benefit plan or trust under any such plan sponsored or maintained by AT&amp;T or its subsidiaries (other than AT&amp;T Broadband and its subsidiaries)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AT&amp;T Broadband transferees with lost matching contributions for the year of the AT&amp;T Comcast transaction. Each AT&amp;T Broadband employee and AT&amp;T Broadband transferee will vest in his or her accrued benefit under the AT&amp;T pension plans as of</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IX-7</w:t>
      </w:r>
    </w:p>
    <w:p>
      <w:pPr>
        <w:sectPr>
          <w:pgSz w:w="11900" w:h="16838" w:orient="portrait"/>
          <w:cols w:equalWidth="0" w:num="1">
            <w:col w:w="10219"/>
          </w:cols>
          <w:pgMar w:left="240" w:top="690" w:right="1440" w:bottom="97" w:gutter="0" w:footer="0" w:header="0"/>
        </w:sectPr>
      </w:pPr>
    </w:p>
    <w:bookmarkStart w:id="266" w:name="page267"/>
    <w:bookmarkEnd w:id="266"/>
    <w:p>
      <w:pPr>
        <w:ind w:right="2359"/>
        <w:spacing w:after="0" w:line="237" w:lineRule="auto"/>
        <w:rPr>
          <w:sz w:val="20"/>
          <w:szCs w:val="20"/>
          <w:color w:val="auto"/>
        </w:rPr>
      </w:pPr>
      <w:r>
        <w:rPr>
          <w:rFonts w:ascii="Courier New" w:cs="Courier New" w:eastAsia="Courier New" w:hAnsi="Courier New"/>
          <w:sz w:val="17"/>
          <w:szCs w:val="17"/>
          <w:color w:val="auto"/>
        </w:rPr>
        <w:t>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 transferees will also be entitled to a distribution of their accounts under the AT&amp;T Employee Stock Purchase Plan.</w:t>
      </w:r>
    </w:p>
    <w:p>
      <w:pPr>
        <w:spacing w:after="0" w:line="38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If terminated during the one-year period after the AT&amp;T Broadband spin-off, AT&amp;T Broadband transferees will be entitled to receive the greater of severance under the applicable AT&amp;T severance plan or the applicable AT&amp;T Broadband severance plan. An AT&amp;T Broadband transferee, however, may be entitled to greater severance under the terms of his or her applicable employment agreement.</w:t>
      </w:r>
    </w:p>
    <w:p>
      <w:pPr>
        <w:spacing w:after="0" w:line="200" w:lineRule="exact"/>
        <w:rPr>
          <w:sz w:val="20"/>
          <w:szCs w:val="20"/>
          <w:color w:val="auto"/>
        </w:rPr>
      </w:pPr>
    </w:p>
    <w:p>
      <w:pPr>
        <w:spacing w:after="0" w:line="37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As a part of the AT&amp;T Broadband spin-off, AT&amp;T stock options, restricted stock and other equity-based awards will be converted as described below. In connection with the conversions, adjustments will be made to maintain the intrinsic value of the original AT&amp;T stock options and the fair market value of the original AT&amp;T restricted stock or other equity-based award immediately before and after the AT&amp;T Broadband spin-off.</w:t>
      </w:r>
    </w:p>
    <w:p>
      <w:pPr>
        <w:spacing w:after="0" w:line="389" w:lineRule="exact"/>
        <w:rPr>
          <w:sz w:val="20"/>
          <w:szCs w:val="20"/>
          <w:color w:val="auto"/>
        </w:rPr>
      </w:pPr>
    </w:p>
    <w:p>
      <w:pPr>
        <w:ind w:left="700" w:right="2259" w:hanging="201"/>
        <w:spacing w:after="0" w:line="235" w:lineRule="auto"/>
        <w:tabs>
          <w:tab w:leader="none" w:pos="70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held by AT&amp;T employees will be converted into adjusted AT&amp;T stock options;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AT&amp;T employees will be converted into (1) adjusted AT&amp;T restricted shares and (2) equity-based awards based on AT&amp;T Broadband common stock;</w:t>
      </w:r>
    </w:p>
    <w:p>
      <w:pPr>
        <w:spacing w:after="0" w:line="196" w:lineRule="exact"/>
        <w:rPr>
          <w:rFonts w:ascii="Courier New" w:cs="Courier New" w:eastAsia="Courier New" w:hAnsi="Courier New"/>
          <w:sz w:val="17"/>
          <w:szCs w:val="17"/>
          <w:color w:val="auto"/>
        </w:rPr>
      </w:pPr>
    </w:p>
    <w:p>
      <w:pPr>
        <w:ind w:left="700" w:right="2559" w:hanging="201"/>
        <w:spacing w:after="0" w:line="259" w:lineRule="auto"/>
        <w:tabs>
          <w:tab w:leader="none" w:pos="70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Broadband employees and AT&amp;T Broadband transferees will be converted into AT&amp;T Broadband stock options;</w:t>
      </w:r>
    </w:p>
    <w:p>
      <w:pPr>
        <w:spacing w:after="0" w:line="182"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restricted shares held by AT&amp;T Broadband employees and AT&amp;T Broadband transferees will be converted into (1) adjusted AT&amp;T restricted shares and (2) AT&amp;T Broadband restricted shares;</w:t>
      </w:r>
    </w:p>
    <w:p>
      <w:pPr>
        <w:spacing w:after="0" w:line="388"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non-employee directors of AT&amp;T and former AT&amp;T employees and former AT&amp;T Broadband employees will be converted into (1) adjusted AT&amp;T stock options and (2) AT&amp;T Broadband stock options (an employee's status as a current or former employee will be determined as of a specific time on the date of the AT&amp;T Broadband spin-off); and</w:t>
      </w:r>
    </w:p>
    <w:p>
      <w:pPr>
        <w:spacing w:after="0" w:line="379" w:lineRule="exact"/>
        <w:rPr>
          <w:rFonts w:ascii="Courier New" w:cs="Courier New" w:eastAsia="Courier New" w:hAnsi="Courier New"/>
          <w:sz w:val="16"/>
          <w:szCs w:val="16"/>
          <w:color w:val="auto"/>
        </w:rPr>
      </w:pPr>
    </w:p>
    <w:p>
      <w:pPr>
        <w:ind w:left="700" w:right="2359" w:hanging="201"/>
        <w:spacing w:after="0" w:line="236" w:lineRule="auto"/>
        <w:tabs>
          <w:tab w:leader="none" w:pos="700"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9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will have vested as of the completion of the AT&amp;T Comcast transaction and will remain exercisable through the remainder of their original terms (except for options granted after the date the merger agreement was signed). As of completion of the AT&amp;T Comcast transaction, all restricted shares and other equity-based awards based on either AT&amp;T or AT&amp;T Broadband common stock held by current and former AT&amp;T Broadband employees and AT&amp;T Broadband transferees will have vested (except for awards granted after the date the merger agreement was signed).</w:t>
      </w:r>
    </w:p>
    <w:p>
      <w:pPr>
        <w:spacing w:after="0" w:line="200" w:lineRule="exact"/>
        <w:rPr>
          <w:sz w:val="20"/>
          <w:szCs w:val="20"/>
          <w:color w:val="auto"/>
        </w:rPr>
      </w:pP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Other. AT&amp;T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period has expired. As a result of this offer, AT&amp;T is required to issue AT&amp;T common stock with a value of approximately $220 million, although the payment is contingent on AT&amp;T's issuance of a written notification to holders of certain bonds confirming that AT&amp;T has satisfied specified conditions relative to the AT&amp;T Broadband spin-off (including the receipt of preliminary ratings on such bonds). The actual number of shares of AT&amp;T common stock, if any, to be issued will depend on the trading prices of AT&amp;T common stock over a specified trading period. Virtually all shares issued in connection with this offer will be freely tradeable. Sales of a substantial number of these shares over a short period could have an adverse impact on the price of AT&amp;T common stock.</w:t>
      </w:r>
    </w:p>
    <w:p>
      <w:pPr>
        <w:sectPr>
          <w:pgSz w:w="11900" w:h="16838" w:orient="portrait"/>
          <w:cols w:equalWidth="0" w:num="1">
            <w:col w:w="10219"/>
          </w:cols>
          <w:pgMar w:left="240" w:top="690" w:right="1440" w:bottom="108" w:gutter="0" w:footer="0" w:header="0"/>
        </w:sectPr>
      </w:pPr>
    </w:p>
    <w:bookmarkStart w:id="267" w:name="page268"/>
    <w:bookmarkEnd w:id="267"/>
    <w:p>
      <w:pPr>
        <w:ind w:left="2680"/>
        <w:spacing w:after="0"/>
        <w:rPr>
          <w:sz w:val="20"/>
          <w:szCs w:val="20"/>
          <w:color w:val="auto"/>
        </w:rPr>
      </w:pPr>
      <w:r>
        <w:rPr>
          <w:rFonts w:ascii="Courier New" w:cs="Courier New" w:eastAsia="Courier New" w:hAnsi="Courier New"/>
          <w:sz w:val="16"/>
          <w:szCs w:val="16"/>
          <w:color w:val="auto"/>
        </w:rPr>
        <w:t>IX-8</w:t>
      </w:r>
    </w:p>
    <w:p>
      <w:pPr>
        <w:sectPr>
          <w:pgSz w:w="11900" w:h="16838" w:orient="portrait"/>
          <w:cols w:equalWidth="0" w:num="1">
            <w:col w:w="9019"/>
          </w:cols>
          <w:pgMar w:left="1440" w:top="333" w:right="1440" w:bottom="1440" w:gutter="0" w:footer="0" w:header="0"/>
        </w:sectPr>
      </w:pPr>
    </w:p>
    <w:bookmarkStart w:id="268" w:name="page269"/>
    <w:bookmarkEnd w:id="268"/>
    <w:p>
      <w:pPr>
        <w:jc w:val="center"/>
        <w:ind w:right="2359"/>
        <w:spacing w:after="0"/>
        <w:rPr>
          <w:sz w:val="20"/>
          <w:szCs w:val="20"/>
          <w:color w:val="auto"/>
        </w:rPr>
      </w:pPr>
      <w:r>
        <w:rPr>
          <w:rFonts w:ascii="Courier New" w:cs="Courier New" w:eastAsia="Courier New" w:hAnsi="Courier New"/>
          <w:sz w:val="17"/>
          <w:szCs w:val="17"/>
          <w:color w:val="auto"/>
        </w:rPr>
        <w:t>CHAPTER TEN</w:t>
      </w:r>
    </w:p>
    <w:p>
      <w:pPr>
        <w:jc w:val="center"/>
        <w:ind w:right="2359"/>
        <w:spacing w:after="0" w:line="238" w:lineRule="auto"/>
        <w:rPr>
          <w:sz w:val="20"/>
          <w:szCs w:val="20"/>
          <w:color w:val="auto"/>
        </w:rPr>
      </w:pPr>
      <w:r>
        <w:rPr>
          <w:rFonts w:ascii="Courier New" w:cs="Courier New" w:eastAsia="Courier New" w:hAnsi="Courier New"/>
          <w:sz w:val="17"/>
          <w:szCs w:val="17"/>
          <w:color w:val="auto"/>
        </w:rPr>
        <w:t>AT&amp;T CONSUMER SERVICES GROUP TRACKING STOCK</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CONSUMER SERVICES CHARTER AMENDMENT PROPOSAL</w:t>
      </w:r>
    </w:p>
    <w:p>
      <w:pPr>
        <w:spacing w:after="0" w:line="196" w:lineRule="exact"/>
        <w:rPr>
          <w:sz w:val="20"/>
          <w:szCs w:val="20"/>
          <w:color w:val="auto"/>
        </w:rPr>
      </w:pPr>
    </w:p>
    <w:p>
      <w:pPr>
        <w:ind w:right="2859" w:firstLine="497"/>
        <w:spacing w:after="0" w:line="259" w:lineRule="auto"/>
        <w:rPr>
          <w:sz w:val="20"/>
          <w:szCs w:val="20"/>
          <w:color w:val="auto"/>
        </w:rPr>
      </w:pPr>
      <w:r>
        <w:rPr>
          <w:rFonts w:ascii="Courier New" w:cs="Courier New" w:eastAsia="Courier New" w:hAnsi="Courier New"/>
          <w:sz w:val="16"/>
          <w:szCs w:val="16"/>
          <w:color w:val="auto"/>
        </w:rPr>
        <w:t>AT&amp;T urges all AT&amp;T shareholders to read the form of proposed charter amendment, a copy of which we have attached as Annex L to this document.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is proposing the following amendment to its charter, which we refer to as the Consumer Services charter amendment proposal:</w:t>
      </w:r>
    </w:p>
    <w:p>
      <w:pPr>
        <w:spacing w:after="0" w:line="197" w:lineRule="exact"/>
        <w:rPr>
          <w:sz w:val="20"/>
          <w:szCs w:val="20"/>
          <w:color w:val="auto"/>
        </w:rPr>
      </w:pPr>
    </w:p>
    <w:p>
      <w:pPr>
        <w:ind w:left="900" w:right="3259"/>
        <w:spacing w:after="0" w:line="237" w:lineRule="auto"/>
        <w:rPr>
          <w:sz w:val="20"/>
          <w:szCs w:val="20"/>
          <w:color w:val="auto"/>
        </w:rPr>
      </w:pPr>
      <w:r>
        <w:rPr>
          <w:rFonts w:ascii="Courier New" w:cs="Courier New" w:eastAsia="Courier New" w:hAnsi="Courier New"/>
          <w:sz w:val="17"/>
          <w:szCs w:val="17"/>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CONSUMER SERVICES GROUP TRACKING STOCK AMENDMENT</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Consumer Services Group tracking stock amendment would, among other things:</w:t>
      </w:r>
    </w:p>
    <w:p>
      <w:pPr>
        <w:spacing w:after="0" w:line="197" w:lineRule="exact"/>
        <w:rPr>
          <w:sz w:val="20"/>
          <w:szCs w:val="20"/>
          <w:color w:val="auto"/>
        </w:rPr>
      </w:pPr>
    </w:p>
    <w:p>
      <w:pPr>
        <w:ind w:left="700" w:right="2359" w:hanging="201"/>
        <w:spacing w:after="0" w:line="237" w:lineRule="auto"/>
        <w:tabs>
          <w:tab w:leader="none" w:pos="700"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190" w:lineRule="exact"/>
        <w:rPr>
          <w:rFonts w:ascii="Courier New" w:cs="Courier New" w:eastAsia="Courier New" w:hAnsi="Courier New"/>
          <w:sz w:val="17"/>
          <w:szCs w:val="17"/>
          <w:color w:val="auto"/>
        </w:rPr>
      </w:pPr>
    </w:p>
    <w:p>
      <w:pPr>
        <w:ind w:left="800" w:hanging="201"/>
        <w:spacing w:after="0"/>
        <w:tabs>
          <w:tab w:leader="none" w:pos="800" w:val="left"/>
        </w:tabs>
        <w:numPr>
          <w:ilvl w:val="1"/>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long distance customers;</w:t>
      </w:r>
    </w:p>
    <w:p>
      <w:pPr>
        <w:spacing w:after="0" w:line="196" w:lineRule="exact"/>
        <w:rPr>
          <w:rFonts w:ascii="Courier New" w:cs="Courier New" w:eastAsia="Courier New" w:hAnsi="Courier New"/>
          <w:sz w:val="17"/>
          <w:szCs w:val="17"/>
          <w:color w:val="auto"/>
        </w:rPr>
      </w:pPr>
    </w:p>
    <w:p>
      <w:pPr>
        <w:ind w:left="800" w:right="2759" w:hanging="201"/>
        <w:spacing w:after="0" w:line="235" w:lineRule="auto"/>
        <w:tabs>
          <w:tab w:leader="none" w:pos="800" w:val="left"/>
        </w:tabs>
        <w:numPr>
          <w:ilvl w:val="1"/>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non-network support infrastructure, including ordering, provisioning, billing and care; and</w:t>
      </w:r>
    </w:p>
    <w:p>
      <w:pPr>
        <w:spacing w:after="0" w:line="190" w:lineRule="exact"/>
        <w:rPr>
          <w:rFonts w:ascii="Courier New" w:cs="Courier New" w:eastAsia="Courier New" w:hAnsi="Courier New"/>
          <w:sz w:val="17"/>
          <w:szCs w:val="17"/>
          <w:color w:val="auto"/>
        </w:rPr>
      </w:pPr>
    </w:p>
    <w:p>
      <w:pPr>
        <w:ind w:left="800" w:hanging="201"/>
        <w:spacing w:after="0"/>
        <w:tabs>
          <w:tab w:leader="none" w:pos="800" w:val="left"/>
        </w:tabs>
        <w:numPr>
          <w:ilvl w:val="1"/>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marketing operations.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w:t>
      </w:r>
    </w:p>
    <w:p>
      <w:pPr>
        <w:sectPr>
          <w:pgSz w:w="11900" w:h="16838" w:orient="portrait"/>
          <w:cols w:equalWidth="0" w:num="1">
            <w:col w:w="10219"/>
          </w:cols>
          <w:pgMar w:left="240" w:top="683" w:right="1440" w:bottom="1440" w:gutter="0" w:footer="0" w:header="0"/>
        </w:sectPr>
      </w:pPr>
    </w:p>
    <w:bookmarkStart w:id="269" w:name="page270"/>
    <w:bookmarkEnd w:id="269"/>
    <w:p>
      <w:pPr>
        <w:ind w:left="700" w:right="2259" w:hanging="201"/>
        <w:spacing w:after="0" w:line="253" w:lineRule="auto"/>
        <w:tabs>
          <w:tab w:leader="none" w:pos="70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 more complete description of AT&amp;T Consumer Services Group tracking stock is included under "-- Terms of the Consumer Services Group Tracking Stock Amendment."</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AT&amp;T BOARD HAS APPROVED THE CONSUMER SERVICES CHARTER AMENDMENT PROPOSAL AND RECOMMENDS THAT AT&amp;T SHAREHOLDERS VOTE FOR THE CONSUMER SERVICES CHARTER AMENDMENT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THE CONSUMER SERVICES GROUP TRACKING STOCK AMENDMENT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 Consumer Services Group tracking stock amendment is adopted, AT&amp;T will amend its charter to authorize 500 million shares of AT&amp;T Consumer Services Group tracking stock. Approval of the Consumer Services charter amendment proposal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 which would be available for issuance. 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 authorized shares of AT&amp;T common stock will be 6.5 billion, of which 500 million will be designated AT&amp;T Consumer Services Group tracking stock. As of March 31, 2002, AT&amp;T had outstanding 3,566,330,934 shares of AT&amp;T common stock. As of March 31, 2002, 100,000,000 shares of Subsidiary Preferred Stock of AT&amp;T were held by subsidiaries of AT&amp;T.</w:t>
      </w: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CONSUMER SERVICES GROUP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w:t>
      </w:r>
    </w:p>
    <w:p>
      <w:pPr>
        <w:sectPr>
          <w:pgSz w:w="11900" w:h="16838" w:orient="portrait"/>
          <w:cols w:equalWidth="0" w:num="1">
            <w:col w:w="10219"/>
          </w:cols>
          <w:pgMar w:left="240" w:top="690" w:right="1440" w:bottom="1440" w:gutter="0" w:footer="0" w:header="0"/>
        </w:sectPr>
      </w:pPr>
    </w:p>
    <w:bookmarkStart w:id="270" w:name="page271"/>
    <w:bookmarkEnd w:id="270"/>
    <w:p>
      <w:pPr>
        <w:ind w:right="2259"/>
        <w:spacing w:after="0" w:line="237" w:lineRule="auto"/>
        <w:rPr>
          <w:sz w:val="20"/>
          <w:szCs w:val="20"/>
          <w:color w:val="auto"/>
        </w:rPr>
      </w:pPr>
      <w:r>
        <w:rPr>
          <w:rFonts w:ascii="Courier New" w:cs="Courier New" w:eastAsia="Courier New" w:hAnsi="Courier New"/>
          <w:sz w:val="17"/>
          <w:szCs w:val="17"/>
          <w:color w:val="auto"/>
        </w:rPr>
        <w:t>statements of AT&amp;T Consumer Services Group, dated December 31, 2001, as included in this document, 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 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400"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Consumer Services Group is not a stand-alone entity, and in considering the Consumer Services charter amendment proposal, AT&amp;T shareholders should keep in mind:</w:t>
      </w:r>
    </w:p>
    <w:p>
      <w:pPr>
        <w:spacing w:after="0" w:line="197" w:lineRule="exact"/>
        <w:rPr>
          <w:sz w:val="20"/>
          <w:szCs w:val="20"/>
          <w:color w:val="auto"/>
        </w:rPr>
      </w:pPr>
    </w:p>
    <w:p>
      <w:pPr>
        <w:ind w:left="700" w:right="2259" w:hanging="201"/>
        <w:spacing w:after="0" w:line="256" w:lineRule="auto"/>
        <w:tabs>
          <w:tab w:leader="none" w:pos="7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will govern AT&amp;T Consumer Services Group and could make operational and financial decisions or implement policies that disproportionately affect the businesses of AT&amp;T Consumer Services Group;</w:t>
      </w:r>
    </w:p>
    <w:p>
      <w:pPr>
        <w:spacing w:after="0" w:line="185" w:lineRule="exact"/>
        <w:rPr>
          <w:rFonts w:ascii="Courier New" w:cs="Courier New" w:eastAsia="Courier New" w:hAnsi="Courier New"/>
          <w:sz w:val="16"/>
          <w:szCs w:val="16"/>
          <w:color w:val="auto"/>
        </w:rPr>
      </w:pPr>
    </w:p>
    <w:p>
      <w:pPr>
        <w:ind w:left="700" w:right="2359" w:hanging="201"/>
        <w:spacing w:after="0" w:line="236" w:lineRule="auto"/>
        <w:tabs>
          <w:tab w:leader="none" w:pos="70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may transfer funds or reallocate assets, liabilities, revenue, expenses and cash flows to or from AT&amp;T Consumer Services Group without the consent of shareholders;</w:t>
      </w:r>
    </w:p>
    <w:p>
      <w:pPr>
        <w:spacing w:after="0" w:line="196" w:lineRule="exact"/>
        <w:rPr>
          <w:rFonts w:ascii="Courier New" w:cs="Courier New" w:eastAsia="Courier New" w:hAnsi="Courier New"/>
          <w:sz w:val="17"/>
          <w:szCs w:val="17"/>
          <w:color w:val="auto"/>
        </w:rPr>
      </w:pPr>
    </w:p>
    <w:p>
      <w:pPr>
        <w:ind w:left="700" w:right="2459" w:hanging="201"/>
        <w:spacing w:after="0" w:line="237" w:lineRule="auto"/>
        <w:tabs>
          <w:tab w:leader="none" w:pos="70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actions by the AT&amp;T Board are subject to the board members' fiduciary duties under New York law to all AT&amp;T shareholders as a whole, not to holders of AT&amp;T Consumer Services Group tracking stock in particular, and to AT&amp;T's charter, policy statements, bylaws and inter-company agreements; and</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Board may redeem AT&amp;T Consumer Services Group tracking stock without the consent of any holder.</w:t>
      </w:r>
    </w:p>
    <w:p>
      <w:pPr>
        <w:spacing w:after="0" w:line="197" w:lineRule="exact"/>
        <w:rPr>
          <w:sz w:val="20"/>
          <w:szCs w:val="20"/>
          <w:color w:val="auto"/>
        </w:rPr>
      </w:pPr>
    </w:p>
    <w:p>
      <w:pPr>
        <w:ind w:right="2759" w:firstLine="497"/>
        <w:spacing w:after="0" w:line="256" w:lineRule="auto"/>
        <w:rPr>
          <w:sz w:val="20"/>
          <w:szCs w:val="20"/>
          <w:color w:val="auto"/>
        </w:rPr>
      </w:pPr>
      <w:r>
        <w:rPr>
          <w:rFonts w:ascii="Courier New" w:cs="Courier New" w:eastAsia="Courier New" w:hAnsi="Courier New"/>
          <w:sz w:val="16"/>
          <w:szCs w:val="16"/>
          <w:color w:val="auto"/>
        </w:rPr>
        <w:t>Any retained portion of the value of AT&amp;T Consumer Services Group represented by AT&amp;T common stock will be included in AT&amp;T Business Services Group. See "-- AT&amp;T Consumer Services Group Allocation Fraction."</w:t>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CONSUMER SERVICES GROUP ALLOCATION FRACTION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w:t>
      </w:r>
    </w:p>
    <w:p>
      <w:pPr>
        <w:ind w:left="3880"/>
        <w:spacing w:after="0"/>
        <w:rPr>
          <w:sz w:val="20"/>
          <w:szCs w:val="20"/>
          <w:color w:val="auto"/>
        </w:rPr>
      </w:pPr>
      <w:r>
        <w:rPr>
          <w:rFonts w:ascii="Courier New" w:cs="Courier New" w:eastAsia="Courier New" w:hAnsi="Courier New"/>
          <w:sz w:val="17"/>
          <w:szCs w:val="17"/>
          <w:color w:val="auto"/>
        </w:rPr>
        <w:t>X-3</w:t>
      </w:r>
    </w:p>
    <w:p>
      <w:pPr>
        <w:sectPr>
          <w:pgSz w:w="11900" w:h="16838" w:orient="portrait"/>
          <w:cols w:equalWidth="0" w:num="1">
            <w:col w:w="10219"/>
          </w:cols>
          <w:pgMar w:left="240" w:top="881" w:right="1440" w:bottom="1440" w:gutter="0" w:footer="0" w:header="0"/>
        </w:sectPr>
      </w:pPr>
    </w:p>
    <w:bookmarkStart w:id="271" w:name="page272"/>
    <w:bookmarkEnd w:id="271"/>
    <w:p>
      <w:pPr>
        <w:ind w:right="2259"/>
        <w:spacing w:after="0" w:line="237" w:lineRule="auto"/>
        <w:rPr>
          <w:sz w:val="20"/>
          <w:szCs w:val="20"/>
          <w:color w:val="auto"/>
        </w:rPr>
      </w:pPr>
      <w:r>
        <w:rPr>
          <w:rFonts w:ascii="Courier New" w:cs="Courier New" w:eastAsia="Courier New" w:hAnsi="Courier New"/>
          <w:sz w:val="17"/>
          <w:szCs w:val="17"/>
          <w:color w:val="auto"/>
        </w:rPr>
        <w:t>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 intended to be fully reflected by AT&amp;T Consumer Services Group tracking stock held by the public, none will be allocated to AT&amp;T and this fraction will equal one.</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198" w:lineRule="exact"/>
        <w:rPr>
          <w:sz w:val="20"/>
          <w:szCs w:val="20"/>
          <w:color w:val="auto"/>
        </w:rPr>
      </w:pPr>
    </w:p>
    <w:p>
      <w:pPr>
        <w:ind w:left="700" w:right="2359" w:hanging="201"/>
        <w:spacing w:after="0" w:line="256" w:lineRule="auto"/>
        <w:tabs>
          <w:tab w:leader="none" w:pos="70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85" w:lineRule="exact"/>
        <w:rPr>
          <w:rFonts w:ascii="Courier New" w:cs="Courier New" w:eastAsia="Courier New" w:hAnsi="Courier New"/>
          <w:sz w:val="16"/>
          <w:szCs w:val="16"/>
          <w:color w:val="auto"/>
        </w:rPr>
      </w:pPr>
    </w:p>
    <w:p>
      <w:pPr>
        <w:ind w:left="700" w:right="2259" w:hanging="201"/>
        <w:spacing w:after="0" w:line="237"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198"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repurchases by AT&amp;T of shares of AT&amp;T Consumer Services Group tracking stock for the account of AT&amp;T Consumer Services Group;</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issuances of AT&amp;T Consumer Services Group tracking stock for the account of AT&amp;T Consumer Services Group;</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dividends or other distributions to holders of AT&amp;T Consumer Services Group tracking stock, to the extent no required payment is made to AT&amp;T;</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subdivisions and combinations of AT&amp;T Consumer Services Group tracking stock and stock dividends payable in shares of AT&amp;T Consumer Services Group tracking stock; and</w:t>
      </w:r>
    </w:p>
    <w:p>
      <w:pPr>
        <w:spacing w:after="0" w:line="196" w:lineRule="exact"/>
        <w:rPr>
          <w:rFonts w:ascii="Courier New" w:cs="Courier New" w:eastAsia="Courier New" w:hAnsi="Courier New"/>
          <w:sz w:val="17"/>
          <w:szCs w:val="17"/>
          <w:color w:val="auto"/>
        </w:rPr>
      </w:pPr>
    </w:p>
    <w:p>
      <w:pPr>
        <w:ind w:left="700" w:right="2659" w:hanging="201"/>
        <w:spacing w:after="0" w:line="259" w:lineRule="auto"/>
        <w:tabs>
          <w:tab w:leader="none" w:pos="70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other circumstances as the AT&amp;T Board determines appropriate to reflect the economic substance of any other event or circumstance.</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w:t>
      </w:r>
    </w:p>
    <w:p>
      <w:pPr>
        <w:sectPr>
          <w:pgSz w:w="11900" w:h="16838" w:orient="portrait"/>
          <w:cols w:equalWidth="0" w:num="1">
            <w:col w:w="10219"/>
          </w:cols>
          <w:pgMar w:left="240" w:top="690" w:right="1440" w:bottom="1440" w:gutter="0" w:footer="0" w:header="0"/>
        </w:sectPr>
      </w:pPr>
    </w:p>
    <w:bookmarkStart w:id="272" w:name="page273"/>
    <w:bookmarkEnd w:id="272"/>
    <w:p>
      <w:pPr>
        <w:ind w:left="200"/>
        <w:spacing w:after="0"/>
        <w:rPr>
          <w:sz w:val="20"/>
          <w:szCs w:val="20"/>
          <w:color w:val="auto"/>
        </w:rPr>
      </w:pPr>
      <w:r>
        <w:rPr>
          <w:rFonts w:ascii="Courier New" w:cs="Courier New" w:eastAsia="Courier New" w:hAnsi="Courier New"/>
          <w:sz w:val="17"/>
          <w:szCs w:val="17"/>
          <w:color w:val="auto"/>
        </w:rPr>
        <w:t>VOTING RIGHTS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DIVIDENDS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an allocable portion of the amount that would legally be available for dividends on that stock, plus an amount equal to the net income available to common shareowners of AT&amp;T Consumer Services Group for the year in which the dividend is declared and/or the prior year, determined in each case as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X-5</w:t>
      </w:r>
    </w:p>
    <w:p>
      <w:pPr>
        <w:sectPr>
          <w:pgSz w:w="11900" w:h="16838" w:orient="portrait"/>
          <w:cols w:equalWidth="0" w:num="1">
            <w:col w:w="10219"/>
          </w:cols>
          <w:pgMar w:left="240" w:top="684" w:right="1440" w:bottom="1440" w:gutter="0" w:footer="0" w:header="0"/>
        </w:sectPr>
      </w:pPr>
    </w:p>
    <w:bookmarkStart w:id="273" w:name="page274"/>
    <w:bookmarkEnd w:id="273"/>
    <w:p>
      <w:pPr>
        <w:ind w:right="2459"/>
        <w:spacing w:after="0" w:line="236" w:lineRule="auto"/>
        <w:rPr>
          <w:sz w:val="20"/>
          <w:szCs w:val="20"/>
          <w:color w:val="auto"/>
        </w:rPr>
      </w:pPr>
      <w:r>
        <w:rPr>
          <w:rFonts w:ascii="Courier New" w:cs="Courier New" w:eastAsia="Courier New" w:hAnsi="Courier New"/>
          <w:sz w:val="17"/>
          <w:szCs w:val="17"/>
          <w:color w:val="auto"/>
        </w:rPr>
        <w:t>applicable available dividend amount, the AT&amp;T Board has this power regardless of the relative available dividend amounts, prior dividend amounts declared, liquidation rights or any other factor.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SHARE DISTRIBUTIONS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 accordance with the provisions described below. We refer to this type of distribution as a "share distribution."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REDEMPTION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X-6</w:t>
      </w:r>
    </w:p>
    <w:p>
      <w:pPr>
        <w:sectPr>
          <w:pgSz w:w="11900" w:h="16838" w:orient="portrait"/>
          <w:cols w:equalWidth="0" w:num="1">
            <w:col w:w="10219"/>
          </w:cols>
          <w:pgMar w:left="240" w:top="690" w:right="1440" w:bottom="1440" w:gutter="0" w:footer="0" w:header="0"/>
        </w:sectPr>
      </w:pPr>
    </w:p>
    <w:bookmarkStart w:id="274" w:name="page275"/>
    <w:bookmarkEnd w:id="274"/>
    <w:p>
      <w:pPr>
        <w:ind w:right="2259" w:firstLine="497"/>
        <w:spacing w:after="0" w:line="253" w:lineRule="auto"/>
        <w:rPr>
          <w:sz w:val="20"/>
          <w:szCs w:val="20"/>
          <w:color w:val="auto"/>
        </w:rPr>
      </w:pPr>
      <w:r>
        <w:rPr>
          <w:rFonts w:ascii="Courier New" w:cs="Courier New" w:eastAsia="Courier New" w:hAnsi="Courier New"/>
          <w:sz w:val="16"/>
          <w:szCs w:val="16"/>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 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 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20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198" w:lineRule="exact"/>
        <w:rPr>
          <w:sz w:val="20"/>
          <w:szCs w:val="20"/>
          <w:color w:val="auto"/>
        </w:rPr>
      </w:pPr>
    </w:p>
    <w:p>
      <w:pPr>
        <w:ind w:left="700" w:right="2459" w:hanging="201"/>
        <w:spacing w:after="0" w:line="254" w:lineRule="auto"/>
        <w:tabs>
          <w:tab w:leader="none" w:pos="70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188" w:lineRule="exact"/>
        <w:rPr>
          <w:rFonts w:ascii="Courier New" w:cs="Courier New" w:eastAsia="Courier New" w:hAnsi="Courier New"/>
          <w:sz w:val="16"/>
          <w:szCs w:val="16"/>
          <w:color w:val="auto"/>
        </w:rPr>
      </w:pPr>
    </w:p>
    <w:p>
      <w:pPr>
        <w:ind w:left="700" w:right="2359" w:hanging="201"/>
        <w:spacing w:after="0" w:line="255" w:lineRule="auto"/>
        <w:tabs>
          <w:tab w:leader="none" w:pos="70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X-7</w:t>
      </w:r>
    </w:p>
    <w:p>
      <w:pPr>
        <w:sectPr>
          <w:pgSz w:w="11900" w:h="16838" w:orient="portrait"/>
          <w:cols w:equalWidth="0" w:num="1">
            <w:col w:w="10219"/>
          </w:cols>
          <w:pgMar w:left="240" w:top="690" w:right="1440" w:bottom="1440" w:gutter="0" w:footer="0" w:header="0"/>
        </w:sectPr>
      </w:pPr>
    </w:p>
    <w:bookmarkStart w:id="275" w:name="page276"/>
    <w:bookmarkEnd w:id="275"/>
    <w:p>
      <w:pPr>
        <w:ind w:right="3059"/>
        <w:spacing w:after="0" w:line="235" w:lineRule="auto"/>
        <w:rPr>
          <w:sz w:val="20"/>
          <w:szCs w:val="20"/>
          <w:color w:val="auto"/>
        </w:rPr>
      </w:pPr>
      <w:r>
        <w:rPr>
          <w:rFonts w:ascii="Courier New" w:cs="Courier New" w:eastAsia="Courier New" w:hAnsi="Courier New"/>
          <w:sz w:val="17"/>
          <w:szCs w:val="17"/>
          <w:color w:val="auto"/>
        </w:rPr>
        <w:t>equal to the after-tax net proceeds of the disposition allocable to AT&amp;T Consumer Services Group tracking stock.</w:t>
      </w:r>
    </w:p>
    <w:p>
      <w:pPr>
        <w:spacing w:after="0" w:line="197" w:lineRule="exact"/>
        <w:rPr>
          <w:sz w:val="20"/>
          <w:szCs w:val="20"/>
          <w:color w:val="auto"/>
        </w:rPr>
      </w:pPr>
    </w:p>
    <w:p>
      <w:pPr>
        <w:ind w:left="700" w:right="2459" w:hanging="201"/>
        <w:spacing w:after="0" w:line="237" w:lineRule="auto"/>
        <w:tabs>
          <w:tab w:leader="none" w:pos="7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 securities or other property in an aggregate amount equal to the net proceeds of the disposition allocable to AT&amp;T Consumer Services Group tracking stock.</w:t>
      </w:r>
    </w:p>
    <w:p>
      <w:pPr>
        <w:spacing w:after="0" w:line="198"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204"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19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86" w:lineRule="exact"/>
        <w:rPr>
          <w:sz w:val="20"/>
          <w:szCs w:val="20"/>
          <w:color w:val="auto"/>
        </w:rPr>
      </w:pPr>
    </w:p>
    <w:p>
      <w:pPr>
        <w:ind w:left="700" w:right="2259" w:hanging="201"/>
        <w:spacing w:after="0" w:line="253" w:lineRule="auto"/>
        <w:tabs>
          <w:tab w:leader="none" w:pos="70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700"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Redemption in exchange for shares of new tracking stock of new company;"</w:t>
      </w:r>
    </w:p>
    <w:p>
      <w:pPr>
        <w:spacing w:after="0" w:line="196" w:lineRule="exact"/>
        <w:rPr>
          <w:rFonts w:ascii="Courier New" w:cs="Courier New" w:eastAsia="Courier New" w:hAnsi="Courier New"/>
          <w:sz w:val="16"/>
          <w:szCs w:val="16"/>
          <w:color w:val="auto"/>
        </w:rPr>
      </w:pPr>
    </w:p>
    <w:p>
      <w:pPr>
        <w:ind w:left="700" w:right="2259" w:hanging="201"/>
        <w:spacing w:after="0" w:line="236" w:lineRule="auto"/>
        <w:tabs>
          <w:tab w:leader="none" w:pos="7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underlying disposition is conditioned upon the affirmative vote of a majority of holders of AT&amp;T Consumer Services Group tracking stock, voting as a separate class;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is in connection with a liquidation of AT&amp;T;</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is to a person or group of which AT&amp;T is the majority owner and AT&amp;T Consumer Services Group receives in exchange primarily equity securities of that person or group as consideration;</w:t>
      </w:r>
    </w:p>
    <w:p>
      <w:pPr>
        <w:spacing w:after="0" w:line="196" w:lineRule="exact"/>
        <w:rPr>
          <w:rFonts w:ascii="Courier New" w:cs="Courier New" w:eastAsia="Courier New" w:hAnsi="Courier New"/>
          <w:sz w:val="17"/>
          <w:szCs w:val="17"/>
          <w:color w:val="auto"/>
        </w:rPr>
      </w:pPr>
    </w:p>
    <w:p>
      <w:pPr>
        <w:ind w:left="700" w:right="2559" w:hanging="201"/>
        <w:spacing w:after="0" w:line="236" w:lineRule="auto"/>
        <w:tabs>
          <w:tab w:leader="none" w:pos="7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disposition results in AT&amp;T or its successor continuing to hold directly or indirectly all or substantially all of the properties and assets of AT&amp;T Consumer Services Group;</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X-8</w:t>
      </w:r>
    </w:p>
    <w:p>
      <w:pPr>
        <w:sectPr>
          <w:pgSz w:w="11900" w:h="16838" w:orient="portrait"/>
          <w:cols w:equalWidth="0" w:num="1">
            <w:col w:w="10219"/>
          </w:cols>
          <w:pgMar w:left="240" w:top="690" w:right="1440" w:bottom="1440" w:gutter="0" w:footer="0" w:header="0"/>
        </w:sectPr>
      </w:pPr>
    </w:p>
    <w:bookmarkStart w:id="276" w:name="page277"/>
    <w:bookmarkEnd w:id="276"/>
    <w:p>
      <w:pPr>
        <w:ind w:left="700" w:right="2259"/>
        <w:spacing w:after="0" w:line="235" w:lineRule="auto"/>
        <w:rPr>
          <w:sz w:val="20"/>
          <w:szCs w:val="20"/>
          <w:color w:val="auto"/>
        </w:rPr>
      </w:pPr>
      <w:r>
        <w:rPr>
          <w:rFonts w:ascii="Courier New" w:cs="Courier New" w:eastAsia="Courier New" w:hAnsi="Courier New"/>
          <w:sz w:val="17"/>
          <w:szCs w:val="17"/>
          <w:color w:val="auto"/>
        </w:rPr>
        <w:t>"-- Redemption in exchange for stock of subsidiaries in connection with a split-off of AT&amp;T Consumer Services Group"; and</w:t>
      </w:r>
    </w:p>
    <w:p>
      <w:pPr>
        <w:spacing w:after="0" w:line="388" w:lineRule="exact"/>
        <w:rPr>
          <w:sz w:val="20"/>
          <w:szCs w:val="20"/>
          <w:color w:val="auto"/>
        </w:rPr>
      </w:pPr>
    </w:p>
    <w:p>
      <w:pPr>
        <w:ind w:left="700" w:right="2359" w:hanging="201"/>
        <w:spacing w:after="0" w:line="254" w:lineRule="auto"/>
        <w:tabs>
          <w:tab w:leader="none" w:pos="70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GENERAL PROCEDURES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20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LIQUIDATION RIGHTS</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In the event of a liquidation, dissolution or winding up of AT&amp;T, whether voluntary or involuntary, AT&amp;T will first pay or provide for payment of debts and other liabilities of AT&amp;T, including the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X-9</w:t>
      </w:r>
    </w:p>
    <w:p>
      <w:pPr>
        <w:sectPr>
          <w:pgSz w:w="11900" w:h="16838" w:orient="portrait"/>
          <w:cols w:equalWidth="0" w:num="1">
            <w:col w:w="10219"/>
          </w:cols>
          <w:pgMar w:left="240" w:top="881" w:right="1440" w:bottom="1440" w:gutter="0" w:footer="0" w:header="0"/>
        </w:sectPr>
      </w:pPr>
    </w:p>
    <w:bookmarkStart w:id="277" w:name="page278"/>
    <w:bookmarkEnd w:id="277"/>
    <w:p>
      <w:pPr>
        <w:ind w:right="2259"/>
        <w:spacing w:after="0" w:line="237" w:lineRule="auto"/>
        <w:rPr>
          <w:sz w:val="20"/>
          <w:szCs w:val="20"/>
          <w:color w:val="auto"/>
        </w:rPr>
      </w:pPr>
      <w:r>
        <w:rPr>
          <w:rFonts w:ascii="Courier New" w:cs="Courier New" w:eastAsia="Courier New" w:hAnsi="Courier New"/>
          <w:sz w:val="17"/>
          <w:szCs w:val="17"/>
          <w:color w:val="auto"/>
        </w:rPr>
        <w:t>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 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202" w:lineRule="exact"/>
        <w:rPr>
          <w:sz w:val="20"/>
          <w:szCs w:val="20"/>
          <w:color w:val="auto"/>
        </w:rPr>
      </w:pPr>
    </w:p>
    <w:p>
      <w:pPr>
        <w:ind w:right="3359" w:firstLine="497"/>
        <w:spacing w:after="0" w:line="235" w:lineRule="auto"/>
        <w:rPr>
          <w:sz w:val="20"/>
          <w:szCs w:val="20"/>
          <w:color w:val="auto"/>
        </w:rPr>
      </w:pPr>
      <w:r>
        <w:rPr>
          <w:rFonts w:ascii="Courier New" w:cs="Courier New" w:eastAsia="Courier New" w:hAnsi="Courier New"/>
          <w:sz w:val="17"/>
          <w:szCs w:val="17"/>
          <w:color w:val="auto"/>
        </w:rPr>
        <w:t>None of the following, by itself, will constitute a liquidation, dissolution or winding up of AT&amp;T:</w:t>
      </w:r>
    </w:p>
    <w:p>
      <w:pPr>
        <w:spacing w:after="0" w:line="197" w:lineRule="exact"/>
        <w:rPr>
          <w:sz w:val="20"/>
          <w:szCs w:val="20"/>
          <w:color w:val="auto"/>
        </w:rPr>
      </w:pPr>
    </w:p>
    <w:p>
      <w:pPr>
        <w:ind w:left="700" w:right="2259" w:hanging="201"/>
        <w:spacing w:after="0" w:line="236" w:lineRule="auto"/>
        <w:tabs>
          <w:tab w:leader="none" w:pos="7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consolidation or merger of AT&amp;T with or into any other corporation or corporations or the sale, transfer or lease of all or substantially all of the assets of AT&amp;T; or</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DETERMINATIONS BY THE AT&amp;T BOARD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199" w:lineRule="exact"/>
        <w:rPr>
          <w:sz w:val="20"/>
          <w:szCs w:val="20"/>
          <w:color w:val="auto"/>
        </w:rPr>
      </w:pPr>
    </w:p>
    <w:p>
      <w:pPr>
        <w:ind w:left="700" w:right="2459" w:hanging="201"/>
        <w:spacing w:after="0" w:line="236" w:lineRule="auto"/>
        <w:tabs>
          <w:tab w:leader="none" w:pos="70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198"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 PREEMPTIVE RIGHTS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FEDERAL INCOME TAX CONSEQUENCES</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X-10</w:t>
      </w:r>
    </w:p>
    <w:p>
      <w:pPr>
        <w:sectPr>
          <w:pgSz w:w="11900" w:h="16838" w:orient="portrait"/>
          <w:cols w:equalWidth="0" w:num="1">
            <w:col w:w="10219"/>
          </w:cols>
          <w:pgMar w:left="240" w:top="690" w:right="1440" w:bottom="1440" w:gutter="0" w:footer="0" w:header="0"/>
        </w:sectPr>
      </w:pPr>
    </w:p>
    <w:bookmarkStart w:id="278" w:name="page279"/>
    <w:bookmarkEnd w:id="278"/>
    <w:p>
      <w:pPr>
        <w:ind w:right="2459"/>
        <w:spacing w:after="0" w:line="235" w:lineRule="auto"/>
        <w:rPr>
          <w:sz w:val="20"/>
          <w:szCs w:val="20"/>
          <w:color w:val="auto"/>
        </w:rPr>
      </w:pPr>
      <w:r>
        <w:rPr>
          <w:rFonts w:ascii="Courier New" w:cs="Courier New" w:eastAsia="Courier New" w:hAnsi="Courier New"/>
          <w:sz w:val="17"/>
          <w:szCs w:val="17"/>
          <w:color w:val="auto"/>
        </w:rPr>
        <w:t>period of AT&amp;T common stock with respect to which AT&amp;T Consumer Services Group tracking stock is distributed.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conclusions in the two preceding paragraphs are not free from doubt. These conclusions assume that AT&amp;T Consumer Services Group tracking stock is treated as a class of common stock of AT&amp;T. The 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 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194"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78"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REASONS FOR AT&amp;T CONSUMER SERVICES GROUP TRACKING STOCK</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GREATER MARKET RECOGNITION OF VALUE</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GREATER FINANCIAL AND STRATEGIC FLEXIBILITY</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X-11</w:t>
      </w:r>
    </w:p>
    <w:p>
      <w:pPr>
        <w:sectPr>
          <w:pgSz w:w="11900" w:h="16838" w:orient="portrait"/>
          <w:cols w:equalWidth="0" w:num="1">
            <w:col w:w="10219"/>
          </w:cols>
          <w:pgMar w:left="240" w:top="690" w:right="1440" w:bottom="1440" w:gutter="0" w:footer="0" w:header="0"/>
        </w:sectPr>
      </w:pPr>
    </w:p>
    <w:bookmarkStart w:id="279" w:name="page280"/>
    <w:bookmarkEnd w:id="279"/>
    <w:p>
      <w:pPr>
        <w:ind w:right="2259"/>
        <w:spacing w:after="0" w:line="237" w:lineRule="auto"/>
        <w:rPr>
          <w:sz w:val="20"/>
          <w:szCs w:val="20"/>
          <w:color w:val="auto"/>
        </w:rPr>
      </w:pPr>
      <w:r>
        <w:rPr>
          <w:rFonts w:ascii="Courier New" w:cs="Courier New" w:eastAsia="Courier New" w:hAnsi="Courier New"/>
          <w:sz w:val="17"/>
          <w:szCs w:val="17"/>
          <w:color w:val="auto"/>
        </w:rPr>
        <w:t>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 more directly in the success of the business in which that entity engages, rather than participating in the larger and more diversified AT&amp;T enterprise.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SHAREHOLDER CHOICE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MORE FOCUSED AND FLEXIBLE MANAGEMENT TEAMS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INCENTIVES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CONSIDERATIONS</w:t>
      </w:r>
    </w:p>
    <w:p>
      <w:pPr>
        <w:spacing w:after="0" w:line="196" w:lineRule="exact"/>
        <w:rPr>
          <w:sz w:val="20"/>
          <w:szCs w:val="20"/>
          <w:color w:val="auto"/>
        </w:rPr>
      </w:pPr>
    </w:p>
    <w:p>
      <w:pPr>
        <w:ind w:right="2559" w:firstLine="497"/>
        <w:spacing w:after="0" w:line="256" w:lineRule="auto"/>
        <w:rPr>
          <w:sz w:val="20"/>
          <w:szCs w:val="20"/>
          <w:color w:val="auto"/>
        </w:rPr>
      </w:pPr>
      <w:r>
        <w:rPr>
          <w:rFonts w:ascii="Courier New" w:cs="Courier New" w:eastAsia="Courier New" w:hAnsi="Courier New"/>
          <w:sz w:val="16"/>
          <w:szCs w:val="16"/>
          <w:color w:val="auto"/>
        </w:rPr>
        <w:t>In addition, the AT&amp;T Board considered that AT&amp;T expects that implementation of the Consumer Services charter amendment will not be taxable for U.S. federal income tax purposes to AT&amp;T or to AT&amp;T shareholders.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ALTERNATIVE STRUCTURE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CONSIDERATIONS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Board noted the trading performance of other tracking stocks particularly those in the telecommunications industry. However, as no company is identical to AT&amp;T and no business is identical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X-12</w:t>
      </w:r>
    </w:p>
    <w:p>
      <w:pPr>
        <w:sectPr>
          <w:pgSz w:w="11900" w:h="16838" w:orient="portrait"/>
          <w:cols w:equalWidth="0" w:num="1">
            <w:col w:w="10219"/>
          </w:cols>
          <w:pgMar w:left="240" w:top="690" w:right="1440" w:bottom="1440" w:gutter="0" w:footer="0" w:header="0"/>
        </w:sectPr>
      </w:pPr>
    </w:p>
    <w:bookmarkStart w:id="280" w:name="page281"/>
    <w:bookmarkEnd w:id="280"/>
    <w:p>
      <w:pPr>
        <w:ind w:right="2459"/>
        <w:spacing w:after="0" w:line="235" w:lineRule="auto"/>
        <w:rPr>
          <w:sz w:val="20"/>
          <w:szCs w:val="20"/>
          <w:color w:val="auto"/>
        </w:rPr>
      </w:pPr>
      <w:r>
        <w:rPr>
          <w:rFonts w:ascii="Courier New" w:cs="Courier New" w:eastAsia="Courier New" w:hAnsi="Courier New"/>
          <w:sz w:val="17"/>
          <w:szCs w:val="17"/>
          <w:color w:val="auto"/>
        </w:rPr>
        <w:t>to the AT&amp;T Consumer Services Group, the AT&amp;T Board considered the experiences of other companies to be not determinative.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NEGATIVE CONSEQUENCES OF THE PROPOSALS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Board also considered the following potential adverse consequences of the creation of AT&amp;T Consumer Services Group tracking stock, including the following:</w:t>
      </w:r>
    </w:p>
    <w:p>
      <w:pPr>
        <w:spacing w:after="0" w:line="197" w:lineRule="exact"/>
        <w:rPr>
          <w:sz w:val="20"/>
          <w:szCs w:val="20"/>
          <w:color w:val="auto"/>
        </w:rPr>
      </w:pPr>
    </w:p>
    <w:p>
      <w:pPr>
        <w:ind w:left="700" w:right="2459" w:hanging="201"/>
        <w:spacing w:after="0" w:line="235" w:lineRule="auto"/>
        <w:tabs>
          <w:tab w:leader="none" w:pos="700"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price of AT&amp;T Consumer Services Group tracking stock may not reflect the separate performance of AT&amp;T Consumer Services Group,</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managing relationships between the groups may be more difficult than has historically been the case as a result of potential conflicts between the groups.</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AT&amp;T Board also considered the risk factors related to the creation of AT&amp;T Consumer Services Group tracking stock, described under "Summary and Overview of the Transactions -- Risk Factors Relating to AT&amp;T Consumer Services Group Tracking Stock."</w:t>
      </w:r>
    </w:p>
    <w:p>
      <w:pPr>
        <w:spacing w:after="0" w:line="39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Board believes, however, that, on balance, the positive aspects of AT&amp;T Consumer Services Group tracking stock outweigh any potentially adverse consequences.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AT&amp;T Board has approved the Consumer Services charter amendment proposal and recommends that AT&amp;T shareholders vote FOR the Consumer Services charter amendment proposal.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X-13</w:t>
      </w:r>
    </w:p>
    <w:p>
      <w:pPr>
        <w:sectPr>
          <w:pgSz w:w="11900" w:h="16838" w:orient="portrait"/>
          <w:cols w:equalWidth="0" w:num="1">
            <w:col w:w="10219"/>
          </w:cols>
          <w:pgMar w:left="240" w:top="690" w:right="1440" w:bottom="1440" w:gutter="0" w:footer="0" w:header="0"/>
        </w:sectPr>
      </w:pPr>
    </w:p>
    <w:bookmarkStart w:id="281" w:name="page282"/>
    <w:bookmarkEnd w:id="281"/>
    <w:p>
      <w:pPr>
        <w:ind w:left="1800"/>
        <w:spacing w:after="0"/>
        <w:rPr>
          <w:sz w:val="20"/>
          <w:szCs w:val="20"/>
          <w:color w:val="auto"/>
        </w:rPr>
      </w:pPr>
      <w:r>
        <w:rPr>
          <w:rFonts w:ascii="Courier New" w:cs="Courier New" w:eastAsia="Courier New" w:hAnsi="Courier New"/>
          <w:sz w:val="17"/>
          <w:szCs w:val="17"/>
          <w:color w:val="auto"/>
        </w:rPr>
        <w:t>DESCRIPTION OF AT&amp;T CONSUMER SERVICES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01" w:lineRule="exact"/>
        <w:rPr>
          <w:sz w:val="20"/>
          <w:szCs w:val="20"/>
          <w:color w:val="auto"/>
        </w:rPr>
      </w:pPr>
    </w:p>
    <w:p>
      <w:pPr>
        <w:jc w:val="both"/>
        <w:ind w:right="2859" w:firstLine="497"/>
        <w:spacing w:after="0" w:line="236" w:lineRule="auto"/>
        <w:rPr>
          <w:sz w:val="20"/>
          <w:szCs w:val="20"/>
          <w:color w:val="auto"/>
        </w:rPr>
      </w:pPr>
      <w:r>
        <w:rPr>
          <w:rFonts w:ascii="Courier New" w:cs="Courier New" w:eastAsia="Courier New" w:hAnsi="Courier New"/>
          <w:sz w:val="17"/>
          <w:szCs w:val="17"/>
          <w:color w:val="auto"/>
        </w:rPr>
        <w:t>AT&amp;T Consumer Services Group provides a broad range of communications services to consumers individually and in combination with other services, including:</w:t>
      </w:r>
    </w:p>
    <w:p>
      <w:pPr>
        <w:spacing w:after="0" w:line="190" w:lineRule="exact"/>
        <w:rPr>
          <w:sz w:val="20"/>
          <w:szCs w:val="20"/>
          <w:color w:val="auto"/>
        </w:rPr>
      </w:pPr>
    </w:p>
    <w:p>
      <w:pPr>
        <w:ind w:left="700" w:hanging="201"/>
        <w:spacing w:after="0"/>
        <w:tabs>
          <w:tab w:leader="none" w:pos="70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inbound and outbound domestic and international long distance;</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transaction-based long distance services, such as operator-assisted calling services and prepaid phone cards;</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calling offers;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dial-up Internet service through AT&amp;T WorldNet Service.</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199"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For the year ended December 31, 2001, AT&amp;T Consumer Services Group had combined revenue of approximately $15.1 billion and combined EBITDA of approximately $5.0 billion.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CONSUMER SERVICES GROUP</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 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386"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Except as described elsewhere in this document AT&amp;T attributes all of AT&amp;T's current Consumer Services operations to AT&amp;T Consumer Services Group, including:</w:t>
      </w:r>
    </w:p>
    <w:p>
      <w:pPr>
        <w:spacing w:after="0" w:line="197" w:lineRule="exact"/>
        <w:rPr>
          <w:sz w:val="20"/>
          <w:szCs w:val="20"/>
          <w:color w:val="auto"/>
        </w:rPr>
      </w:pPr>
    </w:p>
    <w:p>
      <w:pPr>
        <w:ind w:left="700" w:right="2259" w:hanging="201"/>
        <w:spacing w:after="0" w:line="235" w:lineRule="auto"/>
        <w:tabs>
          <w:tab w:leader="none" w:pos="70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wireline long distance and local customers and AT&amp;T WorldNet Service consumer customers;</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support non-network infrastructure, including ordering, provisioning, billing and care;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Consumer Services marketing operations.</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AT&amp;T Consumer Services Group does not include any network plant, nodes, routing, switching or other transport infrastructure.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X-14</w:t>
      </w:r>
    </w:p>
    <w:p>
      <w:pPr>
        <w:sectPr>
          <w:pgSz w:w="11900" w:h="16838" w:orient="portrait"/>
          <w:cols w:equalWidth="0" w:num="1">
            <w:col w:w="10219"/>
          </w:cols>
          <w:pgMar w:left="240" w:top="684"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7"/>
          <w:szCs w:val="17"/>
          <w:color w:val="auto"/>
        </w:rPr>
        <w:t>AGREEMENTS BETWEEN AT&amp;T GROUPS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AT&amp;T Groups policy statement provides that AT&amp;T will seek to manage the AT&amp;T Groups in a manner designed to give due consideration to the operations of both of the AT&amp;T Groups. Following the issuance of AT&amp;T Consumer Services Group tracking stock, AT&amp;T Consumer Services Group will be able to:</w:t>
      </w:r>
    </w:p>
    <w:p>
      <w:pPr>
        <w:spacing w:after="0" w:line="192" w:lineRule="exact"/>
        <w:rPr>
          <w:sz w:val="20"/>
          <w:szCs w:val="20"/>
          <w:color w:val="auto"/>
        </w:rPr>
      </w:pPr>
    </w:p>
    <w:p>
      <w:pPr>
        <w:ind w:left="700" w:hanging="201"/>
        <w:spacing w:after="0"/>
        <w:tabs>
          <w:tab w:leader="none" w:pos="70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the AT&amp;T brand name in accordance with a brand agreement with AT&amp;T,</w:t>
      </w:r>
    </w:p>
    <w:p>
      <w:pPr>
        <w:spacing w:after="0" w:line="196" w:lineRule="exact"/>
        <w:rPr>
          <w:rFonts w:ascii="Courier New" w:cs="Courier New" w:eastAsia="Courier New" w:hAnsi="Courier New"/>
          <w:sz w:val="17"/>
          <w:szCs w:val="17"/>
          <w:color w:val="auto"/>
        </w:rPr>
      </w:pPr>
    </w:p>
    <w:p>
      <w:pPr>
        <w:ind w:left="700" w:right="3259" w:hanging="201"/>
        <w:spacing w:after="0" w:line="235" w:lineRule="auto"/>
        <w:tabs>
          <w:tab w:leader="none" w:pos="70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AT&amp;T's extensive network assets including its DSL assets in accordance with a master carrier agreement,</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AT&amp;T's intellectual property and technology in accordance with an intellectual property agreement, and</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 in AT&amp;T's purchasing contracts with major suppliers.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3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AT&amp;T Consumer Services Group tracking stock is issued prior to the AT&amp;T Broadband spin-off or if the spin-off does not occur, AT&amp;T will include the business and operations of AT&amp;T Broadband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Consumer Services Group's goal is to maintain a leadership position in the long distance market and develop complementary products and services to maximize cash flow. Key strategic elements include: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addition, AT&amp;T Consumer Services Group continues to evaluate new growth businesses that would provide additional services complementary to its current suite of product offerings. AT&amp;T Consumer</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X-15</w:t>
      </w:r>
    </w:p>
    <w:p>
      <w:pPr>
        <w:sectPr>
          <w:pgSz w:w="11900" w:h="16838" w:orient="portrait"/>
          <w:cols w:equalWidth="0" w:num="1">
            <w:col w:w="10219"/>
          </w:cols>
          <w:pgMar w:left="240" w:top="683" w:right="1440" w:bottom="1440" w:gutter="0" w:footer="0" w:header="0"/>
        </w:sectPr>
      </w:pPr>
    </w:p>
    <w:bookmarkStart w:id="283" w:name="page284"/>
    <w:bookmarkEnd w:id="283"/>
    <w:p>
      <w:pPr>
        <w:ind w:right="2259"/>
        <w:spacing w:after="0" w:line="237" w:lineRule="auto"/>
        <w:rPr>
          <w:sz w:val="20"/>
          <w:szCs w:val="20"/>
          <w:color w:val="auto"/>
        </w:rPr>
      </w:pPr>
      <w:r>
        <w:rPr>
          <w:rFonts w:ascii="Courier New" w:cs="Courier New" w:eastAsia="Courier New" w:hAnsi="Courier New"/>
          <w:sz w:val="17"/>
          <w:szCs w:val="17"/>
          <w:color w:val="auto"/>
        </w:rPr>
        <w:t>Services Group believes additional high value product offerings better enable it to attract new customers, migrate existing customers to more profitable product offerings and better satisfy the overall needs of its customers. New product and service offerings are evaluated and implemented in a manner designed to be consistent with AT&amp;T Consumer Services Group's overall goal of maximizing cash flow.</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209" w:lineRule="exact"/>
        <w:rPr>
          <w:sz w:val="20"/>
          <w:szCs w:val="20"/>
          <w:color w:val="auto"/>
        </w:rPr>
      </w:pPr>
    </w:p>
    <w:p>
      <w:pPr>
        <w:jc w:val="both"/>
        <w:ind w:right="2959" w:firstLine="497"/>
        <w:spacing w:after="0" w:line="236" w:lineRule="auto"/>
        <w:rPr>
          <w:sz w:val="20"/>
          <w:szCs w:val="20"/>
          <w:color w:val="auto"/>
        </w:rPr>
      </w:pPr>
      <w:r>
        <w:rPr>
          <w:rFonts w:ascii="Courier New" w:cs="Courier New" w:eastAsia="Courier New" w:hAnsi="Courier New"/>
          <w:sz w:val="17"/>
          <w:szCs w:val="17"/>
          <w:color w:val="auto"/>
        </w:rPr>
        <w:t>The local voice market is currently dominated by the incumbent local exchange carriers. The Telecommunications Act has established a statutory framework for opening the local service markets 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X-16</w:t>
      </w:r>
    </w:p>
    <w:p>
      <w:pPr>
        <w:sectPr>
          <w:pgSz w:w="11900" w:h="16838" w:orient="portrait"/>
          <w:cols w:equalWidth="0" w:num="1">
            <w:col w:w="10219"/>
          </w:cols>
          <w:pgMar w:left="240" w:top="690" w:right="1440" w:bottom="1440" w:gutter="0" w:footer="0" w:header="0"/>
        </w:sectPr>
      </w:pPr>
    </w:p>
    <w:bookmarkStart w:id="284" w:name="page285"/>
    <w:bookmarkEnd w:id="284"/>
    <w:p>
      <w:pPr>
        <w:jc w:val="both"/>
        <w:ind w:right="2559"/>
        <w:spacing w:after="0" w:line="259" w:lineRule="auto"/>
        <w:rPr>
          <w:sz w:val="20"/>
          <w:szCs w:val="20"/>
          <w:color w:val="auto"/>
        </w:rPr>
      </w:pPr>
      <w:r>
        <w:rPr>
          <w:rFonts w:ascii="Courier New" w:cs="Courier New" w:eastAsia="Courier New" w:hAnsi="Courier New"/>
          <w:sz w:val="16"/>
          <w:szCs w:val="16"/>
          <w:color w:val="auto"/>
        </w:rPr>
        <w:t>competition. AT&amp;T Consumer Services Group has already entered the local voice business in selected markets and expects to expand its presence in this area.</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AND PRODUCTS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LONG DISTANCE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201"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the continental United States, AT&amp;T Consumer Services Group provides long distance telecommunications services over AT&amp;T Business Services' backbone network.</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CALLING CARD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TRANSACTION-BASED SERVICES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19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Operator Services. Operator-assisted calling services include traditional collect calls, third party billing, person to person and long distance pay phone service.</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Directory Assistance. Directory Assistance is provided to customers both domestically and internationally, with an option to complete the call for a nominal extra charge.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X-17</w:t>
      </w:r>
    </w:p>
    <w:p>
      <w:pPr>
        <w:sectPr>
          <w:pgSz w:w="11900" w:h="16838" w:orient="portrait"/>
          <w:cols w:equalWidth="0" w:num="1">
            <w:col w:w="10219"/>
          </w:cols>
          <w:pgMar w:left="240" w:top="690" w:right="1440" w:bottom="1440" w:gutter="0" w:footer="0" w:header="0"/>
        </w:sectPr>
      </w:pPr>
    </w:p>
    <w:bookmarkStart w:id="285" w:name="page286"/>
    <w:bookmarkEnd w:id="285"/>
    <w:p>
      <w:pPr>
        <w:ind w:right="2559" w:firstLine="497"/>
        <w:spacing w:after="0" w:line="237" w:lineRule="auto"/>
        <w:rPr>
          <w:sz w:val="20"/>
          <w:szCs w:val="20"/>
          <w:color w:val="auto"/>
        </w:rPr>
      </w:pPr>
      <w:r>
        <w:rPr>
          <w:rFonts w:ascii="Courier New" w:cs="Courier New" w:eastAsia="Courier New" w:hAnsi="Courier New"/>
          <w:sz w:val="17"/>
          <w:szCs w:val="17"/>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 consumers and advertised nationally through multiple media channels. Optional collect messaging capabilities exist as well.</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200"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10-10-345, they pay a competitive per-minute rate, 24 hours a day, 7 days a week with a minimal surcharge per call. Charges made for calls using 10-10-345 are billed through the local exchange carrier.</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DSL SERVICE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COMBINED LOCAL AND LONG DISTANCE</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WORLDNET SERVICE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SALES AND CUSTOMER CARE</w:t>
      </w:r>
    </w:p>
    <w:p>
      <w:pPr>
        <w:spacing w:after="0" w:line="196" w:lineRule="exact"/>
        <w:rPr>
          <w:sz w:val="20"/>
          <w:szCs w:val="20"/>
          <w:color w:val="auto"/>
        </w:rPr>
      </w:pPr>
    </w:p>
    <w:p>
      <w:pPr>
        <w:jc w:val="both"/>
        <w:ind w:right="2959" w:firstLine="497"/>
        <w:spacing w:after="0" w:line="236" w:lineRule="auto"/>
        <w:rPr>
          <w:sz w:val="20"/>
          <w:szCs w:val="20"/>
          <w:color w:val="auto"/>
        </w:rPr>
      </w:pPr>
      <w:r>
        <w:rPr>
          <w:rFonts w:ascii="Courier New" w:cs="Courier New" w:eastAsia="Courier New" w:hAnsi="Courier New"/>
          <w:sz w:val="17"/>
          <w:szCs w:val="17"/>
          <w:color w:val="auto"/>
        </w:rPr>
        <w:t>AT&amp;T Consumer Services Group develops customer awareness through its marketing and promotion efforts. AT&amp;T Consumer Services Group markets its products and services to a broad spectrum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X-18</w:t>
      </w:r>
    </w:p>
    <w:p>
      <w:pPr>
        <w:sectPr>
          <w:pgSz w:w="11900" w:h="16838" w:orient="portrait"/>
          <w:cols w:equalWidth="0" w:num="1">
            <w:col w:w="10219"/>
          </w:cols>
          <w:pgMar w:left="240" w:top="690" w:right="1440" w:bottom="1440" w:gutter="0" w:footer="0" w:header="0"/>
        </w:sectPr>
      </w:pPr>
    </w:p>
    <w:bookmarkStart w:id="286" w:name="page287"/>
    <w:bookmarkEnd w:id="286"/>
    <w:p>
      <w:pPr>
        <w:ind w:right="2359"/>
        <w:spacing w:after="0" w:line="237" w:lineRule="auto"/>
        <w:rPr>
          <w:sz w:val="20"/>
          <w:szCs w:val="20"/>
          <w:color w:val="auto"/>
        </w:rPr>
      </w:pPr>
      <w:r>
        <w:rPr>
          <w:rFonts w:ascii="Courier New" w:cs="Courier New" w:eastAsia="Courier New" w:hAnsi="Courier New"/>
          <w:sz w:val="17"/>
          <w:szCs w:val="17"/>
          <w:color w:val="auto"/>
        </w:rPr>
        <w:t>customers seeking to communicate locally or globally. AT&amp;T Consumer Services Group markets under the AT&amp;T brand, with the exception of its 10-10-345 service and certain prepaid card offerings, and strives to provide superior customer care. AT&amp;T Consumer Services Group extensively utilizes direct marketing 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OFFERS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X-19</w:t>
      </w:r>
    </w:p>
    <w:p>
      <w:pPr>
        <w:sectPr>
          <w:pgSz w:w="11900" w:h="16838" w:orient="portrait"/>
          <w:cols w:equalWidth="0" w:num="1">
            <w:col w:w="10219"/>
          </w:cols>
          <w:pgMar w:left="240" w:top="690" w:right="1440" w:bottom="1440" w:gutter="0" w:footer="0" w:header="0"/>
        </w:sectPr>
      </w:pPr>
    </w:p>
    <w:bookmarkStart w:id="287" w:name="page288"/>
    <w:bookmarkEnd w:id="287"/>
    <w:p>
      <w:pPr>
        <w:jc w:val="both"/>
        <w:ind w:right="2259"/>
        <w:spacing w:after="0" w:line="236" w:lineRule="auto"/>
        <w:rPr>
          <w:sz w:val="20"/>
          <w:szCs w:val="20"/>
          <w:color w:val="auto"/>
        </w:rPr>
      </w:pPr>
      <w:r>
        <w:rPr>
          <w:rFonts w:ascii="Courier New" w:cs="Courier New" w:eastAsia="Courier New" w:hAnsi="Courier New"/>
          <w:sz w:val="17"/>
          <w:szCs w:val="17"/>
          <w:color w:val="auto"/>
        </w:rPr>
        <w:t>customers served by Consumer Services in the United States for $19.95 per month. All other domestic direct-dialed calls under this plan are priced at 7 cents per minute.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RATES AND BILLING</w:t>
      </w:r>
    </w:p>
    <w:p>
      <w:pPr>
        <w:spacing w:after="0" w:line="196" w:lineRule="exact"/>
        <w:rPr>
          <w:sz w:val="20"/>
          <w:szCs w:val="20"/>
          <w:color w:val="auto"/>
        </w:rPr>
      </w:pPr>
    </w:p>
    <w:p>
      <w:pPr>
        <w:jc w:val="both"/>
        <w:ind w:right="2459" w:firstLine="497"/>
        <w:spacing w:after="0" w:line="253" w:lineRule="auto"/>
        <w:rPr>
          <w:sz w:val="20"/>
          <w:szCs w:val="20"/>
          <w:color w:val="auto"/>
        </w:rPr>
      </w:pPr>
      <w:r>
        <w:rPr>
          <w:rFonts w:ascii="Courier New" w:cs="Courier New" w:eastAsia="Courier New" w:hAnsi="Courier New"/>
          <w:sz w:val="16"/>
          <w:szCs w:val="16"/>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w:t>
      </w:r>
    </w:p>
    <w:p>
      <w:pPr>
        <w:spacing w:after="0" w:line="1"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205" w:lineRule="exact"/>
        <w:rPr>
          <w:sz w:val="20"/>
          <w:szCs w:val="20"/>
          <w:color w:val="auto"/>
        </w:rPr>
      </w:pPr>
    </w:p>
    <w:p>
      <w:pPr>
        <w:jc w:val="both"/>
        <w:ind w:right="2359" w:firstLine="497"/>
        <w:spacing w:after="0" w:line="253" w:lineRule="auto"/>
        <w:rPr>
          <w:sz w:val="20"/>
          <w:szCs w:val="20"/>
          <w:color w:val="auto"/>
        </w:rPr>
      </w:pPr>
      <w:r>
        <w:rPr>
          <w:rFonts w:ascii="Courier New" w:cs="Courier New" w:eastAsia="Courier New" w:hAnsi="Courier New"/>
          <w:sz w:val="16"/>
          <w:szCs w:val="16"/>
          <w:color w:val="auto"/>
        </w:rPr>
        <w:t>Customers for combined long distance and local services are charged a flat rate per month for local service and usage fees and/or monthly charges for long distance. AT&amp;T Worldnet Service offers a variety of pricing plan options.</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w:t>
      </w:r>
    </w:p>
    <w:p>
      <w:pPr>
        <w:ind w:left="3880"/>
        <w:spacing w:after="0" w:line="238" w:lineRule="auto"/>
        <w:rPr>
          <w:sz w:val="20"/>
          <w:szCs w:val="20"/>
          <w:color w:val="auto"/>
        </w:rPr>
      </w:pPr>
      <w:r>
        <w:rPr>
          <w:rFonts w:ascii="Courier New" w:cs="Courier New" w:eastAsia="Courier New" w:hAnsi="Courier New"/>
          <w:sz w:val="17"/>
          <w:szCs w:val="17"/>
          <w:color w:val="auto"/>
        </w:rPr>
        <w:t>X-20</w:t>
      </w:r>
    </w:p>
    <w:p>
      <w:pPr>
        <w:sectPr>
          <w:pgSz w:w="11900" w:h="16838" w:orient="portrait"/>
          <w:cols w:equalWidth="0" w:num="1">
            <w:col w:w="10219"/>
          </w:cols>
          <w:pgMar w:left="240" w:top="690" w:right="1440" w:bottom="1440" w:gutter="0" w:footer="0" w:header="0"/>
        </w:sectPr>
      </w:pPr>
    </w:p>
    <w:bookmarkStart w:id="288" w:name="page289"/>
    <w:bookmarkEnd w:id="288"/>
    <w:p>
      <w:pPr>
        <w:ind w:right="2559"/>
        <w:spacing w:after="0" w:line="236" w:lineRule="auto"/>
        <w:rPr>
          <w:sz w:val="20"/>
          <w:szCs w:val="20"/>
          <w:color w:val="auto"/>
        </w:rPr>
      </w:pPr>
      <w:r>
        <w:rPr>
          <w:rFonts w:ascii="Courier New" w:cs="Courier New" w:eastAsia="Courier New" w:hAnsi="Courier New"/>
          <w:sz w:val="17"/>
          <w:szCs w:val="17"/>
          <w:color w:val="auto"/>
        </w:rPr>
        <w:t>receiving their bills through local exchange carriers. In the case of on-line billing, the charges are billed to a credit card or directly debited from a checking account; call details for toll charges are available via the AT&amp;T website.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20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19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X-21</w:t>
      </w:r>
    </w:p>
    <w:p>
      <w:pPr>
        <w:sectPr>
          <w:pgSz w:w="11900" w:h="16838" w:orient="portrait"/>
          <w:cols w:equalWidth="0" w:num="1">
            <w:col w:w="10219"/>
          </w:cols>
          <w:pgMar w:left="240" w:top="690" w:right="1440" w:bottom="1440" w:gutter="0" w:footer="0" w:header="0"/>
        </w:sectPr>
      </w:pPr>
    </w:p>
    <w:bookmarkStart w:id="289" w:name="page290"/>
    <w:bookmarkEnd w:id="289"/>
    <w:p>
      <w:pPr>
        <w:jc w:val="both"/>
        <w:ind w:right="2459"/>
        <w:spacing w:after="0" w:line="236" w:lineRule="auto"/>
        <w:rPr>
          <w:sz w:val="20"/>
          <w:szCs w:val="20"/>
          <w:color w:val="auto"/>
        </w:rPr>
      </w:pPr>
      <w:r>
        <w:rPr>
          <w:rFonts w:ascii="Courier New" w:cs="Courier New" w:eastAsia="Courier New" w:hAnsi="Courier New"/>
          <w:sz w:val="17"/>
          <w:szCs w:val="17"/>
          <w:color w:val="auto"/>
        </w:rPr>
        <w:t>states prior to April 1, 2002. AT&amp;T expects that regional phone companies will be successful in obtaining approval to offer long distance in the majority of the remaining states by the end of 2002.</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194"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LEGISLATIVE AND REGULATORY DEVELOPMENTS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X-22</w:t>
      </w:r>
    </w:p>
    <w:p>
      <w:pPr>
        <w:sectPr>
          <w:pgSz w:w="11900" w:h="16838" w:orient="portrait"/>
          <w:cols w:equalWidth="0" w:num="1">
            <w:col w:w="10219"/>
          </w:cols>
          <w:pgMar w:left="240" w:top="690" w:right="1440" w:bottom="1440" w:gutter="0" w:footer="0" w:header="0"/>
        </w:sectPr>
      </w:pPr>
    </w:p>
    <w:bookmarkStart w:id="290" w:name="page291"/>
    <w:bookmarkEnd w:id="290"/>
    <w:p>
      <w:pPr>
        <w:jc w:val="both"/>
        <w:ind w:right="3159"/>
        <w:spacing w:after="0" w:line="259" w:lineRule="auto"/>
        <w:rPr>
          <w:sz w:val="20"/>
          <w:szCs w:val="20"/>
          <w:color w:val="auto"/>
        </w:rPr>
      </w:pPr>
      <w:r>
        <w:rPr>
          <w:rFonts w:ascii="Courier New" w:cs="Courier New" w:eastAsia="Courier New" w:hAnsi="Courier New"/>
          <w:sz w:val="16"/>
          <w:szCs w:val="16"/>
          <w:color w:val="auto"/>
        </w:rPr>
        <w:t>provision is in the public interest and it satisfies the conditions for developing local competition established by the Telecommunications Act.</w:t>
      </w:r>
    </w:p>
    <w:p>
      <w:pPr>
        <w:spacing w:after="0" w:line="18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20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X-23</w:t>
      </w:r>
    </w:p>
    <w:p>
      <w:pPr>
        <w:sectPr>
          <w:pgSz w:w="11900" w:h="16838" w:orient="portrait"/>
          <w:cols w:equalWidth="0" w:num="1">
            <w:col w:w="10219"/>
          </w:cols>
          <w:pgMar w:left="240" w:top="690" w:right="1440" w:bottom="1440" w:gutter="0" w:footer="0" w:header="0"/>
        </w:sectPr>
      </w:pPr>
    </w:p>
    <w:bookmarkStart w:id="291" w:name="page292"/>
    <w:bookmarkEnd w:id="291"/>
    <w:p>
      <w:pPr>
        <w:ind w:right="2259"/>
        <w:spacing w:after="0" w:line="237" w:lineRule="auto"/>
        <w:rPr>
          <w:sz w:val="20"/>
          <w:szCs w:val="20"/>
          <w:color w:val="auto"/>
        </w:rPr>
      </w:pPr>
      <w:r>
        <w:rPr>
          <w:rFonts w:ascii="Courier New" w:cs="Courier New" w:eastAsia="Courier New" w:hAnsi="Courier New"/>
          <w:sz w:val="17"/>
          <w:szCs w:val="17"/>
          <w:color w:val="auto"/>
        </w:rPr>
        <w:t>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 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20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194"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20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X-24</w:t>
      </w:r>
    </w:p>
    <w:p>
      <w:pPr>
        <w:sectPr>
          <w:pgSz w:w="11900" w:h="16838" w:orient="portrait"/>
          <w:cols w:equalWidth="0" w:num="1">
            <w:col w:w="10219"/>
          </w:cols>
          <w:pgMar w:left="240" w:top="690" w:right="1440" w:bottom="1440" w:gutter="0" w:footer="0" w:header="0"/>
        </w:sectPr>
      </w:pPr>
    </w:p>
    <w:bookmarkStart w:id="292" w:name="page293"/>
    <w:bookmarkEnd w:id="292"/>
    <w:p>
      <w:pPr>
        <w:ind w:right="2359" w:firstLine="497"/>
        <w:spacing w:after="0" w:line="253" w:lineRule="auto"/>
        <w:rPr>
          <w:sz w:val="20"/>
          <w:szCs w:val="20"/>
          <w:color w:val="auto"/>
        </w:rPr>
      </w:pPr>
      <w:r>
        <w:rPr>
          <w:rFonts w:ascii="Courier New" w:cs="Courier New" w:eastAsia="Courier New" w:hAnsi="Courier New"/>
          <w:sz w:val="16"/>
          <w:szCs w:val="16"/>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 carriers. The access reform order permitted increased flat-rate assessments to multiline business customers and to 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194"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211"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X-25</w:t>
      </w:r>
    </w:p>
    <w:p>
      <w:pPr>
        <w:sectPr>
          <w:pgSz w:w="11900" w:h="16838" w:orient="portrait"/>
          <w:cols w:equalWidth="0" w:num="1">
            <w:col w:w="10219"/>
          </w:cols>
          <w:pgMar w:left="240" w:top="690" w:right="1440" w:bottom="1440" w:gutter="0" w:footer="0" w:header="0"/>
        </w:sectPr>
      </w:pPr>
    </w:p>
    <w:bookmarkStart w:id="293" w:name="page294"/>
    <w:bookmarkEnd w:id="293"/>
    <w:p>
      <w:pPr>
        <w:ind w:right="2359"/>
        <w:spacing w:after="0" w:line="259" w:lineRule="auto"/>
        <w:rPr>
          <w:sz w:val="20"/>
          <w:szCs w:val="20"/>
          <w:color w:val="auto"/>
        </w:rPr>
      </w:pPr>
      <w:r>
        <w:rPr>
          <w:rFonts w:ascii="Courier New" w:cs="Courier New" w:eastAsia="Courier New" w:hAnsi="Courier New"/>
          <w:sz w:val="16"/>
          <w:szCs w:val="16"/>
          <w:color w:val="auto"/>
        </w:rPr>
        <w:t>to the FCC's complaint process, and it must give notice to the FCC and affected customers prior to discontinuance, reduction or impairment of service.</w:t>
      </w:r>
    </w:p>
    <w:p>
      <w:pPr>
        <w:spacing w:after="0" w:line="18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X-26</w:t>
      </w:r>
    </w:p>
    <w:p>
      <w:pPr>
        <w:sectPr>
          <w:pgSz w:w="11900" w:h="16838" w:orient="portrait"/>
          <w:cols w:equalWidth="0" w:num="1">
            <w:col w:w="10219"/>
          </w:cols>
          <w:pgMar w:left="240" w:top="690" w:right="1440" w:bottom="1440" w:gutter="0" w:footer="0" w:header="0"/>
        </w:sectPr>
      </w:pPr>
    </w:p>
    <w:bookmarkStart w:id="294" w:name="page295"/>
    <w:bookmarkEnd w:id="294"/>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w:t>
      </w:r>
    </w:p>
    <w:p>
      <w:pPr>
        <w:jc w:val="center"/>
        <w:ind w:right="2359"/>
        <w:spacing w:after="0" w:line="238" w:lineRule="auto"/>
        <w:rPr>
          <w:sz w:val="20"/>
          <w:szCs w:val="20"/>
          <w:color w:val="auto"/>
        </w:rPr>
      </w:pPr>
      <w:r>
        <w:rPr>
          <w:rFonts w:ascii="Courier New" w:cs="Courier New" w:eastAsia="Courier New" w:hAnsi="Courier New"/>
          <w:sz w:val="17"/>
          <w:szCs w:val="17"/>
          <w:color w:val="auto"/>
        </w:rPr>
        <w:t>FINANCIAL CONDITION AND RESULTS OF OPERATIONS</w:t>
      </w:r>
    </w:p>
    <w:p>
      <w:pPr>
        <w:spacing w:after="0" w:line="197" w:lineRule="exact"/>
        <w:rPr>
          <w:sz w:val="20"/>
          <w:szCs w:val="20"/>
          <w:color w:val="auto"/>
        </w:rPr>
      </w:pPr>
    </w:p>
    <w:p>
      <w:pPr>
        <w:ind w:right="3059" w:firstLine="497"/>
        <w:spacing w:after="0" w:line="236" w:lineRule="auto"/>
        <w:rPr>
          <w:sz w:val="20"/>
          <w:szCs w:val="20"/>
          <w:color w:val="auto"/>
        </w:rPr>
      </w:pPr>
      <w:r>
        <w:rPr>
          <w:rFonts w:ascii="Courier New" w:cs="Courier New" w:eastAsia="Courier New" w:hAnsi="Courier New"/>
          <w:sz w:val="17"/>
          <w:szCs w:val="17"/>
          <w:color w:val="auto"/>
        </w:rPr>
        <w:t>To understand and place in context AT&amp;T Consumer Services Group Management's Discussion and Analysis, we urge you to read the AT&amp;T Corp. Management's Discussion and Analysis on page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YOU SHOULD CONSIDER THAT AS A RESULT OF THE FLEXIBILITY PROVIDED TO THE AT&amp;T BOARD, IT MAY BE DIFFICULT FOR INVESTORS TO ASSESS THE FUTURE PROSPECTS OF A TRACKING STOCK GROUP BASED ON THAT GROUP'S PAST PERFORMANCE.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01"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X-27</w:t>
      </w:r>
    </w:p>
    <w:p>
      <w:pPr>
        <w:sectPr>
          <w:pgSz w:w="11900" w:h="16838" w:orient="portrait"/>
          <w:cols w:equalWidth="0" w:num="1">
            <w:col w:w="10219"/>
          </w:cols>
          <w:pgMar w:left="240" w:top="683" w:right="1440" w:bottom="1440" w:gutter="0" w:footer="0" w:header="0"/>
        </w:sectPr>
      </w:pPr>
    </w:p>
    <w:bookmarkStart w:id="295" w:name="page296"/>
    <w:bookmarkEnd w:id="295"/>
    <w:p>
      <w:pPr>
        <w:ind w:right="2259"/>
        <w:spacing w:after="0" w:line="256" w:lineRule="auto"/>
        <w:rPr>
          <w:sz w:val="20"/>
          <w:szCs w:val="20"/>
          <w:color w:val="auto"/>
        </w:rPr>
      </w:pPr>
      <w:r>
        <w:rPr>
          <w:rFonts w:ascii="Courier New" w:cs="Courier New" w:eastAsia="Courier New" w:hAnsi="Courier New"/>
          <w:sz w:val="16"/>
          <w:szCs w:val="16"/>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9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 ESTIMATES AND JUDGMENTS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194"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200"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X-28</w:t>
      </w:r>
    </w:p>
    <w:p>
      <w:pPr>
        <w:sectPr>
          <w:pgSz w:w="11900" w:h="16838" w:orient="portrait"/>
          <w:cols w:equalWidth="0" w:num="1">
            <w:col w:w="10219"/>
          </w:cols>
          <w:pgMar w:left="240" w:top="690" w:right="1440" w:bottom="1440" w:gutter="0" w:footer="0" w:header="0"/>
        </w:sectPr>
      </w:pPr>
    </w:p>
    <w:bookmarkStart w:id="296" w:name="page297"/>
    <w:bookmarkEnd w:id="296"/>
    <w:p>
      <w:pPr>
        <w:ind w:left="500" w:right="2359"/>
        <w:spacing w:after="0" w:line="256" w:lineRule="auto"/>
        <w:rPr>
          <w:sz w:val="20"/>
          <w:szCs w:val="20"/>
          <w:color w:val="auto"/>
        </w:rPr>
      </w:pPr>
      <w:r>
        <w:rPr>
          <w:rFonts w:ascii="Courier New" w:cs="Courier New" w:eastAsia="Courier New" w:hAnsi="Courier New"/>
          <w:sz w:val="16"/>
          <w:szCs w:val="16"/>
          <w:color w:val="auto"/>
        </w:rPr>
        <w:t>its estimates, AT&amp;T Consumer Services Group would increase its allowances for doubtful accounts by recording additional expense. Accounts receivable are fully reserved for when past due 180 days or more.</w:t>
      </w:r>
    </w:p>
    <w:p>
      <w:pPr>
        <w:spacing w:after="0" w:line="185"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387"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COMBINED RESULTS OF OPERATIONS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In addition, comparison of 2000 results with 1999 was impacted by the elimination of Primary Interexchange Carrier Charges.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X-29</w:t>
      </w:r>
    </w:p>
    <w:p>
      <w:pPr>
        <w:sectPr>
          <w:pgSz w:w="11900" w:h="16838" w:orient="portrait"/>
          <w:cols w:equalWidth="0" w:num="1">
            <w:col w:w="10219"/>
          </w:cols>
          <w:pgMar w:left="240" w:top="690" w:right="1440" w:bottom="1440" w:gutter="0" w:footer="0" w:header="0"/>
        </w:sectPr>
      </w:pPr>
    </w:p>
    <w:bookmarkStart w:id="297" w:name="page298"/>
    <w:bookmarkEnd w:id="297"/>
    <w:p>
      <w:pPr>
        <w:ind w:left="200"/>
        <w:spacing w:after="0"/>
        <w:rPr>
          <w:sz w:val="20"/>
          <w:szCs w:val="20"/>
          <w:color w:val="auto"/>
        </w:rPr>
      </w:pPr>
      <w:r>
        <w:rPr>
          <w:rFonts w:ascii="Courier New" w:cs="Courier New" w:eastAsia="Courier New" w:hAnsi="Courier New"/>
          <w:sz w:val="17"/>
          <w:szCs w:val="17"/>
          <w:color w:val="auto"/>
        </w:rPr>
        <w:t>REVENUE</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5" w:lineRule="exact"/>
        <w:rPr>
          <w:sz w:val="20"/>
          <w:szCs w:val="20"/>
          <w:color w:val="auto"/>
        </w:rPr>
      </w:pPr>
    </w:p>
    <w:p>
      <w:pPr>
        <w:ind w:left="2180" w:right="4799" w:hanging="2034"/>
        <w:spacing w:after="0" w:line="235" w:lineRule="auto"/>
        <w:tabs>
          <w:tab w:leader="none" w:pos="738"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1999 ------- ------- ------- (DOLLARS IN MILLIONS)</w:t>
      </w:r>
    </w:p>
    <w:p>
      <w:pPr>
        <w:spacing w:after="0" w:line="238" w:lineRule="auto"/>
        <w:rPr>
          <w:sz w:val="20"/>
          <w:szCs w:val="20"/>
          <w:color w:val="auto"/>
        </w:rPr>
      </w:pPr>
      <w:r>
        <w:rPr>
          <w:rFonts w:ascii="Courier New" w:cs="Courier New" w:eastAsia="Courier New" w:hAnsi="Courier New"/>
          <w:sz w:val="17"/>
          <w:szCs w:val="17"/>
          <w:color w:val="auto"/>
        </w:rPr>
        <w:t>Revenue.................................................</w:t>
      </w:r>
    </w:p>
    <w:p>
      <w:pPr>
        <w:ind w:left="1640"/>
        <w:spacing w:after="0"/>
        <w:rPr>
          <w:sz w:val="20"/>
          <w:szCs w:val="20"/>
          <w:color w:val="auto"/>
        </w:rPr>
      </w:pPr>
      <w:r>
        <w:rPr>
          <w:rFonts w:ascii="Courier New" w:cs="Courier New" w:eastAsia="Courier New" w:hAnsi="Courier New"/>
          <w:sz w:val="17"/>
          <w:szCs w:val="17"/>
          <w:color w:val="auto"/>
        </w:rPr>
        <w:t>$15,079 $18,894 $21,753</w:t>
      </w:r>
    </w:p>
    <w:p>
      <w:pPr>
        <w:spacing w:after="0" w:line="38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OPERATING EXPENSES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w:t>
      </w:r>
    </w:p>
    <w:p>
      <w:pPr>
        <w:spacing w:after="0" w:line="5" w:lineRule="exact"/>
        <w:rPr>
          <w:sz w:val="20"/>
          <w:szCs w:val="20"/>
          <w:color w:val="auto"/>
        </w:rPr>
      </w:pPr>
    </w:p>
    <w:p>
      <w:pPr>
        <w:ind w:left="1640" w:right="6139" w:hanging="1543"/>
        <w:spacing w:after="0" w:line="235" w:lineRule="auto"/>
        <w:tabs>
          <w:tab w:leader="none" w:pos="596"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 Access and other</w:t>
      </w:r>
    </w:p>
    <w:p>
      <w:pPr>
        <w:spacing w:after="0" w:line="238" w:lineRule="auto"/>
        <w:rPr>
          <w:sz w:val="20"/>
          <w:szCs w:val="20"/>
          <w:color w:val="auto"/>
        </w:rPr>
      </w:pPr>
      <w:r>
        <w:rPr>
          <w:rFonts w:ascii="Courier New" w:cs="Courier New" w:eastAsia="Courier New" w:hAnsi="Courier New"/>
          <w:sz w:val="17"/>
          <w:szCs w:val="17"/>
          <w:color w:val="auto"/>
        </w:rPr>
        <w:t>connection................................</w:t>
      </w:r>
    </w:p>
    <w:p>
      <w:pPr>
        <w:ind w:left="1100"/>
        <w:spacing w:after="0"/>
        <w:rPr>
          <w:sz w:val="20"/>
          <w:szCs w:val="20"/>
          <w:color w:val="auto"/>
        </w:rPr>
      </w:pPr>
      <w:r>
        <w:rPr>
          <w:rFonts w:ascii="Courier New" w:cs="Courier New" w:eastAsia="Courier New" w:hAnsi="Courier New"/>
          <w:sz w:val="17"/>
          <w:szCs w:val="17"/>
          <w:color w:val="auto"/>
        </w:rPr>
        <w:t>$4,040 $5,204 $6,223</w:t>
      </w:r>
    </w:p>
    <w:p>
      <w:pPr>
        <w:spacing w:after="0" w:line="3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X-30</w:t>
      </w:r>
    </w:p>
    <w:p>
      <w:pPr>
        <w:sectPr>
          <w:pgSz w:w="11900" w:h="16838" w:orient="portrait"/>
          <w:cols w:equalWidth="0" w:num="1">
            <w:col w:w="10219"/>
          </w:cols>
          <w:pgMar w:left="240" w:top="683" w:right="1440" w:bottom="1440" w:gutter="0" w:footer="0" w:header="0"/>
        </w:sectPr>
      </w:pPr>
    </w:p>
    <w:bookmarkStart w:id="298" w:name="page299"/>
    <w:bookmarkEnd w:id="298"/>
    <w:p>
      <w:pPr>
        <w:ind w:right="2259" w:firstLine="497"/>
        <w:spacing w:after="0" w:line="237" w:lineRule="auto"/>
        <w:rPr>
          <w:sz w:val="20"/>
          <w:szCs w:val="20"/>
          <w:color w:val="auto"/>
        </w:rPr>
      </w:pPr>
      <w:r>
        <w:rPr>
          <w:rFonts w:ascii="Courier New" w:cs="Courier New" w:eastAsia="Courier New" w:hAnsi="Courier New"/>
          <w:sz w:val="17"/>
          <w:szCs w:val="17"/>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w:t>
      </w:r>
    </w:p>
    <w:p>
      <w:pPr>
        <w:ind w:left="340"/>
        <w:spacing w:after="0" w:line="238" w:lineRule="auto"/>
        <w:rPr>
          <w:sz w:val="20"/>
          <w:szCs w:val="20"/>
          <w:color w:val="auto"/>
        </w:rPr>
      </w:pPr>
      <w:r>
        <w:rPr>
          <w:rFonts w:ascii="Courier New" w:cs="Courier New" w:eastAsia="Courier New" w:hAnsi="Courier New"/>
          <w:sz w:val="17"/>
          <w:szCs w:val="17"/>
          <w:color w:val="auto"/>
        </w:rPr>
        <w:t>----- ------ ------ (DOLLARS IN</w:t>
      </w:r>
    </w:p>
    <w:p>
      <w:pPr>
        <w:jc w:val="center"/>
        <w:ind w:right="6439"/>
        <w:spacing w:after="0"/>
        <w:rPr>
          <w:sz w:val="20"/>
          <w:szCs w:val="20"/>
          <w:color w:val="auto"/>
        </w:rPr>
      </w:pPr>
      <w:r>
        <w:rPr>
          <w:rFonts w:ascii="Courier New" w:cs="Courier New" w:eastAsia="Courier New" w:hAnsi="Courier New"/>
          <w:sz w:val="17"/>
          <w:szCs w:val="17"/>
          <w:color w:val="auto"/>
        </w:rPr>
        <w:t>MILLIONS) Selling, general and</w:t>
      </w:r>
    </w:p>
    <w:p>
      <w:pPr>
        <w:spacing w:after="0" w:line="237" w:lineRule="auto"/>
        <w:rPr>
          <w:sz w:val="20"/>
          <w:szCs w:val="20"/>
          <w:color w:val="auto"/>
        </w:rPr>
      </w:pPr>
      <w:r>
        <w:rPr>
          <w:rFonts w:ascii="Courier New" w:cs="Courier New" w:eastAsia="Courier New" w:hAnsi="Courier New"/>
          <w:sz w:val="17"/>
          <w:szCs w:val="17"/>
          <w:color w:val="auto"/>
        </w:rPr>
        <w:t>administrative........................</w:t>
      </w:r>
    </w:p>
    <w:p>
      <w:pPr>
        <w:ind w:left="900"/>
        <w:spacing w:after="0" w:line="238" w:lineRule="auto"/>
        <w:rPr>
          <w:sz w:val="20"/>
          <w:szCs w:val="20"/>
          <w:color w:val="auto"/>
        </w:rPr>
      </w:pPr>
      <w:r>
        <w:rPr>
          <w:rFonts w:ascii="Courier New" w:cs="Courier New" w:eastAsia="Courier New" w:hAnsi="Courier New"/>
          <w:sz w:val="17"/>
          <w:szCs w:val="17"/>
          <w:color w:val="auto"/>
        </w:rPr>
        <w:t>$3,805 $4,128 $4,688</w:t>
      </w:r>
    </w:p>
    <w:p>
      <w:pPr>
        <w:spacing w:after="0" w:line="388"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Selling, general and administrative (SG&amp;A) expenses decreased 7.8%, or $323 million, in 2001 compared with 2000, primarily due to lower costs associated with customer care and billing expenses and cost management efforts.</w:t>
      </w:r>
    </w:p>
    <w:p>
      <w:pPr>
        <w:spacing w:after="0" w:line="185"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19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w:t>
      </w:r>
    </w:p>
    <w:p>
      <w:pPr>
        <w:ind w:left="240"/>
        <w:spacing w:after="0" w:line="238" w:lineRule="auto"/>
        <w:rPr>
          <w:sz w:val="20"/>
          <w:szCs w:val="20"/>
          <w:color w:val="auto"/>
        </w:rPr>
      </w:pPr>
      <w:r>
        <w:rPr>
          <w:rFonts w:ascii="Courier New" w:cs="Courier New" w:eastAsia="Courier New" w:hAnsi="Courier New"/>
          <w:sz w:val="17"/>
          <w:szCs w:val="17"/>
          <w:color w:val="auto"/>
        </w:rPr>
        <w:t>------ ------ ------ (DOLLARS IN</w:t>
      </w:r>
    </w:p>
    <w:p>
      <w:pPr>
        <w:jc w:val="center"/>
        <w:ind w:right="6539"/>
        <w:spacing w:after="0"/>
        <w:rPr>
          <w:sz w:val="20"/>
          <w:szCs w:val="20"/>
          <w:color w:val="auto"/>
        </w:rPr>
      </w:pPr>
      <w:r>
        <w:rPr>
          <w:rFonts w:ascii="Courier New" w:cs="Courier New" w:eastAsia="Courier New" w:hAnsi="Courier New"/>
          <w:sz w:val="17"/>
          <w:szCs w:val="17"/>
          <w:color w:val="auto"/>
        </w:rPr>
        <w:t>MILLIONS) Costs of services and</w:t>
      </w:r>
    </w:p>
    <w:p>
      <w:pPr>
        <w:spacing w:after="0" w:line="237" w:lineRule="auto"/>
        <w:rPr>
          <w:sz w:val="20"/>
          <w:szCs w:val="20"/>
          <w:color w:val="auto"/>
        </w:rPr>
      </w:pPr>
      <w:r>
        <w:rPr>
          <w:rFonts w:ascii="Courier New" w:cs="Courier New" w:eastAsia="Courier New" w:hAnsi="Courier New"/>
          <w:sz w:val="17"/>
          <w:szCs w:val="17"/>
          <w:color w:val="auto"/>
        </w:rPr>
        <w:t>products.............................</w:t>
      </w:r>
    </w:p>
    <w:p>
      <w:pPr>
        <w:ind w:left="840"/>
        <w:spacing w:after="0" w:line="238" w:lineRule="auto"/>
        <w:rPr>
          <w:sz w:val="20"/>
          <w:szCs w:val="20"/>
          <w:color w:val="auto"/>
        </w:rPr>
      </w:pPr>
      <w:r>
        <w:rPr>
          <w:rFonts w:ascii="Courier New" w:cs="Courier New" w:eastAsia="Courier New" w:hAnsi="Courier New"/>
          <w:sz w:val="17"/>
          <w:szCs w:val="17"/>
          <w:color w:val="auto"/>
        </w:rPr>
        <w:t>$2,382 $2,557 $3,316</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18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19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 --</w:t>
      </w:r>
    </w:p>
    <w:p>
      <w:pPr>
        <w:spacing w:after="0" w:line="5" w:lineRule="exact"/>
        <w:rPr>
          <w:sz w:val="20"/>
          <w:szCs w:val="20"/>
          <w:color w:val="auto"/>
        </w:rPr>
      </w:pPr>
    </w:p>
    <w:p>
      <w:pPr>
        <w:jc w:val="both"/>
        <w:ind w:right="5939" w:firstLine="49"/>
        <w:spacing w:after="0" w:line="253" w:lineRule="auto"/>
        <w:tabs>
          <w:tab w:leader="none" w:pos="445"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Depreciation and amortization...............................</w:t>
      </w:r>
    </w:p>
    <w:p>
      <w:pPr>
        <w:ind w:left="1440"/>
        <w:spacing w:after="0" w:line="232" w:lineRule="auto"/>
        <w:rPr>
          <w:sz w:val="20"/>
          <w:szCs w:val="20"/>
          <w:color w:val="auto"/>
        </w:rPr>
      </w:pPr>
      <w:r>
        <w:rPr>
          <w:rFonts w:ascii="Courier New" w:cs="Courier New" w:eastAsia="Courier New" w:hAnsi="Courier New"/>
          <w:sz w:val="17"/>
          <w:szCs w:val="17"/>
          <w:color w:val="auto"/>
        </w:rPr>
        <w:t>$200 $167 $184</w:t>
      </w:r>
    </w:p>
    <w:p>
      <w:pPr>
        <w:spacing w:after="0" w:line="388"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Depreciation and amortization expenses increased 19.8%, or $33 million, compared with 2000. In 2000, depreciation and amortization expenses decreased 9.2%, or $17 million, compared with 1999. Capital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X-31</w:t>
      </w:r>
    </w:p>
    <w:p>
      <w:pPr>
        <w:sectPr>
          <w:pgSz w:w="11900" w:h="16838" w:orient="portrait"/>
          <w:cols w:equalWidth="0" w:num="1">
            <w:col w:w="10219"/>
          </w:cols>
          <w:pgMar w:left="240" w:top="690" w:right="1440" w:bottom="1440" w:gutter="0" w:footer="0" w:header="0"/>
        </w:sectPr>
      </w:pPr>
    </w:p>
    <w:bookmarkStart w:id="299" w:name="page300"/>
    <w:bookmarkEnd w:id="299"/>
    <w:p>
      <w:pPr>
        <w:ind w:right="2259"/>
        <w:spacing w:after="0" w:line="235" w:lineRule="auto"/>
        <w:rPr>
          <w:sz w:val="20"/>
          <w:szCs w:val="20"/>
          <w:color w:val="auto"/>
        </w:rPr>
      </w:pPr>
      <w:r>
        <w:rPr>
          <w:rFonts w:ascii="Courier New" w:cs="Courier New" w:eastAsia="Courier New" w:hAnsi="Courier New"/>
          <w:sz w:val="17"/>
          <w:szCs w:val="17"/>
          <w:color w:val="auto"/>
        </w:rPr>
        <w:t>expenditures and additions to internal-use software for 2001, 2000 and 1999 were $140 million, $148 million and $299 million, respectively.</w:t>
      </w:r>
    </w:p>
    <w:p>
      <w:pPr>
        <w:spacing w:after="0" w:line="190"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7"/>
          <w:szCs w:val="17"/>
          <w:color w:val="auto"/>
        </w:rPr>
        <w:t>FOR THE YEARS ENDED DECEMBER</w:t>
      </w:r>
    </w:p>
    <w:p>
      <w:pPr>
        <w:jc w:val="center"/>
        <w:ind w:right="7039"/>
        <w:spacing w:after="0" w:line="238" w:lineRule="auto"/>
        <w:rPr>
          <w:sz w:val="20"/>
          <w:szCs w:val="20"/>
          <w:color w:val="auto"/>
        </w:rPr>
      </w:pPr>
      <w:r>
        <w:rPr>
          <w:rFonts w:ascii="Courier New" w:cs="Courier New" w:eastAsia="Courier New" w:hAnsi="Courier New"/>
          <w:sz w:val="17"/>
          <w:szCs w:val="17"/>
          <w:color w:val="auto"/>
        </w:rPr>
        <w:t>31, --------------------- 2001</w:t>
      </w:r>
    </w:p>
    <w:p>
      <w:pPr>
        <w:ind w:left="240"/>
        <w:spacing w:after="0" w:line="238" w:lineRule="auto"/>
        <w:rPr>
          <w:sz w:val="20"/>
          <w:szCs w:val="20"/>
          <w:color w:val="auto"/>
        </w:rPr>
      </w:pPr>
      <w:r>
        <w:rPr>
          <w:rFonts w:ascii="Courier New" w:cs="Courier New" w:eastAsia="Courier New" w:hAnsi="Courier New"/>
          <w:sz w:val="17"/>
          <w:szCs w:val="17"/>
          <w:color w:val="auto"/>
        </w:rPr>
        <w:t>2000 1999 ----- ----- -----</w:t>
      </w:r>
    </w:p>
    <w:p>
      <w:pPr>
        <w:jc w:val="center"/>
        <w:ind w:right="7039"/>
        <w:spacing w:after="0"/>
        <w:rPr>
          <w:sz w:val="20"/>
          <w:szCs w:val="20"/>
          <w:color w:val="auto"/>
        </w:rPr>
      </w:pPr>
      <w:r>
        <w:rPr>
          <w:rFonts w:ascii="Courier New" w:cs="Courier New" w:eastAsia="Courier New" w:hAnsi="Courier New"/>
          <w:sz w:val="17"/>
          <w:szCs w:val="17"/>
          <w:color w:val="auto"/>
        </w:rPr>
        <w:t>(DOLLARS IN MILLIONS) Net</w:t>
      </w:r>
    </w:p>
    <w:p>
      <w:pPr>
        <w:jc w:val="center"/>
        <w:ind w:right="7039"/>
        <w:spacing w:after="0" w:line="237" w:lineRule="auto"/>
        <w:rPr>
          <w:sz w:val="20"/>
          <w:szCs w:val="20"/>
          <w:color w:val="auto"/>
        </w:rPr>
      </w:pPr>
      <w:r>
        <w:rPr>
          <w:rFonts w:ascii="Courier New" w:cs="Courier New" w:eastAsia="Courier New" w:hAnsi="Courier New"/>
          <w:sz w:val="17"/>
          <w:szCs w:val="17"/>
          <w:color w:val="auto"/>
        </w:rPr>
        <w:t>restructuring and other</w:t>
      </w:r>
    </w:p>
    <w:p>
      <w:pPr>
        <w:spacing w:after="0" w:line="5"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6"/>
          <w:szCs w:val="16"/>
          <w:color w:val="auto"/>
        </w:rPr>
        <w:t>charges.........................</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$31 $97 $7</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202"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8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2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5339"/>
        <w:spacing w:after="0" w:line="238" w:lineRule="auto"/>
        <w:rPr>
          <w:sz w:val="20"/>
          <w:szCs w:val="20"/>
          <w:color w:val="auto"/>
        </w:rPr>
      </w:pPr>
      <w:r>
        <w:rPr>
          <w:rFonts w:ascii="Courier New" w:cs="Courier New" w:eastAsia="Courier New" w:hAnsi="Courier New"/>
          <w:sz w:val="17"/>
          <w:szCs w:val="17"/>
          <w:color w:val="auto"/>
        </w:rPr>
        <w:t>(DOLLARS IN MILLIONS) Operating</w:t>
      </w:r>
    </w:p>
    <w:p>
      <w:pPr>
        <w:spacing w:after="0"/>
        <w:rPr>
          <w:sz w:val="20"/>
          <w:szCs w:val="20"/>
          <w:color w:val="auto"/>
        </w:rPr>
      </w:pPr>
      <w:r>
        <w:rPr>
          <w:rFonts w:ascii="Courier New" w:cs="Courier New" w:eastAsia="Courier New" w:hAnsi="Courier New"/>
          <w:sz w:val="17"/>
          <w:szCs w:val="17"/>
          <w:color w:val="auto"/>
        </w:rPr>
        <w:t>income...........................................</w:t>
      </w:r>
    </w:p>
    <w:p>
      <w:pPr>
        <w:ind w:left="1440"/>
        <w:spacing w:after="0" w:line="237" w:lineRule="auto"/>
        <w:rPr>
          <w:sz w:val="20"/>
          <w:szCs w:val="20"/>
          <w:color w:val="auto"/>
        </w:rPr>
      </w:pPr>
      <w:r>
        <w:rPr>
          <w:rFonts w:ascii="Courier New" w:cs="Courier New" w:eastAsia="Courier New" w:hAnsi="Courier New"/>
          <w:sz w:val="17"/>
          <w:szCs w:val="17"/>
          <w:color w:val="auto"/>
        </w:rPr>
        <w:t>$4,621 $6,741 $7,335</w:t>
      </w:r>
    </w:p>
    <w:p>
      <w:pPr>
        <w:spacing w:after="0" w:line="38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Operating income decreased 31.4%, or $2,120 million, in 2001 compared with 2000. In 2000, operating income decreased 8.1%, or $594 million, compared with</w:t>
      </w:r>
    </w:p>
    <w:p>
      <w:pPr>
        <w:ind w:right="2259"/>
        <w:spacing w:after="0" w:line="237" w:lineRule="auto"/>
        <w:rPr>
          <w:sz w:val="20"/>
          <w:szCs w:val="20"/>
          <w:color w:val="auto"/>
        </w:rPr>
      </w:pPr>
      <w:r>
        <w:rPr>
          <w:rFonts w:ascii="Courier New" w:cs="Courier New" w:eastAsia="Courier New" w:hAnsi="Courier New"/>
          <w:sz w:val="17"/>
          <w:szCs w:val="17"/>
          <w:color w:val="auto"/>
        </w:rPr>
        <w:t>1999. The decrease in both periods was primarily due to revenue declines, partially offset by reductions in operating expenses. Operating income margin (operating income as a percent of revenue) was 30.6%, 35.7% and 33.7% in 2001, 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X-32</w:t>
      </w:r>
    </w:p>
    <w:p>
      <w:pPr>
        <w:sectPr>
          <w:pgSz w:w="11900" w:h="16838" w:orient="portrait"/>
          <w:cols w:equalWidth="0" w:num="1">
            <w:col w:w="10219"/>
          </w:cols>
          <w:pgMar w:left="240" w:top="690" w:right="1440" w:bottom="1440" w:gutter="0" w:footer="0" w:header="0"/>
        </w:sectPr>
      </w:pPr>
    </w:p>
    <w:bookmarkStart w:id="300" w:name="page301"/>
    <w:bookmarkEnd w:id="300"/>
    <w:p>
      <w:pPr>
        <w:ind w:right="2359"/>
        <w:spacing w:after="0" w:line="236" w:lineRule="auto"/>
        <w:rPr>
          <w:sz w:val="20"/>
          <w:szCs w:val="20"/>
          <w:color w:val="auto"/>
        </w:rPr>
      </w:pPr>
      <w:r>
        <w:rPr>
          <w:rFonts w:ascii="Courier New" w:cs="Courier New" w:eastAsia="Courier New" w:hAnsi="Courier New"/>
          <w:sz w:val="17"/>
          <w:szCs w:val="17"/>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2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5659"/>
        <w:spacing w:after="0" w:line="238" w:lineRule="auto"/>
        <w:rPr>
          <w:sz w:val="20"/>
          <w:szCs w:val="20"/>
          <w:color w:val="auto"/>
        </w:rPr>
      </w:pPr>
      <w:r>
        <w:rPr>
          <w:rFonts w:ascii="Courier New" w:cs="Courier New" w:eastAsia="Courier New" w:hAnsi="Courier New"/>
          <w:sz w:val="17"/>
          <w:szCs w:val="17"/>
          <w:color w:val="auto"/>
        </w:rPr>
        <w:t>(DOLLARS IN MILLIONS) Other income,</w:t>
      </w:r>
    </w:p>
    <w:p>
      <w:pPr>
        <w:spacing w:after="0"/>
        <w:rPr>
          <w:sz w:val="20"/>
          <w:szCs w:val="20"/>
          <w:color w:val="auto"/>
        </w:rPr>
      </w:pPr>
      <w:r>
        <w:rPr>
          <w:rFonts w:ascii="Courier New" w:cs="Courier New" w:eastAsia="Courier New" w:hAnsi="Courier New"/>
          <w:sz w:val="17"/>
          <w:szCs w:val="17"/>
          <w:color w:val="auto"/>
        </w:rPr>
        <w:t>net...........................................</w:t>
      </w:r>
    </w:p>
    <w:p>
      <w:pPr>
        <w:ind w:left="1640"/>
        <w:spacing w:after="0" w:line="237" w:lineRule="auto"/>
        <w:rPr>
          <w:sz w:val="20"/>
          <w:szCs w:val="20"/>
          <w:color w:val="auto"/>
        </w:rPr>
      </w:pPr>
      <w:r>
        <w:rPr>
          <w:rFonts w:ascii="Courier New" w:cs="Courier New" w:eastAsia="Courier New" w:hAnsi="Courier New"/>
          <w:sz w:val="17"/>
          <w:szCs w:val="17"/>
          <w:color w:val="auto"/>
        </w:rPr>
        <w:t>$189 $81 $208</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19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jc w:val="center"/>
        <w:ind w:right="5159"/>
        <w:spacing w:after="0" w:line="238" w:lineRule="auto"/>
        <w:rPr>
          <w:sz w:val="20"/>
          <w:szCs w:val="20"/>
          <w:color w:val="auto"/>
        </w:rPr>
      </w:pPr>
      <w:r>
        <w:rPr>
          <w:rFonts w:ascii="Courier New" w:cs="Courier New" w:eastAsia="Courier New" w:hAnsi="Courier New"/>
          <w:sz w:val="17"/>
          <w:szCs w:val="17"/>
          <w:color w:val="auto"/>
        </w:rPr>
        <w:t>---- 2001 2000 1999 ----- ----- ----- (DOLLARS IN</w:t>
      </w:r>
    </w:p>
    <w:p>
      <w:pPr>
        <w:jc w:val="center"/>
        <w:ind w:right="5159"/>
        <w:spacing w:after="0" w:line="238" w:lineRule="auto"/>
        <w:rPr>
          <w:sz w:val="20"/>
          <w:szCs w:val="20"/>
          <w:color w:val="auto"/>
        </w:rPr>
      </w:pPr>
      <w:r>
        <w:rPr>
          <w:rFonts w:ascii="Courier New" w:cs="Courier New" w:eastAsia="Courier New" w:hAnsi="Courier New"/>
          <w:sz w:val="17"/>
          <w:szCs w:val="17"/>
          <w:color w:val="auto"/>
        </w:rPr>
        <w:t>MILLIONS) Interest</w:t>
      </w:r>
    </w:p>
    <w:p>
      <w:pPr>
        <w:spacing w:after="0" w:line="6"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expense............................................</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$154 $164 $41</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Interest expense decreased 6.1%, or $10 million, in 2001 compared with 2000. The decrease was attributable to a decrease in the average long-term debt due to AT&amp;T.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Interest expense increased 300%, or $123 million, in 2000 compared with 1999. The increase was attributable to an increase in the average long-term debt due to AT&amp;T.</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w:t>
      </w:r>
    </w:p>
    <w:p>
      <w:pPr>
        <w:ind w:left="340"/>
        <w:spacing w:after="0" w:line="238" w:lineRule="auto"/>
        <w:rPr>
          <w:sz w:val="20"/>
          <w:szCs w:val="20"/>
          <w:color w:val="auto"/>
        </w:rPr>
      </w:pPr>
      <w:r>
        <w:rPr>
          <w:rFonts w:ascii="Courier New" w:cs="Courier New" w:eastAsia="Courier New" w:hAnsi="Courier New"/>
          <w:sz w:val="17"/>
          <w:szCs w:val="17"/>
          <w:color w:val="auto"/>
        </w:rPr>
        <w:t>----- ------ ------ (DOLLARS IN</w:t>
      </w:r>
    </w:p>
    <w:p>
      <w:pPr>
        <w:jc w:val="center"/>
        <w:ind w:right="6439"/>
        <w:spacing w:after="0"/>
        <w:rPr>
          <w:sz w:val="20"/>
          <w:szCs w:val="20"/>
          <w:color w:val="auto"/>
        </w:rPr>
      </w:pPr>
      <w:r>
        <w:rPr>
          <w:rFonts w:ascii="Courier New" w:cs="Courier New" w:eastAsia="Courier New" w:hAnsi="Courier New"/>
          <w:sz w:val="17"/>
          <w:szCs w:val="17"/>
          <w:color w:val="auto"/>
        </w:rPr>
        <w:t>MILLIONS) Provision for income</w:t>
      </w:r>
    </w:p>
    <w:p>
      <w:pPr>
        <w:spacing w:after="0" w:line="237" w:lineRule="auto"/>
        <w:rPr>
          <w:sz w:val="20"/>
          <w:szCs w:val="20"/>
          <w:color w:val="auto"/>
        </w:rPr>
      </w:pPr>
      <w:r>
        <w:rPr>
          <w:rFonts w:ascii="Courier New" w:cs="Courier New" w:eastAsia="Courier New" w:hAnsi="Courier New"/>
          <w:sz w:val="17"/>
          <w:szCs w:val="17"/>
          <w:color w:val="auto"/>
        </w:rPr>
        <w:t>taxes.................................</w:t>
      </w:r>
    </w:p>
    <w:p>
      <w:pPr>
        <w:ind w:left="900"/>
        <w:spacing w:after="0" w:line="238" w:lineRule="auto"/>
        <w:rPr>
          <w:sz w:val="20"/>
          <w:szCs w:val="20"/>
          <w:color w:val="auto"/>
        </w:rPr>
      </w:pPr>
      <w:r>
        <w:rPr>
          <w:rFonts w:ascii="Courier New" w:cs="Courier New" w:eastAsia="Courier New" w:hAnsi="Courier New"/>
          <w:sz w:val="17"/>
          <w:szCs w:val="17"/>
          <w:color w:val="auto"/>
        </w:rPr>
        <w:t>$1,783 $2,546 $2,869</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jc w:val="center"/>
        <w:ind w:right="6639"/>
        <w:spacing w:after="0" w:line="238" w:lineRule="auto"/>
        <w:rPr>
          <w:sz w:val="20"/>
          <w:szCs w:val="20"/>
          <w:color w:val="auto"/>
        </w:rPr>
      </w:pPr>
      <w:r>
        <w:rPr>
          <w:rFonts w:ascii="Courier New" w:cs="Courier New" w:eastAsia="Courier New" w:hAnsi="Courier New"/>
          <w:sz w:val="17"/>
          <w:szCs w:val="17"/>
          <w:color w:val="auto"/>
        </w:rPr>
        <w:t>------------------------- 2001 2000</w:t>
      </w:r>
    </w:p>
    <w:p>
      <w:pPr>
        <w:jc w:val="center"/>
        <w:ind w:right="6639"/>
        <w:spacing w:after="0" w:line="238" w:lineRule="auto"/>
        <w:rPr>
          <w:sz w:val="20"/>
          <w:szCs w:val="20"/>
          <w:color w:val="auto"/>
        </w:rPr>
      </w:pPr>
      <w:r>
        <w:rPr>
          <w:rFonts w:ascii="Courier New" w:cs="Courier New" w:eastAsia="Courier New" w:hAnsi="Courier New"/>
          <w:sz w:val="17"/>
          <w:szCs w:val="17"/>
          <w:color w:val="auto"/>
        </w:rPr>
        <w:t>1999 ------- ------- -------</w:t>
      </w:r>
    </w:p>
    <w:p>
      <w:pPr>
        <w:jc w:val="center"/>
        <w:ind w:right="6639"/>
        <w:spacing w:after="0"/>
        <w:rPr>
          <w:sz w:val="20"/>
          <w:szCs w:val="20"/>
          <w:color w:val="auto"/>
        </w:rPr>
      </w:pPr>
      <w:r>
        <w:rPr>
          <w:rFonts w:ascii="Courier New" w:cs="Courier New" w:eastAsia="Courier New" w:hAnsi="Courier New"/>
          <w:sz w:val="17"/>
          <w:szCs w:val="17"/>
          <w:color w:val="auto"/>
        </w:rPr>
        <w:t>(DOLLARS IN MILLIONS) Cash Flows:</w:t>
      </w:r>
    </w:p>
    <w:p>
      <w:pPr>
        <w:jc w:val="center"/>
        <w:ind w:right="6639"/>
        <w:spacing w:after="0" w:line="237" w:lineRule="auto"/>
        <w:rPr>
          <w:sz w:val="20"/>
          <w:szCs w:val="20"/>
          <w:color w:val="auto"/>
        </w:rPr>
      </w:pPr>
      <w:r>
        <w:rPr>
          <w:rFonts w:ascii="Courier New" w:cs="Courier New" w:eastAsia="Courier New" w:hAnsi="Courier New"/>
          <w:sz w:val="17"/>
          <w:szCs w:val="17"/>
          <w:color w:val="auto"/>
        </w:rPr>
        <w:t>Provided by operating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activities...................... $</w:t>
      </w:r>
    </w:p>
    <w:p>
      <w:pPr>
        <w:jc w:val="center"/>
        <w:ind w:right="6639"/>
        <w:spacing w:after="0"/>
        <w:rPr>
          <w:sz w:val="20"/>
          <w:szCs w:val="20"/>
          <w:color w:val="auto"/>
        </w:rPr>
      </w:pPr>
      <w:r>
        <w:rPr>
          <w:rFonts w:ascii="Courier New" w:cs="Courier New" w:eastAsia="Courier New" w:hAnsi="Courier New"/>
          <w:sz w:val="17"/>
          <w:szCs w:val="17"/>
          <w:color w:val="auto"/>
        </w:rPr>
        <w:t>3,766 $ 4,787 $ 4,350 (Used in)</w:t>
      </w:r>
    </w:p>
    <w:p>
      <w:pPr>
        <w:jc w:val="center"/>
        <w:ind w:right="6639"/>
        <w:spacing w:after="0" w:line="237" w:lineRule="auto"/>
        <w:rPr>
          <w:sz w:val="20"/>
          <w:szCs w:val="20"/>
          <w:color w:val="auto"/>
        </w:rPr>
      </w:pPr>
      <w:r>
        <w:rPr>
          <w:rFonts w:ascii="Courier New" w:cs="Courier New" w:eastAsia="Courier New" w:hAnsi="Courier New"/>
          <w:sz w:val="17"/>
          <w:szCs w:val="17"/>
          <w:color w:val="auto"/>
        </w:rPr>
        <w:t>provided by investing</w:t>
      </w:r>
    </w:p>
    <w:p>
      <w:pPr>
        <w:jc w:val="center"/>
        <w:ind w:right="6639"/>
        <w:spacing w:after="0"/>
        <w:rPr>
          <w:sz w:val="20"/>
          <w:szCs w:val="20"/>
          <w:color w:val="auto"/>
        </w:rPr>
      </w:pPr>
      <w:r>
        <w:rPr>
          <w:rFonts w:ascii="Courier New" w:cs="Courier New" w:eastAsia="Courier New" w:hAnsi="Courier New"/>
          <w:sz w:val="17"/>
          <w:szCs w:val="17"/>
          <w:color w:val="auto"/>
        </w:rPr>
        <w:t>activities............ (139) (132)</w:t>
      </w:r>
    </w:p>
    <w:p>
      <w:pPr>
        <w:jc w:val="center"/>
        <w:ind w:right="6639"/>
        <w:spacing w:after="0" w:line="237" w:lineRule="auto"/>
        <w:rPr>
          <w:sz w:val="20"/>
          <w:szCs w:val="20"/>
          <w:color w:val="auto"/>
        </w:rPr>
      </w:pPr>
      <w:r>
        <w:rPr>
          <w:rFonts w:ascii="Courier New" w:cs="Courier New" w:eastAsia="Courier New" w:hAnsi="Courier New"/>
          <w:sz w:val="17"/>
          <w:szCs w:val="17"/>
          <w:color w:val="auto"/>
        </w:rPr>
        <w:t>1,398 Used in financing</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activities..........................</w:t>
      </w:r>
    </w:p>
    <w:p>
      <w:pPr>
        <w:spacing w:after="0" w:line="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(3,626) (4,661) (5,742)</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X-33</w:t>
      </w:r>
    </w:p>
    <w:p>
      <w:pPr>
        <w:sectPr>
          <w:pgSz w:w="11900" w:h="16838" w:orient="portrait"/>
          <w:cols w:equalWidth="0" w:num="1">
            <w:col w:w="10219"/>
          </w:cols>
          <w:pgMar w:left="240" w:top="690" w:right="1440" w:bottom="671" w:gutter="0" w:footer="0" w:header="0"/>
        </w:sectPr>
      </w:pPr>
    </w:p>
    <w:bookmarkStart w:id="301" w:name="page302"/>
    <w:bookmarkEnd w:id="301"/>
    <w:p>
      <w:pPr>
        <w:ind w:right="2459" w:firstLine="497"/>
        <w:spacing w:after="0" w:line="237" w:lineRule="auto"/>
        <w:rPr>
          <w:sz w:val="20"/>
          <w:szCs w:val="20"/>
          <w:color w:val="auto"/>
        </w:rPr>
      </w:pPr>
      <w:r>
        <w:rPr>
          <w:rFonts w:ascii="Courier New" w:cs="Courier New" w:eastAsia="Courier New" w:hAnsi="Courier New"/>
          <w:sz w:val="17"/>
          <w:szCs w:val="17"/>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following summarizes AT&amp;T Consumer Services Group's contractual obligations at December 31, 2001, and the effect such obligations are expected to have on liquidity and cash flow in future periods.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AFTER LESS THAN 2-3 4-5 5 TOTAL</w:t>
      </w:r>
    </w:p>
    <w:p>
      <w:pPr>
        <w:ind w:left="100"/>
        <w:spacing w:after="0" w:line="238" w:lineRule="auto"/>
        <w:rPr>
          <w:sz w:val="20"/>
          <w:szCs w:val="20"/>
          <w:color w:val="auto"/>
        </w:rPr>
      </w:pPr>
      <w:r>
        <w:rPr>
          <w:rFonts w:ascii="Courier New" w:cs="Courier New" w:eastAsia="Courier New" w:hAnsi="Courier New"/>
          <w:sz w:val="17"/>
          <w:szCs w:val="17"/>
          <w:color w:val="auto"/>
        </w:rPr>
        <w:t>1 YEAR YEARS YEARS YEARS ------</w:t>
      </w:r>
    </w:p>
    <w:p>
      <w:pPr>
        <w:ind w:left="140"/>
        <w:spacing w:after="0" w:line="238" w:lineRule="auto"/>
        <w:rPr>
          <w:sz w:val="20"/>
          <w:szCs w:val="20"/>
          <w:color w:val="auto"/>
        </w:rPr>
      </w:pPr>
      <w:r>
        <w:rPr>
          <w:rFonts w:ascii="Courier New" w:cs="Courier New" w:eastAsia="Courier New" w:hAnsi="Courier New"/>
          <w:sz w:val="17"/>
          <w:szCs w:val="17"/>
          <w:color w:val="auto"/>
        </w:rPr>
        <w:t>--------- ------ ----- -------</w:t>
      </w:r>
    </w:p>
    <w:p>
      <w:pPr>
        <w:jc w:val="center"/>
        <w:ind w:right="6939"/>
        <w:spacing w:after="0"/>
        <w:rPr>
          <w:sz w:val="20"/>
          <w:szCs w:val="20"/>
          <w:color w:val="auto"/>
        </w:rPr>
      </w:pPr>
      <w:r>
        <w:rPr>
          <w:rFonts w:ascii="Courier New" w:cs="Courier New" w:eastAsia="Courier New" w:hAnsi="Courier New"/>
          <w:sz w:val="17"/>
          <w:szCs w:val="17"/>
          <w:color w:val="auto"/>
        </w:rPr>
        <w:t>DOLLARS IN MILLIONS Long-term</w:t>
      </w:r>
    </w:p>
    <w:p>
      <w:pPr>
        <w:spacing w:after="0" w:line="237" w:lineRule="auto"/>
        <w:rPr>
          <w:sz w:val="20"/>
          <w:szCs w:val="20"/>
          <w:color w:val="auto"/>
        </w:rPr>
      </w:pPr>
      <w:r>
        <w:rPr>
          <w:rFonts w:ascii="Courier New" w:cs="Courier New" w:eastAsia="Courier New" w:hAnsi="Courier New"/>
          <w:sz w:val="17"/>
          <w:szCs w:val="17"/>
          <w:color w:val="auto"/>
        </w:rPr>
        <w:t>debt.............................</w:t>
      </w:r>
    </w:p>
    <w:p>
      <w:pPr>
        <w:spacing w:after="0" w:line="5" w:lineRule="exact"/>
        <w:rPr>
          <w:sz w:val="20"/>
          <w:szCs w:val="20"/>
          <w:color w:val="auto"/>
        </w:rPr>
      </w:pPr>
    </w:p>
    <w:p>
      <w:pPr>
        <w:ind w:left="540" w:right="7339" w:hanging="143"/>
        <w:spacing w:after="0" w:line="253" w:lineRule="auto"/>
        <w:tabs>
          <w:tab w:leader="none" w:pos="59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978 $ -- $ 978 $ -- $-- Unconditional purchase</w:t>
      </w:r>
    </w:p>
    <w:tbl>
      <w:tblPr>
        <w:tblLayout w:type="fixed"/>
        <w:tblInd w:w="40" w:type="dxa"/>
        <w:tblCellMar>
          <w:top w:w="0" w:type="dxa"/>
          <w:left w:w="0" w:type="dxa"/>
          <w:bottom w:w="0" w:type="dxa"/>
          <w:right w:w="0" w:type="dxa"/>
        </w:tblCellMar>
      </w:tblPr>
      <w:tr>
        <w:trPr>
          <w:trHeight w:val="186"/>
        </w:trPr>
        <w:tc>
          <w:tcPr>
            <w:tcW w:w="2100" w:type="dxa"/>
            <w:vAlign w:val="bottom"/>
          </w:tcPr>
          <w:p>
            <w:pPr>
              <w:spacing w:after="0" w:line="187" w:lineRule="exact"/>
              <w:rPr>
                <w:sz w:val="20"/>
                <w:szCs w:val="20"/>
                <w:color w:val="auto"/>
              </w:rPr>
            </w:pPr>
            <w:r>
              <w:rPr>
                <w:rFonts w:ascii="Courier New" w:cs="Courier New" w:eastAsia="Courier New" w:hAnsi="Courier New"/>
                <w:sz w:val="17"/>
                <w:szCs w:val="17"/>
                <w:color w:val="auto"/>
              </w:rPr>
              <w:t>obligations(a)......</w:t>
            </w:r>
          </w:p>
        </w:tc>
        <w:tc>
          <w:tcPr>
            <w:tcW w:w="11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6"/>
              </w:rPr>
              <w:t>922 391 428</w:t>
            </w:r>
          </w:p>
        </w:tc>
      </w:tr>
      <w:tr>
        <w:trPr>
          <w:trHeight w:val="191"/>
        </w:trPr>
        <w:tc>
          <w:tcPr>
            <w:tcW w:w="3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103 -- ------ ---- ------ ---- -</w:t>
            </w:r>
          </w:p>
        </w:tc>
      </w:tr>
    </w:tbl>
    <w:p>
      <w:pPr>
        <w:spacing w:after="0" w:line="5" w:lineRule="exact"/>
        <w:rPr>
          <w:sz w:val="20"/>
          <w:szCs w:val="20"/>
          <w:color w:val="auto"/>
        </w:rPr>
      </w:pPr>
    </w:p>
    <w:p>
      <w:pPr>
        <w:ind w:left="40" w:right="6979" w:firstLine="357"/>
        <w:spacing w:after="0" w:line="253" w:lineRule="auto"/>
        <w:tabs>
          <w:tab w:leader="none" w:pos="686"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contractual cash obligations......... $1,900 $391</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$1,406 $103 $--</w:t>
      </w:r>
    </w:p>
    <w:p>
      <w:pPr>
        <w:spacing w:after="0" w:line="38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400" w:right="2259" w:hanging="398"/>
        <w:spacing w:after="0" w:line="237" w:lineRule="auto"/>
        <w:tabs>
          <w:tab w:leader="none" w:pos="400"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 POLICY STATEMENTS, BY-LAWS AND INTER-COMPANY AGREEMENTS. AS A RESULT OF</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X-34</w:t>
      </w:r>
    </w:p>
    <w:p>
      <w:pPr>
        <w:sectPr>
          <w:pgSz w:w="11900" w:h="16838" w:orient="portrait"/>
          <w:cols w:equalWidth="0" w:num="1">
            <w:col w:w="10219"/>
          </w:cols>
          <w:pgMar w:left="240" w:top="690" w:right="1440" w:bottom="1440" w:gutter="0" w:footer="0" w:header="0"/>
        </w:sectPr>
      </w:pPr>
    </w:p>
    <w:bookmarkStart w:id="302" w:name="page303"/>
    <w:bookmarkEnd w:id="302"/>
    <w:p>
      <w:pPr>
        <w:ind w:right="2359"/>
        <w:spacing w:after="0" w:line="236" w:lineRule="auto"/>
        <w:rPr>
          <w:sz w:val="20"/>
          <w:szCs w:val="20"/>
          <w:color w:val="auto"/>
        </w:rPr>
      </w:pPr>
      <w:r>
        <w:rPr>
          <w:rFonts w:ascii="Courier New" w:cs="Courier New" w:eastAsia="Courier New" w:hAnsi="Courier New"/>
          <w:sz w:val="17"/>
          <w:szCs w:val="17"/>
          <w:color w:val="auto"/>
        </w:rPr>
        <w:t>THIS DISCRETION OF AT&amp;T'S BOARD OF DIRECTORS, IT MAY BE DIFFICULT FOR INVESTORS TO ASSESS EACH GROUP'S LIQUIDITY AND CAPITAL RESOURCE NEEDS AND IN TURN THE FUTURE PROSPECTS OF EACH GROUP BASED ON PAST PERFORMANCE.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---------------------- 2001 2000 ----</w:t>
      </w:r>
    </w:p>
    <w:p>
      <w:pPr>
        <w:spacing w:after="0" w:line="5" w:lineRule="exact"/>
        <w:rPr>
          <w:sz w:val="20"/>
          <w:szCs w:val="20"/>
          <w:color w:val="auto"/>
        </w:rPr>
      </w:pPr>
    </w:p>
    <w:p>
      <w:pPr>
        <w:ind w:right="4839" w:firstLine="498"/>
        <w:spacing w:after="0" w:line="253" w:lineRule="auto"/>
        <w:tabs>
          <w:tab w:leader="none" w:pos="1092"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Total assets................................................</w:t>
      </w:r>
    </w:p>
    <w:p>
      <w:pPr>
        <w:jc w:val="center"/>
        <w:ind w:right="4859"/>
        <w:spacing w:after="0" w:line="232" w:lineRule="auto"/>
        <w:rPr>
          <w:sz w:val="20"/>
          <w:szCs w:val="20"/>
          <w:color w:val="auto"/>
        </w:rPr>
      </w:pPr>
      <w:r>
        <w:rPr>
          <w:rFonts w:ascii="Courier New" w:cs="Courier New" w:eastAsia="Courier New" w:hAnsi="Courier New"/>
          <w:sz w:val="17"/>
          <w:szCs w:val="17"/>
          <w:color w:val="auto"/>
        </w:rPr>
        <w:t>$2,344 $ 3,543 Total</w:t>
      </w:r>
    </w:p>
    <w:p>
      <w:pPr>
        <w:spacing w:after="0" w:line="238" w:lineRule="auto"/>
        <w:rPr>
          <w:sz w:val="20"/>
          <w:szCs w:val="20"/>
          <w:color w:val="auto"/>
        </w:rPr>
      </w:pPr>
      <w:r>
        <w:rPr>
          <w:rFonts w:ascii="Courier New" w:cs="Courier New" w:eastAsia="Courier New" w:hAnsi="Courier New"/>
          <w:sz w:val="17"/>
          <w:szCs w:val="17"/>
          <w:color w:val="auto"/>
        </w:rPr>
        <w:t>liabilities...........................................</w:t>
      </w:r>
    </w:p>
    <w:p>
      <w:pPr>
        <w:ind w:left="240"/>
        <w:spacing w:after="0"/>
        <w:rPr>
          <w:sz w:val="20"/>
          <w:szCs w:val="20"/>
          <w:color w:val="auto"/>
        </w:rPr>
      </w:pPr>
      <w:r>
        <w:rPr>
          <w:rFonts w:ascii="Courier New" w:cs="Courier New" w:eastAsia="Courier New" w:hAnsi="Courier New"/>
          <w:sz w:val="17"/>
          <w:szCs w:val="17"/>
          <w:color w:val="auto"/>
        </w:rPr>
        <w:t>2,627 6,084 Combined attributed net (liabilities)</w:t>
      </w:r>
    </w:p>
    <w:tbl>
      <w:tblPr>
        <w:tblLayout w:type="fixed"/>
        <w:tblInd w:w="900" w:type="dxa"/>
        <w:tblCellMar>
          <w:top w:w="0" w:type="dxa"/>
          <w:left w:w="0" w:type="dxa"/>
          <w:bottom w:w="0" w:type="dxa"/>
          <w:right w:w="0" w:type="dxa"/>
        </w:tblCellMar>
      </w:tblPr>
      <w:tr>
        <w:trPr>
          <w:trHeight w:val="190"/>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assets................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(283) (2,541)</w:t>
            </w:r>
          </w:p>
        </w:tc>
      </w:tr>
    </w:tbl>
    <w:p>
      <w:pPr>
        <w:spacing w:after="0" w:line="3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Total assets decreased 33.8%, or $1,199 million, during 2001. The decrease in total assets was primarily associated with a decrease in accounts receivable, reflecting lower revenue.</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Total liabilities decreased 56.8%, or $3,457 million during 2001. This decrease was primarily due to the repayment of $3,022 million of long-term debt due to AT&amp;T and a decrease in accounts payable.</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Total combined attributed net liabilities decreased $2,258 million in 2001, reflecting net income of $2,873 million, partially offset by dividends of $360 million and contributions to AT&amp;T of $255 million.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X-35</w:t>
      </w:r>
    </w:p>
    <w:p>
      <w:pPr>
        <w:sectPr>
          <w:pgSz w:w="11900" w:h="16838" w:orient="portrait"/>
          <w:cols w:equalWidth="0" w:num="1">
            <w:col w:w="10219"/>
          </w:cols>
          <w:pgMar w:left="240" w:top="690" w:right="1440" w:bottom="1440" w:gutter="0" w:footer="0" w:header="0"/>
        </w:sectPr>
      </w:pPr>
    </w:p>
    <w:bookmarkStart w:id="303" w:name="page304"/>
    <w:bookmarkEnd w:id="303"/>
    <w:p>
      <w:pPr>
        <w:ind w:right="2259"/>
        <w:spacing w:after="0" w:line="259" w:lineRule="auto"/>
        <w:rPr>
          <w:sz w:val="20"/>
          <w:szCs w:val="20"/>
          <w:color w:val="auto"/>
        </w:rPr>
      </w:pPr>
      <w:r>
        <w:rPr>
          <w:rFonts w:ascii="Courier New" w:cs="Courier New" w:eastAsia="Courier New" w:hAnsi="Courier New"/>
          <w:sz w:val="16"/>
          <w:szCs w:val="16"/>
          <w:color w:val="auto"/>
        </w:rPr>
        <w:t>that the adoption of this statement will have a material impact on AT&amp;T Consumer Services Group's results of operations, financial position or cash flows.</w:t>
      </w:r>
    </w:p>
    <w:p>
      <w:pPr>
        <w:spacing w:after="0" w:line="18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X-36</w:t>
      </w:r>
    </w:p>
    <w:p>
      <w:pPr>
        <w:sectPr>
          <w:pgSz w:w="11900" w:h="16838" w:orient="portrait"/>
          <w:cols w:equalWidth="0" w:num="1">
            <w:col w:w="10219"/>
          </w:cols>
          <w:pgMar w:left="240" w:top="690" w:right="1440" w:bottom="1440" w:gutter="0" w:footer="0" w:header="0"/>
        </w:sectPr>
      </w:pPr>
    </w:p>
    <w:bookmarkStart w:id="304" w:name="page305"/>
    <w:bookmarkEnd w:id="304"/>
    <w:p>
      <w:pPr>
        <w:jc w:val="center"/>
        <w:ind w:right="2259"/>
        <w:spacing w:after="0"/>
        <w:rPr>
          <w:sz w:val="20"/>
          <w:szCs w:val="20"/>
          <w:color w:val="auto"/>
        </w:rPr>
      </w:pPr>
      <w:r>
        <w:rPr>
          <w:rFonts w:ascii="Courier New" w:cs="Courier New" w:eastAsia="Courier New" w:hAnsi="Courier New"/>
          <w:sz w:val="17"/>
          <w:szCs w:val="17"/>
          <w:color w:val="auto"/>
        </w:rPr>
        <w:t>RELATIONSHIP BETWEEN THE AT&amp;T GROUPS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GROUPS CAPITAL STOCK COMMITTEE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199" w:lineRule="exact"/>
        <w:rPr>
          <w:sz w:val="20"/>
          <w:szCs w:val="20"/>
          <w:color w:val="auto"/>
        </w:rPr>
      </w:pPr>
    </w:p>
    <w:p>
      <w:pPr>
        <w:ind w:left="700" w:right="2559" w:hanging="201"/>
        <w:spacing w:after="0" w:line="236" w:lineRule="auto"/>
        <w:tabs>
          <w:tab w:leader="none" w:pos="70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 make determinations under and oversee the implementation of the policies described in the Policy Statement Regarding AT&amp;T Groups Tracking Stock Matters described under "-- The AT&amp;T Groups Policy Statement;"</w:t>
      </w:r>
    </w:p>
    <w:p>
      <w:pPr>
        <w:spacing w:after="0" w:line="19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the policies, programs and practices of AT&amp;T relating to:</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and financial relationships of the AT&amp;T groups, and</w:t>
      </w:r>
    </w:p>
    <w:p>
      <w:pPr>
        <w:spacing w:after="0" w:line="196" w:lineRule="exact"/>
        <w:rPr>
          <w:rFonts w:ascii="Courier New" w:cs="Courier New" w:eastAsia="Courier New" w:hAnsi="Courier New"/>
          <w:sz w:val="17"/>
          <w:szCs w:val="17"/>
          <w:color w:val="auto"/>
        </w:rPr>
      </w:pPr>
    </w:p>
    <w:p>
      <w:pPr>
        <w:ind w:left="900" w:right="2259" w:hanging="301"/>
        <w:spacing w:after="0" w:line="236" w:lineRule="auto"/>
        <w:tabs>
          <w:tab w:leader="none" w:pos="900"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matters arising in connection with any of the foregoing, all to the extent the AT&amp;T Groups capital stock committee may deem appropriate; and</w:t>
      </w:r>
    </w:p>
    <w:p>
      <w:pPr>
        <w:spacing w:after="0" w:line="196" w:lineRule="exact"/>
        <w:rPr>
          <w:rFonts w:ascii="Courier New" w:cs="Courier New" w:eastAsia="Courier New" w:hAnsi="Courier New"/>
          <w:sz w:val="17"/>
          <w:szCs w:val="17"/>
          <w:color w:val="auto"/>
        </w:rPr>
      </w:pPr>
    </w:p>
    <w:p>
      <w:pPr>
        <w:ind w:left="700" w:right="2459" w:hanging="201"/>
        <w:spacing w:after="0" w:line="235" w:lineRule="auto"/>
        <w:tabs>
          <w:tab w:leader="none" w:pos="700"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 changes in the policies, programs and practices that the AT&amp;T Groups capital stock committee may deem appropriate.</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Groups capital stock committee will have and may exercise other powers, authority and responsibilities as the AT&amp;T Board may determine from time to time.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 as a whole.</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GROUPS POLICY STATEMENT</w:t>
      </w:r>
    </w:p>
    <w:p>
      <w:pPr>
        <w:spacing w:after="0" w:line="196" w:lineRule="exact"/>
        <w:rPr>
          <w:sz w:val="20"/>
          <w:szCs w:val="20"/>
          <w:color w:val="auto"/>
        </w:rPr>
      </w:pPr>
    </w:p>
    <w:p>
      <w:pPr>
        <w:ind w:right="2759" w:firstLine="497"/>
        <w:spacing w:after="0" w:line="256" w:lineRule="auto"/>
        <w:rPr>
          <w:sz w:val="20"/>
          <w:szCs w:val="20"/>
          <w:color w:val="auto"/>
        </w:rPr>
      </w:pPr>
      <w:r>
        <w:rPr>
          <w:rFonts w:ascii="Courier New" w:cs="Courier New" w:eastAsia="Courier New" w:hAnsi="Courier New"/>
          <w:sz w:val="16"/>
          <w:szCs w:val="16"/>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GENERAL POLICY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X-37</w:t>
      </w:r>
    </w:p>
    <w:p>
      <w:pPr>
        <w:sectPr>
          <w:pgSz w:w="11900" w:h="16838" w:orient="portrait"/>
          <w:cols w:equalWidth="0" w:num="1">
            <w:col w:w="10219"/>
          </w:cols>
          <w:pgMar w:left="240" w:top="683" w:right="1440" w:bottom="1440" w:gutter="0" w:footer="0" w:header="0"/>
        </w:sectPr>
      </w:pPr>
    </w:p>
    <w:bookmarkStart w:id="305" w:name="page306"/>
    <w:bookmarkEnd w:id="305"/>
    <w:p>
      <w:pPr>
        <w:ind w:left="200"/>
        <w:spacing w:after="0"/>
        <w:rPr>
          <w:sz w:val="20"/>
          <w:szCs w:val="20"/>
          <w:color w:val="auto"/>
        </w:rPr>
      </w:pPr>
      <w:r>
        <w:rPr>
          <w:rFonts w:ascii="Courier New" w:cs="Courier New" w:eastAsia="Courier New" w:hAnsi="Courier New"/>
          <w:sz w:val="17"/>
          <w:szCs w:val="17"/>
          <w:color w:val="auto"/>
        </w:rPr>
        <w:t>RELATIONSHIP BETWEEN AT&amp;T GROUPS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200"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For shared corporate services that arise as a result of being part of a combined entity, including securities filing and financial reporting services, costs relating to these services will be:</w:t>
      </w:r>
    </w:p>
    <w:p>
      <w:pPr>
        <w:spacing w:after="0" w:line="190" w:lineRule="exact"/>
        <w:rPr>
          <w:sz w:val="20"/>
          <w:szCs w:val="20"/>
          <w:color w:val="auto"/>
        </w:rPr>
      </w:pPr>
    </w:p>
    <w:p>
      <w:pPr>
        <w:ind w:left="700" w:hanging="201"/>
        <w:spacing w:after="0"/>
        <w:tabs>
          <w:tab w:leader="none" w:pos="700"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allocated directly to the AT&amp;T group utilizing those services, and</w:t>
      </w:r>
    </w:p>
    <w:p>
      <w:pPr>
        <w:spacing w:after="0" w:line="196" w:lineRule="exact"/>
        <w:rPr>
          <w:rFonts w:ascii="Courier New" w:cs="Courier New" w:eastAsia="Courier New" w:hAnsi="Courier New"/>
          <w:sz w:val="17"/>
          <w:szCs w:val="17"/>
          <w:color w:val="auto"/>
        </w:rPr>
      </w:pPr>
    </w:p>
    <w:p>
      <w:pPr>
        <w:ind w:left="700" w:right="2559" w:hanging="201"/>
        <w:spacing w:after="0" w:line="259" w:lineRule="auto"/>
        <w:tabs>
          <w:tab w:leader="none" w:pos="70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directly allocable to an AT&amp;T group, allocated between the AT&amp;T groups on a fair and reasonable basis as the AT&amp;T Board determines.</w:t>
      </w:r>
    </w:p>
    <w:p>
      <w:pPr>
        <w:spacing w:after="0" w:line="18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CORPORATE OPPORTUNITIES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Except under the AT&amp;T</w:t>
            </w:r>
          </w:p>
        </w:tc>
        <w:tc>
          <w:tcPr>
            <w:tcW w:w="2340" w:type="dxa"/>
            <w:vAlign w:val="bottom"/>
          </w:tcPr>
          <w:p>
            <w:pPr>
              <w:spacing w:after="0"/>
              <w:rPr>
                <w:sz w:val="20"/>
                <w:szCs w:val="20"/>
                <w:color w:val="auto"/>
              </w:rPr>
            </w:pPr>
            <w:r>
              <w:rPr>
                <w:rFonts w:ascii="Courier New" w:cs="Courier New" w:eastAsia="Courier New" w:hAnsi="Courier New"/>
                <w:sz w:val="17"/>
                <w:szCs w:val="17"/>
                <w:color w:val="auto"/>
                <w:w w:val="98"/>
              </w:rPr>
              <w:t>Groups policy statement</w:t>
            </w:r>
          </w:p>
        </w:tc>
        <w:tc>
          <w:tcPr>
            <w:tcW w:w="2940" w:type="dxa"/>
            <w:vAlign w:val="bottom"/>
          </w:tcPr>
          <w:p>
            <w:pPr>
              <w:ind w:left="60"/>
              <w:spacing w:after="0"/>
              <w:rPr>
                <w:sz w:val="20"/>
                <w:szCs w:val="20"/>
                <w:color w:val="auto"/>
              </w:rPr>
            </w:pPr>
            <w:r>
              <w:rPr>
                <w:rFonts w:ascii="Courier New" w:cs="Courier New" w:eastAsia="Courier New" w:hAnsi="Courier New"/>
                <w:sz w:val="17"/>
                <w:szCs w:val="17"/>
                <w:color w:val="auto"/>
              </w:rPr>
              <w:t>and any other policies</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adopted by</w:t>
            </w:r>
          </w:p>
        </w:tc>
        <w:tc>
          <w:tcPr>
            <w:tcW w:w="1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the AT&amp;T Board,</w:t>
            </w:r>
          </w:p>
        </w:tc>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and except as may arise</w:t>
            </w:r>
          </w:p>
        </w:tc>
        <w:tc>
          <w:tcPr>
            <w:tcW w:w="29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under branding agreements and</w:t>
            </w:r>
          </w:p>
        </w:tc>
      </w:tr>
      <w:tr>
        <w:trPr>
          <w:trHeight w:val="191"/>
        </w:trPr>
        <w:tc>
          <w:tcPr>
            <w:tcW w:w="26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arrangements, neither AT&amp;T</w:t>
            </w:r>
          </w:p>
        </w:tc>
        <w:tc>
          <w:tcPr>
            <w:tcW w:w="5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group will have any duty, responsibility or</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obligation</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to refrain from:</w:t>
            </w:r>
          </w:p>
        </w:tc>
        <w:tc>
          <w:tcPr>
            <w:tcW w:w="234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196" w:lineRule="exact"/>
        <w:rPr>
          <w:sz w:val="20"/>
          <w:szCs w:val="20"/>
          <w:color w:val="auto"/>
        </w:rPr>
      </w:pPr>
    </w:p>
    <w:p>
      <w:pPr>
        <w:ind w:left="700" w:right="2559" w:hanging="201"/>
        <w:spacing w:after="0" w:line="235" w:lineRule="auto"/>
        <w:tabs>
          <w:tab w:leader="none" w:pos="70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the same or similar activities or lines of business as any member of the other AT&amp;T group;</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X-38</w:t>
      </w:r>
    </w:p>
    <w:p>
      <w:pPr>
        <w:sectPr>
          <w:pgSz w:w="11900" w:h="16838" w:orient="portrait"/>
          <w:cols w:equalWidth="0" w:num="1">
            <w:col w:w="10219"/>
          </w:cols>
          <w:pgMar w:left="240" w:top="683" w:right="1440" w:bottom="1440" w:gutter="0" w:footer="0" w:header="0"/>
        </w:sectPr>
      </w:pPr>
    </w:p>
    <w:bookmarkStart w:id="306" w:name="page307"/>
    <w:bookmarkEnd w:id="306"/>
    <w:p>
      <w:pPr>
        <w:ind w:left="700" w:right="2859" w:hanging="201"/>
        <w:spacing w:after="0" w:line="235" w:lineRule="auto"/>
        <w:tabs>
          <w:tab w:leader="none" w:pos="700"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doing business with any potential or actual supplier, competitor or customer of any member of the other AT&amp;T group; or</w:t>
      </w:r>
    </w:p>
    <w:p>
      <w:pPr>
        <w:spacing w:after="0" w:line="196" w:lineRule="exact"/>
        <w:rPr>
          <w:rFonts w:ascii="Courier New" w:cs="Courier New" w:eastAsia="Courier New" w:hAnsi="Courier New"/>
          <w:sz w:val="17"/>
          <w:szCs w:val="17"/>
          <w:color w:val="auto"/>
        </w:rPr>
      </w:pPr>
    </w:p>
    <w:p>
      <w:pPr>
        <w:jc w:val="both"/>
        <w:ind w:left="700" w:right="2259" w:hanging="201"/>
        <w:spacing w:after="0" w:line="236" w:lineRule="auto"/>
        <w:tabs>
          <w:tab w:leader="none" w:pos="700"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engaging in, or refraining from, any other activities whatsoever relating to any of the potential or actual suppliers or customers of any member of the other AT&amp;T group.</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addition, except under the AT&amp;T Groups policy statement and any other policies adopted by the AT&amp;T Board, neither AT&amp;T group will have any duty, responsibility or obligation:</w:t>
      </w:r>
    </w:p>
    <w:p>
      <w:pPr>
        <w:spacing w:after="0" w:line="197" w:lineRule="exact"/>
        <w:rPr>
          <w:sz w:val="20"/>
          <w:szCs w:val="20"/>
          <w:color w:val="auto"/>
        </w:rPr>
      </w:pPr>
    </w:p>
    <w:p>
      <w:pPr>
        <w:ind w:left="700" w:right="2259" w:hanging="201"/>
        <w:spacing w:after="0" w:line="237" w:lineRule="auto"/>
        <w:tabs>
          <w:tab w:leader="none" w:pos="70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388" w:lineRule="exact"/>
        <w:rPr>
          <w:rFonts w:ascii="Courier New" w:cs="Courier New" w:eastAsia="Courier New" w:hAnsi="Courier New"/>
          <w:sz w:val="17"/>
          <w:szCs w:val="17"/>
          <w:color w:val="auto"/>
        </w:rPr>
      </w:pPr>
    </w:p>
    <w:p>
      <w:pPr>
        <w:ind w:left="700" w:right="2559" w:hanging="201"/>
        <w:spacing w:after="0" w:line="236" w:lineRule="auto"/>
        <w:tabs>
          <w:tab w:leader="none" w:pos="70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financial support to the other AT&amp;T group, or any member of the other AT&amp;T group, except as described under "-- Relationship with AT&amp;T Business Services Group -- Financing Arrangements;" or</w:t>
      </w:r>
    </w:p>
    <w:p>
      <w:pPr>
        <w:spacing w:after="0" w:line="381"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to assist the other AT&amp;T group.</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DIVIDEND POLICY</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193" w:lineRule="exact"/>
        <w:rPr>
          <w:sz w:val="20"/>
          <w:szCs w:val="20"/>
          <w:color w:val="auto"/>
        </w:rPr>
      </w:pPr>
    </w:p>
    <w:p>
      <w:pPr>
        <w:ind w:right="2359" w:firstLine="497"/>
        <w:spacing w:after="0" w:line="238" w:lineRule="auto"/>
        <w:rPr>
          <w:sz w:val="20"/>
          <w:szCs w:val="20"/>
          <w:color w:val="auto"/>
        </w:rPr>
      </w:pPr>
      <w:r>
        <w:rPr>
          <w:rFonts w:ascii="Courier New" w:cs="Courier New" w:eastAsia="Courier New" w:hAnsi="Courier New"/>
          <w:sz w:val="17"/>
          <w:szCs w:val="17"/>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GROUPS CAPITAL STOCK COMMITTEE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X-39</w:t>
      </w:r>
    </w:p>
    <w:p>
      <w:pPr>
        <w:sectPr>
          <w:pgSz w:w="11900" w:h="16838" w:orient="portrait"/>
          <w:cols w:equalWidth="0" w:num="1">
            <w:col w:w="10219"/>
          </w:cols>
          <w:pgMar w:left="240" w:top="690" w:right="1440" w:bottom="1440" w:gutter="0" w:footer="0" w:header="0"/>
        </w:sectPr>
      </w:pPr>
    </w:p>
    <w:bookmarkStart w:id="307" w:name="page308"/>
    <w:bookmarkEnd w:id="307"/>
    <w:p>
      <w:pPr>
        <w:ind w:right="3059"/>
        <w:spacing w:after="0" w:line="259" w:lineRule="auto"/>
        <w:rPr>
          <w:sz w:val="20"/>
          <w:szCs w:val="20"/>
          <w:color w:val="auto"/>
        </w:rPr>
      </w:pPr>
      <w:r>
        <w:rPr>
          <w:rFonts w:ascii="Courier New" w:cs="Courier New" w:eastAsia="Courier New" w:hAnsi="Courier New"/>
          <w:sz w:val="16"/>
          <w:szCs w:val="16"/>
          <w:color w:val="auto"/>
        </w:rPr>
        <w:t>law. The delegation of responsibilities to the AT&amp;T Groups capital stock committee will be subject to changes the AT&amp;T Board may determine.</w:t>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AMENDMENT AND MODIFICATION TO THE AT&amp;T GROUPS POLICY STATEMENT</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AT&amp;T BUSINESS SERVICES GROUP</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BRANDING</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X-40</w:t>
      </w:r>
    </w:p>
    <w:p>
      <w:pPr>
        <w:sectPr>
          <w:pgSz w:w="11900" w:h="16838" w:orient="portrait"/>
          <w:cols w:equalWidth="0" w:num="1">
            <w:col w:w="10219"/>
          </w:cols>
          <w:pgMar w:left="240" w:top="690" w:right="1440" w:bottom="1440" w:gutter="0" w:footer="0" w:header="0"/>
        </w:sectPr>
      </w:pPr>
    </w:p>
    <w:bookmarkStart w:id="308" w:name="page309"/>
    <w:bookmarkEnd w:id="308"/>
    <w:p>
      <w:pPr>
        <w:ind w:left="200"/>
        <w:spacing w:after="0"/>
        <w:rPr>
          <w:sz w:val="20"/>
          <w:szCs w:val="20"/>
          <w:color w:val="auto"/>
        </w:rPr>
      </w:pPr>
      <w:r>
        <w:rPr>
          <w:rFonts w:ascii="Courier New" w:cs="Courier New" w:eastAsia="Courier New" w:hAnsi="Courier New"/>
          <w:sz w:val="17"/>
          <w:szCs w:val="17"/>
          <w:color w:val="auto"/>
        </w:rPr>
        <w:t>INTELLECTUAL PROPERTY</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COMMERCIAL TRANSACTIONS BETWEEN AT&amp;T GROUPS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There will be two network agreements between AT&amp;T Consumer Services Group and AT&amp;T.</w:t>
      </w:r>
    </w:p>
    <w:p>
      <w:pPr>
        <w:spacing w:after="0" w:line="197" w:lineRule="exact"/>
        <w:rPr>
          <w:sz w:val="20"/>
          <w:szCs w:val="20"/>
          <w:color w:val="auto"/>
        </w:rPr>
      </w:pPr>
    </w:p>
    <w:p>
      <w:pPr>
        <w:ind w:left="700" w:right="2259" w:hanging="201"/>
        <w:spacing w:after="0" w:line="238" w:lineRule="auto"/>
        <w:tabs>
          <w:tab w:leader="none" w:pos="70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X-41</w:t>
      </w:r>
    </w:p>
    <w:p>
      <w:pPr>
        <w:sectPr>
          <w:pgSz w:w="11900" w:h="16838" w:orient="portrait"/>
          <w:cols w:equalWidth="0" w:num="1">
            <w:col w:w="10219"/>
          </w:cols>
          <w:pgMar w:left="240" w:top="683" w:right="1440" w:bottom="1440" w:gutter="0" w:footer="0" w:header="0"/>
        </w:sectPr>
      </w:pPr>
    </w:p>
    <w:bookmarkStart w:id="309" w:name="page310"/>
    <w:bookmarkEnd w:id="309"/>
    <w:p>
      <w:pPr>
        <w:jc w:val="both"/>
        <w:ind w:left="700" w:right="2659"/>
        <w:spacing w:after="0" w:line="236" w:lineRule="auto"/>
        <w:rPr>
          <w:sz w:val="20"/>
          <w:szCs w:val="20"/>
          <w:color w:val="auto"/>
        </w:rPr>
      </w:pPr>
      <w:r>
        <w:rPr>
          <w:rFonts w:ascii="Courier New" w:cs="Courier New" w:eastAsia="Courier New" w:hAnsi="Courier New"/>
          <w:sz w:val="17"/>
          <w:szCs w:val="17"/>
          <w:color w:val="auto"/>
        </w:rPr>
        <w:t>procure all of its telecommunications services from Network Services within AT&amp;T Business Services Group as long as AT&amp;T Consumer Services Group tracking stock remains outstanding.</w:t>
      </w:r>
    </w:p>
    <w:p>
      <w:pPr>
        <w:spacing w:after="0" w:line="197" w:lineRule="exact"/>
        <w:rPr>
          <w:sz w:val="20"/>
          <w:szCs w:val="20"/>
          <w:color w:val="auto"/>
        </w:rPr>
      </w:pPr>
    </w:p>
    <w:p>
      <w:pPr>
        <w:ind w:left="700" w:right="2359" w:hanging="201"/>
        <w:spacing w:after="0" w:line="237" w:lineRule="auto"/>
        <w:tabs>
          <w:tab w:leader="none" w:pos="70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190"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origination and termination of interexchange traffic, and</w:t>
      </w:r>
    </w:p>
    <w:p>
      <w:pPr>
        <w:spacing w:after="0" w:line="189" w:lineRule="exact"/>
        <w:rPr>
          <w:rFonts w:ascii="Courier New" w:cs="Courier New" w:eastAsia="Courier New" w:hAnsi="Courier New"/>
          <w:sz w:val="17"/>
          <w:szCs w:val="17"/>
          <w:color w:val="auto"/>
        </w:rPr>
      </w:pPr>
    </w:p>
    <w:p>
      <w:pPr>
        <w:ind w:left="900" w:hanging="301"/>
        <w:spacing w:after="0"/>
        <w:tabs>
          <w:tab w:leader="none" w:pos="900" w:val="left"/>
        </w:tabs>
        <w:numPr>
          <w:ilvl w:val="1"/>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of local traffic between each other's local customers.</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In addition, there will be a number of other agreements governing the provision of other services between AT&amp;T Consumer Services Group and AT&amp;T Business Services Group.</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REALLOCATION OF ASSETS AND LIABILITIES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198" w:lineRule="exact"/>
        <w:rPr>
          <w:sz w:val="20"/>
          <w:szCs w:val="20"/>
          <w:color w:val="auto"/>
        </w:rPr>
      </w:pPr>
    </w:p>
    <w:p>
      <w:pPr>
        <w:ind w:left="700" w:right="2859" w:hanging="201"/>
        <w:spacing w:after="0" w:line="235" w:lineRule="auto"/>
        <w:tabs>
          <w:tab w:leader="none" w:pos="70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reallocation by one AT&amp;T group to the other AT&amp;T group of other assets, liabilities or consideration,</w:t>
      </w:r>
    </w:p>
    <w:p>
      <w:pPr>
        <w:spacing w:after="0" w:line="196"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of inter-group debt owed by one AT&amp;T group to the other AT&amp;T group, or</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reduction of inter-group debt owed by one AT&amp;T group to the other AT&amp;T group,</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each case, in an amount having a fair market value, in the judgment of the AT&amp;T Board, equivalent to the fair market value of the assets or liabilities, as applicable, reallocated.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FINANCING ARRANGEMENTS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204"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Although AT&amp;T may borrow funds and provide the proceeds to AT&amp;T Consumer Services Group on the terms and conditions described above, AT&amp;T expects that AT&amp;T Consumer Services Group will from time to time loan or otherwise make available funds to AT&amp;T Business Services Group, on commercially reasonable terms. AT&amp;T expects that AT&amp;T Business Services Group will use these funds to repay debt</w:t>
      </w:r>
    </w:p>
    <w:p>
      <w:pPr>
        <w:ind w:left="3880"/>
        <w:spacing w:after="0"/>
        <w:rPr>
          <w:sz w:val="20"/>
          <w:szCs w:val="20"/>
          <w:color w:val="auto"/>
        </w:rPr>
      </w:pPr>
      <w:r>
        <w:rPr>
          <w:rFonts w:ascii="Courier New" w:cs="Courier New" w:eastAsia="Courier New" w:hAnsi="Courier New"/>
          <w:sz w:val="17"/>
          <w:szCs w:val="17"/>
          <w:color w:val="auto"/>
        </w:rPr>
        <w:t>X-42</w:t>
      </w:r>
    </w:p>
    <w:p>
      <w:pPr>
        <w:sectPr>
          <w:pgSz w:w="11900" w:h="16838" w:orient="portrait"/>
          <w:cols w:equalWidth="0" w:num="1">
            <w:col w:w="10219"/>
          </w:cols>
          <w:pgMar w:left="240" w:top="690" w:right="1440" w:bottom="1440" w:gutter="0" w:footer="0" w:header="0"/>
        </w:sectPr>
      </w:pPr>
    </w:p>
    <w:bookmarkStart w:id="310" w:name="page311"/>
    <w:bookmarkEnd w:id="310"/>
    <w:p>
      <w:pPr>
        <w:ind w:right="2259"/>
        <w:spacing w:after="0" w:line="254" w:lineRule="auto"/>
        <w:rPr>
          <w:sz w:val="20"/>
          <w:szCs w:val="20"/>
          <w:color w:val="auto"/>
        </w:rPr>
      </w:pPr>
      <w:r>
        <w:rPr>
          <w:rFonts w:ascii="Courier New" w:cs="Courier New" w:eastAsia="Courier New" w:hAnsi="Courier New"/>
          <w:sz w:val="16"/>
          <w:szCs w:val="16"/>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ACCOUNTING MATTERS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TAX SHARING AGREEMENT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392"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Except as described in the following sentence, tax items or tax benefits arising from or related to assets or interests that are not tracked by AT&amp;T Consumer Services Group tracking stock will be for the account of AT&amp;T Business Services Group. A percentage of AT&amp;T's contingent tax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Common Stock. This percentage may differ in the case of different categories of contingent tax liabilities.</w:t>
      </w:r>
    </w:p>
    <w:p>
      <w:pPr>
        <w:spacing w:after="0" w:line="39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X-43</w:t>
      </w:r>
    </w:p>
    <w:p>
      <w:pPr>
        <w:sectPr>
          <w:pgSz w:w="11900" w:h="16838" w:orient="portrait"/>
          <w:cols w:equalWidth="0" w:num="1">
            <w:col w:w="10219"/>
          </w:cols>
          <w:pgMar w:left="240" w:top="690" w:right="1440" w:bottom="1440" w:gutter="0" w:footer="0" w:header="0"/>
        </w:sectPr>
      </w:pPr>
    </w:p>
    <w:bookmarkStart w:id="311" w:name="page312"/>
    <w:bookmarkEnd w:id="311"/>
    <w:p>
      <w:pPr>
        <w:ind w:right="2259"/>
        <w:spacing w:after="0" w:line="237" w:lineRule="auto"/>
        <w:rPr>
          <w:sz w:val="20"/>
          <w:szCs w:val="20"/>
          <w:color w:val="auto"/>
        </w:rPr>
      </w:pPr>
      <w:r>
        <w:rPr>
          <w:rFonts w:ascii="Courier New" w:cs="Courier New" w:eastAsia="Courier New" w:hAnsi="Courier New"/>
          <w:sz w:val="17"/>
          <w:szCs w:val="17"/>
          <w:color w:val="auto"/>
        </w:rPr>
        <w:t>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 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Except as described above with respect to contingent tax liabilities, 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200" w:lineRule="exact"/>
        <w:rPr>
          <w:sz w:val="20"/>
          <w:szCs w:val="20"/>
          <w:color w:val="auto"/>
        </w:rPr>
      </w:pPr>
    </w:p>
    <w:p>
      <w:pPr>
        <w:spacing w:after="0" w:line="38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With respect to taxes resulting from audit adjustments, other than those relating to characterization of tracking stock as not stock of AT&amp;T, except as described above with respect to contingent tax liabilities, tax liabilities generally will be allocated between AT&amp;T Consumer Services Group and AT&amp;T Business Services Group based on line of business.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X-44</w:t>
      </w:r>
    </w:p>
    <w:p>
      <w:pPr>
        <w:sectPr>
          <w:pgSz w:w="11900" w:h="16838" w:orient="portrait"/>
          <w:cols w:equalWidth="0" w:num="1">
            <w:col w:w="10219"/>
          </w:cols>
          <w:pgMar w:left="240" w:top="690" w:right="1440" w:bottom="1440" w:gutter="0" w:footer="0" w:header="0"/>
        </w:sectPr>
      </w:pPr>
    </w:p>
    <w:bookmarkStart w:id="312" w:name="page313"/>
    <w:bookmarkEnd w:id="312"/>
    <w:p>
      <w:pPr>
        <w:ind w:left="2580"/>
        <w:spacing w:after="0"/>
        <w:rPr>
          <w:sz w:val="20"/>
          <w:szCs w:val="20"/>
          <w:color w:val="auto"/>
        </w:rPr>
      </w:pPr>
      <w:r>
        <w:rPr>
          <w:rFonts w:ascii="Courier New" w:cs="Courier New" w:eastAsia="Courier New" w:hAnsi="Courier New"/>
          <w:sz w:val="17"/>
          <w:szCs w:val="17"/>
          <w:color w:val="auto"/>
        </w:rPr>
        <w:t>THE INCENTIVE PLAN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currently issues stock-based awards to its employees and non-employee directors under the AT&amp;T 1997 Long Term Incentive Program. AT&amp;T shareholders approved this plan in 1997 and approved amendments to the plan in 1999 and 2000. As of January 1, 2002, this plan authorized a total of approximately 351.4 million shares of AT&amp;T common stock for stock-based awards consisting of:</w:t>
      </w:r>
    </w:p>
    <w:p>
      <w:pPr>
        <w:spacing w:after="0" w:line="188" w:lineRule="exact"/>
        <w:rPr>
          <w:sz w:val="20"/>
          <w:szCs w:val="20"/>
          <w:color w:val="auto"/>
        </w:rPr>
      </w:pPr>
    </w:p>
    <w:p>
      <w:pPr>
        <w:ind w:left="700" w:right="2759" w:hanging="201"/>
        <w:spacing w:after="0" w:line="235" w:lineRule="auto"/>
        <w:tabs>
          <w:tab w:leader="none" w:pos="70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including incentive stock options, or ISOs, under the Code,</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appreciation rights, or SARs, in tandem with stock options or free-standing,</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w:t>
      </w:r>
    </w:p>
    <w:p>
      <w:pPr>
        <w:spacing w:after="0" w:line="196" w:lineRule="exact"/>
        <w:rPr>
          <w:rFonts w:ascii="Courier New" w:cs="Courier New" w:eastAsia="Courier New" w:hAnsi="Courier New"/>
          <w:sz w:val="17"/>
          <w:szCs w:val="17"/>
          <w:color w:val="auto"/>
        </w:rPr>
      </w:pPr>
    </w:p>
    <w:p>
      <w:pPr>
        <w:ind w:left="700" w:right="3059" w:hanging="201"/>
        <w:spacing w:after="0" w:line="235" w:lineRule="auto"/>
        <w:tabs>
          <w:tab w:leader="none" w:pos="70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and performance units conditioned upon meeting performance criteria, and</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awards of stock or awards valued, in whole or in part, by reference to, or otherwise based on, stock or other property of AT&amp;T, or other stock unit awards.</w:t>
      </w:r>
    </w:p>
    <w:p>
      <w:pPr>
        <w:spacing w:after="0" w:line="197" w:lineRule="exact"/>
        <w:rPr>
          <w:sz w:val="20"/>
          <w:szCs w:val="20"/>
          <w:color w:val="auto"/>
        </w:rPr>
      </w:pPr>
    </w:p>
    <w:p>
      <w:pPr>
        <w:jc w:val="both"/>
        <w:ind w:right="2559"/>
        <w:spacing w:after="0" w:line="235" w:lineRule="auto"/>
        <w:rPr>
          <w:sz w:val="20"/>
          <w:szCs w:val="20"/>
          <w:color w:val="auto"/>
        </w:rPr>
      </w:pPr>
      <w:r>
        <w:rPr>
          <w:rFonts w:ascii="Courier New" w:cs="Courier New" w:eastAsia="Courier New" w:hAnsi="Courier New"/>
          <w:sz w:val="17"/>
          <w:szCs w:val="17"/>
          <w:color w:val="auto"/>
        </w:rPr>
        <w:t>In connection with any award or any deferred award, payments also may be made representing dividends or their equivalent.</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In anticipation of the issuance of AT&amp;T Consumer Services Group tracking stock, the AT&amp;T Board has approved the adoption of the AT&amp;T Consumer Services Group 2002 Long Term Incentive Program, or Consumer Services incentive plan, subject to the approval of AT&amp;T shareholders.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Approval of the Consumer Services incentive plan requires a majority of the votes cast by all outstanding shares of AT&amp;T common stock to vote in its favor.</w:t>
      </w:r>
    </w:p>
    <w:p>
      <w:pPr>
        <w:ind w:right="2359"/>
        <w:spacing w:after="0" w:line="256" w:lineRule="auto"/>
        <w:rPr>
          <w:sz w:val="20"/>
          <w:szCs w:val="20"/>
          <w:color w:val="auto"/>
        </w:rPr>
      </w:pPr>
      <w:r>
        <w:rPr>
          <w:rFonts w:ascii="Courier New" w:cs="Courier New" w:eastAsia="Courier New" w:hAnsi="Courier New"/>
          <w:sz w:val="16"/>
          <w:szCs w:val="16"/>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85" w:lineRule="exact"/>
        <w:rPr>
          <w:sz w:val="20"/>
          <w:szCs w:val="20"/>
          <w:color w:val="auto"/>
        </w:rPr>
      </w:pPr>
    </w:p>
    <w:p>
      <w:pPr>
        <w:jc w:val="both"/>
        <w:ind w:right="2759" w:firstLine="497"/>
        <w:spacing w:after="0" w:line="236" w:lineRule="auto"/>
        <w:rPr>
          <w:sz w:val="20"/>
          <w:szCs w:val="20"/>
          <w:color w:val="auto"/>
        </w:rPr>
      </w:pPr>
      <w:r>
        <w:rPr>
          <w:rFonts w:ascii="Courier New" w:cs="Courier New" w:eastAsia="Courier New" w:hAnsi="Courier New"/>
          <w:sz w:val="17"/>
          <w:szCs w:val="17"/>
          <w:color w:val="auto"/>
        </w:rPr>
        <w:t>The AT&amp;T Board will not implement the Consumer Services incentive plan unless its shareholders approve the corresponding Consumer Services charter amendment proposal.</w:t>
      </w:r>
    </w:p>
    <w:p>
      <w:pPr>
        <w:spacing w:after="0" w:line="197"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THE CONSUMER SERVICES INCENTIVE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X-45</w:t>
      </w:r>
    </w:p>
    <w:p>
      <w:pPr>
        <w:sectPr>
          <w:pgSz w:w="11900" w:h="16838" w:orient="portrait"/>
          <w:cols w:equalWidth="0" w:num="1">
            <w:col w:w="10219"/>
          </w:cols>
          <w:pgMar w:left="240" w:top="683" w:right="1440" w:bottom="1440" w:gutter="0" w:footer="0" w:header="0"/>
        </w:sectPr>
      </w:pPr>
    </w:p>
    <w:bookmarkStart w:id="313" w:name="page314"/>
    <w:bookmarkEnd w:id="313"/>
    <w:p>
      <w:pPr>
        <w:ind w:right="2759" w:firstLine="497"/>
        <w:spacing w:after="0" w:line="236" w:lineRule="auto"/>
        <w:rPr>
          <w:sz w:val="20"/>
          <w:szCs w:val="20"/>
          <w:color w:val="auto"/>
        </w:rPr>
      </w:pPr>
      <w:r>
        <w:rPr>
          <w:rFonts w:ascii="Courier New" w:cs="Courier New" w:eastAsia="Courier New" w:hAnsi="Courier New"/>
          <w:sz w:val="17"/>
          <w:szCs w:val="17"/>
          <w:color w:val="auto"/>
        </w:rPr>
        <w:t>Shares Subject to Plan. Subject to adjustment as described below, the following shares will be available for awards granted under the Consumer Services incentive plan during its term:</w:t>
      </w:r>
    </w:p>
    <w:p>
      <w:pPr>
        <w:spacing w:after="0" w:line="197" w:lineRule="exact"/>
        <w:rPr>
          <w:sz w:val="20"/>
          <w:szCs w:val="20"/>
          <w:color w:val="auto"/>
        </w:rPr>
      </w:pPr>
    </w:p>
    <w:p>
      <w:pPr>
        <w:ind w:left="700" w:right="2359" w:hanging="201"/>
        <w:spacing w:after="0" w:line="236" w:lineRule="auto"/>
        <w:tabs>
          <w:tab w:leader="none" w:pos="700"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of the total number of outstanding shares of AT&amp;T Consumer Services Group tracking stock, provided that the number of shares available for awards other than stock options shall not exceed 50% of the total number of shares available for awards.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defined in the plan, the term "outstanding" includes:</w:t>
      </w:r>
    </w:p>
    <w:p>
      <w:pPr>
        <w:spacing w:after="0" w:line="196" w:lineRule="exact"/>
        <w:rPr>
          <w:sz w:val="20"/>
          <w:szCs w:val="20"/>
          <w:color w:val="auto"/>
        </w:rPr>
      </w:pPr>
    </w:p>
    <w:p>
      <w:pPr>
        <w:ind w:left="700" w:right="2459" w:hanging="201"/>
        <w:spacing w:after="0" w:line="235" w:lineRule="auto"/>
        <w:tabs>
          <w:tab w:leader="none" w:pos="70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issued and outstanding shares of AT&amp;T Consumer Services Group tracking stock, plus</w:t>
      </w:r>
    </w:p>
    <w:p>
      <w:pPr>
        <w:spacing w:after="0" w:line="196" w:lineRule="exact"/>
        <w:rPr>
          <w:rFonts w:ascii="Courier New" w:cs="Courier New" w:eastAsia="Courier New" w:hAnsi="Courier New"/>
          <w:sz w:val="17"/>
          <w:szCs w:val="17"/>
          <w:color w:val="auto"/>
        </w:rPr>
      </w:pPr>
    </w:p>
    <w:p>
      <w:pPr>
        <w:ind w:left="700" w:right="2459" w:hanging="201"/>
        <w:spacing w:after="0" w:line="236" w:lineRule="auto"/>
        <w:tabs>
          <w:tab w:leader="none" w:pos="700"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AT&amp;T Consumer Services Group tracking stock represented by the retained portion of the interest held by AT&amp;T on the particular reference date.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1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Stock Options. The price per share of stock purchasable under any stock option will be determined by a committee, but will not be less than 100% of the fair market value of the stock on the date of the grant of such option. Substitute awards or adjustment awards will have a purchase price intended to preserve the economic value of the award that was replaced or adjusted.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Restricted Stock. Restricted stock may not be disposed of by the recipient until restrictions established by the committee lapse. Any award of restricted stock which become nonforfeitable solely after the passage of time will have a restriction period of no less than three years.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X-46</w:t>
      </w:r>
    </w:p>
    <w:p>
      <w:pPr>
        <w:sectPr>
          <w:pgSz w:w="11900" w:h="16838" w:orient="portrait"/>
          <w:cols w:equalWidth="0" w:num="1">
            <w:col w:w="10219"/>
          </w:cols>
          <w:pgMar w:left="240" w:top="690" w:right="1440" w:bottom="1440" w:gutter="0" w:footer="0" w:header="0"/>
        </w:sectPr>
      </w:pPr>
    </w:p>
    <w:bookmarkStart w:id="314" w:name="page315"/>
    <w:bookmarkEnd w:id="314"/>
    <w:p>
      <w:pPr>
        <w:ind w:right="2259" w:firstLine="497"/>
        <w:spacing w:after="0" w:line="237" w:lineRule="auto"/>
        <w:rPr>
          <w:sz w:val="20"/>
          <w:szCs w:val="20"/>
          <w:color w:val="auto"/>
        </w:rPr>
      </w:pPr>
      <w:r>
        <w:rPr>
          <w:rFonts w:ascii="Courier New" w:cs="Courier New" w:eastAsia="Courier New" w:hAnsi="Courier New"/>
          <w:sz w:val="17"/>
          <w:szCs w:val="17"/>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199"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1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19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pacing w:after="0" w:line="19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Effective Date. The Consumer Services incentive plan will become effective on the date shareholder approval is obtained.</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Plan Benefits. Because the Consumer Services incentive plan is discretionary and based on AT&amp;T's financial performance, it is not possible to determine or to estimate the benefits or amounts that will be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X-47</w:t>
      </w:r>
    </w:p>
    <w:p>
      <w:pPr>
        <w:sectPr>
          <w:pgSz w:w="11900" w:h="16838" w:orient="portrait"/>
          <w:cols w:equalWidth="0" w:num="1">
            <w:col w:w="10219"/>
          </w:cols>
          <w:pgMar w:left="240" w:top="690" w:right="1440" w:bottom="1440" w:gutter="0" w:footer="0" w:header="0"/>
        </w:sectPr>
      </w:pPr>
    </w:p>
    <w:bookmarkStart w:id="315" w:name="page316"/>
    <w:bookmarkEnd w:id="315"/>
    <w:p>
      <w:pPr>
        <w:ind w:right="2359"/>
        <w:spacing w:after="0" w:line="235" w:lineRule="auto"/>
        <w:rPr>
          <w:sz w:val="20"/>
          <w:szCs w:val="20"/>
          <w:color w:val="auto"/>
        </w:rPr>
      </w:pPr>
      <w:r>
        <w:rPr>
          <w:rFonts w:ascii="Courier New" w:cs="Courier New" w:eastAsia="Courier New" w:hAnsi="Courier New"/>
          <w:sz w:val="17"/>
          <w:szCs w:val="17"/>
          <w:color w:val="auto"/>
        </w:rPr>
        <w:t>received in the future by individual employees or groups of employees under the Consumer Services incentive plan.</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Consumer Services incentive plan provides that, subject to any adjustments described above, no participant may be granted options and/or SARs in any thirty-six month period with respect to more than 4 million shares of AT&amp;T Consumer Services Group tracking stock. Furthermore, no participant may be granted restricted stock, performance awards or other stock unit awards, as to which there is established a performance period of thirty-six months, for more than 1 million shares (or for cash amounts based upon the value of 1 million shares). For performance periods with a duration of more or less than thirty-six months, the maximum award shall be determined by multiplying 1 million shares by a fraction the numerator of which is the number of months in the performance period and the denominator of which is thirty-six.</w:t>
      </w:r>
    </w:p>
    <w:p>
      <w:pPr>
        <w:spacing w:after="0" w:line="20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Change of Control. The Consumer Services incentive plan contains provisions requiring or permitting the vesting of awards or the acceleration of options and lapse of restrictions and similar adjustments in the event of a change of control of AT&amp;T.</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X-48</w:t>
      </w:r>
    </w:p>
    <w:p>
      <w:pPr>
        <w:sectPr>
          <w:pgSz w:w="11900" w:h="16838" w:orient="portrait"/>
          <w:cols w:equalWidth="0" w:num="1">
            <w:col w:w="10219"/>
          </w:cols>
          <w:pgMar w:left="240" w:top="690" w:right="1440" w:bottom="1440" w:gutter="0" w:footer="0" w:header="0"/>
        </w:sectPr>
      </w:pPr>
    </w:p>
    <w:bookmarkStart w:id="316" w:name="page317"/>
    <w:bookmarkEnd w:id="316"/>
    <w:p>
      <w:pPr>
        <w:ind w:right="2359"/>
        <w:spacing w:after="0" w:line="259" w:lineRule="auto"/>
        <w:rPr>
          <w:sz w:val="20"/>
          <w:szCs w:val="20"/>
          <w:color w:val="auto"/>
        </w:rPr>
      </w:pPr>
      <w:r>
        <w:rPr>
          <w:rFonts w:ascii="Courier New" w:cs="Courier New" w:eastAsia="Courier New" w:hAnsi="Courier New"/>
          <w:sz w:val="16"/>
          <w:szCs w:val="16"/>
          <w:color w:val="auto"/>
        </w:rPr>
        <w:t>transferable or not subject to substantial risk of forfeiture, whichever occurs earlier; AT&amp;T will generally be entitled to a deduction for the same amount.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AT&amp;T BOARD HAS APPROVED THE INCENTIVE PLAN PROPOSAL AND RECOMMENDS THAT YOU VOTE FOR THE INCENTIVE PLAN PROPOSAL.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X-49</w:t>
      </w:r>
    </w:p>
    <w:p>
      <w:pPr>
        <w:sectPr>
          <w:pgSz w:w="11900" w:h="16838" w:orient="portrait"/>
          <w:cols w:equalWidth="0" w:num="1">
            <w:col w:w="10219"/>
          </w:cols>
          <w:pgMar w:left="240" w:top="690" w:right="1440" w:bottom="1440" w:gutter="0" w:footer="0" w:header="0"/>
        </w:sectPr>
      </w:pPr>
    </w:p>
    <w:bookmarkStart w:id="317" w:name="page318"/>
    <w:bookmarkEnd w:id="317"/>
    <w:p>
      <w:pPr>
        <w:ind w:left="1900"/>
        <w:spacing w:after="0"/>
        <w:rPr>
          <w:sz w:val="20"/>
          <w:szCs w:val="20"/>
          <w:color w:val="auto"/>
        </w:rPr>
      </w:pPr>
      <w:r>
        <w:rPr>
          <w:rFonts w:ascii="Courier New" w:cs="Courier New" w:eastAsia="Courier New" w:hAnsi="Courier New"/>
          <w:sz w:val="17"/>
          <w:szCs w:val="17"/>
          <w:color w:val="auto"/>
        </w:rPr>
        <w:t>THE EMPLOYEE STOCK PURCHASE PLAN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on the later of January 1, 2003, or the first day of the month following the date on which AT&amp;T Consumer Services Group tracking stock is issued and publicly traded,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RESERVED FOR THIS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aggregate number of shares of AT&amp;T Consumer Services Group tracking stock that may be purchased under the plan during the period of January 1, 2003 through June 30, 2006, will not exceed seven million shares per year. Of the newly authorized shares of AT&amp;T Consumer Services Group tracking stock, 700,000 are reserved for the Non-423 Component.</w:t>
      </w:r>
    </w:p>
    <w:p>
      <w:pPr>
        <w:spacing w:after="0" w:line="197"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Shares issued under this plan may consist, in whole or in part, of authorized and unissued shares, treasury shares, or shares bought on the market.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PARTICIPANTS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19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Approximately 160,000 employees would have been eligible to participate as of December 31, 2000.</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On the first day of each month beginning on the later of July 1, 2002 or the first day of the month following the date on which AT&amp;T Consumer Services Group tracking stock is issued and publicly traded, except as otherwise determined by the committee, AT&amp;T will grant options as permitted under this plan. The term of each option will end on the last day of the month containing the date on which the option was granted.</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X-50</w:t>
      </w:r>
    </w:p>
    <w:p>
      <w:pPr>
        <w:sectPr>
          <w:pgSz w:w="11900" w:h="16838" w:orient="portrait"/>
          <w:cols w:equalWidth="0" w:num="1">
            <w:col w:w="10219"/>
          </w:cols>
          <w:pgMar w:left="240" w:top="683" w:right="1440" w:bottom="1440" w:gutter="0" w:footer="0" w:header="0"/>
        </w:sectPr>
      </w:pPr>
    </w:p>
    <w:bookmarkStart w:id="318" w:name="page319"/>
    <w:bookmarkEnd w:id="318"/>
    <w:p>
      <w:pPr>
        <w:ind w:right="2259" w:firstLine="497"/>
        <w:spacing w:after="0" w:line="237" w:lineRule="auto"/>
        <w:rPr>
          <w:sz w:val="20"/>
          <w:szCs w:val="20"/>
          <w:color w:val="auto"/>
        </w:rPr>
      </w:pPr>
      <w:r>
        <w:rPr>
          <w:rFonts w:ascii="Courier New" w:cs="Courier New" w:eastAsia="Courier New" w:hAnsi="Courier New"/>
          <w:sz w:val="17"/>
          <w:szCs w:val="17"/>
          <w:color w:val="auto"/>
        </w:rPr>
        <w:t>Payment for shares of common stock purchased under this plan will be made by authorized payroll deductions from an eligible employee's total regular compensation payable from AT&amp;T or a participating subsidiary of AT&amp;T during an option period or, when authorized by the Committee, an eligible employee may pay an equivalent amount for such shares.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193"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All funds received by AT&amp;T from the sale of common stock under this plan may be used for any corporate purpose.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PLAN BENEFITS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19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following table sets forth certain information with respect to shares purchased under the 1996 AT&amp;T Employee Stock Purchase Plan during 2001 by all current executive officers as a group, and all employees as a group, excluding executive officers:</w:t>
      </w:r>
    </w:p>
    <w:p>
      <w:pPr>
        <w:spacing w:after="0" w:line="19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NUMBER OF SHARES NAME AND POSITION DOLLAR VALUE(1)</w:t>
      </w:r>
    </w:p>
    <w:p>
      <w:pPr>
        <w:ind w:left="40"/>
        <w:spacing w:after="0" w:line="238" w:lineRule="auto"/>
        <w:rPr>
          <w:sz w:val="20"/>
          <w:szCs w:val="20"/>
          <w:color w:val="auto"/>
        </w:rPr>
      </w:pPr>
      <w:r>
        <w:rPr>
          <w:rFonts w:ascii="Courier New" w:cs="Courier New" w:eastAsia="Courier New" w:hAnsi="Courier New"/>
          <w:sz w:val="17"/>
          <w:szCs w:val="17"/>
          <w:color w:val="auto"/>
        </w:rPr>
        <w:t>PURCHASED - ----------------- --------------- ----</w:t>
      </w:r>
    </w:p>
    <w:p>
      <w:pPr>
        <w:ind w:left="140"/>
        <w:spacing w:after="0" w:line="238" w:lineRule="auto"/>
        <w:rPr>
          <w:sz w:val="20"/>
          <w:szCs w:val="20"/>
          <w:color w:val="auto"/>
        </w:rPr>
      </w:pPr>
      <w:r>
        <w:rPr>
          <w:rFonts w:ascii="Courier New" w:cs="Courier New" w:eastAsia="Courier New" w:hAnsi="Courier New"/>
          <w:sz w:val="17"/>
          <w:szCs w:val="17"/>
          <w:color w:val="auto"/>
        </w:rPr>
        <w:t>------------ All current executive officers as a</w:t>
      </w:r>
    </w:p>
    <w:p>
      <w:pPr>
        <w:ind w:left="400"/>
        <w:spacing w:after="0"/>
        <w:rPr>
          <w:sz w:val="20"/>
          <w:szCs w:val="20"/>
          <w:color w:val="auto"/>
        </w:rPr>
      </w:pPr>
      <w:r>
        <w:rPr>
          <w:rFonts w:ascii="Courier New" w:cs="Courier New" w:eastAsia="Courier New" w:hAnsi="Courier New"/>
          <w:sz w:val="17"/>
          <w:szCs w:val="17"/>
          <w:color w:val="auto"/>
        </w:rPr>
        <w:t>group............ $ 63,606.20 3,512.214 All</w:t>
      </w:r>
    </w:p>
    <w:p>
      <w:pPr>
        <w:ind w:left="100"/>
        <w:spacing w:after="0" w:line="237" w:lineRule="auto"/>
        <w:rPr>
          <w:sz w:val="20"/>
          <w:szCs w:val="20"/>
          <w:color w:val="auto"/>
        </w:rPr>
      </w:pPr>
      <w:r>
        <w:rPr>
          <w:rFonts w:ascii="Courier New" w:cs="Courier New" w:eastAsia="Courier New" w:hAnsi="Courier New"/>
          <w:sz w:val="17"/>
          <w:szCs w:val="17"/>
          <w:color w:val="auto"/>
        </w:rPr>
        <w:t>employees as a group (excluding current executive</w:t>
      </w:r>
    </w:p>
    <w:p>
      <w:pPr>
        <w:spacing w:after="0" w:line="238" w:lineRule="auto"/>
        <w:rPr>
          <w:sz w:val="20"/>
          <w:szCs w:val="20"/>
          <w:color w:val="auto"/>
        </w:rPr>
      </w:pPr>
      <w:r>
        <w:rPr>
          <w:rFonts w:ascii="Courier New" w:cs="Courier New" w:eastAsia="Courier New" w:hAnsi="Courier New"/>
          <w:sz w:val="17"/>
          <w:szCs w:val="17"/>
          <w:color w:val="auto"/>
        </w:rPr>
        <w:t>officers)..........................................</w:t>
      </w:r>
    </w:p>
    <w:p>
      <w:pPr>
        <w:ind w:left="1100"/>
        <w:spacing w:after="0"/>
        <w:rPr>
          <w:sz w:val="20"/>
          <w:szCs w:val="20"/>
          <w:color w:val="auto"/>
        </w:rPr>
      </w:pPr>
      <w:r>
        <w:rPr>
          <w:rFonts w:ascii="Courier New" w:cs="Courier New" w:eastAsia="Courier New" w:hAnsi="Courier New"/>
          <w:sz w:val="17"/>
          <w:szCs w:val="17"/>
          <w:color w:val="auto"/>
        </w:rPr>
        <w:t>$113,493,316.10 6,266,886.590</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259" w:hanging="398"/>
        <w:spacing w:after="0" w:line="235" w:lineRule="auto"/>
        <w:tabs>
          <w:tab w:leader="none" w:pos="400"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upon $18.11 per share, the fair value of AT&amp;T common stock on December 31,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TREATMENT</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If any employee disposed of the shares purchased under this plan within such two-year or one-year period, the employee will be required to include in income, as compensation for the year in which such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X-51</w:t>
      </w:r>
    </w:p>
    <w:p>
      <w:pPr>
        <w:sectPr>
          <w:pgSz w:w="11900" w:h="16838" w:orient="portrait"/>
          <w:cols w:equalWidth="0" w:num="1">
            <w:col w:w="10219"/>
          </w:cols>
          <w:pgMar w:left="240" w:top="690" w:right="1440" w:bottom="862" w:gutter="0" w:footer="0" w:header="0"/>
        </w:sectPr>
      </w:pPr>
    </w:p>
    <w:bookmarkStart w:id="319" w:name="page320"/>
    <w:bookmarkEnd w:id="319"/>
    <w:p>
      <w:pPr>
        <w:ind w:right="2459"/>
        <w:spacing w:after="0" w:line="237" w:lineRule="auto"/>
        <w:rPr>
          <w:sz w:val="20"/>
          <w:szCs w:val="20"/>
          <w:color w:val="auto"/>
        </w:rPr>
      </w:pPr>
      <w:r>
        <w:rPr>
          <w:rFonts w:ascii="Courier New" w:cs="Courier New" w:eastAsia="Courier New" w:hAnsi="Courier New"/>
          <w:sz w:val="17"/>
          <w:szCs w:val="17"/>
          <w:color w:val="auto"/>
        </w:rPr>
        <w:t>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203"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An AT&amp;T employee who is a non-resident of the United States will generally not be subject to the U.S. federal income tax rules described above with respect to the shares of common stock purchased under this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ADMINISTRATION AND TERMINATION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8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8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AT&amp;T Board will have the right to terminate this plan or any offering at any time for any reason. The plan may continue in effect through June 30, 2006.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OF THE AT&amp;T BOARD</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AT&amp;T BOARD RECOMMENDS A VOTE FOR THE ADOPTION OF THE AT&amp;T AMENDED 1996 EMPLOYEE STOCK PURCHASE PLAN.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X-52</w:t>
      </w:r>
    </w:p>
    <w:p>
      <w:pPr>
        <w:sectPr>
          <w:pgSz w:w="11900" w:h="16838" w:orient="portrait"/>
          <w:cols w:equalWidth="0" w:num="1">
            <w:col w:w="10219"/>
          </w:cols>
          <w:pgMar w:left="240" w:top="690" w:right="1440" w:bottom="1440" w:gutter="0" w:footer="0" w:header="0"/>
        </w:sectPr>
      </w:pPr>
    </w:p>
    <w:bookmarkStart w:id="320" w:name="page321"/>
    <w:bookmarkEnd w:id="320"/>
    <w:p>
      <w:pPr>
        <w:jc w:val="center"/>
        <w:ind w:right="2259"/>
        <w:spacing w:after="0"/>
        <w:rPr>
          <w:sz w:val="20"/>
          <w:szCs w:val="20"/>
          <w:color w:val="auto"/>
        </w:rPr>
      </w:pPr>
      <w:r>
        <w:rPr>
          <w:rFonts w:ascii="Courier New" w:cs="Courier New" w:eastAsia="Courier New" w:hAnsi="Courier New"/>
          <w:sz w:val="17"/>
          <w:szCs w:val="17"/>
          <w:color w:val="auto"/>
        </w:rPr>
        <w:t>CHAPTER ELEVEN</w:t>
      </w:r>
    </w:p>
    <w:p>
      <w:pPr>
        <w:jc w:val="center"/>
        <w:ind w:right="2359"/>
        <w:spacing w:after="0" w:line="238" w:lineRule="auto"/>
        <w:rPr>
          <w:sz w:val="20"/>
          <w:szCs w:val="20"/>
          <w:color w:val="auto"/>
        </w:rPr>
      </w:pPr>
      <w:r>
        <w:rPr>
          <w:rFonts w:ascii="Courier New" w:cs="Courier New" w:eastAsia="Courier New" w:hAnsi="Courier New"/>
          <w:sz w:val="17"/>
          <w:szCs w:val="17"/>
          <w:color w:val="auto"/>
        </w:rPr>
        <w:t>DESCRIPTION OF AT&amp;T BUSINESS SERVICES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200"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AT&amp;T Business Services provides a broad range of communications services and customized solutions, including:</w:t>
      </w:r>
    </w:p>
    <w:p>
      <w:pPr>
        <w:spacing w:after="0" w:line="190" w:lineRule="exact"/>
        <w:rPr>
          <w:sz w:val="20"/>
          <w:szCs w:val="20"/>
          <w:color w:val="auto"/>
        </w:rPr>
      </w:pPr>
    </w:p>
    <w:p>
      <w:pPr>
        <w:ind w:left="700" w:hanging="201"/>
        <w:spacing w:after="0"/>
        <w:tabs>
          <w:tab w:leader="none" w:pos="70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 distance, international and toll-free voice services;</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local services, including private line, local data and special access services;</w:t>
      </w:r>
    </w:p>
    <w:p>
      <w:pPr>
        <w:spacing w:after="0" w:line="196" w:lineRule="exact"/>
        <w:rPr>
          <w:rFonts w:ascii="Courier New" w:cs="Courier New" w:eastAsia="Courier New" w:hAnsi="Courier New"/>
          <w:sz w:val="17"/>
          <w:szCs w:val="17"/>
          <w:color w:val="auto"/>
        </w:rPr>
      </w:pPr>
    </w:p>
    <w:p>
      <w:pPr>
        <w:ind w:left="700" w:right="2359" w:hanging="201"/>
        <w:spacing w:after="0" w:line="235" w:lineRule="auto"/>
        <w:tabs>
          <w:tab w:leader="none" w:pos="70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and IP services for a variety of network standards, including frame relay and ATM;</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managed networking services and outsourcing solutions;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wholesale transport services.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XI-1</w:t>
      </w:r>
    </w:p>
    <w:p>
      <w:pPr>
        <w:sectPr>
          <w:pgSz w:w="11900" w:h="16838" w:orient="portrait"/>
          <w:cols w:equalWidth="0" w:num="1">
            <w:col w:w="10219"/>
          </w:cols>
          <w:pgMar w:left="240" w:top="683" w:right="1440" w:bottom="1440" w:gutter="0" w:footer="0" w:header="0"/>
        </w:sectPr>
      </w:pPr>
    </w:p>
    <w:bookmarkStart w:id="321" w:name="page322"/>
    <w:bookmarkEnd w:id="321"/>
    <w:p>
      <w:pPr>
        <w:ind w:right="2359" w:firstLine="497"/>
        <w:spacing w:after="0" w:line="237" w:lineRule="auto"/>
        <w:rPr>
          <w:sz w:val="20"/>
          <w:szCs w:val="20"/>
          <w:color w:val="auto"/>
        </w:rPr>
      </w:pPr>
      <w:r>
        <w:rPr>
          <w:rFonts w:ascii="Courier New" w:cs="Courier New" w:eastAsia="Courier New" w:hAnsi="Courier New"/>
          <w:sz w:val="17"/>
          <w:szCs w:val="17"/>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199" w:lineRule="exact"/>
        <w:rPr>
          <w:sz w:val="20"/>
          <w:szCs w:val="20"/>
          <w:color w:val="auto"/>
        </w:rPr>
      </w:pPr>
    </w:p>
    <w:p>
      <w:pPr>
        <w:ind w:left="700" w:right="2559" w:hanging="201"/>
        <w:spacing w:after="0" w:line="259" w:lineRule="auto"/>
        <w:tabs>
          <w:tab w:leader="none" w:pos="70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of new competitors and investment of substantial capital in existing and new services, resulting in significant price competition;</w:t>
      </w:r>
    </w:p>
    <w:p>
      <w:pPr>
        <w:spacing w:after="0" w:line="182" w:lineRule="exact"/>
        <w:rPr>
          <w:rFonts w:ascii="Courier New" w:cs="Courier New" w:eastAsia="Courier New" w:hAnsi="Courier New"/>
          <w:sz w:val="16"/>
          <w:szCs w:val="16"/>
          <w:color w:val="auto"/>
        </w:rPr>
      </w:pPr>
    </w:p>
    <w:p>
      <w:pPr>
        <w:ind w:left="700" w:right="2459" w:hanging="201"/>
        <w:spacing w:after="0" w:line="235" w:lineRule="auto"/>
        <w:tabs>
          <w:tab w:leader="none" w:pos="70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advances resulting in a proliferation of new services and products and rapid increases in network capacity;</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Telecommunications Act; and</w:t>
      </w:r>
    </w:p>
    <w:p>
      <w:pPr>
        <w:spacing w:after="0" w:line="196" w:lineRule="exact"/>
        <w:rPr>
          <w:rFonts w:ascii="Courier New" w:cs="Courier New" w:eastAsia="Courier New" w:hAnsi="Courier New"/>
          <w:sz w:val="17"/>
          <w:szCs w:val="17"/>
          <w:color w:val="auto"/>
        </w:rPr>
      </w:pPr>
    </w:p>
    <w:p>
      <w:pPr>
        <w:ind w:left="700" w:right="2659" w:hanging="201"/>
        <w:spacing w:after="0" w:line="235" w:lineRule="auto"/>
        <w:tabs>
          <w:tab w:leader="none" w:pos="70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deregulation of communications services markets in selected countries around the world.</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XI-2</w:t>
      </w:r>
    </w:p>
    <w:p>
      <w:pPr>
        <w:sectPr>
          <w:pgSz w:w="11900" w:h="16838" w:orient="portrait"/>
          <w:cols w:equalWidth="0" w:num="1">
            <w:col w:w="10219"/>
          </w:cols>
          <w:pgMar w:left="240" w:top="690" w:right="1440" w:bottom="1440" w:gutter="0" w:footer="0" w:header="0"/>
        </w:sectPr>
      </w:pPr>
    </w:p>
    <w:bookmarkStart w:id="322" w:name="page323"/>
    <w:bookmarkEnd w:id="322"/>
    <w:p>
      <w:pPr>
        <w:jc w:val="both"/>
        <w:ind w:right="2659"/>
        <w:spacing w:after="0" w:line="236" w:lineRule="auto"/>
        <w:rPr>
          <w:sz w:val="20"/>
          <w:szCs w:val="20"/>
          <w:color w:val="auto"/>
        </w:rPr>
      </w:pPr>
      <w:r>
        <w:rPr>
          <w:rFonts w:ascii="Courier New" w:cs="Courier New" w:eastAsia="Courier New" w:hAnsi="Courier New"/>
          <w:sz w:val="17"/>
          <w:szCs w:val="17"/>
          <w:color w:val="auto"/>
        </w:rPr>
        <w:t>appeal to the larger business market customers, including range of services offered, bundling of products, customer service, and communications quality, reliability and availability.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AND PRODUCTS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VOICE SERVICES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200"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201"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DATA AND INTERNET SERVICES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200"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XI-3</w:t>
      </w:r>
    </w:p>
    <w:p>
      <w:pPr>
        <w:sectPr>
          <w:pgSz w:w="11900" w:h="16838" w:orient="portrait"/>
          <w:cols w:equalWidth="0" w:num="1">
            <w:col w:w="10219"/>
          </w:cols>
          <w:pgMar w:left="240" w:top="690" w:right="1440" w:bottom="1440" w:gutter="0" w:footer="0" w:header="0"/>
        </w:sectPr>
      </w:pPr>
    </w:p>
    <w:bookmarkStart w:id="323" w:name="page324"/>
    <w:bookmarkEnd w:id="323"/>
    <w:p>
      <w:pPr>
        <w:ind w:right="2259"/>
        <w:spacing w:after="0" w:line="237" w:lineRule="auto"/>
        <w:rPr>
          <w:sz w:val="20"/>
          <w:szCs w:val="20"/>
          <w:color w:val="auto"/>
        </w:rPr>
      </w:pPr>
      <w:r>
        <w:rPr>
          <w:rFonts w:ascii="Courier New" w:cs="Courier New" w:eastAsia="Courier New" w:hAnsi="Courier New"/>
          <w:sz w:val="17"/>
          <w:szCs w:val="17"/>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MANAGED SERVICES AND OUTSOURCING SOLUTIONS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XI-4</w:t>
      </w:r>
    </w:p>
    <w:p>
      <w:pPr>
        <w:sectPr>
          <w:pgSz w:w="11900" w:h="16838" w:orient="portrait"/>
          <w:cols w:equalWidth="0" w:num="1">
            <w:col w:w="10219"/>
          </w:cols>
          <w:pgMar w:left="240" w:top="690" w:right="1440" w:bottom="1440" w:gutter="0" w:footer="0" w:header="0"/>
        </w:sectPr>
      </w:pPr>
    </w:p>
    <w:bookmarkStart w:id="324" w:name="page325"/>
    <w:bookmarkEnd w:id="324"/>
    <w:p>
      <w:pPr>
        <w:ind w:right="2559" w:firstLine="497"/>
        <w:spacing w:after="0" w:line="237" w:lineRule="auto"/>
        <w:rPr>
          <w:sz w:val="20"/>
          <w:szCs w:val="20"/>
          <w:color w:val="auto"/>
        </w:rPr>
      </w:pPr>
      <w:r>
        <w:rPr>
          <w:rFonts w:ascii="Courier New" w:cs="Courier New" w:eastAsia="Courier New" w:hAnsi="Courier New"/>
          <w:sz w:val="17"/>
          <w:szCs w:val="17"/>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AND MARKETING</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CARE AND SUPPORT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19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88"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XI-5</w:t>
      </w:r>
    </w:p>
    <w:p>
      <w:pPr>
        <w:sectPr>
          <w:pgSz w:w="11900" w:h="16838" w:orient="portrait"/>
          <w:cols w:equalWidth="0" w:num="1">
            <w:col w:w="10219"/>
          </w:cols>
          <w:pgMar w:left="240" w:top="690" w:right="1440" w:bottom="1440" w:gutter="0" w:footer="0" w:header="0"/>
        </w:sectPr>
      </w:pPr>
    </w:p>
    <w:bookmarkStart w:id="325" w:name="page326"/>
    <w:bookmarkEnd w:id="325"/>
    <w:p>
      <w:pPr>
        <w:spacing w:after="0"/>
        <w:rPr>
          <w:sz w:val="20"/>
          <w:szCs w:val="20"/>
          <w:color w:val="auto"/>
        </w:rPr>
      </w:pPr>
      <w:r>
        <w:rPr>
          <w:rFonts w:ascii="Courier New" w:cs="Courier New" w:eastAsia="Courier New" w:hAnsi="Courier New"/>
          <w:sz w:val="17"/>
          <w:szCs w:val="17"/>
          <w:color w:val="auto"/>
        </w:rPr>
        <w:t>RATES AND BILLING</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20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NETWORK</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201"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Since digital switching was introduced in the late 1970s, the heart of the AT&amp;T voice network has been the 4ESS, a circuit switch specifically designed for long distance use, and currently AT&amp;T Business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XI-6</w:t>
      </w:r>
    </w:p>
    <w:p>
      <w:pPr>
        <w:sectPr>
          <w:pgSz w:w="11900" w:h="16838" w:orient="portrait"/>
          <w:cols w:equalWidth="0" w:num="1">
            <w:col w:w="10219"/>
          </w:cols>
          <w:pgMar w:left="240" w:top="683" w:right="1440" w:bottom="1440" w:gutter="0" w:footer="0" w:header="0"/>
        </w:sectPr>
      </w:pPr>
    </w:p>
    <w:bookmarkStart w:id="326" w:name="page327"/>
    <w:bookmarkEnd w:id="326"/>
    <w:p>
      <w:pPr>
        <w:ind w:right="2359"/>
        <w:spacing w:after="0" w:line="237" w:lineRule="auto"/>
        <w:rPr>
          <w:sz w:val="20"/>
          <w:szCs w:val="20"/>
          <w:color w:val="auto"/>
        </w:rPr>
      </w:pPr>
      <w:r>
        <w:rPr>
          <w:rFonts w:ascii="Courier New" w:cs="Courier New" w:eastAsia="Courier New" w:hAnsi="Courier New"/>
          <w:sz w:val="17"/>
          <w:szCs w:val="17"/>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19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INTERNATIONAL</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the earlier of a change in foreign ownership</w:t>
      </w:r>
    </w:p>
    <w:p>
      <w:pPr>
        <w:spacing w:after="0" w:line="3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XI-7</w:t>
      </w:r>
    </w:p>
    <w:p>
      <w:pPr>
        <w:sectPr>
          <w:pgSz w:w="11900" w:h="16838" w:orient="portrait"/>
          <w:cols w:equalWidth="0" w:num="1">
            <w:col w:w="10219"/>
          </w:cols>
          <w:pgMar w:left="240" w:top="690" w:right="1440" w:bottom="671" w:gutter="0" w:footer="0" w:header="0"/>
        </w:sectPr>
      </w:pPr>
    </w:p>
    <w:bookmarkStart w:id="327" w:name="page328"/>
    <w:bookmarkEnd w:id="327"/>
    <w:p>
      <w:pPr>
        <w:ind w:right="2259"/>
        <w:spacing w:after="0" w:line="237" w:lineRule="auto"/>
        <w:rPr>
          <w:sz w:val="20"/>
          <w:szCs w:val="20"/>
          <w:color w:val="auto"/>
        </w:rPr>
      </w:pPr>
      <w:r>
        <w:rPr>
          <w:rFonts w:ascii="Courier New" w:cs="Courier New" w:eastAsia="Courier New" w:hAnsi="Courier New"/>
          <w:sz w:val="17"/>
          <w:szCs w:val="17"/>
          <w:color w:val="auto"/>
        </w:rPr>
        <w:t>rules in Canada or June 30, 2003.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381"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U.S.$2.9 billion) in aggregate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related to AT&amp;T Canada was approximately $3.2 billion (accreting at 4% per quarter). AT&amp;T has the right to fund this acquisition through cash or, subject to the limitations set forth in the merger</w:t>
      </w:r>
    </w:p>
    <w:p>
      <w:pPr>
        <w:sectPr>
          <w:pgSz w:w="11900" w:h="16838" w:orient="portrait"/>
          <w:cols w:equalWidth="0" w:num="1">
            <w:col w:w="10219"/>
          </w:cols>
          <w:pgMar w:left="240" w:top="881" w:right="1440" w:bottom="0" w:gutter="0" w:footer="0" w:header="0"/>
        </w:sectPr>
      </w:pPr>
    </w:p>
    <w:bookmarkStart w:id="328" w:name="page329"/>
    <w:bookmarkEnd w:id="328"/>
    <w:p>
      <w:pPr>
        <w:ind w:left="2680"/>
        <w:spacing w:after="0"/>
        <w:rPr>
          <w:sz w:val="20"/>
          <w:szCs w:val="20"/>
          <w:color w:val="auto"/>
        </w:rPr>
      </w:pPr>
      <w:r>
        <w:rPr>
          <w:rFonts w:ascii="Courier New" w:cs="Courier New" w:eastAsia="Courier New" w:hAnsi="Courier New"/>
          <w:sz w:val="16"/>
          <w:szCs w:val="16"/>
          <w:color w:val="auto"/>
        </w:rPr>
        <w:t>XI-8</w:t>
      </w:r>
    </w:p>
    <w:p>
      <w:pPr>
        <w:sectPr>
          <w:pgSz w:w="11900" w:h="16838" w:orient="portrait"/>
          <w:cols w:equalWidth="0" w:num="1">
            <w:col w:w="9019"/>
          </w:cols>
          <w:pgMar w:left="1440" w:top="524" w:right="1440" w:bottom="1440" w:gutter="0" w:footer="0" w:header="0"/>
        </w:sectPr>
      </w:pPr>
    </w:p>
    <w:bookmarkStart w:id="329" w:name="page330"/>
    <w:bookmarkEnd w:id="329"/>
    <w:p>
      <w:pPr>
        <w:ind w:right="2759"/>
        <w:spacing w:after="0" w:line="236" w:lineRule="auto"/>
        <w:rPr>
          <w:sz w:val="20"/>
          <w:szCs w:val="20"/>
          <w:color w:val="auto"/>
        </w:rPr>
      </w:pPr>
      <w:r>
        <w:rPr>
          <w:rFonts w:ascii="Courier New" w:cs="Courier New" w:eastAsia="Courier New" w:hAnsi="Courier New"/>
          <w:sz w:val="17"/>
          <w:szCs w:val="17"/>
          <w:color w:val="auto"/>
        </w:rPr>
        <w:t>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currently intends to raise cash to settle a substantial portion of the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set forth in the merger agreement, AT&amp;T could issue these securities at anytime by use of a currently effective shelf registration statement. The issuance of equity or equity-like securities to settle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38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383"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379"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6" w:lineRule="exact"/>
        <w:rPr>
          <w:sz w:val="20"/>
          <w:szCs w:val="20"/>
          <w:color w:val="auto"/>
        </w:rPr>
      </w:pPr>
    </w:p>
    <w:p>
      <w:pPr>
        <w:ind w:right="2559" w:firstLine="497"/>
        <w:spacing w:after="0" w:line="253" w:lineRule="auto"/>
        <w:rPr>
          <w:sz w:val="20"/>
          <w:szCs w:val="20"/>
          <w:color w:val="auto"/>
        </w:rPr>
      </w:pPr>
      <w:r>
        <w:rPr>
          <w:rFonts w:ascii="Courier New" w:cs="Courier New" w:eastAsia="Courier New" w:hAnsi="Courier New"/>
          <w:sz w:val="16"/>
          <w:szCs w:val="16"/>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spacing w:after="0" w:line="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Group -- AT&amp;T Consumer Services Group and AT&amp;T Business Services Group face substantial competition that may materially adversely impact both market share and margins."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XI-9</w:t>
      </w:r>
    </w:p>
    <w:p>
      <w:pPr>
        <w:sectPr>
          <w:pgSz w:w="11900" w:h="16838" w:orient="portrait"/>
          <w:cols w:equalWidth="0" w:num="1">
            <w:col w:w="10219"/>
          </w:cols>
          <w:pgMar w:left="240" w:top="881" w:right="1440" w:bottom="0" w:gutter="0" w:footer="0" w:header="0"/>
        </w:sectPr>
      </w:pPr>
    </w:p>
    <w:bookmarkStart w:id="330" w:name="page331"/>
    <w:bookmarkEnd w:id="330"/>
    <w:p>
      <w:pPr>
        <w:spacing w:after="0"/>
        <w:rPr>
          <w:sz w:val="20"/>
          <w:szCs w:val="20"/>
          <w:color w:val="auto"/>
        </w:rPr>
      </w:pPr>
      <w:r>
        <w:rPr>
          <w:rFonts w:ascii="Courier New" w:cs="Courier New" w:eastAsia="Courier New" w:hAnsi="Courier New"/>
          <w:sz w:val="17"/>
          <w:szCs w:val="17"/>
          <w:color w:val="auto"/>
        </w:rPr>
        <w:t>LEGAL PROCEEDINGS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LABS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LEGISLATIVE AND REGULATORY DEVELOPMENTS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XI-10</w:t>
      </w:r>
    </w:p>
    <w:p>
      <w:pPr>
        <w:sectPr>
          <w:pgSz w:w="11900" w:h="16838" w:orient="portrait"/>
          <w:cols w:equalWidth="0" w:num="1">
            <w:col w:w="10219"/>
          </w:cols>
          <w:pgMar w:left="240" w:top="683" w:right="1440" w:bottom="1440" w:gutter="0" w:footer="0" w:header="0"/>
        </w:sectPr>
      </w:pPr>
    </w:p>
    <w:bookmarkStart w:id="331" w:name="page332"/>
    <w:bookmarkEnd w:id="331"/>
    <w:p>
      <w:pPr>
        <w:jc w:val="center"/>
        <w:ind w:right="2259"/>
        <w:spacing w:after="0"/>
        <w:rPr>
          <w:sz w:val="20"/>
          <w:szCs w:val="20"/>
          <w:color w:val="auto"/>
        </w:rPr>
      </w:pPr>
      <w:r>
        <w:rPr>
          <w:rFonts w:ascii="Courier New" w:cs="Courier New" w:eastAsia="Courier New" w:hAnsi="Courier New"/>
          <w:sz w:val="17"/>
          <w:szCs w:val="17"/>
          <w:color w:val="auto"/>
        </w:rPr>
        <w:t>CHAPTER TWELVE</w:t>
      </w:r>
    </w:p>
    <w:p>
      <w:pPr>
        <w:jc w:val="center"/>
        <w:ind w:right="2259"/>
        <w:spacing w:after="0" w:line="238" w:lineRule="auto"/>
        <w:rPr>
          <w:sz w:val="20"/>
          <w:szCs w:val="20"/>
          <w:color w:val="auto"/>
        </w:rPr>
      </w:pPr>
      <w:r>
        <w:rPr>
          <w:rFonts w:ascii="Courier New" w:cs="Courier New" w:eastAsia="Courier New" w:hAnsi="Courier New"/>
          <w:sz w:val="17"/>
          <w:szCs w:val="17"/>
          <w:color w:val="auto"/>
        </w:rPr>
        <w:t>FINANCIAL STATEMENTS</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w:t>
      </w:r>
    </w:p>
    <w:p>
      <w:pPr>
        <w:spacing w:after="0" w:line="238" w:lineRule="auto"/>
        <w:rPr>
          <w:sz w:val="20"/>
          <w:szCs w:val="20"/>
          <w:color w:val="auto"/>
        </w:rPr>
      </w:pPr>
      <w:r>
        <w:rPr>
          <w:rFonts w:ascii="Courier New" w:cs="Courier New" w:eastAsia="Courier New" w:hAnsi="Courier New"/>
          <w:sz w:val="17"/>
          <w:szCs w:val="17"/>
          <w:color w:val="auto"/>
        </w:rPr>
        <w:t>Shareowners of AT&amp;T Corp.:</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PRICEWATERHOUSECOOPERS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238" w:lineRule="auto"/>
        <w:rPr>
          <w:sz w:val="20"/>
          <w:szCs w:val="20"/>
          <w:color w:val="auto"/>
        </w:rPr>
      </w:pPr>
      <w:r>
        <w:rPr>
          <w:rFonts w:ascii="Courier New" w:cs="Courier New" w:eastAsia="Courier New" w:hAnsi="Courier New"/>
          <w:sz w:val="17"/>
          <w:szCs w:val="17"/>
          <w:color w:val="auto"/>
        </w:rPr>
        <w:t>March 25, 2002</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w:t>
      </w:r>
    </w:p>
    <w:p>
      <w:pPr>
        <w:sectPr>
          <w:pgSz w:w="11900" w:h="16838" w:orient="portrait"/>
          <w:cols w:equalWidth="0" w:num="1">
            <w:col w:w="10219"/>
          </w:cols>
          <w:pgMar w:left="240" w:top="683" w:right="1440" w:bottom="1440" w:gutter="0" w:footer="0" w:header="0"/>
        </w:sectPr>
      </w:pPr>
    </w:p>
    <w:bookmarkStart w:id="332" w:name="page333"/>
    <w:bookmarkEnd w:id="332"/>
    <w:p>
      <w:pPr>
        <w:jc w:val="center"/>
        <w:ind w:right="2359"/>
        <w:spacing w:after="0"/>
        <w:rPr>
          <w:sz w:val="20"/>
          <w:szCs w:val="20"/>
          <w:color w:val="auto"/>
        </w:rPr>
      </w:pPr>
      <w:r>
        <w:rPr>
          <w:rFonts w:ascii="Courier New" w:cs="Courier New" w:eastAsia="Courier New" w:hAnsi="Courier New"/>
          <w:sz w:val="17"/>
          <w:szCs w:val="17"/>
          <w:color w:val="auto"/>
        </w:rPr>
        <w:t>AT&amp;T CORP. AND SUBSIDIARIES</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19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- 2001 2000 1999 ------- ------- ------- (DOLLARS IN</w:t>
      </w:r>
    </w:p>
    <w:p>
      <w:pPr>
        <w:ind w:left="1300"/>
        <w:spacing w:after="0" w:line="238" w:lineRule="auto"/>
        <w:rPr>
          <w:sz w:val="20"/>
          <w:szCs w:val="20"/>
          <w:color w:val="auto"/>
        </w:rPr>
      </w:pPr>
      <w:r>
        <w:rPr>
          <w:rFonts w:ascii="Courier New" w:cs="Courier New" w:eastAsia="Courier New" w:hAnsi="Courier New"/>
          <w:sz w:val="17"/>
          <w:szCs w:val="17"/>
          <w:color w:val="auto"/>
        </w:rPr>
        <w:t>MILLIONS EXCEPT PER SHARE AMOUNTS)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$52,550 $55,533 $54,973 ------- ------- ------- Operating</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Expenses Costs of services and products (excluding</w:t>
      </w:r>
    </w:p>
    <w:p>
      <w:pPr>
        <w:ind w:left="500"/>
        <w:spacing w:after="0" w:line="238" w:lineRule="auto"/>
        <w:rPr>
          <w:sz w:val="20"/>
          <w:szCs w:val="20"/>
          <w:color w:val="auto"/>
        </w:rPr>
      </w:pPr>
      <w:r>
        <w:rPr>
          <w:rFonts w:ascii="Courier New" w:cs="Courier New" w:eastAsia="Courier New" w:hAnsi="Courier New"/>
          <w:sz w:val="17"/>
          <w:szCs w:val="17"/>
          <w:color w:val="auto"/>
        </w:rPr>
        <w:t>depreciation of $4,818, $4,410 and $4,215 included</w:t>
      </w:r>
    </w:p>
    <w:p>
      <w:pPr>
        <w:ind w:left="260"/>
        <w:spacing w:after="0" w:line="238" w:lineRule="auto"/>
        <w:rPr>
          <w:sz w:val="20"/>
          <w:szCs w:val="20"/>
          <w:color w:val="auto"/>
        </w:rPr>
      </w:pPr>
      <w:r>
        <w:rPr>
          <w:rFonts w:ascii="Courier New" w:cs="Courier New" w:eastAsia="Courier New" w:hAnsi="Courier New"/>
          <w:sz w:val="17"/>
          <w:szCs w:val="17"/>
          <w:color w:val="auto"/>
        </w:rPr>
        <w:t>below)................. 13,960 12,795 11,013 Access and</w:t>
      </w:r>
    </w:p>
    <w:p>
      <w:pPr>
        <w:ind w:left="200"/>
        <w:spacing w:after="0"/>
        <w:rPr>
          <w:sz w:val="20"/>
          <w:szCs w:val="20"/>
          <w:color w:val="auto"/>
        </w:rPr>
      </w:pPr>
      <w:r>
        <w:rPr>
          <w:rFonts w:ascii="Courier New" w:cs="Courier New" w:eastAsia="Courier New" w:hAnsi="Courier New"/>
          <w:sz w:val="17"/>
          <w:szCs w:val="17"/>
          <w:color w:val="auto"/>
        </w:rPr>
        <w:t>other connection................................. 12,136</w:t>
      </w:r>
    </w:p>
    <w:p>
      <w:pPr>
        <w:ind w:left="1300"/>
        <w:spacing w:after="0" w:line="237" w:lineRule="auto"/>
        <w:rPr>
          <w:sz w:val="20"/>
          <w:szCs w:val="20"/>
          <w:color w:val="auto"/>
        </w:rPr>
      </w:pPr>
      <w:r>
        <w:rPr>
          <w:rFonts w:ascii="Courier New" w:cs="Courier New" w:eastAsia="Courier New" w:hAnsi="Courier New"/>
          <w:sz w:val="17"/>
          <w:szCs w:val="17"/>
          <w:color w:val="auto"/>
        </w:rPr>
        <w:t>13,140 14,439 Selling, general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administrative......................... 10,832 9,752 10,894</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Depreciation and other</w:t>
      </w:r>
    </w:p>
    <w:p>
      <w:pPr>
        <w:ind w:left="260"/>
        <w:spacing w:after="0" w:line="238" w:lineRule="auto"/>
        <w:rPr>
          <w:sz w:val="20"/>
          <w:szCs w:val="20"/>
          <w:color w:val="auto"/>
        </w:rPr>
      </w:pPr>
      <w:r>
        <w:rPr>
          <w:rFonts w:ascii="Courier New" w:cs="Courier New" w:eastAsia="Courier New" w:hAnsi="Courier New"/>
          <w:sz w:val="17"/>
          <w:szCs w:val="17"/>
          <w:color w:val="auto"/>
        </w:rPr>
        <w:t>amortization......................... 6,865 5,924 5,137</w:t>
      </w:r>
    </w:p>
    <w:p>
      <w:pPr>
        <w:ind w:left="440"/>
        <w:spacing w:after="0" w:line="238" w:lineRule="auto"/>
        <w:rPr>
          <w:sz w:val="20"/>
          <w:szCs w:val="20"/>
          <w:color w:val="auto"/>
        </w:rPr>
      </w:pPr>
      <w:r>
        <w:rPr>
          <w:rFonts w:ascii="Courier New" w:cs="Courier New" w:eastAsia="Courier New" w:hAnsi="Courier New"/>
          <w:sz w:val="17"/>
          <w:szCs w:val="17"/>
          <w:color w:val="auto"/>
        </w:rPr>
        <w:t>Amortization of goodwill, franchise costs and other</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purchased intangibles.....................................</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2,473 2,665 1,057 Net restructuring and other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 2,530 7,029 975 ------- --</w:t>
      </w: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 ------- Total operating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expenses.................................... 48,796 51,305</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43,515 ------- ------- ------- Operating</w:t>
      </w:r>
    </w:p>
    <w:p>
      <w:pPr>
        <w:ind w:left="200"/>
        <w:spacing w:after="0" w:line="238" w:lineRule="auto"/>
        <w:rPr>
          <w:sz w:val="20"/>
          <w:szCs w:val="20"/>
          <w:color w:val="auto"/>
        </w:rPr>
      </w:pPr>
      <w:r>
        <w:rPr>
          <w:rFonts w:ascii="Courier New" w:cs="Courier New" w:eastAsia="Courier New" w:hAnsi="Courier New"/>
          <w:sz w:val="17"/>
          <w:szCs w:val="17"/>
          <w:color w:val="auto"/>
        </w:rPr>
        <w:t>income............................................ 3,754</w:t>
      </w:r>
    </w:p>
    <w:p>
      <w:pPr>
        <w:ind w:left="1600"/>
        <w:spacing w:after="0" w:line="238" w:lineRule="auto"/>
        <w:rPr>
          <w:sz w:val="20"/>
          <w:szCs w:val="20"/>
          <w:color w:val="auto"/>
        </w:rPr>
      </w:pPr>
      <w:r>
        <w:rPr>
          <w:rFonts w:ascii="Courier New" w:cs="Courier New" w:eastAsia="Courier New" w:hAnsi="Courier New"/>
          <w:sz w:val="17"/>
          <w:szCs w:val="17"/>
          <w:color w:val="auto"/>
        </w:rPr>
        <w:t>4,228 11,458 Other (expense)</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(1,547) 1,150</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826 Interest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expense............................................ 3,242</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2,964 1,503 ------- ------- ------- (Loss) income from</w:t>
      </w:r>
    </w:p>
    <w:p>
      <w:pPr>
        <w:ind w:left="440"/>
        <w:spacing w:after="0" w:line="238" w:lineRule="auto"/>
        <w:rPr>
          <w:sz w:val="20"/>
          <w:szCs w:val="20"/>
          <w:color w:val="auto"/>
        </w:rPr>
      </w:pPr>
      <w:r>
        <w:rPr>
          <w:rFonts w:ascii="Courier New" w:cs="Courier New" w:eastAsia="Courier New" w:hAnsi="Courier New"/>
          <w:sz w:val="17"/>
          <w:szCs w:val="17"/>
          <w:color w:val="auto"/>
        </w:rPr>
        <w:t>continuing operations before income taxes, minority</w:t>
      </w:r>
    </w:p>
    <w:p>
      <w:pPr>
        <w:ind w:left="540"/>
        <w:spacing w:after="0" w:line="238" w:lineRule="auto"/>
        <w:rPr>
          <w:sz w:val="20"/>
          <w:szCs w:val="20"/>
          <w:color w:val="auto"/>
        </w:rPr>
      </w:pPr>
      <w:r>
        <w:rPr>
          <w:rFonts w:ascii="Courier New" w:cs="Courier New" w:eastAsia="Courier New" w:hAnsi="Courier New"/>
          <w:sz w:val="17"/>
          <w:szCs w:val="17"/>
          <w:color w:val="auto"/>
        </w:rPr>
        <w:t>interest, and (losses) earnings related to equity</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(1,035)</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2,414 10,781 (Benefit) provision for income</w:t>
      </w:r>
    </w:p>
    <w:p>
      <w:pPr>
        <w:ind w:left="200"/>
        <w:spacing w:after="0" w:line="238" w:lineRule="auto"/>
        <w:rPr>
          <w:sz w:val="20"/>
          <w:szCs w:val="20"/>
          <w:color w:val="auto"/>
        </w:rPr>
      </w:pPr>
      <w:r>
        <w:rPr>
          <w:rFonts w:ascii="Courier New" w:cs="Courier New" w:eastAsia="Courier New" w:hAnsi="Courier New"/>
          <w:sz w:val="17"/>
          <w:szCs w:val="17"/>
          <w:color w:val="auto"/>
        </w:rPr>
        <w:t>taxes........................ (791) 3,284 4,016 Minority</w:t>
      </w:r>
    </w:p>
    <w:p>
      <w:pPr>
        <w:ind w:left="260"/>
        <w:spacing w:after="0" w:line="238" w:lineRule="auto"/>
        <w:rPr>
          <w:sz w:val="20"/>
          <w:szCs w:val="20"/>
          <w:color w:val="auto"/>
        </w:rPr>
      </w:pPr>
      <w:r>
        <w:rPr>
          <w:rFonts w:ascii="Courier New" w:cs="Courier New" w:eastAsia="Courier New" w:hAnsi="Courier New"/>
          <w:sz w:val="17"/>
          <w:szCs w:val="17"/>
          <w:color w:val="auto"/>
        </w:rPr>
        <w:t>interest income (expense).......................... 963</w:t>
      </w:r>
    </w:p>
    <w:p>
      <w:pPr>
        <w:ind w:left="260"/>
        <w:spacing w:after="0"/>
        <w:rPr>
          <w:sz w:val="20"/>
          <w:szCs w:val="20"/>
          <w:color w:val="auto"/>
        </w:rPr>
      </w:pPr>
      <w:r>
        <w:rPr>
          <w:rFonts w:ascii="Courier New" w:cs="Courier New" w:eastAsia="Courier New" w:hAnsi="Courier New"/>
          <w:sz w:val="17"/>
          <w:szCs w:val="17"/>
          <w:color w:val="auto"/>
        </w:rPr>
        <w:t>4,103 (126) Equity (losses) earnings from Liberty Media</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Group........... (2,711) 1,488 (2,022) Net losses related</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 other equity investments.............. 4,850 588 756 ---</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 ------- ------- (Loss) income from continuing</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operations.................... (6,842) 4,133 3,861 Income</w:t>
      </w:r>
    </w:p>
    <w:p>
      <w:pPr>
        <w:spacing w:after="0" w:line="1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(loss) from discontinued operations (net of income taxes of</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$158, $307, and $(238)).......................... 150 536</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(433) Gain on disposition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 13,503 -- -- ------- ------- -----</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 Income before cumulative effect of accounting</w:t>
      </w:r>
    </w:p>
    <w:p>
      <w:pPr>
        <w:ind w:left="340"/>
        <w:spacing w:after="0" w:line="238" w:lineRule="auto"/>
        <w:rPr>
          <w:sz w:val="20"/>
          <w:szCs w:val="20"/>
          <w:color w:val="auto"/>
        </w:rPr>
      </w:pPr>
      <w:r>
        <w:rPr>
          <w:rFonts w:ascii="Courier New" w:cs="Courier New" w:eastAsia="Courier New" w:hAnsi="Courier New"/>
          <w:sz w:val="17"/>
          <w:szCs w:val="17"/>
          <w:color w:val="auto"/>
        </w:rPr>
        <w:t>change........ 6,811 4,669 3,428 Cumulative effect of</w:t>
      </w:r>
    </w:p>
    <w:p>
      <w:pPr>
        <w:ind w:left="940"/>
        <w:spacing w:after="0" w:line="238" w:lineRule="auto"/>
        <w:rPr>
          <w:sz w:val="20"/>
          <w:szCs w:val="20"/>
          <w:color w:val="auto"/>
        </w:rPr>
      </w:pPr>
      <w:r>
        <w:rPr>
          <w:rFonts w:ascii="Courier New" w:cs="Courier New" w:eastAsia="Courier New" w:hAnsi="Courier New"/>
          <w:sz w:val="17"/>
          <w:szCs w:val="17"/>
          <w:color w:val="auto"/>
        </w:rPr>
        <w:t>accounting change (net of income taxes of</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$578).................................................. 904</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 -- ------- ------- ------- Net</w:t>
      </w:r>
    </w:p>
    <w:p>
      <w:pPr>
        <w:ind w:left="200"/>
        <w:spacing w:after="0" w:line="238" w:lineRule="auto"/>
        <w:rPr>
          <w:sz w:val="20"/>
          <w:szCs w:val="20"/>
          <w:color w:val="auto"/>
        </w:rPr>
      </w:pPr>
      <w:r>
        <w:rPr>
          <w:rFonts w:ascii="Courier New" w:cs="Courier New" w:eastAsia="Courier New" w:hAnsi="Courier New"/>
          <w:sz w:val="17"/>
          <w:szCs w:val="17"/>
          <w:color w:val="auto"/>
        </w:rPr>
        <w:t>income..................................................</w:t>
      </w:r>
    </w:p>
    <w:p>
      <w:pPr>
        <w:ind w:left="400"/>
        <w:spacing w:after="0" w:line="238" w:lineRule="auto"/>
        <w:rPr>
          <w:sz w:val="20"/>
          <w:szCs w:val="20"/>
          <w:color w:val="auto"/>
        </w:rPr>
      </w:pPr>
      <w:r>
        <w:rPr>
          <w:rFonts w:ascii="Courier New" w:cs="Courier New" w:eastAsia="Courier New" w:hAnsi="Courier New"/>
          <w:sz w:val="17"/>
          <w:szCs w:val="17"/>
          <w:color w:val="auto"/>
        </w:rPr>
        <w:t>7,715 4,669 3,428 Dividend requirements of preferred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652 -- -- Premium on exchange of</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AT&amp;T Wireless tracking stock......... 80 -- -- -------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 ------- Net income available to common</w:t>
      </w:r>
    </w:p>
    <w:p>
      <w:pPr>
        <w:ind w:left="340"/>
        <w:spacing w:after="0" w:line="238" w:lineRule="auto"/>
        <w:rPr>
          <w:sz w:val="20"/>
          <w:szCs w:val="20"/>
          <w:color w:val="auto"/>
        </w:rPr>
      </w:pPr>
      <w:r>
        <w:rPr>
          <w:rFonts w:ascii="Courier New" w:cs="Courier New" w:eastAsia="Courier New" w:hAnsi="Courier New"/>
          <w:sz w:val="17"/>
          <w:szCs w:val="17"/>
          <w:color w:val="auto"/>
        </w:rPr>
        <w:t>shareowners.................. $ 6,983 $ 4,669 $ 3,428</w:t>
      </w:r>
    </w:p>
    <w:p>
      <w:pPr>
        <w:ind w:left="300"/>
        <w:spacing w:after="0" w:line="238" w:lineRule="auto"/>
        <w:rPr>
          <w:sz w:val="20"/>
          <w:szCs w:val="20"/>
          <w:color w:val="auto"/>
        </w:rPr>
      </w:pPr>
      <w:r>
        <w:rPr>
          <w:rFonts w:ascii="Courier New" w:cs="Courier New" w:eastAsia="Courier New" w:hAnsi="Courier New"/>
          <w:sz w:val="17"/>
          <w:szCs w:val="17"/>
          <w:color w:val="auto"/>
        </w:rPr>
        <w:t>======= ======= ======= AT&amp;T Common Stock Group -- per</w:t>
      </w:r>
    </w:p>
    <w:p>
      <w:pPr>
        <w:ind w:left="800"/>
        <w:spacing w:after="0"/>
        <w:rPr>
          <w:sz w:val="20"/>
          <w:szCs w:val="20"/>
          <w:color w:val="auto"/>
        </w:rPr>
      </w:pPr>
      <w:r>
        <w:rPr>
          <w:rFonts w:ascii="Courier New" w:cs="Courier New" w:eastAsia="Courier New" w:hAnsi="Courier New"/>
          <w:sz w:val="17"/>
          <w:szCs w:val="17"/>
          <w:color w:val="auto"/>
        </w:rPr>
        <w:t>basic share: (Loss) earnings from continuing</w:t>
      </w:r>
    </w:p>
    <w:p>
      <w:pPr>
        <w:ind w:left="440"/>
        <w:spacing w:after="0" w:line="237" w:lineRule="auto"/>
        <w:rPr>
          <w:sz w:val="20"/>
          <w:szCs w:val="20"/>
          <w:color w:val="auto"/>
        </w:rPr>
      </w:pPr>
      <w:r>
        <w:rPr>
          <w:rFonts w:ascii="Courier New" w:cs="Courier New" w:eastAsia="Courier New" w:hAnsi="Courier New"/>
          <w:sz w:val="17"/>
          <w:szCs w:val="17"/>
          <w:color w:val="auto"/>
        </w:rPr>
        <w:t>operations.................. $ (1.33) $ 0.76 $ 1.91</w:t>
      </w:r>
    </w:p>
    <w:p>
      <w:pPr>
        <w:ind w:left="1340"/>
        <w:spacing w:after="0" w:line="238" w:lineRule="auto"/>
        <w:rPr>
          <w:sz w:val="20"/>
          <w:szCs w:val="20"/>
          <w:color w:val="auto"/>
        </w:rPr>
      </w:pPr>
      <w:r>
        <w:rPr>
          <w:rFonts w:ascii="Courier New" w:cs="Courier New" w:eastAsia="Courier New" w:hAnsi="Courier New"/>
          <w:sz w:val="17"/>
          <w:szCs w:val="17"/>
          <w:color w:val="auto"/>
        </w:rPr>
        <w:t>Earnings (loss) from discontinued</w:t>
      </w:r>
    </w:p>
    <w:p>
      <w:pPr>
        <w:ind w:left="440"/>
        <w:spacing w:after="0"/>
        <w:rPr>
          <w:sz w:val="20"/>
          <w:szCs w:val="20"/>
          <w:color w:val="auto"/>
        </w:rPr>
      </w:pPr>
      <w:r>
        <w:rPr>
          <w:rFonts w:ascii="Courier New" w:cs="Courier New" w:eastAsia="Courier New" w:hAnsi="Courier New"/>
          <w:sz w:val="17"/>
          <w:szCs w:val="17"/>
          <w:color w:val="auto"/>
        </w:rPr>
        <w:t>operations................ 0.03 0.13 (0.14) Gain 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disposition of discontinued operations.............. 3.70 -</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 -- Cumulative effect of accounting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change...................... 0.10 -- -- ------- ------- ---</w:t>
      </w:r>
    </w:p>
    <w:p>
      <w:pPr>
        <w:spacing w:after="0" w:line="3"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 AT&amp;T Common Stock Group</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earnings............................ $ 2.50 $ 0.89 $ 1.77</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 ======= AT&amp;T Common Stock Group -- per</w:t>
      </w:r>
    </w:p>
    <w:p>
      <w:pPr>
        <w:ind w:left="700"/>
        <w:spacing w:after="0" w:line="238" w:lineRule="auto"/>
        <w:rPr>
          <w:sz w:val="20"/>
          <w:szCs w:val="20"/>
          <w:color w:val="auto"/>
        </w:rPr>
      </w:pPr>
      <w:r>
        <w:rPr>
          <w:rFonts w:ascii="Courier New" w:cs="Courier New" w:eastAsia="Courier New" w:hAnsi="Courier New"/>
          <w:sz w:val="17"/>
          <w:szCs w:val="17"/>
          <w:color w:val="auto"/>
        </w:rPr>
        <w:t>diluted share: (Loss) earnings from continuing</w:t>
      </w:r>
    </w:p>
    <w:p>
      <w:pPr>
        <w:ind w:left="440"/>
        <w:spacing w:after="0" w:line="238" w:lineRule="auto"/>
        <w:rPr>
          <w:sz w:val="20"/>
          <w:szCs w:val="20"/>
          <w:color w:val="auto"/>
        </w:rPr>
      </w:pPr>
      <w:r>
        <w:rPr>
          <w:rFonts w:ascii="Courier New" w:cs="Courier New" w:eastAsia="Courier New" w:hAnsi="Courier New"/>
          <w:sz w:val="17"/>
          <w:szCs w:val="17"/>
          <w:color w:val="auto"/>
        </w:rPr>
        <w:t>operations.................. $ (1.33) $ 0.75 $ 1.87</w:t>
      </w:r>
    </w:p>
    <w:p>
      <w:pPr>
        <w:ind w:left="1340"/>
        <w:spacing w:after="0"/>
        <w:rPr>
          <w:sz w:val="20"/>
          <w:szCs w:val="20"/>
          <w:color w:val="auto"/>
        </w:rPr>
      </w:pPr>
      <w:r>
        <w:rPr>
          <w:rFonts w:ascii="Courier New" w:cs="Courier New" w:eastAsia="Courier New" w:hAnsi="Courier New"/>
          <w:sz w:val="17"/>
          <w:szCs w:val="17"/>
          <w:color w:val="auto"/>
        </w:rPr>
        <w:t>Earnings (loss) from discontinued</w:t>
      </w:r>
    </w:p>
    <w:p>
      <w:pPr>
        <w:ind w:left="440"/>
        <w:spacing w:after="0" w:line="237" w:lineRule="auto"/>
        <w:rPr>
          <w:sz w:val="20"/>
          <w:szCs w:val="20"/>
          <w:color w:val="auto"/>
        </w:rPr>
      </w:pPr>
      <w:r>
        <w:rPr>
          <w:rFonts w:ascii="Courier New" w:cs="Courier New" w:eastAsia="Courier New" w:hAnsi="Courier New"/>
          <w:sz w:val="17"/>
          <w:szCs w:val="17"/>
          <w:color w:val="auto"/>
        </w:rPr>
        <w:t>operations................ 0.03 0.13 (0.13) Gain 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disposition of discontinued operations.............. 3.70 -</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 -- Cumulative effect of accounting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change...................... 0.10 -- -- ------- ------- ---</w:t>
      </w:r>
    </w:p>
    <w:p>
      <w:pPr>
        <w:spacing w:after="0" w:line="3"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 AT&amp;T Common Stock Group</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earnings............................ $ 2.50 $ 0.88 $ 1.74</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 ======= AT&amp;T Wireless Group -- per basic</w:t>
      </w:r>
    </w:p>
    <w:p>
      <w:pPr>
        <w:ind w:left="740"/>
        <w:spacing w:after="0" w:line="238" w:lineRule="auto"/>
        <w:rPr>
          <w:sz w:val="20"/>
          <w:szCs w:val="20"/>
          <w:color w:val="auto"/>
        </w:rPr>
      </w:pPr>
      <w:r>
        <w:rPr>
          <w:rFonts w:ascii="Courier New" w:cs="Courier New" w:eastAsia="Courier New" w:hAnsi="Courier New"/>
          <w:sz w:val="17"/>
          <w:szCs w:val="17"/>
          <w:color w:val="auto"/>
        </w:rPr>
        <w:t>and diluted share: Earnings from discontinued</w:t>
      </w:r>
    </w:p>
    <w:p>
      <w:pPr>
        <w:ind w:left="400"/>
        <w:spacing w:after="0" w:line="238" w:lineRule="auto"/>
        <w:rPr>
          <w:sz w:val="20"/>
          <w:szCs w:val="20"/>
          <w:color w:val="auto"/>
        </w:rPr>
      </w:pPr>
      <w:r>
        <w:rPr>
          <w:rFonts w:ascii="Courier New" w:cs="Courier New" w:eastAsia="Courier New" w:hAnsi="Courier New"/>
          <w:sz w:val="17"/>
          <w:szCs w:val="17"/>
          <w:color w:val="auto"/>
        </w:rPr>
        <w:t>operations....................... $ 0.08 $ 0.21 $ --</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Liberty Media Group -- per basic and diluted share: (Loss)</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earnings -- before cumulative effect of 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(1.05) $ 0.58 $ (0.80) Cumulative effect of accounting</w:t>
      </w:r>
    </w:p>
    <w:p>
      <w:pPr>
        <w:sectPr>
          <w:pgSz w:w="11900" w:h="16838" w:orient="portrait"/>
          <w:cols w:equalWidth="0" w:num="1">
            <w:col w:w="10219"/>
          </w:cols>
          <w:pgMar w:left="240" w:top="683" w:right="1440" w:bottom="0" w:gutter="0" w:footer="0" w:header="0"/>
        </w:sectPr>
      </w:pPr>
    </w:p>
    <w:bookmarkStart w:id="333" w:name="page334"/>
    <w:bookmarkEnd w:id="333"/>
    <w:p>
      <w:pPr>
        <w:jc w:val="center"/>
        <w:ind w:right="4299"/>
        <w:spacing w:after="0" w:line="236" w:lineRule="auto"/>
        <w:rPr>
          <w:sz w:val="20"/>
          <w:szCs w:val="20"/>
          <w:color w:val="auto"/>
        </w:rPr>
      </w:pPr>
      <w:r>
        <w:rPr>
          <w:rFonts w:ascii="Courier New" w:cs="Courier New" w:eastAsia="Courier New" w:hAnsi="Courier New"/>
          <w:sz w:val="17"/>
          <w:szCs w:val="17"/>
          <w:color w:val="auto"/>
        </w:rPr>
        <w:t>change...................... 0.21 -- -- ------- ------- --- ---- Liberty Media Group (loss) earnings......................... $ (0.84) $ 0.58 $ (0.80) ======= ======= =======</w:t>
      </w:r>
    </w:p>
    <w:p>
      <w:pPr>
        <w:spacing w:after="0" w:line="39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XII-2</w:t>
      </w:r>
    </w:p>
    <w:p>
      <w:pPr>
        <w:sectPr>
          <w:pgSz w:w="11900" w:h="16838" w:orient="portrait"/>
          <w:cols w:equalWidth="0" w:num="1">
            <w:col w:w="10159"/>
          </w:cols>
          <w:pgMar w:left="300" w:top="142" w:right="1440" w:bottom="1440" w:gutter="0" w:footer="0" w:header="0"/>
        </w:sectPr>
      </w:pPr>
    </w:p>
    <w:bookmarkStart w:id="334" w:name="page335"/>
    <w:bookmarkEnd w:id="334"/>
    <w:p>
      <w:pPr>
        <w:ind w:left="2580"/>
        <w:spacing w:after="0"/>
        <w:rPr>
          <w:sz w:val="20"/>
          <w:szCs w:val="20"/>
          <w:color w:val="auto"/>
        </w:rPr>
      </w:pPr>
      <w:r>
        <w:rPr>
          <w:rFonts w:ascii="Courier New" w:cs="Courier New" w:eastAsia="Courier New" w:hAnsi="Courier New"/>
          <w:sz w:val="17"/>
          <w:szCs w:val="17"/>
          <w:color w:val="auto"/>
        </w:rPr>
        <w:t>AT&amp;T CORP. AND SUBSIDIARIES</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CONSOLIDATED BALANCE SHEETS</w:t>
      </w:r>
    </w:p>
    <w:p>
      <w:pPr>
        <w:spacing w:after="0" w:line="19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AT DECEMBER 31, --------------------- 2001 2000 --------- -</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(DOLLARS IN MILLIONS) ASSETS Cash and cash</w:t>
      </w:r>
    </w:p>
    <w:p>
      <w:pPr>
        <w:jc w:val="center"/>
        <w:ind w:right="4259"/>
        <w:spacing w:after="0" w:line="238" w:lineRule="auto"/>
        <w:rPr>
          <w:sz w:val="20"/>
          <w:szCs w:val="20"/>
          <w:color w:val="auto"/>
        </w:rPr>
      </w:pPr>
      <w:r>
        <w:rPr>
          <w:rFonts w:ascii="Courier New" w:cs="Courier New" w:eastAsia="Courier New" w:hAnsi="Courier New"/>
          <w:sz w:val="17"/>
          <w:szCs w:val="17"/>
          <w:color w:val="auto"/>
        </w:rPr>
        <w:t>equivalents................................... $ 10,592 $</w:t>
      </w:r>
    </w:p>
    <w:p>
      <w:pPr>
        <w:jc w:val="center"/>
        <w:ind w:right="4259"/>
        <w:spacing w:after="0" w:line="238" w:lineRule="auto"/>
        <w:rPr>
          <w:sz w:val="20"/>
          <w:szCs w:val="20"/>
          <w:color w:val="auto"/>
        </w:rPr>
      </w:pPr>
      <w:r>
        <w:rPr>
          <w:rFonts w:ascii="Courier New" w:cs="Courier New" w:eastAsia="Courier New" w:hAnsi="Courier New"/>
          <w:sz w:val="17"/>
          <w:szCs w:val="17"/>
          <w:color w:val="auto"/>
        </w:rPr>
        <w:t>64 Accounts receivable, less allowances of $827 and</w:t>
      </w:r>
    </w:p>
    <w:p>
      <w:pPr>
        <w:jc w:val="center"/>
        <w:ind w:right="4259"/>
        <w:spacing w:after="0"/>
        <w:rPr>
          <w:sz w:val="20"/>
          <w:szCs w:val="20"/>
          <w:color w:val="auto"/>
        </w:rPr>
      </w:pPr>
      <w:r>
        <w:rPr>
          <w:rFonts w:ascii="Courier New" w:cs="Courier New" w:eastAsia="Courier New" w:hAnsi="Courier New"/>
          <w:sz w:val="17"/>
          <w:szCs w:val="17"/>
          <w:color w:val="auto"/>
        </w:rPr>
        <w:t>$1,185..... 7,736 9,408 Other</w:t>
      </w:r>
    </w:p>
    <w:p>
      <w:pPr>
        <w:jc w:val="center"/>
        <w:ind w:right="4259"/>
        <w:spacing w:after="0" w:line="237" w:lineRule="auto"/>
        <w:rPr>
          <w:sz w:val="20"/>
          <w:szCs w:val="20"/>
          <w:color w:val="auto"/>
        </w:rPr>
      </w:pPr>
      <w:r>
        <w:rPr>
          <w:rFonts w:ascii="Courier New" w:cs="Courier New" w:eastAsia="Courier New" w:hAnsi="Courier New"/>
          <w:sz w:val="17"/>
          <w:szCs w:val="17"/>
          <w:color w:val="auto"/>
        </w:rPr>
        <w:t>receivables...........................................</w:t>
      </w:r>
    </w:p>
    <w:p>
      <w:pPr>
        <w:jc w:val="center"/>
        <w:ind w:right="4259"/>
        <w:spacing w:after="0" w:line="238" w:lineRule="auto"/>
        <w:rPr>
          <w:sz w:val="20"/>
          <w:szCs w:val="20"/>
          <w:color w:val="auto"/>
        </w:rPr>
      </w:pPr>
      <w:r>
        <w:rPr>
          <w:rFonts w:ascii="Courier New" w:cs="Courier New" w:eastAsia="Courier New" w:hAnsi="Courier New"/>
          <w:sz w:val="17"/>
          <w:szCs w:val="17"/>
          <w:color w:val="auto"/>
        </w:rPr>
        <w:t>1,645 1,645</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668 2,102 Deferred income</w:t>
      </w:r>
    </w:p>
    <w:p>
      <w:pPr>
        <w:jc w:val="center"/>
        <w:ind w:right="4259"/>
        <w:spacing w:after="0" w:line="238" w:lineRule="auto"/>
        <w:rPr>
          <w:sz w:val="20"/>
          <w:szCs w:val="20"/>
          <w:color w:val="auto"/>
        </w:rPr>
      </w:pPr>
      <w:r>
        <w:rPr>
          <w:rFonts w:ascii="Courier New" w:cs="Courier New" w:eastAsia="Courier New" w:hAnsi="Courier New"/>
          <w:sz w:val="17"/>
          <w:szCs w:val="17"/>
          <w:color w:val="auto"/>
        </w:rPr>
        <w:t>taxes....................................... 1,230 720</w:t>
      </w:r>
    </w:p>
    <w:p>
      <w:pPr>
        <w:jc w:val="center"/>
        <w:ind w:right="4259"/>
        <w:spacing w:after="0" w:line="238" w:lineRule="auto"/>
        <w:rPr>
          <w:sz w:val="20"/>
          <w:szCs w:val="20"/>
          <w:color w:val="auto"/>
        </w:rPr>
      </w:pPr>
      <w:r>
        <w:rPr>
          <w:rFonts w:ascii="Courier New" w:cs="Courier New" w:eastAsia="Courier New" w:hAnsi="Courier New"/>
          <w:sz w:val="17"/>
          <w:szCs w:val="17"/>
          <w:color w:val="auto"/>
        </w:rPr>
        <w:t>Other current</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assets........................................ 657 781 ----</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 Total Current</w:t>
      </w:r>
    </w:p>
    <w:p>
      <w:pPr>
        <w:jc w:val="center"/>
        <w:ind w:right="4259"/>
        <w:spacing w:after="0" w:line="238" w:lineRule="auto"/>
        <w:rPr>
          <w:sz w:val="20"/>
          <w:szCs w:val="20"/>
          <w:color w:val="auto"/>
        </w:rPr>
      </w:pPr>
      <w:r>
        <w:rPr>
          <w:rFonts w:ascii="Courier New" w:cs="Courier New" w:eastAsia="Courier New" w:hAnsi="Courier New"/>
          <w:sz w:val="17"/>
          <w:szCs w:val="17"/>
          <w:color w:val="auto"/>
        </w:rPr>
        <w:t>Assets........................................ 22,528</w:t>
      </w:r>
    </w:p>
    <w:p>
      <w:pPr>
        <w:jc w:val="center"/>
        <w:ind w:right="4259"/>
        <w:spacing w:after="0" w:line="238" w:lineRule="auto"/>
        <w:rPr>
          <w:sz w:val="20"/>
          <w:szCs w:val="20"/>
          <w:color w:val="auto"/>
        </w:rPr>
      </w:pPr>
      <w:r>
        <w:rPr>
          <w:rFonts w:ascii="Courier New" w:cs="Courier New" w:eastAsia="Courier New" w:hAnsi="Courier New"/>
          <w:sz w:val="17"/>
          <w:szCs w:val="17"/>
          <w:color w:val="auto"/>
        </w:rPr>
        <w:t>14,720 -------- -------- Property, plant and equipment,</w:t>
      </w:r>
    </w:p>
    <w:p>
      <w:pPr>
        <w:jc w:val="center"/>
        <w:ind w:right="4259"/>
        <w:spacing w:after="0"/>
        <w:rPr>
          <w:sz w:val="20"/>
          <w:szCs w:val="20"/>
          <w:color w:val="auto"/>
        </w:rPr>
      </w:pPr>
      <w:r>
        <w:rPr>
          <w:rFonts w:ascii="Courier New" w:cs="Courier New" w:eastAsia="Courier New" w:hAnsi="Courier New"/>
          <w:sz w:val="17"/>
          <w:szCs w:val="17"/>
          <w:color w:val="auto"/>
        </w:rPr>
        <w:t>net.......................... 41,322 41,269 Franchise</w:t>
      </w:r>
    </w:p>
    <w:p>
      <w:pPr>
        <w:jc w:val="center"/>
        <w:ind w:right="4259"/>
        <w:spacing w:after="0" w:line="237" w:lineRule="auto"/>
        <w:rPr>
          <w:sz w:val="20"/>
          <w:szCs w:val="20"/>
          <w:color w:val="auto"/>
        </w:rPr>
      </w:pPr>
      <w:r>
        <w:rPr>
          <w:rFonts w:ascii="Courier New" w:cs="Courier New" w:eastAsia="Courier New" w:hAnsi="Courier New"/>
          <w:sz w:val="17"/>
          <w:szCs w:val="17"/>
          <w:color w:val="auto"/>
        </w:rPr>
        <w:t>costs, net of accumulated amortization of $2,501 and</w:t>
      </w:r>
    </w:p>
    <w:p>
      <w:pPr>
        <w:jc w:val="center"/>
        <w:ind w:right="4259"/>
        <w:spacing w:after="0" w:line="238" w:lineRule="auto"/>
        <w:rPr>
          <w:sz w:val="20"/>
          <w:szCs w:val="20"/>
          <w:color w:val="auto"/>
        </w:rPr>
      </w:pPr>
      <w:r>
        <w:rPr>
          <w:rFonts w:ascii="Courier New" w:cs="Courier New" w:eastAsia="Courier New" w:hAnsi="Courier New"/>
          <w:sz w:val="17"/>
          <w:szCs w:val="17"/>
          <w:color w:val="auto"/>
        </w:rPr>
        <w:t>$1,664................................................</w:t>
      </w:r>
    </w:p>
    <w:p>
      <w:pPr>
        <w:jc w:val="center"/>
        <w:ind w:right="4259"/>
        <w:spacing w:after="0"/>
        <w:rPr>
          <w:sz w:val="20"/>
          <w:szCs w:val="20"/>
          <w:color w:val="auto"/>
        </w:rPr>
      </w:pPr>
      <w:r>
        <w:rPr>
          <w:rFonts w:ascii="Courier New" w:cs="Courier New" w:eastAsia="Courier New" w:hAnsi="Courier New"/>
          <w:sz w:val="17"/>
          <w:szCs w:val="17"/>
          <w:color w:val="auto"/>
        </w:rPr>
        <w:t>42,819 48,218 Goodwill, net of accumulated amortization of</w:t>
      </w:r>
    </w:p>
    <w:p>
      <w:pPr>
        <w:jc w:val="center"/>
        <w:ind w:right="4259"/>
        <w:spacing w:after="0" w:line="237" w:lineRule="auto"/>
        <w:rPr>
          <w:sz w:val="20"/>
          <w:szCs w:val="20"/>
          <w:color w:val="auto"/>
        </w:rPr>
      </w:pPr>
      <w:r>
        <w:rPr>
          <w:rFonts w:ascii="Courier New" w:cs="Courier New" w:eastAsia="Courier New" w:hAnsi="Courier New"/>
          <w:sz w:val="17"/>
          <w:szCs w:val="17"/>
          <w:color w:val="auto"/>
        </w:rPr>
        <w:t>$1,307 and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$609......................................................</w:t>
      </w:r>
    </w:p>
    <w:p>
      <w:pPr>
        <w:spacing w:after="0" w:line="1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24,675 26,782 Investment in Liberty Media Group and related</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receivables,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-- 34,290 Other investments and related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advances...................... 23,818 30,875 Prepaid</w:t>
      </w:r>
    </w:p>
    <w:p>
      <w:pPr>
        <w:jc w:val="center"/>
        <w:ind w:right="4259"/>
        <w:spacing w:after="0" w:line="238" w:lineRule="auto"/>
        <w:rPr>
          <w:sz w:val="20"/>
          <w:szCs w:val="20"/>
          <w:color w:val="auto"/>
        </w:rPr>
      </w:pPr>
      <w:r>
        <w:rPr>
          <w:rFonts w:ascii="Courier New" w:cs="Courier New" w:eastAsia="Courier New" w:hAnsi="Courier New"/>
          <w:sz w:val="17"/>
          <w:szCs w:val="17"/>
          <w:color w:val="auto"/>
        </w:rPr>
        <w:t>pension costs....................................... 3,337</w:t>
      </w:r>
    </w:p>
    <w:p>
      <w:pPr>
        <w:jc w:val="center"/>
        <w:ind w:right="4259"/>
        <w:spacing w:after="0"/>
        <w:rPr>
          <w:sz w:val="20"/>
          <w:szCs w:val="20"/>
          <w:color w:val="auto"/>
        </w:rPr>
      </w:pPr>
      <w:r>
        <w:rPr>
          <w:rFonts w:ascii="Courier New" w:cs="Courier New" w:eastAsia="Courier New" w:hAnsi="Courier New"/>
          <w:sz w:val="17"/>
          <w:szCs w:val="17"/>
          <w:color w:val="auto"/>
        </w:rPr>
        <w:t>3,003 Other</w:t>
      </w:r>
    </w:p>
    <w:p>
      <w:pPr>
        <w:jc w:val="center"/>
        <w:ind w:right="4259"/>
        <w:spacing w:after="0" w:line="237" w:lineRule="auto"/>
        <w:rPr>
          <w:sz w:val="20"/>
          <w:szCs w:val="20"/>
          <w:color w:val="auto"/>
        </w:rPr>
      </w:pPr>
      <w:r>
        <w:rPr>
          <w:rFonts w:ascii="Courier New" w:cs="Courier New" w:eastAsia="Courier New" w:hAnsi="Courier New"/>
          <w:sz w:val="17"/>
          <w:szCs w:val="17"/>
          <w:color w:val="auto"/>
        </w:rPr>
        <w:t>assets................................................</w:t>
      </w:r>
    </w:p>
    <w:p>
      <w:pPr>
        <w:jc w:val="center"/>
        <w:ind w:right="4259"/>
        <w:spacing w:after="0" w:line="238" w:lineRule="auto"/>
        <w:rPr>
          <w:sz w:val="20"/>
          <w:szCs w:val="20"/>
          <w:color w:val="auto"/>
        </w:rPr>
      </w:pPr>
      <w:r>
        <w:rPr>
          <w:rFonts w:ascii="Courier New" w:cs="Courier New" w:eastAsia="Courier New" w:hAnsi="Courier New"/>
          <w:sz w:val="17"/>
          <w:szCs w:val="17"/>
          <w:color w:val="auto"/>
        </w:rPr>
        <w:t>6,783 7,979 Net assets of discontinued</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operations....................... -- 27,224 -------- ------</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Total</w:t>
      </w:r>
    </w:p>
    <w:p>
      <w:pPr>
        <w:jc w:val="center"/>
        <w:ind w:right="42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4259"/>
        <w:spacing w:after="0" w:line="238" w:lineRule="auto"/>
        <w:rPr>
          <w:sz w:val="20"/>
          <w:szCs w:val="20"/>
          <w:color w:val="auto"/>
        </w:rPr>
      </w:pPr>
      <w:r>
        <w:rPr>
          <w:rFonts w:ascii="Courier New" w:cs="Courier New" w:eastAsia="Courier New" w:hAnsi="Courier New"/>
          <w:sz w:val="17"/>
          <w:szCs w:val="17"/>
          <w:color w:val="auto"/>
        </w:rPr>
        <w:t>$165,282 $234,360 ======== ======== LIABILITIES Accounts</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payable............................................ $ 4,744</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$ 5,382 Payroll and benefit-related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liabilities..................... 2,084 1,991 Debt maturing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within one year............................... 12,958</w:t>
      </w:r>
    </w:p>
    <w:p>
      <w:pPr>
        <w:jc w:val="center"/>
        <w:ind w:right="4259"/>
        <w:spacing w:after="0"/>
        <w:rPr>
          <w:sz w:val="20"/>
          <w:szCs w:val="20"/>
          <w:color w:val="auto"/>
        </w:rPr>
      </w:pPr>
      <w:r>
        <w:rPr>
          <w:rFonts w:ascii="Courier New" w:cs="Courier New" w:eastAsia="Courier New" w:hAnsi="Courier New"/>
          <w:sz w:val="17"/>
          <w:szCs w:val="17"/>
          <w:color w:val="auto"/>
        </w:rPr>
        <w:t>31,838 Liability under put</w:t>
      </w:r>
    </w:p>
    <w:p>
      <w:pPr>
        <w:jc w:val="center"/>
        <w:ind w:right="4259"/>
        <w:spacing w:after="0" w:line="237" w:lineRule="auto"/>
        <w:rPr>
          <w:sz w:val="20"/>
          <w:szCs w:val="20"/>
          <w:color w:val="auto"/>
        </w:rPr>
      </w:pPr>
      <w:r>
        <w:rPr>
          <w:rFonts w:ascii="Courier New" w:cs="Courier New" w:eastAsia="Courier New" w:hAnsi="Courier New"/>
          <w:sz w:val="17"/>
          <w:szCs w:val="17"/>
          <w:color w:val="auto"/>
        </w:rPr>
        <w:t>options................................. -- 2,564 Other</w:t>
      </w:r>
    </w:p>
    <w:p>
      <w:pPr>
        <w:jc w:val="center"/>
        <w:ind w:right="4259"/>
        <w:spacing w:after="0" w:line="238" w:lineRule="auto"/>
        <w:rPr>
          <w:sz w:val="20"/>
          <w:szCs w:val="20"/>
          <w:color w:val="auto"/>
        </w:rPr>
      </w:pPr>
      <w:r>
        <w:rPr>
          <w:rFonts w:ascii="Courier New" w:cs="Courier New" w:eastAsia="Courier New" w:hAnsi="Courier New"/>
          <w:sz w:val="17"/>
          <w:szCs w:val="17"/>
          <w:color w:val="auto"/>
        </w:rPr>
        <w:t>current liabilities...................................</w:t>
      </w:r>
    </w:p>
    <w:p>
      <w:pPr>
        <w:jc w:val="center"/>
        <w:ind w:right="4259"/>
        <w:spacing w:after="0"/>
        <w:rPr>
          <w:sz w:val="20"/>
          <w:szCs w:val="20"/>
          <w:color w:val="auto"/>
        </w:rPr>
      </w:pPr>
      <w:r>
        <w:rPr>
          <w:rFonts w:ascii="Courier New" w:cs="Courier New" w:eastAsia="Courier New" w:hAnsi="Courier New"/>
          <w:sz w:val="17"/>
          <w:szCs w:val="17"/>
          <w:color w:val="auto"/>
        </w:rPr>
        <w:t>5,641 6,200 -------- -------- Total Current</w:t>
      </w:r>
    </w:p>
    <w:p>
      <w:pPr>
        <w:jc w:val="center"/>
        <w:ind w:right="4259"/>
        <w:spacing w:after="0" w:line="237" w:lineRule="auto"/>
        <w:rPr>
          <w:sz w:val="20"/>
          <w:szCs w:val="20"/>
          <w:color w:val="auto"/>
        </w:rPr>
      </w:pPr>
      <w:r>
        <w:rPr>
          <w:rFonts w:ascii="Courier New" w:cs="Courier New" w:eastAsia="Courier New" w:hAnsi="Courier New"/>
          <w:sz w:val="17"/>
          <w:szCs w:val="17"/>
          <w:color w:val="auto"/>
        </w:rPr>
        <w:t>Liabilities................................... 25,427</w:t>
      </w:r>
    </w:p>
    <w:p>
      <w:pPr>
        <w:jc w:val="center"/>
        <w:ind w:right="4259"/>
        <w:spacing w:after="0"/>
        <w:rPr>
          <w:sz w:val="20"/>
          <w:szCs w:val="20"/>
          <w:color w:val="auto"/>
        </w:rPr>
      </w:pPr>
      <w:r>
        <w:rPr>
          <w:rFonts w:ascii="Courier New" w:cs="Courier New" w:eastAsia="Courier New" w:hAnsi="Courier New"/>
          <w:sz w:val="17"/>
          <w:szCs w:val="17"/>
          <w:color w:val="auto"/>
        </w:rPr>
        <w:t>47,975 -------- -------- Long-term</w:t>
      </w:r>
    </w:p>
    <w:p>
      <w:pPr>
        <w:jc w:val="center"/>
        <w:ind w:right="4259"/>
        <w:spacing w:after="0" w:line="237" w:lineRule="auto"/>
        <w:rPr>
          <w:sz w:val="20"/>
          <w:szCs w:val="20"/>
          <w:color w:val="auto"/>
        </w:rPr>
      </w:pPr>
      <w:r>
        <w:rPr>
          <w:rFonts w:ascii="Courier New" w:cs="Courier New" w:eastAsia="Courier New" w:hAnsi="Courier New"/>
          <w:sz w:val="17"/>
          <w:szCs w:val="17"/>
          <w:color w:val="auto"/>
        </w:rPr>
        <w:t>debt.............................................. 40,527</w:t>
      </w:r>
    </w:p>
    <w:p>
      <w:pPr>
        <w:jc w:val="center"/>
        <w:ind w:right="4259"/>
        <w:spacing w:after="0" w:line="238" w:lineRule="auto"/>
        <w:rPr>
          <w:sz w:val="20"/>
          <w:szCs w:val="20"/>
          <w:color w:val="auto"/>
        </w:rPr>
      </w:pPr>
      <w:r>
        <w:rPr>
          <w:rFonts w:ascii="Courier New" w:cs="Courier New" w:eastAsia="Courier New" w:hAnsi="Courier New"/>
          <w:sz w:val="17"/>
          <w:szCs w:val="17"/>
          <w:color w:val="auto"/>
        </w:rPr>
        <w:t>33,089 Long-term benefit-related</w:t>
      </w:r>
    </w:p>
    <w:p>
      <w:pPr>
        <w:jc w:val="center"/>
        <w:ind w:right="4259"/>
        <w:spacing w:after="0"/>
        <w:rPr>
          <w:sz w:val="20"/>
          <w:szCs w:val="20"/>
          <w:color w:val="auto"/>
        </w:rPr>
      </w:pPr>
      <w:r>
        <w:rPr>
          <w:rFonts w:ascii="Courier New" w:cs="Courier New" w:eastAsia="Courier New" w:hAnsi="Courier New"/>
          <w:sz w:val="17"/>
          <w:szCs w:val="17"/>
          <w:color w:val="auto"/>
        </w:rPr>
        <w:t>liabilities....................... 3,594 3,670 Deferred</w:t>
      </w:r>
    </w:p>
    <w:p>
      <w:pPr>
        <w:jc w:val="center"/>
        <w:ind w:right="4259"/>
        <w:spacing w:after="0" w:line="237" w:lineRule="auto"/>
        <w:rPr>
          <w:sz w:val="20"/>
          <w:szCs w:val="20"/>
          <w:color w:val="auto"/>
        </w:rPr>
      </w:pPr>
      <w:r>
        <w:rPr>
          <w:rFonts w:ascii="Courier New" w:cs="Courier New" w:eastAsia="Courier New" w:hAnsi="Courier New"/>
          <w:sz w:val="17"/>
          <w:szCs w:val="17"/>
          <w:color w:val="auto"/>
        </w:rPr>
        <w:t>income taxes....................................... 28,160</w:t>
      </w:r>
    </w:p>
    <w:p>
      <w:pPr>
        <w:jc w:val="center"/>
        <w:ind w:right="4259"/>
        <w:spacing w:after="0" w:line="238" w:lineRule="auto"/>
        <w:rPr>
          <w:sz w:val="20"/>
          <w:szCs w:val="20"/>
          <w:color w:val="auto"/>
        </w:rPr>
      </w:pPr>
      <w:r>
        <w:rPr>
          <w:rFonts w:ascii="Courier New" w:cs="Courier New" w:eastAsia="Courier New" w:hAnsi="Courier New"/>
          <w:sz w:val="17"/>
          <w:szCs w:val="17"/>
          <w:color w:val="auto"/>
        </w:rPr>
        <w:t>32,054 Other long-term liabilities and deferred</w:t>
      </w:r>
    </w:p>
    <w:p>
      <w:pPr>
        <w:jc w:val="center"/>
        <w:ind w:right="4259"/>
        <w:spacing w:after="0"/>
        <w:rPr>
          <w:sz w:val="20"/>
          <w:szCs w:val="20"/>
          <w:color w:val="auto"/>
        </w:rPr>
      </w:pPr>
      <w:r>
        <w:rPr>
          <w:rFonts w:ascii="Courier New" w:cs="Courier New" w:eastAsia="Courier New" w:hAnsi="Courier New"/>
          <w:sz w:val="17"/>
          <w:szCs w:val="17"/>
          <w:color w:val="auto"/>
        </w:rPr>
        <w:t>credits............ 7,614 4,823 -------- -------- Total</w:t>
      </w:r>
    </w:p>
    <w:p>
      <w:pPr>
        <w:jc w:val="center"/>
        <w:ind w:right="4259"/>
        <w:spacing w:after="0" w:line="237" w:lineRule="auto"/>
        <w:rPr>
          <w:sz w:val="20"/>
          <w:szCs w:val="20"/>
          <w:color w:val="auto"/>
        </w:rPr>
      </w:pPr>
      <w:r>
        <w:rPr>
          <w:rFonts w:ascii="Courier New" w:cs="Courier New" w:eastAsia="Courier New" w:hAnsi="Courier New"/>
          <w:sz w:val="17"/>
          <w:szCs w:val="17"/>
          <w:color w:val="auto"/>
        </w:rPr>
        <w:t>Liabilities...........................................</w:t>
      </w:r>
    </w:p>
    <w:p>
      <w:pPr>
        <w:jc w:val="center"/>
        <w:ind w:right="4259"/>
        <w:spacing w:after="0" w:line="238" w:lineRule="auto"/>
        <w:rPr>
          <w:sz w:val="20"/>
          <w:szCs w:val="20"/>
          <w:color w:val="auto"/>
        </w:rPr>
      </w:pPr>
      <w:r>
        <w:rPr>
          <w:rFonts w:ascii="Courier New" w:cs="Courier New" w:eastAsia="Courier New" w:hAnsi="Courier New"/>
          <w:sz w:val="17"/>
          <w:szCs w:val="17"/>
          <w:color w:val="auto"/>
        </w:rPr>
        <w:t>105,322 121,611 -------- -------- Minority</w:t>
      </w:r>
    </w:p>
    <w:p>
      <w:pPr>
        <w:jc w:val="center"/>
        <w:ind w:right="4259"/>
        <w:spacing w:after="0"/>
        <w:rPr>
          <w:sz w:val="20"/>
          <w:szCs w:val="20"/>
          <w:color w:val="auto"/>
        </w:rPr>
      </w:pPr>
      <w:r>
        <w:rPr>
          <w:rFonts w:ascii="Courier New" w:cs="Courier New" w:eastAsia="Courier New" w:hAnsi="Courier New"/>
          <w:sz w:val="17"/>
          <w:szCs w:val="17"/>
          <w:color w:val="auto"/>
        </w:rPr>
        <w:t>Interest........................................... 3,560</w:t>
      </w:r>
    </w:p>
    <w:p>
      <w:pPr>
        <w:jc w:val="center"/>
        <w:ind w:right="4259"/>
        <w:spacing w:after="0" w:line="237" w:lineRule="auto"/>
        <w:rPr>
          <w:sz w:val="20"/>
          <w:szCs w:val="20"/>
          <w:color w:val="auto"/>
        </w:rPr>
      </w:pPr>
      <w:r>
        <w:rPr>
          <w:rFonts w:ascii="Courier New" w:cs="Courier New" w:eastAsia="Courier New" w:hAnsi="Courier New"/>
          <w:sz w:val="17"/>
          <w:szCs w:val="17"/>
          <w:color w:val="auto"/>
        </w:rPr>
        <w:t>4,841 Company-Obligated Convertible Quarterly Income</w:t>
      </w:r>
    </w:p>
    <w:p>
      <w:pPr>
        <w:jc w:val="center"/>
        <w:ind w:right="4259"/>
        <w:spacing w:after="0" w:line="238" w:lineRule="auto"/>
        <w:rPr>
          <w:sz w:val="20"/>
          <w:szCs w:val="20"/>
          <w:color w:val="auto"/>
        </w:rPr>
      </w:pPr>
      <w:r>
        <w:rPr>
          <w:rFonts w:ascii="Courier New" w:cs="Courier New" w:eastAsia="Courier New" w:hAnsi="Courier New"/>
          <w:sz w:val="17"/>
          <w:szCs w:val="17"/>
          <w:color w:val="auto"/>
        </w:rPr>
        <w:t>Preferred Securities of Subsidiary Trust Holding Solely</w:t>
      </w:r>
    </w:p>
    <w:p>
      <w:pPr>
        <w:jc w:val="center"/>
        <w:ind w:right="4259"/>
        <w:spacing w:after="0"/>
        <w:rPr>
          <w:sz w:val="20"/>
          <w:szCs w:val="20"/>
          <w:color w:val="auto"/>
        </w:rPr>
      </w:pPr>
      <w:r>
        <w:rPr>
          <w:rFonts w:ascii="Courier New" w:cs="Courier New" w:eastAsia="Courier New" w:hAnsi="Courier New"/>
          <w:sz w:val="17"/>
          <w:szCs w:val="17"/>
          <w:color w:val="auto"/>
        </w:rPr>
        <w:t>Subordinated Debt Securities of</w:t>
      </w:r>
    </w:p>
    <w:p>
      <w:pPr>
        <w:jc w:val="center"/>
        <w:ind w:right="4259"/>
        <w:spacing w:after="0" w:line="237" w:lineRule="auto"/>
        <w:rPr>
          <w:sz w:val="20"/>
          <w:szCs w:val="20"/>
          <w:color w:val="auto"/>
        </w:rPr>
      </w:pPr>
      <w:r>
        <w:rPr>
          <w:rFonts w:ascii="Courier New" w:cs="Courier New" w:eastAsia="Courier New" w:hAnsi="Courier New"/>
          <w:sz w:val="17"/>
          <w:szCs w:val="17"/>
          <w:color w:val="auto"/>
        </w:rPr>
        <w:t>AT&amp;T................................... 4,720 4,710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SHAREOWNERS' EQUITY Common Stock: AT&amp;T Common Stock, $1 par</w:t>
      </w:r>
    </w:p>
    <w:p>
      <w:pPr>
        <w:spacing w:after="0" w:line="10" w:lineRule="exact"/>
        <w:rPr>
          <w:sz w:val="20"/>
          <w:szCs w:val="20"/>
          <w:color w:val="auto"/>
        </w:rPr>
      </w:pPr>
    </w:p>
    <w:p>
      <w:pPr>
        <w:jc w:val="center"/>
        <w:ind w:left="260" w:right="40"/>
        <w:spacing w:after="0" w:line="253" w:lineRule="auto"/>
        <w:rPr>
          <w:sz w:val="20"/>
          <w:szCs w:val="20"/>
          <w:color w:val="auto"/>
        </w:rPr>
      </w:pPr>
      <w:r>
        <w:rPr>
          <w:rFonts w:ascii="Courier New" w:cs="Courier New" w:eastAsia="Courier New" w:hAnsi="Courier New"/>
          <w:sz w:val="16"/>
          <w:szCs w:val="16"/>
          <w:color w:val="auto"/>
        </w:rPr>
        <w:t>value, authorized 6,000,000,000 shares; issued and outstanding 3,542,405,744 shares (net of 851,746,431 treasury shares) at December 31, 2001 and 3,760,151,185 shares (net of 416,887,452 treasury shares) at December 31,</w:t>
      </w:r>
    </w:p>
    <w:p>
      <w:pPr>
        <w:spacing w:after="0" w:line="1" w:lineRule="exact"/>
        <w:rPr>
          <w:sz w:val="20"/>
          <w:szCs w:val="20"/>
          <w:color w:val="auto"/>
        </w:rPr>
      </w:pPr>
    </w:p>
    <w:p>
      <w:pPr>
        <w:jc w:val="center"/>
        <w:ind w:left="260" w:right="40"/>
        <w:spacing w:after="0" w:line="253" w:lineRule="auto"/>
        <w:rPr>
          <w:sz w:val="20"/>
          <w:szCs w:val="20"/>
          <w:color w:val="auto"/>
        </w:rPr>
      </w:pPr>
      <w:r>
        <w:rPr>
          <w:rFonts w:ascii="Courier New" w:cs="Courier New" w:eastAsia="Courier New" w:hAnsi="Courier New"/>
          <w:sz w:val="16"/>
          <w:szCs w:val="16"/>
          <w:color w:val="auto"/>
        </w:rPr>
        <w:t>2000...................................... 3,542 3,760 AT&amp;T Wireless Group Common Stock, $1 par value, authorized 6,000,000,000 shares, issued and outstanding 361,802,200 shares at December 31, 2000...............................</w:t>
      </w:r>
    </w:p>
    <w:p>
      <w:pPr>
        <w:spacing w:after="0" w:line="1" w:lineRule="exact"/>
        <w:rPr>
          <w:sz w:val="20"/>
          <w:szCs w:val="20"/>
          <w:color w:val="auto"/>
        </w:rPr>
      </w:pPr>
    </w:p>
    <w:p>
      <w:pPr>
        <w:ind w:left="500" w:right="4499" w:hanging="250"/>
        <w:spacing w:after="0" w:line="253" w:lineRule="auto"/>
        <w:tabs>
          <w:tab w:leader="none" w:pos="550"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 Liberty Media Group Class A Common Stock, $1 par value, authorized 4,000,000,000 shares, issued and</w:t>
      </w:r>
    </w:p>
    <w:p>
      <w:pPr>
        <w:jc w:val="center"/>
        <w:ind w:right="4259"/>
        <w:spacing w:after="0" w:line="232" w:lineRule="auto"/>
        <w:rPr>
          <w:sz w:val="20"/>
          <w:szCs w:val="20"/>
          <w:color w:val="auto"/>
        </w:rPr>
      </w:pPr>
      <w:r>
        <w:rPr>
          <w:rFonts w:ascii="Courier New" w:cs="Courier New" w:eastAsia="Courier New" w:hAnsi="Courier New"/>
          <w:sz w:val="17"/>
          <w:szCs w:val="17"/>
          <w:color w:val="auto"/>
        </w:rPr>
        <w:t>outstanding 2,363,738,198 shares (net of 59,512,496</w:t>
      </w:r>
    </w:p>
    <w:p>
      <w:pPr>
        <w:jc w:val="center"/>
        <w:ind w:right="4259"/>
        <w:spacing w:after="0" w:line="238" w:lineRule="auto"/>
        <w:rPr>
          <w:sz w:val="20"/>
          <w:szCs w:val="20"/>
          <w:color w:val="auto"/>
        </w:rPr>
      </w:pPr>
      <w:r>
        <w:rPr>
          <w:rFonts w:ascii="Courier New" w:cs="Courier New" w:eastAsia="Courier New" w:hAnsi="Courier New"/>
          <w:sz w:val="17"/>
          <w:szCs w:val="17"/>
          <w:color w:val="auto"/>
        </w:rPr>
        <w:t>treasury shares) at December 31,</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2000...................................... -- 2,364 Liberty</w:t>
      </w:r>
    </w:p>
    <w:p>
      <w:pPr>
        <w:spacing w:after="0" w:line="10" w:lineRule="exact"/>
        <w:rPr>
          <w:sz w:val="20"/>
          <w:szCs w:val="20"/>
          <w:color w:val="auto"/>
        </w:rPr>
      </w:pPr>
    </w:p>
    <w:p>
      <w:pPr>
        <w:jc w:val="center"/>
        <w:ind w:right="4259"/>
        <w:spacing w:after="0" w:line="253" w:lineRule="auto"/>
        <w:rPr>
          <w:sz w:val="20"/>
          <w:szCs w:val="20"/>
          <w:color w:val="auto"/>
        </w:rPr>
      </w:pPr>
      <w:r>
        <w:rPr>
          <w:rFonts w:ascii="Courier New" w:cs="Courier New" w:eastAsia="Courier New" w:hAnsi="Courier New"/>
          <w:sz w:val="16"/>
          <w:szCs w:val="16"/>
          <w:color w:val="auto"/>
        </w:rPr>
        <w:t>Media Group Class B Common Stock, $1 par value, authorized 400,000,000 shares, issued and outstanding 206,221,288 shares (net of 10,607,776 treasury shares) at December 31,</w:t>
      </w:r>
    </w:p>
    <w:p>
      <w:pPr>
        <w:jc w:val="center"/>
        <w:ind w:right="4259"/>
        <w:spacing w:after="0" w:line="232" w:lineRule="auto"/>
        <w:rPr>
          <w:sz w:val="20"/>
          <w:szCs w:val="20"/>
          <w:color w:val="auto"/>
        </w:rPr>
      </w:pPr>
      <w:r>
        <w:rPr>
          <w:rFonts w:ascii="Courier New" w:cs="Courier New" w:eastAsia="Courier New" w:hAnsi="Courier New"/>
          <w:sz w:val="17"/>
          <w:szCs w:val="17"/>
          <w:color w:val="auto"/>
        </w:rPr>
        <w:t>2000......................................... -- 206</w:t>
      </w:r>
    </w:p>
    <w:p>
      <w:pPr>
        <w:jc w:val="center"/>
        <w:ind w:right="4259"/>
        <w:spacing w:after="0"/>
        <w:rPr>
          <w:sz w:val="20"/>
          <w:szCs w:val="20"/>
          <w:color w:val="auto"/>
        </w:rPr>
      </w:pPr>
      <w:r>
        <w:rPr>
          <w:rFonts w:ascii="Courier New" w:cs="Courier New" w:eastAsia="Courier New" w:hAnsi="Courier New"/>
          <w:sz w:val="17"/>
          <w:szCs w:val="17"/>
          <w:color w:val="auto"/>
        </w:rPr>
        <w:t>Additional paid-in</w:t>
      </w:r>
    </w:p>
    <w:p>
      <w:pPr>
        <w:jc w:val="center"/>
        <w:ind w:right="4259"/>
        <w:spacing w:after="0" w:line="237" w:lineRule="auto"/>
        <w:rPr>
          <w:sz w:val="20"/>
          <w:szCs w:val="20"/>
          <w:color w:val="auto"/>
        </w:rPr>
      </w:pPr>
      <w:r>
        <w:rPr>
          <w:rFonts w:ascii="Courier New" w:cs="Courier New" w:eastAsia="Courier New" w:hAnsi="Courier New"/>
          <w:sz w:val="17"/>
          <w:szCs w:val="17"/>
          <w:color w:val="auto"/>
        </w:rPr>
        <w:t>capital.................................. 51,964 90,496</w:t>
      </w:r>
    </w:p>
    <w:p>
      <w:pPr>
        <w:jc w:val="center"/>
        <w:ind w:right="4259"/>
        <w:spacing w:after="0" w:line="238" w:lineRule="auto"/>
        <w:rPr>
          <w:sz w:val="20"/>
          <w:szCs w:val="20"/>
          <w:color w:val="auto"/>
        </w:rPr>
      </w:pPr>
      <w:r>
        <w:rPr>
          <w:rFonts w:ascii="Courier New" w:cs="Courier New" w:eastAsia="Courier New" w:hAnsi="Courier New"/>
          <w:sz w:val="17"/>
          <w:szCs w:val="17"/>
          <w:color w:val="auto"/>
        </w:rPr>
        <w:t>(Accumulated deficit) retained</w:t>
      </w:r>
    </w:p>
    <w:p>
      <w:pPr>
        <w:jc w:val="center"/>
        <w:ind w:right="4259"/>
        <w:spacing w:after="0"/>
        <w:rPr>
          <w:sz w:val="20"/>
          <w:szCs w:val="20"/>
          <w:color w:val="auto"/>
        </w:rPr>
      </w:pPr>
      <w:r>
        <w:rPr>
          <w:rFonts w:ascii="Courier New" w:cs="Courier New" w:eastAsia="Courier New" w:hAnsi="Courier New"/>
          <w:sz w:val="17"/>
          <w:szCs w:val="17"/>
          <w:color w:val="auto"/>
        </w:rPr>
        <w:t>earnings..................... (3,484) 7,408 Accumulated</w:t>
      </w:r>
    </w:p>
    <w:p>
      <w:pPr>
        <w:sectPr>
          <w:pgSz w:w="11900" w:h="16838" w:orient="portrait"/>
          <w:cols w:equalWidth="0" w:num="1">
            <w:col w:w="10219"/>
          </w:cols>
          <w:pgMar w:left="240" w:top="683" w:right="1440" w:bottom="0" w:gutter="0" w:footer="0" w:header="0"/>
        </w:sectPr>
      </w:pPr>
    </w:p>
    <w:bookmarkStart w:id="335" w:name="page336"/>
    <w:bookmarkEnd w:id="335"/>
    <w:p>
      <w:pPr>
        <w:ind w:left="240"/>
        <w:spacing w:after="0"/>
        <w:rPr>
          <w:sz w:val="20"/>
          <w:szCs w:val="20"/>
          <w:color w:val="auto"/>
        </w:rPr>
      </w:pPr>
      <w:r>
        <w:rPr>
          <w:rFonts w:ascii="Courier New" w:cs="Courier New" w:eastAsia="Courier New" w:hAnsi="Courier New"/>
          <w:sz w:val="17"/>
          <w:szCs w:val="17"/>
          <w:color w:val="auto"/>
        </w:rPr>
        <w:t>other comprehensive loss........................ (342)</w:t>
      </w:r>
    </w:p>
    <w:p>
      <w:pPr>
        <w:ind w:left="740"/>
        <w:spacing w:after="0" w:line="238" w:lineRule="auto"/>
        <w:rPr>
          <w:sz w:val="20"/>
          <w:szCs w:val="20"/>
          <w:color w:val="auto"/>
        </w:rPr>
      </w:pPr>
      <w:r>
        <w:rPr>
          <w:rFonts w:ascii="Courier New" w:cs="Courier New" w:eastAsia="Courier New" w:hAnsi="Courier New"/>
          <w:sz w:val="17"/>
          <w:szCs w:val="17"/>
          <w:color w:val="auto"/>
        </w:rPr>
        <w:t>(1,398) -------- -------- Total Shareowners'</w:t>
      </w:r>
    </w:p>
    <w:p>
      <w:pPr>
        <w:spacing w:after="0" w:line="238" w:lineRule="auto"/>
        <w:rPr>
          <w:sz w:val="20"/>
          <w:szCs w:val="20"/>
          <w:color w:val="auto"/>
        </w:rPr>
      </w:pPr>
      <w:r>
        <w:rPr>
          <w:rFonts w:ascii="Courier New" w:cs="Courier New" w:eastAsia="Courier New" w:hAnsi="Courier New"/>
          <w:sz w:val="17"/>
          <w:szCs w:val="17"/>
          <w:color w:val="auto"/>
        </w:rPr>
        <w:t>Equity................................... 51,680 103,198 --</w:t>
      </w:r>
    </w:p>
    <w:p>
      <w:pPr>
        <w:ind w:left="440"/>
        <w:spacing w:after="0"/>
        <w:rPr>
          <w:sz w:val="20"/>
          <w:szCs w:val="20"/>
          <w:color w:val="auto"/>
        </w:rPr>
      </w:pPr>
      <w:r>
        <w:rPr>
          <w:rFonts w:ascii="Courier New" w:cs="Courier New" w:eastAsia="Courier New" w:hAnsi="Courier New"/>
          <w:sz w:val="17"/>
          <w:szCs w:val="17"/>
          <w:color w:val="auto"/>
        </w:rPr>
        <w:t>------ -------- Total Liabilities and Shareowners'</w:t>
      </w:r>
    </w:p>
    <w:p>
      <w:pPr>
        <w:ind w:left="340"/>
        <w:spacing w:after="0" w:line="237" w:lineRule="auto"/>
        <w:rPr>
          <w:sz w:val="20"/>
          <w:szCs w:val="20"/>
          <w:color w:val="auto"/>
        </w:rPr>
      </w:pPr>
      <w:r>
        <w:rPr>
          <w:rFonts w:ascii="Courier New" w:cs="Courier New" w:eastAsia="Courier New" w:hAnsi="Courier New"/>
          <w:sz w:val="17"/>
          <w:szCs w:val="17"/>
          <w:color w:val="auto"/>
        </w:rPr>
        <w:t>Equity................... $165,282 $234,360 ========</w:t>
      </w:r>
    </w:p>
    <w:p>
      <w:pPr>
        <w:ind w:left="252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XII-3</w:t>
      </w:r>
    </w:p>
    <w:p>
      <w:pPr>
        <w:sectPr>
          <w:pgSz w:w="11900" w:h="16838" w:orient="portrait"/>
          <w:cols w:equalWidth="0" w:num="1">
            <w:col w:w="10159"/>
          </w:cols>
          <w:pgMar w:left="300" w:top="135" w:right="1440" w:bottom="1440" w:gutter="0" w:footer="0" w:header="0"/>
        </w:sectPr>
      </w:pPr>
    </w:p>
    <w:bookmarkStart w:id="336" w:name="page337"/>
    <w:bookmarkEnd w:id="336"/>
    <w:p>
      <w:pPr>
        <w:jc w:val="center"/>
        <w:ind w:right="2359"/>
        <w:spacing w:after="0"/>
        <w:rPr>
          <w:sz w:val="20"/>
          <w:szCs w:val="20"/>
          <w:color w:val="auto"/>
        </w:rPr>
      </w:pPr>
      <w:r>
        <w:rPr>
          <w:rFonts w:ascii="Courier New" w:cs="Courier New" w:eastAsia="Courier New" w:hAnsi="Courier New"/>
          <w:sz w:val="17"/>
          <w:szCs w:val="17"/>
          <w:color w:val="auto"/>
        </w:rPr>
        <w:t>AT&amp;T CORP. AND SUBSIDIARIES</w:t>
      </w:r>
    </w:p>
    <w:p>
      <w:pPr>
        <w:spacing w:after="0" w:line="196"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CONSOLIDATED STATEMENTS OF CHANGES IN SHAREOWNERS' EQUITY</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3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4459"/>
        <w:spacing w:after="0" w:line="238" w:lineRule="auto"/>
        <w:rPr>
          <w:sz w:val="20"/>
          <w:szCs w:val="20"/>
          <w:color w:val="auto"/>
        </w:rPr>
      </w:pPr>
      <w:r>
        <w:rPr>
          <w:rFonts w:ascii="Courier New" w:cs="Courier New" w:eastAsia="Courier New" w:hAnsi="Courier New"/>
          <w:sz w:val="17"/>
          <w:szCs w:val="17"/>
          <w:color w:val="auto"/>
        </w:rPr>
        <w:t>(DOLLARS IN MILLIONS) AT&amp;T Common Stock Balance at</w:t>
      </w:r>
    </w:p>
    <w:p>
      <w:pPr>
        <w:ind w:left="40"/>
        <w:spacing w:after="0"/>
        <w:rPr>
          <w:sz w:val="20"/>
          <w:szCs w:val="20"/>
          <w:color w:val="auto"/>
        </w:rPr>
      </w:pPr>
      <w:r>
        <w:rPr>
          <w:rFonts w:ascii="Courier New" w:cs="Courier New" w:eastAsia="Courier New" w:hAnsi="Courier New"/>
          <w:sz w:val="17"/>
          <w:szCs w:val="17"/>
          <w:color w:val="auto"/>
        </w:rPr>
        <w:t>beginning of year.............................. $ 3,760 $</w:t>
      </w:r>
    </w:p>
    <w:p>
      <w:pPr>
        <w:ind w:left="400"/>
        <w:spacing w:after="0" w:line="237" w:lineRule="auto"/>
        <w:rPr>
          <w:sz w:val="20"/>
          <w:szCs w:val="20"/>
          <w:color w:val="auto"/>
        </w:rPr>
      </w:pPr>
      <w:r>
        <w:rPr>
          <w:rFonts w:ascii="Courier New" w:cs="Courier New" w:eastAsia="Courier New" w:hAnsi="Courier New"/>
          <w:sz w:val="17"/>
          <w:szCs w:val="17"/>
          <w:color w:val="auto"/>
        </w:rPr>
        <w:t>3,196 $ 2,630 Shares issued (acquired), net: Under</w:t>
      </w:r>
    </w:p>
    <w:p>
      <w:pPr>
        <w:ind w:left="40"/>
        <w:spacing w:after="0" w:line="238" w:lineRule="auto"/>
        <w:rPr>
          <w:sz w:val="20"/>
          <w:szCs w:val="20"/>
          <w:color w:val="auto"/>
        </w:rPr>
      </w:pPr>
      <w:r>
        <w:rPr>
          <w:rFonts w:ascii="Courier New" w:cs="Courier New" w:eastAsia="Courier New" w:hAnsi="Courier New"/>
          <w:sz w:val="17"/>
          <w:szCs w:val="17"/>
          <w:color w:val="auto"/>
        </w:rPr>
        <w:t>employee plans................................... 15 3 --</w:t>
      </w:r>
    </w:p>
    <w:p>
      <w:pPr>
        <w:ind w:left="140"/>
        <w:spacing w:after="0"/>
        <w:rPr>
          <w:sz w:val="20"/>
          <w:szCs w:val="20"/>
          <w:color w:val="auto"/>
        </w:rPr>
      </w:pPr>
      <w:r>
        <w:rPr>
          <w:rFonts w:ascii="Courier New" w:cs="Courier New" w:eastAsia="Courier New" w:hAnsi="Courier New"/>
          <w:sz w:val="17"/>
          <w:szCs w:val="17"/>
          <w:color w:val="auto"/>
        </w:rPr>
        <w:t>For acquisitions.......................................</w:t>
      </w:r>
    </w:p>
    <w:p>
      <w:pPr>
        <w:ind w:left="1500"/>
        <w:spacing w:after="0" w:line="237" w:lineRule="auto"/>
        <w:rPr>
          <w:sz w:val="20"/>
          <w:szCs w:val="20"/>
          <w:color w:val="auto"/>
        </w:rPr>
      </w:pPr>
      <w:r>
        <w:rPr>
          <w:rFonts w:ascii="Courier New" w:cs="Courier New" w:eastAsia="Courier New" w:hAnsi="Courier New"/>
          <w:sz w:val="17"/>
          <w:szCs w:val="17"/>
          <w:color w:val="auto"/>
        </w:rPr>
        <w:t>44 607 566 Settlement of put</w:t>
      </w:r>
    </w:p>
    <w:p>
      <w:pPr>
        <w:ind w:left="340"/>
        <w:spacing w:after="0"/>
        <w:rPr>
          <w:sz w:val="20"/>
          <w:szCs w:val="20"/>
          <w:color w:val="auto"/>
        </w:rPr>
      </w:pPr>
      <w:r>
        <w:rPr>
          <w:rFonts w:ascii="Courier New" w:cs="Courier New" w:eastAsia="Courier New" w:hAnsi="Courier New"/>
          <w:sz w:val="17"/>
          <w:szCs w:val="17"/>
          <w:color w:val="auto"/>
        </w:rPr>
        <w:t>option............................... 155 -- -- For</w:t>
      </w:r>
    </w:p>
    <w:p>
      <w:pPr>
        <w:ind w:left="40"/>
        <w:spacing w:after="0" w:line="237" w:lineRule="auto"/>
        <w:rPr>
          <w:sz w:val="20"/>
          <w:szCs w:val="20"/>
          <w:color w:val="auto"/>
        </w:rPr>
      </w:pPr>
      <w:r>
        <w:rPr>
          <w:rFonts w:ascii="Courier New" w:cs="Courier New" w:eastAsia="Courier New" w:hAnsi="Courier New"/>
          <w:sz w:val="17"/>
          <w:szCs w:val="17"/>
          <w:color w:val="auto"/>
        </w:rPr>
        <w:t>Wireless tracking stock exchange................... (372)</w:t>
      </w:r>
    </w:p>
    <w:p>
      <w:pPr>
        <w:ind w:left="2640"/>
        <w:spacing w:after="0" w:line="238" w:lineRule="auto"/>
        <w:rPr>
          <w:sz w:val="20"/>
          <w:szCs w:val="20"/>
          <w:color w:val="auto"/>
        </w:rPr>
      </w:pPr>
      <w:r>
        <w:rPr>
          <w:rFonts w:ascii="Courier New" w:cs="Courier New" w:eastAsia="Courier New" w:hAnsi="Courier New"/>
          <w:sz w:val="17"/>
          <w:szCs w:val="17"/>
          <w:color w:val="auto"/>
        </w:rPr>
        <w:t>-- --</w:t>
      </w:r>
    </w:p>
    <w:p>
      <w:pPr>
        <w:ind w:left="140"/>
        <w:spacing w:after="0"/>
        <w:rPr>
          <w:sz w:val="20"/>
          <w:szCs w:val="20"/>
          <w:color w:val="auto"/>
        </w:rPr>
      </w:pPr>
      <w:r>
        <w:rPr>
          <w:rFonts w:ascii="Courier New" w:cs="Courier New" w:eastAsia="Courier New" w:hAnsi="Courier New"/>
          <w:sz w:val="17"/>
          <w:szCs w:val="17"/>
          <w:color w:val="auto"/>
        </w:rPr>
        <w:t>Other*.................................................</w:t>
      </w:r>
    </w:p>
    <w:p>
      <w:pPr>
        <w:ind w:left="100"/>
        <w:spacing w:after="0" w:line="237" w:lineRule="auto"/>
        <w:rPr>
          <w:sz w:val="20"/>
          <w:szCs w:val="20"/>
          <w:color w:val="auto"/>
        </w:rPr>
      </w:pPr>
      <w:r>
        <w:rPr>
          <w:rFonts w:ascii="Courier New" w:cs="Courier New" w:eastAsia="Courier New" w:hAnsi="Courier New"/>
          <w:sz w:val="17"/>
          <w:szCs w:val="17"/>
          <w:color w:val="auto"/>
        </w:rPr>
        <w:t>(60) (46) -- -------- -------- ------- Balance at end of</w:t>
      </w:r>
    </w:p>
    <w:p>
      <w:pPr>
        <w:ind w:left="200"/>
        <w:spacing w:after="0" w:line="238" w:lineRule="auto"/>
        <w:rPr>
          <w:sz w:val="20"/>
          <w:szCs w:val="20"/>
          <w:color w:val="auto"/>
        </w:rPr>
      </w:pPr>
      <w:r>
        <w:rPr>
          <w:rFonts w:ascii="Courier New" w:cs="Courier New" w:eastAsia="Courier New" w:hAnsi="Courier New"/>
          <w:sz w:val="17"/>
          <w:szCs w:val="17"/>
          <w:color w:val="auto"/>
        </w:rPr>
        <w:t>year...................................... 3,542 3,760</w:t>
      </w:r>
    </w:p>
    <w:p>
      <w:pPr>
        <w:ind w:left="340"/>
        <w:spacing w:after="0"/>
        <w:rPr>
          <w:sz w:val="20"/>
          <w:szCs w:val="20"/>
          <w:color w:val="auto"/>
        </w:rPr>
      </w:pPr>
      <w:r>
        <w:rPr>
          <w:rFonts w:ascii="Courier New" w:cs="Courier New" w:eastAsia="Courier New" w:hAnsi="Courier New"/>
          <w:sz w:val="17"/>
          <w:szCs w:val="17"/>
          <w:color w:val="auto"/>
        </w:rPr>
        <w:t>3,196 -------- -------- ------- AT&amp;T Wireless Group</w:t>
      </w:r>
    </w:p>
    <w:p>
      <w:pPr>
        <w:ind w:left="1100"/>
        <w:spacing w:after="0" w:line="237" w:lineRule="auto"/>
        <w:rPr>
          <w:sz w:val="20"/>
          <w:szCs w:val="20"/>
          <w:color w:val="auto"/>
        </w:rPr>
      </w:pPr>
      <w:r>
        <w:rPr>
          <w:rFonts w:ascii="Courier New" w:cs="Courier New" w:eastAsia="Courier New" w:hAnsi="Courier New"/>
          <w:sz w:val="17"/>
          <w:szCs w:val="17"/>
          <w:color w:val="auto"/>
        </w:rPr>
        <w:t>Common Stock Balance at beginning of</w:t>
      </w:r>
    </w:p>
    <w:p>
      <w:pPr>
        <w:ind w:left="340"/>
        <w:spacing w:after="0" w:line="238" w:lineRule="auto"/>
        <w:rPr>
          <w:sz w:val="20"/>
          <w:szCs w:val="20"/>
          <w:color w:val="auto"/>
        </w:rPr>
      </w:pPr>
      <w:r>
        <w:rPr>
          <w:rFonts w:ascii="Courier New" w:cs="Courier New" w:eastAsia="Courier New" w:hAnsi="Courier New"/>
          <w:sz w:val="17"/>
          <w:szCs w:val="17"/>
          <w:color w:val="auto"/>
        </w:rPr>
        <w:t>year.............................. 362 -- -- Shares</w:t>
      </w:r>
    </w:p>
    <w:p>
      <w:pPr>
        <w:ind w:left="2040"/>
        <w:spacing w:after="0"/>
        <w:rPr>
          <w:sz w:val="20"/>
          <w:szCs w:val="20"/>
          <w:color w:val="auto"/>
        </w:rPr>
      </w:pPr>
      <w:r>
        <w:rPr>
          <w:rFonts w:ascii="Courier New" w:cs="Courier New" w:eastAsia="Courier New" w:hAnsi="Courier New"/>
          <w:sz w:val="17"/>
          <w:szCs w:val="17"/>
          <w:color w:val="auto"/>
        </w:rPr>
        <w:t>issued: For stock</w:t>
      </w:r>
    </w:p>
    <w:p>
      <w:pPr>
        <w:ind w:left="140"/>
        <w:spacing w:after="0" w:line="237" w:lineRule="auto"/>
        <w:rPr>
          <w:sz w:val="20"/>
          <w:szCs w:val="20"/>
          <w:color w:val="auto"/>
        </w:rPr>
      </w:pPr>
      <w:r>
        <w:rPr>
          <w:rFonts w:ascii="Courier New" w:cs="Courier New" w:eastAsia="Courier New" w:hAnsi="Courier New"/>
          <w:sz w:val="17"/>
          <w:szCs w:val="17"/>
          <w:color w:val="auto"/>
        </w:rPr>
        <w:t>offering..................................... -- 360 --</w:t>
      </w:r>
    </w:p>
    <w:p>
      <w:pPr>
        <w:ind w:left="40"/>
        <w:spacing w:after="0" w:line="238" w:lineRule="auto"/>
        <w:rPr>
          <w:sz w:val="20"/>
          <w:szCs w:val="20"/>
          <w:color w:val="auto"/>
        </w:rPr>
      </w:pPr>
      <w:r>
        <w:rPr>
          <w:rFonts w:ascii="Courier New" w:cs="Courier New" w:eastAsia="Courier New" w:hAnsi="Courier New"/>
          <w:sz w:val="17"/>
          <w:szCs w:val="17"/>
          <w:color w:val="auto"/>
        </w:rPr>
        <w:t>Under employee plans................................... 2</w:t>
      </w:r>
    </w:p>
    <w:p>
      <w:pPr>
        <w:ind w:left="1740"/>
        <w:spacing w:after="0"/>
        <w:rPr>
          <w:sz w:val="20"/>
          <w:szCs w:val="20"/>
          <w:color w:val="auto"/>
        </w:rPr>
      </w:pPr>
      <w:r>
        <w:rPr>
          <w:rFonts w:ascii="Courier New" w:cs="Courier New" w:eastAsia="Courier New" w:hAnsi="Courier New"/>
          <w:sz w:val="17"/>
          <w:szCs w:val="17"/>
          <w:color w:val="auto"/>
        </w:rPr>
        <w:t>2 -- For Wireless stock</w:t>
      </w:r>
    </w:p>
    <w:p>
      <w:pPr>
        <w:ind w:left="40"/>
        <w:spacing w:after="0" w:line="237" w:lineRule="auto"/>
        <w:rPr>
          <w:sz w:val="20"/>
          <w:szCs w:val="20"/>
          <w:color w:val="auto"/>
        </w:rPr>
      </w:pPr>
      <w:r>
        <w:rPr>
          <w:rFonts w:ascii="Courier New" w:cs="Courier New" w:eastAsia="Courier New" w:hAnsi="Courier New"/>
          <w:sz w:val="17"/>
          <w:szCs w:val="17"/>
          <w:color w:val="auto"/>
        </w:rPr>
        <w:t>exchange............................ 438 -- -- Conversion</w:t>
      </w:r>
    </w:p>
    <w:p>
      <w:pPr>
        <w:ind w:left="200"/>
        <w:spacing w:after="0" w:line="238" w:lineRule="auto"/>
        <w:rPr>
          <w:sz w:val="20"/>
          <w:szCs w:val="20"/>
          <w:color w:val="auto"/>
        </w:rPr>
      </w:pPr>
      <w:r>
        <w:rPr>
          <w:rFonts w:ascii="Courier New" w:cs="Courier New" w:eastAsia="Courier New" w:hAnsi="Courier New"/>
          <w:sz w:val="17"/>
          <w:szCs w:val="17"/>
          <w:color w:val="auto"/>
        </w:rPr>
        <w:t>of preferred stock.......................... 406 -- --</w:t>
      </w:r>
    </w:p>
    <w:p>
      <w:pPr>
        <w:ind w:left="1600"/>
        <w:spacing w:after="0"/>
        <w:rPr>
          <w:sz w:val="20"/>
          <w:szCs w:val="20"/>
          <w:color w:val="auto"/>
        </w:rPr>
      </w:pPr>
      <w:r>
        <w:rPr>
          <w:rFonts w:ascii="Courier New" w:cs="Courier New" w:eastAsia="Courier New" w:hAnsi="Courier New"/>
          <w:sz w:val="17"/>
          <w:szCs w:val="17"/>
          <w:color w:val="auto"/>
        </w:rPr>
        <w:t>AT&amp;T Wireless Group split-</w:t>
      </w:r>
    </w:p>
    <w:p>
      <w:pPr>
        <w:ind w:left="40"/>
        <w:spacing w:after="0" w:line="237" w:lineRule="auto"/>
        <w:rPr>
          <w:sz w:val="20"/>
          <w:szCs w:val="20"/>
          <w:color w:val="auto"/>
        </w:rPr>
      </w:pPr>
      <w:r>
        <w:rPr>
          <w:rFonts w:ascii="Courier New" w:cs="Courier New" w:eastAsia="Courier New" w:hAnsi="Courier New"/>
          <w:sz w:val="17"/>
          <w:szCs w:val="17"/>
          <w:color w:val="auto"/>
        </w:rPr>
        <w:t>off............................... (1,208) -- -- --------</w:t>
      </w:r>
    </w:p>
    <w:p>
      <w:pPr>
        <w:ind w:left="1200"/>
        <w:spacing w:after="0" w:line="238" w:lineRule="auto"/>
        <w:rPr>
          <w:sz w:val="20"/>
          <w:szCs w:val="20"/>
          <w:color w:val="auto"/>
        </w:rPr>
      </w:pPr>
      <w:r>
        <w:rPr>
          <w:rFonts w:ascii="Courier New" w:cs="Courier New" w:eastAsia="Courier New" w:hAnsi="Courier New"/>
          <w:sz w:val="17"/>
          <w:szCs w:val="17"/>
          <w:color w:val="auto"/>
        </w:rPr>
        <w:t>-------- ------- Balance at end of</w:t>
      </w:r>
    </w:p>
    <w:p>
      <w:pPr>
        <w:ind w:left="40"/>
        <w:spacing w:after="0"/>
        <w:rPr>
          <w:sz w:val="20"/>
          <w:szCs w:val="20"/>
          <w:color w:val="auto"/>
        </w:rPr>
      </w:pPr>
      <w:r>
        <w:rPr>
          <w:rFonts w:ascii="Courier New" w:cs="Courier New" w:eastAsia="Courier New" w:hAnsi="Courier New"/>
          <w:sz w:val="17"/>
          <w:szCs w:val="17"/>
          <w:color w:val="auto"/>
        </w:rPr>
        <w:t>year...................................... -- 362 -- ----</w:t>
      </w:r>
    </w:p>
    <w:p>
      <w:pPr>
        <w:ind w:left="100"/>
        <w:spacing w:after="0" w:line="237" w:lineRule="auto"/>
        <w:rPr>
          <w:sz w:val="20"/>
          <w:szCs w:val="20"/>
          <w:color w:val="auto"/>
        </w:rPr>
      </w:pPr>
      <w:r>
        <w:rPr>
          <w:rFonts w:ascii="Courier New" w:cs="Courier New" w:eastAsia="Courier New" w:hAnsi="Courier New"/>
          <w:sz w:val="17"/>
          <w:szCs w:val="17"/>
          <w:color w:val="auto"/>
        </w:rPr>
        <w:t>---- -------- ------- Liberty Media Group Class A Common</w:t>
      </w:r>
    </w:p>
    <w:p>
      <w:pPr>
        <w:ind w:left="1440"/>
        <w:spacing w:after="0" w:line="238" w:lineRule="auto"/>
        <w:rPr>
          <w:sz w:val="20"/>
          <w:szCs w:val="20"/>
          <w:color w:val="auto"/>
        </w:rPr>
      </w:pPr>
      <w:r>
        <w:rPr>
          <w:rFonts w:ascii="Courier New" w:cs="Courier New" w:eastAsia="Courier New" w:hAnsi="Courier New"/>
          <w:sz w:val="17"/>
          <w:szCs w:val="17"/>
          <w:color w:val="auto"/>
        </w:rPr>
        <w:t>Stock Balance at beginning of</w:t>
      </w:r>
    </w:p>
    <w:p>
      <w:pPr>
        <w:ind w:left="100"/>
        <w:spacing w:after="0"/>
        <w:rPr>
          <w:sz w:val="20"/>
          <w:szCs w:val="20"/>
          <w:color w:val="auto"/>
        </w:rPr>
      </w:pPr>
      <w:r>
        <w:rPr>
          <w:rFonts w:ascii="Courier New" w:cs="Courier New" w:eastAsia="Courier New" w:hAnsi="Courier New"/>
          <w:sz w:val="17"/>
          <w:szCs w:val="17"/>
          <w:color w:val="auto"/>
        </w:rPr>
        <w:t>year.............................. 2,364 2,314 -- Shares</w:t>
      </w:r>
    </w:p>
    <w:p>
      <w:pPr>
        <w:ind w:left="1540"/>
        <w:spacing w:after="0" w:line="237" w:lineRule="auto"/>
        <w:rPr>
          <w:sz w:val="20"/>
          <w:szCs w:val="20"/>
          <w:color w:val="auto"/>
        </w:rPr>
      </w:pPr>
      <w:r>
        <w:rPr>
          <w:rFonts w:ascii="Courier New" w:cs="Courier New" w:eastAsia="Courier New" w:hAnsi="Courier New"/>
          <w:sz w:val="17"/>
          <w:szCs w:val="17"/>
          <w:color w:val="auto"/>
        </w:rPr>
        <w:t>issued (acquired), net: For</w:t>
      </w:r>
    </w:p>
    <w:p>
      <w:pPr>
        <w:ind w:left="40"/>
        <w:spacing w:after="0"/>
        <w:rPr>
          <w:sz w:val="20"/>
          <w:szCs w:val="20"/>
          <w:color w:val="auto"/>
        </w:rPr>
      </w:pPr>
      <w:r>
        <w:rPr>
          <w:rFonts w:ascii="Courier New" w:cs="Courier New" w:eastAsia="Courier New" w:hAnsi="Courier New"/>
          <w:sz w:val="17"/>
          <w:szCs w:val="17"/>
          <w:color w:val="auto"/>
        </w:rPr>
        <w:t>acquisitions....................................... -- 62</w:t>
      </w:r>
    </w:p>
    <w:p>
      <w:pPr>
        <w:ind w:left="2640"/>
        <w:spacing w:after="0" w:line="237" w:lineRule="auto"/>
        <w:rPr>
          <w:sz w:val="20"/>
          <w:szCs w:val="20"/>
          <w:color w:val="auto"/>
        </w:rPr>
      </w:pPr>
      <w:r>
        <w:rPr>
          <w:rFonts w:ascii="Courier New" w:cs="Courier New" w:eastAsia="Courier New" w:hAnsi="Courier New"/>
          <w:sz w:val="17"/>
          <w:szCs w:val="17"/>
          <w:color w:val="auto"/>
        </w:rPr>
        <w:t>2,280</w:t>
      </w:r>
    </w:p>
    <w:p>
      <w:pPr>
        <w:ind w:left="140"/>
        <w:spacing w:after="0" w:line="238" w:lineRule="auto"/>
        <w:rPr>
          <w:sz w:val="20"/>
          <w:szCs w:val="20"/>
          <w:color w:val="auto"/>
        </w:rPr>
      </w:pPr>
      <w:r>
        <w:rPr>
          <w:rFonts w:ascii="Courier New" w:cs="Courier New" w:eastAsia="Courier New" w:hAnsi="Courier New"/>
          <w:sz w:val="17"/>
          <w:szCs w:val="17"/>
          <w:color w:val="auto"/>
        </w:rPr>
        <w:t>Other..................................................</w:t>
      </w:r>
    </w:p>
    <w:p>
      <w:pPr>
        <w:ind w:left="1040"/>
        <w:spacing w:after="0"/>
        <w:rPr>
          <w:sz w:val="20"/>
          <w:szCs w:val="20"/>
          <w:color w:val="auto"/>
        </w:rPr>
      </w:pPr>
      <w:r>
        <w:rPr>
          <w:rFonts w:ascii="Courier New" w:cs="Courier New" w:eastAsia="Courier New" w:hAnsi="Courier New"/>
          <w:sz w:val="17"/>
          <w:szCs w:val="17"/>
          <w:color w:val="auto"/>
        </w:rPr>
        <w:t>14 (12) 34 Liberty Media Group split-</w:t>
      </w:r>
    </w:p>
    <w:p>
      <w:pPr>
        <w:ind w:left="40"/>
        <w:spacing w:after="0" w:line="237" w:lineRule="auto"/>
        <w:rPr>
          <w:sz w:val="20"/>
          <w:szCs w:val="20"/>
          <w:color w:val="auto"/>
        </w:rPr>
      </w:pPr>
      <w:r>
        <w:rPr>
          <w:rFonts w:ascii="Courier New" w:cs="Courier New" w:eastAsia="Courier New" w:hAnsi="Courier New"/>
          <w:sz w:val="17"/>
          <w:szCs w:val="17"/>
          <w:color w:val="auto"/>
        </w:rPr>
        <w:t>off............................. (2,378) -- -- -------- -</w:t>
      </w:r>
    </w:p>
    <w:p>
      <w:pPr>
        <w:ind w:left="1240"/>
        <w:spacing w:after="0" w:line="238" w:lineRule="auto"/>
        <w:rPr>
          <w:sz w:val="20"/>
          <w:szCs w:val="20"/>
          <w:color w:val="auto"/>
        </w:rPr>
      </w:pPr>
      <w:r>
        <w:rPr>
          <w:rFonts w:ascii="Courier New" w:cs="Courier New" w:eastAsia="Courier New" w:hAnsi="Courier New"/>
          <w:sz w:val="17"/>
          <w:szCs w:val="17"/>
          <w:color w:val="auto"/>
        </w:rPr>
        <w:t>------- ------- Balance at end of</w:t>
      </w:r>
    </w:p>
    <w:p>
      <w:pPr>
        <w:ind w:left="40"/>
        <w:spacing w:after="0"/>
        <w:rPr>
          <w:sz w:val="20"/>
          <w:szCs w:val="20"/>
          <w:color w:val="auto"/>
        </w:rPr>
      </w:pPr>
      <w:r>
        <w:rPr>
          <w:rFonts w:ascii="Courier New" w:cs="Courier New" w:eastAsia="Courier New" w:hAnsi="Courier New"/>
          <w:sz w:val="17"/>
          <w:szCs w:val="17"/>
          <w:color w:val="auto"/>
        </w:rPr>
        <w:t>year...................................... -- 2,364 2,314</w:t>
      </w:r>
    </w:p>
    <w:p>
      <w:pPr>
        <w:ind w:left="240"/>
        <w:spacing w:after="0" w:line="237" w:lineRule="auto"/>
        <w:rPr>
          <w:sz w:val="20"/>
          <w:szCs w:val="20"/>
          <w:color w:val="auto"/>
        </w:rPr>
      </w:pPr>
      <w:r>
        <w:rPr>
          <w:rFonts w:ascii="Courier New" w:cs="Courier New" w:eastAsia="Courier New" w:hAnsi="Courier New"/>
          <w:sz w:val="17"/>
          <w:szCs w:val="17"/>
          <w:color w:val="auto"/>
        </w:rPr>
        <w:t>-------- -------- ------- Liberty Media Group Class B</w:t>
      </w:r>
    </w:p>
    <w:p>
      <w:pPr>
        <w:ind w:left="1100"/>
        <w:spacing w:after="0" w:line="238" w:lineRule="auto"/>
        <w:rPr>
          <w:sz w:val="20"/>
          <w:szCs w:val="20"/>
          <w:color w:val="auto"/>
        </w:rPr>
      </w:pPr>
      <w:r>
        <w:rPr>
          <w:rFonts w:ascii="Courier New" w:cs="Courier New" w:eastAsia="Courier New" w:hAnsi="Courier New"/>
          <w:sz w:val="17"/>
          <w:szCs w:val="17"/>
          <w:color w:val="auto"/>
        </w:rPr>
        <w:t>Common Stock Balance at beginning of</w:t>
      </w:r>
    </w:p>
    <w:p>
      <w:pPr>
        <w:ind w:left="300"/>
        <w:spacing w:after="0"/>
        <w:rPr>
          <w:sz w:val="20"/>
          <w:szCs w:val="20"/>
          <w:color w:val="auto"/>
        </w:rPr>
      </w:pPr>
      <w:r>
        <w:rPr>
          <w:rFonts w:ascii="Courier New" w:cs="Courier New" w:eastAsia="Courier New" w:hAnsi="Courier New"/>
          <w:sz w:val="17"/>
          <w:szCs w:val="17"/>
          <w:color w:val="auto"/>
        </w:rPr>
        <w:t>year.............................. 206 217 -- Shares</w:t>
      </w:r>
    </w:p>
    <w:p>
      <w:pPr>
        <w:ind w:left="240"/>
        <w:spacing w:after="0" w:line="237" w:lineRule="auto"/>
        <w:rPr>
          <w:sz w:val="20"/>
          <w:szCs w:val="20"/>
          <w:color w:val="auto"/>
        </w:rPr>
      </w:pPr>
      <w:r>
        <w:rPr>
          <w:rFonts w:ascii="Courier New" w:cs="Courier New" w:eastAsia="Courier New" w:hAnsi="Courier New"/>
          <w:sz w:val="17"/>
          <w:szCs w:val="17"/>
          <w:color w:val="auto"/>
        </w:rPr>
        <w:t>issued (acquired), net............................. 6</w:t>
      </w:r>
    </w:p>
    <w:p>
      <w:pPr>
        <w:ind w:left="1140"/>
        <w:spacing w:after="0" w:line="238" w:lineRule="auto"/>
        <w:rPr>
          <w:sz w:val="20"/>
          <w:szCs w:val="20"/>
          <w:color w:val="auto"/>
        </w:rPr>
      </w:pPr>
      <w:r>
        <w:rPr>
          <w:rFonts w:ascii="Courier New" w:cs="Courier New" w:eastAsia="Courier New" w:hAnsi="Courier New"/>
          <w:sz w:val="17"/>
          <w:szCs w:val="17"/>
          <w:color w:val="auto"/>
        </w:rPr>
        <w:t>(11) 220 Liberty Media Group split-</w:t>
      </w:r>
    </w:p>
    <w:p>
      <w:pPr>
        <w:ind w:left="700"/>
        <w:spacing w:after="0"/>
        <w:rPr>
          <w:sz w:val="20"/>
          <w:szCs w:val="20"/>
          <w:color w:val="auto"/>
        </w:rPr>
      </w:pPr>
      <w:r>
        <w:rPr>
          <w:rFonts w:ascii="Courier New" w:cs="Courier New" w:eastAsia="Courier New" w:hAnsi="Courier New"/>
          <w:sz w:val="17"/>
          <w:szCs w:val="17"/>
          <w:color w:val="auto"/>
        </w:rPr>
        <w:t>off............................. (212) -- --</w:t>
      </w:r>
    </w:p>
    <w:p>
      <w:pPr>
        <w:spacing w:after="0" w:line="237" w:lineRule="auto"/>
        <w:rPr>
          <w:sz w:val="20"/>
          <w:szCs w:val="20"/>
          <w:color w:val="auto"/>
        </w:rPr>
      </w:pPr>
      <w:r>
        <w:rPr>
          <w:rFonts w:ascii="Courier New" w:cs="Courier New" w:eastAsia="Courier New" w:hAnsi="Courier New"/>
          <w:sz w:val="17"/>
          <w:szCs w:val="17"/>
          <w:color w:val="auto"/>
        </w:rPr>
        <w:t>Other.....................................................</w:t>
      </w:r>
    </w:p>
    <w:p>
      <w:pPr>
        <w:ind w:left="240"/>
        <w:spacing w:after="0" w:line="238" w:lineRule="auto"/>
        <w:rPr>
          <w:sz w:val="20"/>
          <w:szCs w:val="20"/>
          <w:color w:val="auto"/>
        </w:rPr>
      </w:pPr>
      <w:r>
        <w:rPr>
          <w:rFonts w:ascii="Courier New" w:cs="Courier New" w:eastAsia="Courier New" w:hAnsi="Courier New"/>
          <w:sz w:val="17"/>
          <w:szCs w:val="17"/>
          <w:color w:val="auto"/>
        </w:rPr>
        <w:t>-- -- (3) -------- -------- ------- Balance at end of</w:t>
      </w:r>
    </w:p>
    <w:p>
      <w:pPr>
        <w:ind w:left="40"/>
        <w:spacing w:after="0"/>
        <w:rPr>
          <w:sz w:val="20"/>
          <w:szCs w:val="20"/>
          <w:color w:val="auto"/>
        </w:rPr>
      </w:pPr>
      <w:r>
        <w:rPr>
          <w:rFonts w:ascii="Courier New" w:cs="Courier New" w:eastAsia="Courier New" w:hAnsi="Courier New"/>
          <w:sz w:val="17"/>
          <w:szCs w:val="17"/>
          <w:color w:val="auto"/>
        </w:rPr>
        <w:t>year...................................... -- 206 217 ---</w:t>
      </w:r>
    </w:p>
    <w:p>
      <w:pPr>
        <w:ind w:left="40"/>
        <w:spacing w:after="0" w:line="237" w:lineRule="auto"/>
        <w:rPr>
          <w:sz w:val="20"/>
          <w:szCs w:val="20"/>
          <w:color w:val="auto"/>
        </w:rPr>
      </w:pPr>
      <w:r>
        <w:rPr>
          <w:rFonts w:ascii="Courier New" w:cs="Courier New" w:eastAsia="Courier New" w:hAnsi="Courier New"/>
          <w:sz w:val="17"/>
          <w:szCs w:val="17"/>
          <w:color w:val="auto"/>
        </w:rPr>
        <w:t>----- -------- ------- Additional Paid-In Capital Balance</w:t>
      </w:r>
    </w:p>
    <w:p>
      <w:pPr>
        <w:ind w:left="40"/>
        <w:spacing w:after="0" w:line="238" w:lineRule="auto"/>
        <w:rPr>
          <w:sz w:val="20"/>
          <w:szCs w:val="20"/>
          <w:color w:val="auto"/>
        </w:rPr>
      </w:pPr>
      <w:r>
        <w:rPr>
          <w:rFonts w:ascii="Courier New" w:cs="Courier New" w:eastAsia="Courier New" w:hAnsi="Courier New"/>
          <w:sz w:val="17"/>
          <w:szCs w:val="17"/>
          <w:color w:val="auto"/>
        </w:rPr>
        <w:t>at beginning of year.............................. 90,496</w:t>
      </w:r>
    </w:p>
    <w:p>
      <w:pPr>
        <w:ind w:left="400"/>
        <w:spacing w:after="0"/>
        <w:rPr>
          <w:sz w:val="20"/>
          <w:szCs w:val="20"/>
          <w:color w:val="auto"/>
        </w:rPr>
      </w:pPr>
      <w:r>
        <w:rPr>
          <w:rFonts w:ascii="Courier New" w:cs="Courier New" w:eastAsia="Courier New" w:hAnsi="Courier New"/>
          <w:sz w:val="17"/>
          <w:szCs w:val="17"/>
          <w:color w:val="auto"/>
        </w:rPr>
        <w:t>59,526 15,195 Shares issued (acquired), net: Under</w:t>
      </w:r>
    </w:p>
    <w:p>
      <w:pPr>
        <w:ind w:left="100"/>
        <w:spacing w:after="0" w:line="237" w:lineRule="auto"/>
        <w:rPr>
          <w:sz w:val="20"/>
          <w:szCs w:val="20"/>
          <w:color w:val="auto"/>
        </w:rPr>
      </w:pPr>
      <w:r>
        <w:rPr>
          <w:rFonts w:ascii="Courier New" w:cs="Courier New" w:eastAsia="Courier New" w:hAnsi="Courier New"/>
          <w:sz w:val="17"/>
          <w:szCs w:val="17"/>
          <w:color w:val="auto"/>
        </w:rPr>
        <w:t>employee plans................................... 279 98</w:t>
      </w:r>
    </w:p>
    <w:p>
      <w:pPr>
        <w:ind w:left="2540"/>
        <w:spacing w:after="0" w:line="238" w:lineRule="auto"/>
        <w:rPr>
          <w:sz w:val="20"/>
          <w:szCs w:val="20"/>
          <w:color w:val="auto"/>
        </w:rPr>
      </w:pPr>
      <w:r>
        <w:rPr>
          <w:rFonts w:ascii="Courier New" w:cs="Courier New" w:eastAsia="Courier New" w:hAnsi="Courier New"/>
          <w:sz w:val="17"/>
          <w:szCs w:val="17"/>
          <w:color w:val="auto"/>
        </w:rPr>
        <w:t>431 For</w:t>
      </w:r>
    </w:p>
    <w:p>
      <w:pPr>
        <w:ind w:left="140"/>
        <w:spacing w:after="0"/>
        <w:rPr>
          <w:sz w:val="20"/>
          <w:szCs w:val="20"/>
          <w:color w:val="auto"/>
        </w:rPr>
      </w:pPr>
      <w:r>
        <w:rPr>
          <w:rFonts w:ascii="Courier New" w:cs="Courier New" w:eastAsia="Courier New" w:hAnsi="Courier New"/>
          <w:sz w:val="17"/>
          <w:szCs w:val="17"/>
          <w:color w:val="auto"/>
        </w:rPr>
        <w:t>acquisitions....................................... 827</w:t>
      </w:r>
    </w:p>
    <w:p>
      <w:pPr>
        <w:ind w:left="1340"/>
        <w:spacing w:after="0" w:line="237" w:lineRule="auto"/>
        <w:rPr>
          <w:sz w:val="20"/>
          <w:szCs w:val="20"/>
          <w:color w:val="auto"/>
        </w:rPr>
      </w:pPr>
      <w:r>
        <w:rPr>
          <w:rFonts w:ascii="Courier New" w:cs="Courier New" w:eastAsia="Courier New" w:hAnsi="Courier New"/>
          <w:sz w:val="17"/>
          <w:szCs w:val="17"/>
          <w:color w:val="auto"/>
        </w:rPr>
        <w:t>23,097 42,425 Settlement of put</w:t>
      </w:r>
    </w:p>
    <w:p>
      <w:pPr>
        <w:ind w:left="440"/>
        <w:spacing w:after="0"/>
        <w:rPr>
          <w:sz w:val="20"/>
          <w:szCs w:val="20"/>
          <w:color w:val="auto"/>
        </w:rPr>
      </w:pPr>
      <w:r>
        <w:rPr>
          <w:rFonts w:ascii="Courier New" w:cs="Courier New" w:eastAsia="Courier New" w:hAnsi="Courier New"/>
          <w:sz w:val="17"/>
          <w:szCs w:val="17"/>
          <w:color w:val="auto"/>
        </w:rPr>
        <w:t>option............................... 3,237 -- --</w:t>
      </w:r>
    </w:p>
    <w:p>
      <w:pPr>
        <w:ind w:left="140"/>
        <w:spacing w:after="0" w:line="237" w:lineRule="auto"/>
        <w:rPr>
          <w:sz w:val="20"/>
          <w:szCs w:val="20"/>
          <w:color w:val="auto"/>
        </w:rPr>
      </w:pPr>
      <w:r>
        <w:rPr>
          <w:rFonts w:ascii="Courier New" w:cs="Courier New" w:eastAsia="Courier New" w:hAnsi="Courier New"/>
          <w:sz w:val="17"/>
          <w:szCs w:val="17"/>
          <w:color w:val="auto"/>
        </w:rPr>
        <w:t>Other*.................................................</w:t>
      </w:r>
    </w:p>
    <w:p>
      <w:pPr>
        <w:jc w:val="center"/>
        <w:ind w:right="4459"/>
        <w:spacing w:after="0" w:line="238" w:lineRule="auto"/>
        <w:rPr>
          <w:sz w:val="20"/>
          <w:szCs w:val="20"/>
          <w:color w:val="auto"/>
        </w:rPr>
      </w:pPr>
      <w:r>
        <w:rPr>
          <w:rFonts w:ascii="Courier New" w:cs="Courier New" w:eastAsia="Courier New" w:hAnsi="Courier New"/>
          <w:sz w:val="17"/>
          <w:szCs w:val="17"/>
          <w:color w:val="auto"/>
        </w:rPr>
        <w:t>(1,007) (2,767) 323 Proceeds in excess of par value from</w:t>
      </w:r>
    </w:p>
    <w:p>
      <w:pPr>
        <w:jc w:val="center"/>
        <w:ind w:right="4459"/>
        <w:spacing w:after="0"/>
        <w:rPr>
          <w:sz w:val="20"/>
          <w:szCs w:val="20"/>
          <w:color w:val="auto"/>
        </w:rPr>
      </w:pPr>
      <w:r>
        <w:rPr>
          <w:rFonts w:ascii="Courier New" w:cs="Courier New" w:eastAsia="Courier New" w:hAnsi="Courier New"/>
          <w:sz w:val="17"/>
          <w:szCs w:val="17"/>
          <w:color w:val="auto"/>
        </w:rPr>
        <w:t>issuance of AT&amp;T Wireless common</w:t>
      </w:r>
    </w:p>
    <w:p>
      <w:pPr>
        <w:ind w:left="340"/>
        <w:spacing w:after="0" w:line="237" w:lineRule="auto"/>
        <w:rPr>
          <w:sz w:val="20"/>
          <w:szCs w:val="20"/>
          <w:color w:val="auto"/>
        </w:rPr>
      </w:pPr>
      <w:r>
        <w:rPr>
          <w:rFonts w:ascii="Courier New" w:cs="Courier New" w:eastAsia="Courier New" w:hAnsi="Courier New"/>
          <w:sz w:val="17"/>
          <w:szCs w:val="17"/>
          <w:color w:val="auto"/>
        </w:rPr>
        <w:t>stock.................................. -- 9,915 --</w:t>
      </w:r>
    </w:p>
    <w:p>
      <w:pPr>
        <w:ind w:left="1840"/>
        <w:spacing w:after="0" w:line="238" w:lineRule="auto"/>
        <w:rPr>
          <w:sz w:val="20"/>
          <w:szCs w:val="20"/>
          <w:color w:val="auto"/>
        </w:rPr>
      </w:pPr>
      <w:r>
        <w:rPr>
          <w:rFonts w:ascii="Courier New" w:cs="Courier New" w:eastAsia="Courier New" w:hAnsi="Courier New"/>
          <w:sz w:val="17"/>
          <w:szCs w:val="17"/>
          <w:color w:val="auto"/>
        </w:rPr>
        <w:t>Common stock warrants</w:t>
      </w:r>
    </w:p>
    <w:p>
      <w:pPr>
        <w:ind w:left="200"/>
        <w:spacing w:after="0"/>
        <w:rPr>
          <w:sz w:val="20"/>
          <w:szCs w:val="20"/>
          <w:color w:val="auto"/>
        </w:rPr>
      </w:pPr>
      <w:r>
        <w:rPr>
          <w:rFonts w:ascii="Courier New" w:cs="Courier New" w:eastAsia="Courier New" w:hAnsi="Courier New"/>
          <w:sz w:val="17"/>
          <w:szCs w:val="17"/>
          <w:color w:val="auto"/>
        </w:rPr>
        <w:t>issued.............................. -- -- 306 Gain on</w:t>
      </w:r>
    </w:p>
    <w:p>
      <w:pPr>
        <w:ind w:left="40"/>
        <w:spacing w:after="0" w:line="237" w:lineRule="auto"/>
        <w:rPr>
          <w:sz w:val="20"/>
          <w:szCs w:val="20"/>
          <w:color w:val="auto"/>
        </w:rPr>
      </w:pPr>
      <w:r>
        <w:rPr>
          <w:rFonts w:ascii="Courier New" w:cs="Courier New" w:eastAsia="Courier New" w:hAnsi="Courier New"/>
          <w:sz w:val="17"/>
          <w:szCs w:val="17"/>
          <w:color w:val="auto"/>
        </w:rPr>
        <w:t>issuance of common stock by affiliates............ 20 530</w:t>
      </w:r>
    </w:p>
    <w:p>
      <w:pPr>
        <w:ind w:left="1540"/>
        <w:spacing w:after="0" w:line="238" w:lineRule="auto"/>
        <w:rPr>
          <w:sz w:val="20"/>
          <w:szCs w:val="20"/>
          <w:color w:val="auto"/>
        </w:rPr>
      </w:pPr>
      <w:r>
        <w:rPr>
          <w:rFonts w:ascii="Courier New" w:cs="Courier New" w:eastAsia="Courier New" w:hAnsi="Courier New"/>
          <w:sz w:val="17"/>
          <w:szCs w:val="17"/>
          <w:color w:val="auto"/>
        </w:rPr>
        <w:t>667 Conversion of preferred</w:t>
      </w:r>
    </w:p>
    <w:p>
      <w:pPr>
        <w:ind w:left="340"/>
        <w:spacing w:after="0"/>
        <w:rPr>
          <w:sz w:val="20"/>
          <w:szCs w:val="20"/>
          <w:color w:val="auto"/>
        </w:rPr>
      </w:pPr>
      <w:r>
        <w:rPr>
          <w:rFonts w:ascii="Courier New" w:cs="Courier New" w:eastAsia="Courier New" w:hAnsi="Courier New"/>
          <w:sz w:val="17"/>
          <w:szCs w:val="17"/>
          <w:color w:val="auto"/>
        </w:rPr>
        <w:t>stock............................. 9,631 -- -- AT&amp;T</w:t>
      </w:r>
    </w:p>
    <w:p>
      <w:pPr>
        <w:ind w:left="240"/>
        <w:spacing w:after="0" w:line="237" w:lineRule="auto"/>
        <w:rPr>
          <w:sz w:val="20"/>
          <w:szCs w:val="20"/>
          <w:color w:val="auto"/>
        </w:rPr>
      </w:pPr>
      <w:r>
        <w:rPr>
          <w:rFonts w:ascii="Courier New" w:cs="Courier New" w:eastAsia="Courier New" w:hAnsi="Courier New"/>
          <w:sz w:val="17"/>
          <w:szCs w:val="17"/>
          <w:color w:val="auto"/>
        </w:rPr>
        <w:t>Wireless Group split-off.............................</w:t>
      </w:r>
    </w:p>
    <w:p>
      <w:pPr>
        <w:ind w:left="2180"/>
        <w:spacing w:after="0" w:line="238" w:lineRule="auto"/>
        <w:rPr>
          <w:sz w:val="20"/>
          <w:szCs w:val="20"/>
          <w:color w:val="auto"/>
        </w:rPr>
      </w:pPr>
      <w:r>
        <w:rPr>
          <w:rFonts w:ascii="Courier New" w:cs="Courier New" w:eastAsia="Courier New" w:hAnsi="Courier New"/>
          <w:sz w:val="17"/>
          <w:szCs w:val="17"/>
          <w:color w:val="auto"/>
        </w:rPr>
        <w:t>(20,955) -- --</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w:t>
      </w:r>
    </w:p>
    <w:p>
      <w:pPr>
        <w:sectPr>
          <w:pgSz w:w="11900" w:h="16838" w:orient="portrait"/>
          <w:cols w:equalWidth="0" w:num="1">
            <w:col w:w="10219"/>
          </w:cols>
          <w:pgMar w:left="240" w:top="683" w:right="1440" w:bottom="1440" w:gutter="0" w:footer="0" w:header="0"/>
        </w:sectPr>
      </w:pPr>
    </w:p>
    <w:bookmarkStart w:id="337" w:name="page338"/>
    <w:bookmarkEnd w:id="337"/>
    <w:p>
      <w:pPr>
        <w:jc w:val="center"/>
        <w:ind w:right="2359"/>
        <w:spacing w:after="0"/>
        <w:rPr>
          <w:sz w:val="20"/>
          <w:szCs w:val="20"/>
          <w:color w:val="auto"/>
        </w:rPr>
      </w:pPr>
      <w:r>
        <w:rPr>
          <w:rFonts w:ascii="Courier New" w:cs="Courier New" w:eastAsia="Courier New" w:hAnsi="Courier New"/>
          <w:sz w:val="17"/>
          <w:szCs w:val="17"/>
          <w:color w:val="auto"/>
        </w:rPr>
        <w:t>AT&amp;T CORP. AND SUBSIDIARIES</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CONSOLIDATED STATEMENTS OF CHANGES IN SHAREOWNERS' EQUITY -- (CONTINUED)</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300"/>
        <w:spacing w:after="0" w:line="238" w:lineRule="auto"/>
        <w:rPr>
          <w:sz w:val="20"/>
          <w:szCs w:val="20"/>
          <w:color w:val="auto"/>
        </w:rPr>
      </w:pPr>
      <w:r>
        <w:rPr>
          <w:rFonts w:ascii="Courier New" w:cs="Courier New" w:eastAsia="Courier New" w:hAnsi="Courier New"/>
          <w:sz w:val="17"/>
          <w:szCs w:val="17"/>
          <w:color w:val="auto"/>
        </w:rPr>
        <w:t>-------- 2001 2000 1999 --------- --------- --------</w:t>
      </w:r>
    </w:p>
    <w:p>
      <w:pPr>
        <w:ind w:left="500"/>
        <w:spacing w:after="0" w:line="238" w:lineRule="auto"/>
        <w:rPr>
          <w:sz w:val="20"/>
          <w:szCs w:val="20"/>
          <w:color w:val="auto"/>
        </w:rPr>
      </w:pPr>
      <w:r>
        <w:rPr>
          <w:rFonts w:ascii="Courier New" w:cs="Courier New" w:eastAsia="Courier New" w:hAnsi="Courier New"/>
          <w:sz w:val="17"/>
          <w:szCs w:val="17"/>
          <w:color w:val="auto"/>
        </w:rPr>
        <w:t>(DOLLARS IN MILLIONS) Liberty Media Group split-</w:t>
      </w:r>
    </w:p>
    <w:p>
      <w:pPr>
        <w:ind w:left="100"/>
        <w:spacing w:after="0"/>
        <w:rPr>
          <w:sz w:val="20"/>
          <w:szCs w:val="20"/>
          <w:color w:val="auto"/>
        </w:rPr>
      </w:pPr>
      <w:r>
        <w:rPr>
          <w:rFonts w:ascii="Courier New" w:cs="Courier New" w:eastAsia="Courier New" w:hAnsi="Courier New"/>
          <w:sz w:val="17"/>
          <w:szCs w:val="17"/>
          <w:color w:val="auto"/>
        </w:rPr>
        <w:t>off............................. (30,768) -- -- Wireless</w:t>
      </w:r>
    </w:p>
    <w:p>
      <w:pPr>
        <w:ind w:left="40"/>
        <w:spacing w:after="0" w:line="237" w:lineRule="auto"/>
        <w:rPr>
          <w:sz w:val="20"/>
          <w:szCs w:val="20"/>
          <w:color w:val="auto"/>
        </w:rPr>
      </w:pPr>
      <w:r>
        <w:rPr>
          <w:rFonts w:ascii="Courier New" w:cs="Courier New" w:eastAsia="Courier New" w:hAnsi="Courier New"/>
          <w:sz w:val="17"/>
          <w:szCs w:val="17"/>
          <w:color w:val="auto"/>
        </w:rPr>
        <w:t>tracking stock exchange.......................... 14 -- -</w:t>
      </w:r>
    </w:p>
    <w:p>
      <w:pPr>
        <w:ind w:left="800"/>
        <w:spacing w:after="0" w:line="238" w:lineRule="auto"/>
        <w:rPr>
          <w:sz w:val="20"/>
          <w:szCs w:val="20"/>
          <w:color w:val="auto"/>
        </w:rPr>
      </w:pPr>
      <w:r>
        <w:rPr>
          <w:rFonts w:ascii="Courier New" w:cs="Courier New" w:eastAsia="Courier New" w:hAnsi="Courier New"/>
          <w:sz w:val="17"/>
          <w:szCs w:val="17"/>
          <w:color w:val="auto"/>
        </w:rPr>
        <w:t>- Beneficial conversion value of preferred</w:t>
      </w:r>
    </w:p>
    <w:p>
      <w:pPr>
        <w:ind w:left="200"/>
        <w:spacing w:after="0"/>
        <w:rPr>
          <w:sz w:val="20"/>
          <w:szCs w:val="20"/>
          <w:color w:val="auto"/>
        </w:rPr>
      </w:pPr>
      <w:r>
        <w:rPr>
          <w:rFonts w:ascii="Courier New" w:cs="Courier New" w:eastAsia="Courier New" w:hAnsi="Courier New"/>
          <w:sz w:val="17"/>
          <w:szCs w:val="17"/>
          <w:color w:val="auto"/>
        </w:rPr>
        <w:t>stock............ 295 -- -- Dividends declared -- AT&amp;T</w:t>
      </w:r>
    </w:p>
    <w:p>
      <w:pPr>
        <w:ind w:left="740"/>
        <w:spacing w:after="0" w:line="237" w:lineRule="auto"/>
        <w:rPr>
          <w:sz w:val="20"/>
          <w:szCs w:val="20"/>
          <w:color w:val="auto"/>
        </w:rPr>
      </w:pPr>
      <w:r>
        <w:rPr>
          <w:rFonts w:ascii="Courier New" w:cs="Courier New" w:eastAsia="Courier New" w:hAnsi="Courier New"/>
          <w:sz w:val="17"/>
          <w:szCs w:val="17"/>
          <w:color w:val="auto"/>
        </w:rPr>
        <w:t>Common Stock Group............. (265) -- --</w:t>
      </w:r>
    </w:p>
    <w:p>
      <w:pPr>
        <w:spacing w:after="0"/>
        <w:rPr>
          <w:sz w:val="20"/>
          <w:szCs w:val="20"/>
          <w:color w:val="auto"/>
        </w:rPr>
      </w:pPr>
      <w:r>
        <w:rPr>
          <w:rFonts w:ascii="Courier New" w:cs="Courier New" w:eastAsia="Courier New" w:hAnsi="Courier New"/>
          <w:sz w:val="17"/>
          <w:szCs w:val="17"/>
          <w:color w:val="auto"/>
        </w:rPr>
        <w:t>Other.....................................................</w:t>
      </w:r>
    </w:p>
    <w:p>
      <w:pPr>
        <w:ind w:left="200"/>
        <w:spacing w:after="0" w:line="237" w:lineRule="auto"/>
        <w:rPr>
          <w:sz w:val="20"/>
          <w:szCs w:val="20"/>
          <w:color w:val="auto"/>
        </w:rPr>
      </w:pPr>
      <w:r>
        <w:rPr>
          <w:rFonts w:ascii="Courier New" w:cs="Courier New" w:eastAsia="Courier New" w:hAnsi="Courier New"/>
          <w:sz w:val="17"/>
          <w:szCs w:val="17"/>
          <w:color w:val="auto"/>
        </w:rPr>
        <w:t>160 97 179 -------- -------- ------- Balance at end of</w:t>
      </w:r>
    </w:p>
    <w:p>
      <w:pPr>
        <w:ind w:left="100"/>
        <w:spacing w:after="0" w:line="238" w:lineRule="auto"/>
        <w:rPr>
          <w:sz w:val="20"/>
          <w:szCs w:val="20"/>
          <w:color w:val="auto"/>
        </w:rPr>
      </w:pPr>
      <w:r>
        <w:rPr>
          <w:rFonts w:ascii="Courier New" w:cs="Courier New" w:eastAsia="Courier New" w:hAnsi="Courier New"/>
          <w:sz w:val="17"/>
          <w:szCs w:val="17"/>
          <w:color w:val="auto"/>
        </w:rPr>
        <w:t>year...................................... 51,964 90,496</w:t>
      </w:r>
    </w:p>
    <w:p>
      <w:pPr>
        <w:ind w:left="500"/>
        <w:spacing w:after="0"/>
        <w:rPr>
          <w:sz w:val="20"/>
          <w:szCs w:val="20"/>
          <w:color w:val="auto"/>
        </w:rPr>
      </w:pPr>
      <w:r>
        <w:rPr>
          <w:rFonts w:ascii="Courier New" w:cs="Courier New" w:eastAsia="Courier New" w:hAnsi="Courier New"/>
          <w:sz w:val="17"/>
          <w:szCs w:val="17"/>
          <w:color w:val="auto"/>
        </w:rPr>
        <w:t>59,526 -------- -------- ------- Guaranteed ESOP</w:t>
      </w:r>
    </w:p>
    <w:p>
      <w:pPr>
        <w:ind w:left="1200"/>
        <w:spacing w:after="0" w:line="237" w:lineRule="auto"/>
        <w:rPr>
          <w:sz w:val="20"/>
          <w:szCs w:val="20"/>
          <w:color w:val="auto"/>
        </w:rPr>
      </w:pPr>
      <w:r>
        <w:rPr>
          <w:rFonts w:ascii="Courier New" w:cs="Courier New" w:eastAsia="Courier New" w:hAnsi="Courier New"/>
          <w:sz w:val="17"/>
          <w:szCs w:val="17"/>
          <w:color w:val="auto"/>
        </w:rPr>
        <w:t>Obligation Balance at beginning of</w:t>
      </w:r>
    </w:p>
    <w:p>
      <w:pPr>
        <w:ind w:left="540"/>
        <w:spacing w:after="0" w:line="238" w:lineRule="auto"/>
        <w:rPr>
          <w:sz w:val="20"/>
          <w:szCs w:val="20"/>
          <w:color w:val="auto"/>
        </w:rPr>
      </w:pPr>
      <w:r>
        <w:rPr>
          <w:rFonts w:ascii="Courier New" w:cs="Courier New" w:eastAsia="Courier New" w:hAnsi="Courier New"/>
          <w:sz w:val="17"/>
          <w:szCs w:val="17"/>
          <w:color w:val="auto"/>
        </w:rPr>
        <w:t>year.............................. -- (17) (44)</w:t>
      </w:r>
    </w:p>
    <w:p>
      <w:pPr>
        <w:spacing w:after="0"/>
        <w:rPr>
          <w:sz w:val="20"/>
          <w:szCs w:val="20"/>
          <w:color w:val="auto"/>
        </w:rPr>
      </w:pPr>
      <w:r>
        <w:rPr>
          <w:rFonts w:ascii="Courier New" w:cs="Courier New" w:eastAsia="Courier New" w:hAnsi="Courier New"/>
          <w:sz w:val="17"/>
          <w:szCs w:val="17"/>
          <w:color w:val="auto"/>
        </w:rPr>
        <w:t>Amortization..............................................</w:t>
      </w:r>
    </w:p>
    <w:p>
      <w:pPr>
        <w:ind w:left="300"/>
        <w:spacing w:after="0" w:line="237" w:lineRule="auto"/>
        <w:rPr>
          <w:sz w:val="20"/>
          <w:szCs w:val="20"/>
          <w:color w:val="auto"/>
        </w:rPr>
      </w:pPr>
      <w:r>
        <w:rPr>
          <w:rFonts w:ascii="Courier New" w:cs="Courier New" w:eastAsia="Courier New" w:hAnsi="Courier New"/>
          <w:sz w:val="17"/>
          <w:szCs w:val="17"/>
          <w:color w:val="auto"/>
        </w:rPr>
        <w:t>-- 17 27 -------- -------- ------- Balance at end of</w:t>
      </w:r>
    </w:p>
    <w:p>
      <w:pPr>
        <w:ind w:left="40"/>
        <w:spacing w:after="0" w:line="238" w:lineRule="auto"/>
        <w:rPr>
          <w:sz w:val="20"/>
          <w:szCs w:val="20"/>
          <w:color w:val="auto"/>
        </w:rPr>
      </w:pPr>
      <w:r>
        <w:rPr>
          <w:rFonts w:ascii="Courier New" w:cs="Courier New" w:eastAsia="Courier New" w:hAnsi="Courier New"/>
          <w:sz w:val="17"/>
          <w:szCs w:val="17"/>
          <w:color w:val="auto"/>
        </w:rPr>
        <w:t>year...................................... -- -- (17) ---</w:t>
      </w:r>
    </w:p>
    <w:p>
      <w:pPr>
        <w:ind w:left="240"/>
        <w:spacing w:after="0"/>
        <w:rPr>
          <w:sz w:val="20"/>
          <w:szCs w:val="20"/>
          <w:color w:val="auto"/>
        </w:rPr>
      </w:pPr>
      <w:r>
        <w:rPr>
          <w:rFonts w:ascii="Courier New" w:cs="Courier New" w:eastAsia="Courier New" w:hAnsi="Courier New"/>
          <w:sz w:val="17"/>
          <w:szCs w:val="17"/>
          <w:color w:val="auto"/>
        </w:rPr>
        <w:t>----- -------- ------- (Accumulated Deficit)/Retained</w:t>
      </w:r>
    </w:p>
    <w:p>
      <w:pPr>
        <w:ind w:left="1300"/>
        <w:spacing w:after="0" w:line="237" w:lineRule="auto"/>
        <w:rPr>
          <w:sz w:val="20"/>
          <w:szCs w:val="20"/>
          <w:color w:val="auto"/>
        </w:rPr>
      </w:pPr>
      <w:r>
        <w:rPr>
          <w:rFonts w:ascii="Courier New" w:cs="Courier New" w:eastAsia="Courier New" w:hAnsi="Courier New"/>
          <w:sz w:val="17"/>
          <w:szCs w:val="17"/>
          <w:color w:val="auto"/>
        </w:rPr>
        <w:t>Earnings Balance at beginning of</w:t>
      </w:r>
    </w:p>
    <w:p>
      <w:pPr>
        <w:ind w:left="100"/>
        <w:spacing w:after="0" w:line="238" w:lineRule="auto"/>
        <w:rPr>
          <w:sz w:val="20"/>
          <w:szCs w:val="20"/>
          <w:color w:val="auto"/>
        </w:rPr>
      </w:pPr>
      <w:r>
        <w:rPr>
          <w:rFonts w:ascii="Courier New" w:cs="Courier New" w:eastAsia="Courier New" w:hAnsi="Courier New"/>
          <w:sz w:val="17"/>
          <w:szCs w:val="17"/>
          <w:color w:val="auto"/>
        </w:rPr>
        <w:t>year.............................. 7,408 6,712 7,800 Net</w:t>
      </w:r>
    </w:p>
    <w:p>
      <w:pPr>
        <w:ind w:left="200"/>
        <w:spacing w:after="0"/>
        <w:rPr>
          <w:sz w:val="20"/>
          <w:szCs w:val="20"/>
          <w:color w:val="auto"/>
        </w:rPr>
      </w:pPr>
      <w:r>
        <w:rPr>
          <w:rFonts w:ascii="Courier New" w:cs="Courier New" w:eastAsia="Courier New" w:hAnsi="Courier New"/>
          <w:sz w:val="17"/>
          <w:szCs w:val="17"/>
          <w:color w:val="auto"/>
        </w:rPr>
        <w:t>income................................................</w:t>
      </w:r>
    </w:p>
    <w:p>
      <w:pPr>
        <w:ind w:left="40"/>
        <w:spacing w:after="0" w:line="237" w:lineRule="auto"/>
        <w:rPr>
          <w:sz w:val="20"/>
          <w:szCs w:val="20"/>
          <w:color w:val="auto"/>
        </w:rPr>
      </w:pPr>
      <w:r>
        <w:rPr>
          <w:rFonts w:ascii="Courier New" w:cs="Courier New" w:eastAsia="Courier New" w:hAnsi="Courier New"/>
          <w:sz w:val="17"/>
          <w:szCs w:val="17"/>
          <w:color w:val="auto"/>
        </w:rPr>
        <w:t>7,715 4,669 3,428 Dividends declared -- AT&amp;T Common Stock</w:t>
      </w:r>
    </w:p>
    <w:p>
      <w:pPr>
        <w:ind w:left="400"/>
        <w:spacing w:after="0" w:line="238" w:lineRule="auto"/>
        <w:rPr>
          <w:sz w:val="20"/>
          <w:szCs w:val="20"/>
          <w:color w:val="auto"/>
        </w:rPr>
      </w:pPr>
      <w:r>
        <w:rPr>
          <w:rFonts w:ascii="Courier New" w:cs="Courier New" w:eastAsia="Courier New" w:hAnsi="Courier New"/>
          <w:sz w:val="17"/>
          <w:szCs w:val="17"/>
          <w:color w:val="auto"/>
        </w:rPr>
        <w:t>Group............. (275) (2,485) (2,807) Dividends</w:t>
      </w:r>
    </w:p>
    <w:p>
      <w:pPr>
        <w:ind w:left="40"/>
        <w:spacing w:after="0"/>
        <w:rPr>
          <w:sz w:val="20"/>
          <w:szCs w:val="20"/>
          <w:color w:val="auto"/>
        </w:rPr>
      </w:pPr>
      <w:r>
        <w:rPr>
          <w:rFonts w:ascii="Courier New" w:cs="Courier New" w:eastAsia="Courier New" w:hAnsi="Courier New"/>
          <w:sz w:val="17"/>
          <w:szCs w:val="17"/>
          <w:color w:val="auto"/>
        </w:rPr>
        <w:t>accrued -- preferred stock...................... (652) --</w:t>
      </w:r>
    </w:p>
    <w:p>
      <w:pPr>
        <w:ind w:left="500"/>
        <w:spacing w:after="0" w:line="237" w:lineRule="auto"/>
        <w:rPr>
          <w:sz w:val="20"/>
          <w:szCs w:val="20"/>
          <w:color w:val="auto"/>
        </w:rPr>
      </w:pPr>
      <w:r>
        <w:rPr>
          <w:rFonts w:ascii="Courier New" w:cs="Courier New" w:eastAsia="Courier New" w:hAnsi="Courier New"/>
          <w:sz w:val="17"/>
          <w:szCs w:val="17"/>
          <w:color w:val="auto"/>
        </w:rPr>
        <w:t>-- Premium on exchange of AT&amp;T Wireless tracking</w:t>
      </w:r>
    </w:p>
    <w:p>
      <w:pPr>
        <w:ind w:left="200"/>
        <w:spacing w:after="0" w:line="238" w:lineRule="auto"/>
        <w:rPr>
          <w:sz w:val="20"/>
          <w:szCs w:val="20"/>
          <w:color w:val="auto"/>
        </w:rPr>
      </w:pPr>
      <w:r>
        <w:rPr>
          <w:rFonts w:ascii="Courier New" w:cs="Courier New" w:eastAsia="Courier New" w:hAnsi="Courier New"/>
          <w:sz w:val="17"/>
          <w:szCs w:val="17"/>
          <w:color w:val="auto"/>
        </w:rPr>
        <w:t>stock....... (80) -- -- Treasury shares issued at less</w:t>
      </w:r>
    </w:p>
    <w:p>
      <w:pPr>
        <w:ind w:left="300"/>
        <w:spacing w:after="0"/>
        <w:rPr>
          <w:sz w:val="20"/>
          <w:szCs w:val="20"/>
          <w:color w:val="auto"/>
        </w:rPr>
      </w:pPr>
      <w:r>
        <w:rPr>
          <w:rFonts w:ascii="Courier New" w:cs="Courier New" w:eastAsia="Courier New" w:hAnsi="Courier New"/>
          <w:sz w:val="17"/>
          <w:szCs w:val="17"/>
          <w:color w:val="auto"/>
        </w:rPr>
        <w:t>than cost.................. (7) (1,488) (1,709) AT&amp;T</w:t>
      </w:r>
    </w:p>
    <w:p>
      <w:pPr>
        <w:ind w:left="240"/>
        <w:spacing w:after="0" w:line="237" w:lineRule="auto"/>
        <w:rPr>
          <w:sz w:val="20"/>
          <w:szCs w:val="20"/>
          <w:color w:val="auto"/>
        </w:rPr>
      </w:pPr>
      <w:r>
        <w:rPr>
          <w:rFonts w:ascii="Courier New" w:cs="Courier New" w:eastAsia="Courier New" w:hAnsi="Courier New"/>
          <w:sz w:val="17"/>
          <w:szCs w:val="17"/>
          <w:color w:val="auto"/>
        </w:rPr>
        <w:t>Wireless Group split-off.............................</w:t>
      </w:r>
    </w:p>
    <w:p>
      <w:pPr>
        <w:ind w:left="140"/>
        <w:spacing w:after="0" w:line="238" w:lineRule="auto"/>
        <w:rPr>
          <w:sz w:val="20"/>
          <w:szCs w:val="20"/>
          <w:color w:val="auto"/>
        </w:rPr>
      </w:pPr>
      <w:r>
        <w:rPr>
          <w:rFonts w:ascii="Courier New" w:cs="Courier New" w:eastAsia="Courier New" w:hAnsi="Courier New"/>
          <w:sz w:val="17"/>
          <w:szCs w:val="17"/>
          <w:color w:val="auto"/>
        </w:rPr>
        <w:t>(17,593) -- -- -------- -------- ------- Balance at end</w:t>
      </w:r>
    </w:p>
    <w:p>
      <w:pPr>
        <w:ind w:left="240"/>
        <w:spacing w:after="0"/>
        <w:rPr>
          <w:sz w:val="20"/>
          <w:szCs w:val="20"/>
          <w:color w:val="auto"/>
        </w:rPr>
      </w:pPr>
      <w:r>
        <w:rPr>
          <w:rFonts w:ascii="Courier New" w:cs="Courier New" w:eastAsia="Courier New" w:hAnsi="Courier New"/>
          <w:sz w:val="17"/>
          <w:szCs w:val="17"/>
          <w:color w:val="auto"/>
        </w:rPr>
        <w:t>of year...................................... (3,484)</w:t>
      </w:r>
    </w:p>
    <w:p>
      <w:pPr>
        <w:ind w:left="440"/>
        <w:spacing w:after="0" w:line="237" w:lineRule="auto"/>
        <w:rPr>
          <w:sz w:val="20"/>
          <w:szCs w:val="20"/>
          <w:color w:val="auto"/>
        </w:rPr>
      </w:pPr>
      <w:r>
        <w:rPr>
          <w:rFonts w:ascii="Courier New" w:cs="Courier New" w:eastAsia="Courier New" w:hAnsi="Courier New"/>
          <w:sz w:val="17"/>
          <w:szCs w:val="17"/>
          <w:color w:val="auto"/>
        </w:rPr>
        <w:t>7,408 6,712 -------- -------- ------- Accumulated</w:t>
      </w:r>
    </w:p>
    <w:p>
      <w:pPr>
        <w:ind w:left="700"/>
        <w:spacing w:after="0"/>
        <w:rPr>
          <w:sz w:val="20"/>
          <w:szCs w:val="20"/>
          <w:color w:val="auto"/>
        </w:rPr>
      </w:pPr>
      <w:r>
        <w:rPr>
          <w:rFonts w:ascii="Courier New" w:cs="Courier New" w:eastAsia="Courier New" w:hAnsi="Courier New"/>
          <w:sz w:val="17"/>
          <w:szCs w:val="17"/>
          <w:color w:val="auto"/>
        </w:rPr>
        <w:t>Comprehensive Income Balance at beginning of</w:t>
      </w:r>
    </w:p>
    <w:p>
      <w:pPr>
        <w:ind w:left="240"/>
        <w:spacing w:after="0" w:line="237" w:lineRule="auto"/>
        <w:rPr>
          <w:sz w:val="20"/>
          <w:szCs w:val="20"/>
          <w:color w:val="auto"/>
        </w:rPr>
      </w:pPr>
      <w:r>
        <w:rPr>
          <w:rFonts w:ascii="Courier New" w:cs="Courier New" w:eastAsia="Courier New" w:hAnsi="Courier New"/>
          <w:sz w:val="17"/>
          <w:szCs w:val="17"/>
          <w:color w:val="auto"/>
        </w:rPr>
        <w:t>year.............................. (1,398) 6,979 (59)</w:t>
      </w:r>
    </w:p>
    <w:p>
      <w:pPr>
        <w:ind w:left="1940"/>
        <w:spacing w:after="0" w:line="238" w:lineRule="auto"/>
        <w:rPr>
          <w:sz w:val="20"/>
          <w:szCs w:val="20"/>
          <w:color w:val="auto"/>
        </w:rPr>
      </w:pPr>
      <w:r>
        <w:rPr>
          <w:rFonts w:ascii="Courier New" w:cs="Courier New" w:eastAsia="Courier New" w:hAnsi="Courier New"/>
          <w:sz w:val="17"/>
          <w:szCs w:val="17"/>
          <w:color w:val="auto"/>
        </w:rPr>
        <w:t>Other comprehensive</w:t>
      </w:r>
    </w:p>
    <w:p>
      <w:pPr>
        <w:ind w:left="300"/>
        <w:spacing w:after="0"/>
        <w:rPr>
          <w:sz w:val="20"/>
          <w:szCs w:val="20"/>
          <w:color w:val="auto"/>
        </w:rPr>
      </w:pPr>
      <w:r>
        <w:rPr>
          <w:rFonts w:ascii="Courier New" w:cs="Courier New" w:eastAsia="Courier New" w:hAnsi="Courier New"/>
          <w:sz w:val="17"/>
          <w:szCs w:val="17"/>
          <w:color w:val="auto"/>
        </w:rPr>
        <w:t>income................................ 1,742 (8,377)</w:t>
      </w:r>
    </w:p>
    <w:p>
      <w:pPr>
        <w:ind w:left="1300"/>
        <w:spacing w:after="0" w:line="237" w:lineRule="auto"/>
        <w:rPr>
          <w:sz w:val="20"/>
          <w:szCs w:val="20"/>
          <w:color w:val="auto"/>
        </w:rPr>
      </w:pPr>
      <w:r>
        <w:rPr>
          <w:rFonts w:ascii="Courier New" w:cs="Courier New" w:eastAsia="Courier New" w:hAnsi="Courier New"/>
          <w:sz w:val="17"/>
          <w:szCs w:val="17"/>
          <w:color w:val="auto"/>
        </w:rPr>
        <w:t>7,038 AT&amp;T Wireless Group split-</w:t>
      </w:r>
    </w:p>
    <w:p>
      <w:pPr>
        <w:ind w:left="140"/>
        <w:spacing w:after="0" w:line="238" w:lineRule="auto"/>
        <w:rPr>
          <w:sz w:val="20"/>
          <w:szCs w:val="20"/>
          <w:color w:val="auto"/>
        </w:rPr>
      </w:pPr>
      <w:r>
        <w:rPr>
          <w:rFonts w:ascii="Courier New" w:cs="Courier New" w:eastAsia="Courier New" w:hAnsi="Courier New"/>
          <w:sz w:val="17"/>
          <w:szCs w:val="17"/>
          <w:color w:val="auto"/>
        </w:rPr>
        <w:t>off............................. 72 -- -- Liberty Media</w:t>
      </w:r>
    </w:p>
    <w:p>
      <w:pPr>
        <w:ind w:left="100"/>
        <w:spacing w:after="0"/>
        <w:rPr>
          <w:sz w:val="20"/>
          <w:szCs w:val="20"/>
          <w:color w:val="auto"/>
        </w:rPr>
      </w:pPr>
      <w:r>
        <w:rPr>
          <w:rFonts w:ascii="Courier New" w:cs="Courier New" w:eastAsia="Courier New" w:hAnsi="Courier New"/>
          <w:sz w:val="17"/>
          <w:szCs w:val="17"/>
          <w:color w:val="auto"/>
        </w:rPr>
        <w:t>Group split-off............................. (758) -- --</w:t>
      </w:r>
    </w:p>
    <w:p>
      <w:pPr>
        <w:ind w:left="740"/>
        <w:spacing w:after="0" w:line="237" w:lineRule="auto"/>
        <w:rPr>
          <w:sz w:val="20"/>
          <w:szCs w:val="20"/>
          <w:color w:val="auto"/>
        </w:rPr>
      </w:pPr>
      <w:r>
        <w:rPr>
          <w:rFonts w:ascii="Courier New" w:cs="Courier New" w:eastAsia="Courier New" w:hAnsi="Courier New"/>
          <w:sz w:val="17"/>
          <w:szCs w:val="17"/>
          <w:color w:val="auto"/>
        </w:rPr>
        <w:t>-------- -------- ------- Balance at end of</w:t>
      </w:r>
    </w:p>
    <w:p>
      <w:pPr>
        <w:ind w:left="100"/>
        <w:spacing w:after="0" w:line="238" w:lineRule="auto"/>
        <w:rPr>
          <w:sz w:val="20"/>
          <w:szCs w:val="20"/>
          <w:color w:val="auto"/>
        </w:rPr>
      </w:pPr>
      <w:r>
        <w:rPr>
          <w:rFonts w:ascii="Courier New" w:cs="Courier New" w:eastAsia="Courier New" w:hAnsi="Courier New"/>
          <w:sz w:val="17"/>
          <w:szCs w:val="17"/>
          <w:color w:val="auto"/>
        </w:rPr>
        <w:t>year...................................... (342) (1,398)</w:t>
      </w:r>
    </w:p>
    <w:p>
      <w:pPr>
        <w:ind w:left="400"/>
        <w:spacing w:after="0"/>
        <w:rPr>
          <w:sz w:val="20"/>
          <w:szCs w:val="20"/>
          <w:color w:val="auto"/>
        </w:rPr>
      </w:pPr>
      <w:r>
        <w:rPr>
          <w:rFonts w:ascii="Courier New" w:cs="Courier New" w:eastAsia="Courier New" w:hAnsi="Courier New"/>
          <w:sz w:val="17"/>
          <w:szCs w:val="17"/>
          <w:color w:val="auto"/>
        </w:rPr>
        <w:t>6,979 -------- -------- ------- Total Shareowners'</w:t>
      </w:r>
    </w:p>
    <w:p>
      <w:pPr>
        <w:ind w:left="400"/>
        <w:spacing w:after="0" w:line="237" w:lineRule="auto"/>
        <w:rPr>
          <w:sz w:val="20"/>
          <w:szCs w:val="20"/>
          <w:color w:val="auto"/>
        </w:rPr>
      </w:pPr>
      <w:r>
        <w:rPr>
          <w:rFonts w:ascii="Courier New" w:cs="Courier New" w:eastAsia="Courier New" w:hAnsi="Courier New"/>
          <w:sz w:val="17"/>
          <w:szCs w:val="17"/>
          <w:color w:val="auto"/>
        </w:rPr>
        <w:t>Equity................................... $ 51,680</w:t>
      </w:r>
    </w:p>
    <w:p>
      <w:pPr>
        <w:ind w:left="240"/>
        <w:spacing w:after="0" w:line="238" w:lineRule="auto"/>
        <w:rPr>
          <w:sz w:val="20"/>
          <w:szCs w:val="20"/>
          <w:color w:val="auto"/>
        </w:rPr>
      </w:pPr>
      <w:r>
        <w:rPr>
          <w:rFonts w:ascii="Courier New" w:cs="Courier New" w:eastAsia="Courier New" w:hAnsi="Courier New"/>
          <w:sz w:val="17"/>
          <w:szCs w:val="17"/>
          <w:color w:val="auto"/>
        </w:rPr>
        <w:t>$103,198 $78,927 ======== ======== ======= Summary of</w:t>
      </w:r>
    </w:p>
    <w:p>
      <w:pPr>
        <w:ind w:left="500"/>
        <w:spacing w:after="0"/>
        <w:rPr>
          <w:sz w:val="20"/>
          <w:szCs w:val="20"/>
          <w:color w:val="auto"/>
        </w:rPr>
      </w:pPr>
      <w:r>
        <w:rPr>
          <w:rFonts w:ascii="Courier New" w:cs="Courier New" w:eastAsia="Courier New" w:hAnsi="Courier New"/>
          <w:sz w:val="17"/>
          <w:szCs w:val="17"/>
          <w:color w:val="auto"/>
        </w:rPr>
        <w:t>Total Comprehensive Income (Loss): Income before</w:t>
      </w:r>
    </w:p>
    <w:p>
      <w:pPr>
        <w:ind w:left="100"/>
        <w:spacing w:after="0" w:line="237" w:lineRule="auto"/>
        <w:rPr>
          <w:sz w:val="20"/>
          <w:szCs w:val="20"/>
          <w:color w:val="auto"/>
        </w:rPr>
      </w:pPr>
      <w:r>
        <w:rPr>
          <w:rFonts w:ascii="Courier New" w:cs="Courier New" w:eastAsia="Courier New" w:hAnsi="Courier New"/>
          <w:sz w:val="17"/>
          <w:szCs w:val="17"/>
          <w:color w:val="auto"/>
        </w:rPr>
        <w:t>cumulative effect of accounting change........ $ 6,811 $</w:t>
      </w:r>
    </w:p>
    <w:p>
      <w:pPr>
        <w:ind w:left="640"/>
        <w:spacing w:after="0" w:line="238" w:lineRule="auto"/>
        <w:rPr>
          <w:sz w:val="20"/>
          <w:szCs w:val="20"/>
          <w:color w:val="auto"/>
        </w:rPr>
      </w:pPr>
      <w:r>
        <w:rPr>
          <w:rFonts w:ascii="Courier New" w:cs="Courier New" w:eastAsia="Courier New" w:hAnsi="Courier New"/>
          <w:sz w:val="17"/>
          <w:szCs w:val="17"/>
          <w:color w:val="auto"/>
        </w:rPr>
        <w:t>4,669 $ 3,428 Cumulative effect of accounting</w:t>
      </w:r>
    </w:p>
    <w:p>
      <w:pPr>
        <w:ind w:left="800"/>
        <w:spacing w:after="0"/>
        <w:rPr>
          <w:sz w:val="20"/>
          <w:szCs w:val="20"/>
          <w:color w:val="auto"/>
        </w:rPr>
      </w:pPr>
      <w:r>
        <w:rPr>
          <w:rFonts w:ascii="Courier New" w:cs="Courier New" w:eastAsia="Courier New" w:hAnsi="Courier New"/>
          <w:sz w:val="17"/>
          <w:szCs w:val="17"/>
          <w:color w:val="auto"/>
        </w:rPr>
        <w:t>change...................... 904 -- -- Net</w:t>
      </w:r>
    </w:p>
    <w:p>
      <w:pPr>
        <w:ind w:left="100"/>
        <w:spacing w:after="0" w:line="237" w:lineRule="auto"/>
        <w:rPr>
          <w:sz w:val="20"/>
          <w:szCs w:val="20"/>
          <w:color w:val="auto"/>
        </w:rPr>
      </w:pPr>
      <w:r>
        <w:rPr>
          <w:rFonts w:ascii="Courier New" w:cs="Courier New" w:eastAsia="Courier New" w:hAnsi="Courier New"/>
          <w:sz w:val="17"/>
          <w:szCs w:val="17"/>
          <w:color w:val="auto"/>
        </w:rPr>
        <w:t>income..................................................</w:t>
      </w:r>
    </w:p>
    <w:p>
      <w:pPr>
        <w:ind w:left="140"/>
        <w:spacing w:after="0" w:line="238" w:lineRule="auto"/>
        <w:rPr>
          <w:sz w:val="20"/>
          <w:szCs w:val="20"/>
          <w:color w:val="auto"/>
        </w:rPr>
      </w:pPr>
      <w:r>
        <w:rPr>
          <w:rFonts w:ascii="Courier New" w:cs="Courier New" w:eastAsia="Courier New" w:hAnsi="Courier New"/>
          <w:sz w:val="17"/>
          <w:szCs w:val="17"/>
          <w:color w:val="auto"/>
        </w:rPr>
        <w:t>7,715 4,669 3,428 Other comprehensive income (loss)[net</w:t>
      </w:r>
    </w:p>
    <w:p>
      <w:pPr>
        <w:ind w:left="940"/>
        <w:spacing w:after="0"/>
        <w:rPr>
          <w:sz w:val="20"/>
          <w:szCs w:val="20"/>
          <w:color w:val="auto"/>
        </w:rPr>
      </w:pPr>
      <w:r>
        <w:rPr>
          <w:rFonts w:ascii="Courier New" w:cs="Courier New" w:eastAsia="Courier New" w:hAnsi="Courier New"/>
          <w:sz w:val="17"/>
          <w:szCs w:val="17"/>
          <w:color w:val="auto"/>
        </w:rPr>
        <w:t>of income taxes of $1,119, $(5,348) and</w:t>
      </w:r>
    </w:p>
    <w:p>
      <w:pPr>
        <w:ind w:left="40"/>
        <w:spacing w:after="0" w:line="237" w:lineRule="auto"/>
        <w:rPr>
          <w:sz w:val="20"/>
          <w:szCs w:val="20"/>
          <w:color w:val="auto"/>
        </w:rPr>
      </w:pPr>
      <w:r>
        <w:rPr>
          <w:rFonts w:ascii="Courier New" w:cs="Courier New" w:eastAsia="Courier New" w:hAnsi="Courier New"/>
          <w:sz w:val="17"/>
          <w:szCs w:val="17"/>
          <w:color w:val="auto"/>
        </w:rPr>
        <w:t>$4,600].............................. 1,742 (8,377) 7,038</w:t>
      </w:r>
    </w:p>
    <w:p>
      <w:pPr>
        <w:ind w:left="600"/>
        <w:spacing w:after="0" w:line="238" w:lineRule="auto"/>
        <w:rPr>
          <w:sz w:val="20"/>
          <w:szCs w:val="20"/>
          <w:color w:val="auto"/>
        </w:rPr>
      </w:pPr>
      <w:r>
        <w:rPr>
          <w:rFonts w:ascii="Courier New" w:cs="Courier New" w:eastAsia="Courier New" w:hAnsi="Courier New"/>
          <w:sz w:val="17"/>
          <w:szCs w:val="17"/>
          <w:color w:val="auto"/>
        </w:rPr>
        <w:t>-------- -------- ------- Comprehensive Income</w:t>
      </w:r>
    </w:p>
    <w:p>
      <w:pPr>
        <w:ind w:left="40"/>
        <w:spacing w:after="0"/>
        <w:rPr>
          <w:sz w:val="20"/>
          <w:szCs w:val="20"/>
          <w:color w:val="auto"/>
        </w:rPr>
      </w:pPr>
      <w:r>
        <w:rPr>
          <w:rFonts w:ascii="Courier New" w:cs="Courier New" w:eastAsia="Courier New" w:hAnsi="Courier New"/>
          <w:sz w:val="17"/>
          <w:szCs w:val="17"/>
          <w:color w:val="auto"/>
        </w:rPr>
        <w:t>(Loss)................................. $ 9,457 $ (3,708)</w:t>
      </w:r>
    </w:p>
    <w:p>
      <w:pPr>
        <w:ind w:left="1240"/>
        <w:spacing w:after="0" w:line="237" w:lineRule="auto"/>
        <w:rPr>
          <w:sz w:val="20"/>
          <w:szCs w:val="20"/>
          <w:color w:val="auto"/>
        </w:rPr>
      </w:pPr>
      <w:r>
        <w:rPr>
          <w:rFonts w:ascii="Courier New" w:cs="Courier New" w:eastAsia="Courier New" w:hAnsi="Courier New"/>
          <w:sz w:val="17"/>
          <w:szCs w:val="17"/>
          <w:color w:val="auto"/>
        </w:rPr>
        <w:t>$10,466 ========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AT&amp;T accounts for treasury stock as retired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have 100 million authorized shares of preferred stock at $1 par value.</w:t>
      </w:r>
    </w:p>
    <w:p>
      <w:pPr>
        <w:spacing w:after="0" w:line="196" w:lineRule="exact"/>
        <w:rPr>
          <w:sz w:val="20"/>
          <w:szCs w:val="20"/>
          <w:color w:val="auto"/>
        </w:rPr>
      </w:pPr>
    </w:p>
    <w:p>
      <w:pPr>
        <w:ind w:left="200" w:right="2859" w:hanging="198"/>
        <w:spacing w:after="0" w:line="235" w:lineRule="auto"/>
        <w:tabs>
          <w:tab w:leader="none" w:pos="200"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activity in 2001 and 2000 represents AT&amp;T common stock received in exchange for entities owning certain cable systems.</w:t>
      </w:r>
    </w:p>
    <w:p>
      <w:pPr>
        <w:spacing w:after="0" w:line="19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w:t>
      </w:r>
    </w:p>
    <w:p>
      <w:pPr>
        <w:sectPr>
          <w:pgSz w:w="11900" w:h="16838" w:orient="portrait"/>
          <w:cols w:equalWidth="0" w:num="1">
            <w:col w:w="10219"/>
          </w:cols>
          <w:pgMar w:left="240" w:top="492" w:right="1440" w:bottom="1440" w:gutter="0" w:footer="0" w:header="0"/>
        </w:sectPr>
      </w:pPr>
    </w:p>
    <w:bookmarkStart w:id="338" w:name="page339"/>
    <w:bookmarkEnd w:id="338"/>
    <w:p>
      <w:pPr>
        <w:jc w:val="center"/>
        <w:ind w:right="2339"/>
        <w:spacing w:after="0"/>
        <w:rPr>
          <w:sz w:val="20"/>
          <w:szCs w:val="20"/>
          <w:color w:val="auto"/>
        </w:rPr>
      </w:pPr>
      <w:r>
        <w:rPr>
          <w:rFonts w:ascii="Courier New" w:cs="Courier New" w:eastAsia="Courier New" w:hAnsi="Courier New"/>
          <w:sz w:val="17"/>
          <w:szCs w:val="17"/>
          <w:color w:val="auto"/>
        </w:rPr>
        <w:t>AT&amp;T CORP. AND SUBSIDIARIES</w:t>
      </w:r>
    </w:p>
    <w:p>
      <w:pPr>
        <w:spacing w:after="0" w:line="190" w:lineRule="exact"/>
        <w:rPr>
          <w:sz w:val="20"/>
          <w:szCs w:val="20"/>
          <w:color w:val="auto"/>
        </w:rPr>
      </w:pPr>
    </w:p>
    <w:p>
      <w:pPr>
        <w:jc w:val="right"/>
        <w:ind w:right="443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19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-------- 2001 2000 1999 -------- -------- --------</w:t>
      </w:r>
    </w:p>
    <w:p>
      <w:pPr>
        <w:jc w:val="center"/>
        <w:ind w:right="4459"/>
        <w:spacing w:after="0" w:line="238" w:lineRule="auto"/>
        <w:rPr>
          <w:sz w:val="20"/>
          <w:szCs w:val="20"/>
          <w:color w:val="auto"/>
        </w:rPr>
      </w:pPr>
      <w:r>
        <w:rPr>
          <w:rFonts w:ascii="Courier New" w:cs="Courier New" w:eastAsia="Courier New" w:hAnsi="Courier New"/>
          <w:sz w:val="17"/>
          <w:szCs w:val="17"/>
          <w:color w:val="auto"/>
        </w:rPr>
        <w:t>(DOLLARS IN MILLIONS) OPERATING ACTIVITIES Net</w:t>
      </w:r>
    </w:p>
    <w:p>
      <w:pPr>
        <w:spacing w:after="0" w:line="5" w:lineRule="exact"/>
        <w:rPr>
          <w:sz w:val="20"/>
          <w:szCs w:val="20"/>
          <w:color w:val="auto"/>
        </w:rPr>
      </w:pPr>
    </w:p>
    <w:p>
      <w:pPr>
        <w:jc w:val="center"/>
        <w:ind w:right="4459"/>
        <w:spacing w:after="0" w:line="253" w:lineRule="auto"/>
        <w:rPr>
          <w:sz w:val="20"/>
          <w:szCs w:val="20"/>
          <w:color w:val="auto"/>
        </w:rPr>
      </w:pPr>
      <w:r>
        <w:rPr>
          <w:rFonts w:ascii="Courier New" w:cs="Courier New" w:eastAsia="Courier New" w:hAnsi="Courier New"/>
          <w:sz w:val="16"/>
          <w:szCs w:val="16"/>
          <w:color w:val="auto"/>
        </w:rPr>
        <w:t>income.................................................. $ 7,715 $ 4,669 $ 3,428 Deduct: Income (loss) from discontinued operations................ 150 536 (433) Gain on disposition of discontinued operations............ 13,503 -- -- -------- -------- --- ----- (Loss) income from continuing operations.................... (5,938) 4,133 3,861</w:t>
      </w:r>
    </w:p>
    <w:p>
      <w:pPr>
        <w:spacing w:after="0" w:line="1" w:lineRule="exact"/>
        <w:rPr>
          <w:sz w:val="20"/>
          <w:szCs w:val="20"/>
          <w:color w:val="auto"/>
        </w:rPr>
      </w:pPr>
    </w:p>
    <w:p>
      <w:pPr>
        <w:jc w:val="center"/>
        <w:ind w:right="4459"/>
        <w:spacing w:after="0" w:line="236" w:lineRule="auto"/>
        <w:rPr>
          <w:sz w:val="20"/>
          <w:szCs w:val="20"/>
          <w:color w:val="auto"/>
        </w:rPr>
      </w:pPr>
      <w:r>
        <w:rPr>
          <w:rFonts w:ascii="Courier New" w:cs="Courier New" w:eastAsia="Courier New" w:hAnsi="Courier New"/>
          <w:sz w:val="17"/>
          <w:szCs w:val="17"/>
          <w:color w:val="auto"/>
        </w:rPr>
        <w:t>Adjustments to reconcile (loss) income from continuing operations to net cash provided by operating activities of continuing operations: Cumulative effect of accounting change -- net of income</w:t>
      </w:r>
    </w:p>
    <w:p>
      <w:pPr>
        <w:spacing w:after="0" w:line="1"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taxes...................................................</w:t>
      </w:r>
    </w:p>
    <w:p>
      <w:pPr>
        <w:jc w:val="center"/>
        <w:ind w:right="4459"/>
        <w:spacing w:after="0" w:line="238" w:lineRule="auto"/>
        <w:rPr>
          <w:sz w:val="20"/>
          <w:szCs w:val="20"/>
          <w:color w:val="auto"/>
        </w:rPr>
      </w:pPr>
      <w:r>
        <w:rPr>
          <w:rFonts w:ascii="Courier New" w:cs="Courier New" w:eastAsia="Courier New" w:hAnsi="Courier New"/>
          <w:sz w:val="17"/>
          <w:szCs w:val="17"/>
          <w:color w:val="auto"/>
        </w:rPr>
        <w:t>(904) -- -- Net gains on sales of businesses and</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investments.......... (528) (1,321) (585) Cost investment</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impairment charges........................ 1,083 248 40</w:t>
      </w:r>
    </w:p>
    <w:p>
      <w:pPr>
        <w:jc w:val="center"/>
        <w:ind w:right="4459"/>
        <w:spacing w:after="0" w:line="238" w:lineRule="auto"/>
        <w:rPr>
          <w:sz w:val="20"/>
          <w:szCs w:val="20"/>
          <w:color w:val="auto"/>
        </w:rPr>
      </w:pPr>
      <w:r>
        <w:rPr>
          <w:rFonts w:ascii="Courier New" w:cs="Courier New" w:eastAsia="Courier New" w:hAnsi="Courier New"/>
          <w:sz w:val="17"/>
          <w:szCs w:val="17"/>
          <w:color w:val="auto"/>
        </w:rPr>
        <w:t>Put option settlement loss and mark-to-market</w:t>
      </w:r>
    </w:p>
    <w:p>
      <w:pPr>
        <w:jc w:val="center"/>
        <w:ind w:right="4459"/>
        <w:spacing w:after="0" w:line="238" w:lineRule="auto"/>
        <w:rPr>
          <w:sz w:val="20"/>
          <w:szCs w:val="20"/>
          <w:color w:val="auto"/>
        </w:rPr>
      </w:pPr>
      <w:r>
        <w:rPr>
          <w:rFonts w:ascii="Courier New" w:cs="Courier New" w:eastAsia="Courier New" w:hAnsi="Courier New"/>
          <w:sz w:val="17"/>
          <w:szCs w:val="17"/>
          <w:color w:val="auto"/>
        </w:rPr>
        <w:t>charges..... 838 537 -- Net restructuring and other</w:t>
      </w:r>
    </w:p>
    <w:p>
      <w:pPr>
        <w:jc w:val="center"/>
        <w:ind w:right="4459"/>
        <w:spacing w:after="0"/>
        <w:rPr>
          <w:sz w:val="20"/>
          <w:szCs w:val="20"/>
          <w:color w:val="auto"/>
        </w:rPr>
      </w:pPr>
      <w:r>
        <w:rPr>
          <w:rFonts w:ascii="Courier New" w:cs="Courier New" w:eastAsia="Courier New" w:hAnsi="Courier New"/>
          <w:sz w:val="17"/>
          <w:szCs w:val="17"/>
          <w:color w:val="auto"/>
        </w:rPr>
        <w:t>charges....................... 2,343 6,793 678</w:t>
      </w:r>
    </w:p>
    <w:p>
      <w:pPr>
        <w:jc w:val="center"/>
        <w:ind w:right="4459"/>
        <w:spacing w:after="0" w:line="237" w:lineRule="auto"/>
        <w:rPr>
          <w:sz w:val="20"/>
          <w:szCs w:val="20"/>
          <w:color w:val="auto"/>
        </w:rPr>
      </w:pPr>
      <w:r>
        <w:rPr>
          <w:rFonts w:ascii="Courier New" w:cs="Courier New" w:eastAsia="Courier New" w:hAnsi="Courier New"/>
          <w:sz w:val="17"/>
          <w:szCs w:val="17"/>
          <w:color w:val="auto"/>
        </w:rPr>
        <w:t>Depreciation and</w:t>
      </w:r>
    </w:p>
    <w:p>
      <w:pPr>
        <w:jc w:val="center"/>
        <w:ind w:right="4459"/>
        <w:spacing w:after="0" w:line="238" w:lineRule="auto"/>
        <w:rPr>
          <w:sz w:val="20"/>
          <w:szCs w:val="20"/>
          <w:color w:val="auto"/>
        </w:rPr>
      </w:pPr>
      <w:r>
        <w:rPr>
          <w:rFonts w:ascii="Courier New" w:cs="Courier New" w:eastAsia="Courier New" w:hAnsi="Courier New"/>
          <w:sz w:val="17"/>
          <w:szCs w:val="17"/>
          <w:color w:val="auto"/>
        </w:rPr>
        <w:t>amortization............................. 9,338 8,589</w:t>
      </w:r>
    </w:p>
    <w:p>
      <w:pPr>
        <w:jc w:val="center"/>
        <w:ind w:right="4459"/>
        <w:spacing w:after="0"/>
        <w:rPr>
          <w:sz w:val="20"/>
          <w:szCs w:val="20"/>
          <w:color w:val="auto"/>
        </w:rPr>
      </w:pPr>
      <w:r>
        <w:rPr>
          <w:rFonts w:ascii="Courier New" w:cs="Courier New" w:eastAsia="Courier New" w:hAnsi="Courier New"/>
          <w:sz w:val="17"/>
          <w:szCs w:val="17"/>
          <w:color w:val="auto"/>
        </w:rPr>
        <w:t>6,194 Provision for uncollectible</w:t>
      </w:r>
    </w:p>
    <w:p>
      <w:pPr>
        <w:spacing w:after="0" w:line="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receivables................... 1,130 1,080 1,216 Deferred</w:t>
      </w:r>
    </w:p>
    <w:p>
      <w:pPr>
        <w:spacing w:after="0" w:line="10"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income taxes..................................... (4,818)</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341 354 Net revaluation of certain financial</w:t>
      </w:r>
    </w:p>
    <w:p>
      <w:pPr>
        <w:jc w:val="center"/>
        <w:ind w:right="4459"/>
        <w:spacing w:after="0" w:line="238" w:lineRule="auto"/>
        <w:rPr>
          <w:sz w:val="20"/>
          <w:szCs w:val="20"/>
          <w:color w:val="auto"/>
        </w:rPr>
      </w:pPr>
      <w:r>
        <w:rPr>
          <w:rFonts w:ascii="Courier New" w:cs="Courier New" w:eastAsia="Courier New" w:hAnsi="Courier New"/>
          <w:sz w:val="17"/>
          <w:szCs w:val="17"/>
          <w:color w:val="auto"/>
        </w:rPr>
        <w:t>instruments.......... 809 -- -- Minority interest</w:t>
      </w:r>
    </w:p>
    <w:p>
      <w:pPr>
        <w:jc w:val="center"/>
        <w:ind w:right="4459"/>
        <w:spacing w:after="0" w:line="238" w:lineRule="auto"/>
        <w:rPr>
          <w:sz w:val="20"/>
          <w:szCs w:val="20"/>
          <w:color w:val="auto"/>
        </w:rPr>
      </w:pPr>
      <w:r>
        <w:rPr>
          <w:rFonts w:ascii="Courier New" w:cs="Courier New" w:eastAsia="Courier New" w:hAnsi="Courier New"/>
          <w:sz w:val="17"/>
          <w:szCs w:val="17"/>
          <w:color w:val="auto"/>
        </w:rPr>
        <w:t>(income) expense........................ (1,263) (4,329)</w:t>
      </w:r>
    </w:p>
    <w:p>
      <w:pPr>
        <w:jc w:val="center"/>
        <w:ind w:right="4459"/>
        <w:spacing w:after="0"/>
        <w:rPr>
          <w:sz w:val="20"/>
          <w:szCs w:val="20"/>
          <w:color w:val="auto"/>
        </w:rPr>
      </w:pPr>
      <w:r>
        <w:rPr>
          <w:rFonts w:ascii="Courier New" w:cs="Courier New" w:eastAsia="Courier New" w:hAnsi="Courier New"/>
          <w:sz w:val="17"/>
          <w:szCs w:val="17"/>
          <w:color w:val="auto"/>
        </w:rPr>
        <w:t>24 Net equity losses (earnings) from Liberty Media</w:t>
      </w:r>
    </w:p>
    <w:p>
      <w:pPr>
        <w:jc w:val="center"/>
        <w:ind w:right="4459"/>
        <w:spacing w:after="0" w:line="237" w:lineRule="auto"/>
        <w:rPr>
          <w:sz w:val="20"/>
          <w:szCs w:val="20"/>
          <w:color w:val="auto"/>
        </w:rPr>
      </w:pPr>
      <w:r>
        <w:rPr>
          <w:rFonts w:ascii="Courier New" w:cs="Courier New" w:eastAsia="Courier New" w:hAnsi="Courier New"/>
          <w:sz w:val="17"/>
          <w:szCs w:val="17"/>
          <w:color w:val="auto"/>
        </w:rPr>
        <w:t>Group..... 2,711 (1,488) 2,022 Net losses related to</w:t>
      </w:r>
    </w:p>
    <w:p>
      <w:pPr>
        <w:jc w:val="center"/>
        <w:ind w:right="4459"/>
        <w:spacing w:after="0" w:line="238" w:lineRule="auto"/>
        <w:rPr>
          <w:sz w:val="20"/>
          <w:szCs w:val="20"/>
          <w:color w:val="auto"/>
        </w:rPr>
      </w:pPr>
      <w:r>
        <w:rPr>
          <w:rFonts w:ascii="Courier New" w:cs="Courier New" w:eastAsia="Courier New" w:hAnsi="Courier New"/>
          <w:sz w:val="17"/>
          <w:szCs w:val="17"/>
          <w:color w:val="auto"/>
        </w:rPr>
        <w:t>other equity investments............ 7,889 1,017 1,223</w:t>
      </w:r>
    </w:p>
    <w:p>
      <w:pPr>
        <w:jc w:val="center"/>
        <w:ind w:right="4459"/>
        <w:spacing w:after="0"/>
        <w:rPr>
          <w:sz w:val="20"/>
          <w:szCs w:val="20"/>
          <w:color w:val="auto"/>
        </w:rPr>
      </w:pPr>
      <w:r>
        <w:rPr>
          <w:rFonts w:ascii="Courier New" w:cs="Courier New" w:eastAsia="Courier New" w:hAnsi="Courier New"/>
          <w:sz w:val="17"/>
          <w:szCs w:val="17"/>
          <w:color w:val="auto"/>
        </w:rPr>
        <w:t>Decrease (increase) in</w:t>
      </w:r>
    </w:p>
    <w:p>
      <w:pPr>
        <w:jc w:val="center"/>
        <w:ind w:right="4459"/>
        <w:spacing w:after="0" w:line="237" w:lineRule="auto"/>
        <w:rPr>
          <w:sz w:val="20"/>
          <w:szCs w:val="20"/>
          <w:color w:val="auto"/>
        </w:rPr>
      </w:pPr>
      <w:r>
        <w:rPr>
          <w:rFonts w:ascii="Courier New" w:cs="Courier New" w:eastAsia="Courier New" w:hAnsi="Courier New"/>
          <w:sz w:val="17"/>
          <w:szCs w:val="17"/>
          <w:color w:val="auto"/>
        </w:rPr>
        <w:t>receivables........................ 716 (2,512) (2,409)</w:t>
      </w:r>
    </w:p>
    <w:p>
      <w:pPr>
        <w:jc w:val="center"/>
        <w:ind w:right="4459"/>
        <w:spacing w:after="0"/>
        <w:rPr>
          <w:sz w:val="20"/>
          <w:szCs w:val="20"/>
          <w:color w:val="auto"/>
        </w:rPr>
      </w:pPr>
      <w:r>
        <w:rPr>
          <w:rFonts w:ascii="Courier New" w:cs="Courier New" w:eastAsia="Courier New" w:hAnsi="Courier New"/>
          <w:sz w:val="17"/>
          <w:szCs w:val="17"/>
          <w:color w:val="auto"/>
        </w:rPr>
        <w:t>Decrease in accounts</w:t>
      </w:r>
    </w:p>
    <w:p>
      <w:pPr>
        <w:jc w:val="center"/>
        <w:ind w:right="4459"/>
        <w:spacing w:after="0" w:line="237" w:lineRule="auto"/>
        <w:rPr>
          <w:sz w:val="20"/>
          <w:szCs w:val="20"/>
          <w:color w:val="auto"/>
        </w:rPr>
      </w:pPr>
      <w:r>
        <w:rPr>
          <w:rFonts w:ascii="Courier New" w:cs="Courier New" w:eastAsia="Courier New" w:hAnsi="Courier New"/>
          <w:sz w:val="17"/>
          <w:szCs w:val="17"/>
          <w:color w:val="auto"/>
        </w:rPr>
        <w:t>payable.............................. (819) (577) (165)</w:t>
      </w:r>
    </w:p>
    <w:p>
      <w:pPr>
        <w:jc w:val="center"/>
        <w:ind w:right="4459"/>
        <w:spacing w:after="0" w:line="238" w:lineRule="auto"/>
        <w:rPr>
          <w:sz w:val="20"/>
          <w:szCs w:val="20"/>
          <w:color w:val="auto"/>
        </w:rPr>
      </w:pPr>
      <w:r>
        <w:rPr>
          <w:rFonts w:ascii="Courier New" w:cs="Courier New" w:eastAsia="Courier New" w:hAnsi="Courier New"/>
          <w:sz w:val="17"/>
          <w:szCs w:val="17"/>
          <w:color w:val="auto"/>
        </w:rPr>
        <w:t>Net change in other operating assets and</w:t>
      </w:r>
    </w:p>
    <w:p>
      <w:pPr>
        <w:jc w:val="center"/>
        <w:ind w:right="4459"/>
        <w:spacing w:after="0"/>
        <w:rPr>
          <w:sz w:val="20"/>
          <w:szCs w:val="20"/>
          <w:color w:val="auto"/>
        </w:rPr>
      </w:pPr>
      <w:r>
        <w:rPr>
          <w:rFonts w:ascii="Courier New" w:cs="Courier New" w:eastAsia="Courier New" w:hAnsi="Courier New"/>
          <w:sz w:val="17"/>
          <w:szCs w:val="17"/>
          <w:color w:val="auto"/>
        </w:rPr>
        <w:t>liabilities...... (2,153) (376) (1,785) Other</w:t>
      </w:r>
    </w:p>
    <w:p>
      <w:pPr>
        <w:jc w:val="center"/>
        <w:ind w:right="4459"/>
        <w:spacing w:after="0" w:line="237" w:lineRule="auto"/>
        <w:rPr>
          <w:sz w:val="20"/>
          <w:szCs w:val="20"/>
          <w:color w:val="auto"/>
        </w:rPr>
      </w:pPr>
      <w:r>
        <w:rPr>
          <w:rFonts w:ascii="Courier New" w:cs="Courier New" w:eastAsia="Courier New" w:hAnsi="Courier New"/>
          <w:sz w:val="17"/>
          <w:szCs w:val="17"/>
          <w:color w:val="auto"/>
        </w:rPr>
        <w:t>adjustments, net.................................... 124</w:t>
      </w:r>
    </w:p>
    <w:p>
      <w:pPr>
        <w:jc w:val="center"/>
        <w:ind w:right="4459"/>
        <w:spacing w:after="0" w:line="238" w:lineRule="auto"/>
        <w:rPr>
          <w:sz w:val="20"/>
          <w:szCs w:val="20"/>
          <w:color w:val="auto"/>
        </w:rPr>
      </w:pPr>
      <w:r>
        <w:rPr>
          <w:rFonts w:ascii="Courier New" w:cs="Courier New" w:eastAsia="Courier New" w:hAnsi="Courier New"/>
          <w:sz w:val="17"/>
          <w:szCs w:val="17"/>
          <w:color w:val="auto"/>
        </w:rPr>
        <w:t>(470) (159) -------- -------- -------- Net Cash Provided</w:t>
      </w:r>
    </w:p>
    <w:p>
      <w:pPr>
        <w:jc w:val="center"/>
        <w:ind w:right="4459"/>
        <w:spacing w:after="0"/>
        <w:rPr>
          <w:sz w:val="20"/>
          <w:szCs w:val="20"/>
          <w:color w:val="auto"/>
        </w:rPr>
      </w:pPr>
      <w:r>
        <w:rPr>
          <w:rFonts w:ascii="Courier New" w:cs="Courier New" w:eastAsia="Courier New" w:hAnsi="Courier New"/>
          <w:sz w:val="17"/>
          <w:szCs w:val="17"/>
          <w:color w:val="auto"/>
        </w:rPr>
        <w:t>by Operating Activities of Continuing</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Operations................................................</w:t>
      </w:r>
    </w:p>
    <w:p>
      <w:pPr>
        <w:spacing w:after="0" w:line="10"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10,558 11,665 10,509 -------- -------- -------- INVESTING</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ACTIVITIES Capital expenditures and other</w:t>
      </w:r>
    </w:p>
    <w:p>
      <w:pPr>
        <w:jc w:val="center"/>
        <w:ind w:right="4459"/>
        <w:spacing w:after="0" w:line="238" w:lineRule="auto"/>
        <w:rPr>
          <w:sz w:val="20"/>
          <w:szCs w:val="20"/>
          <w:color w:val="auto"/>
        </w:rPr>
      </w:pPr>
      <w:r>
        <w:rPr>
          <w:rFonts w:ascii="Courier New" w:cs="Courier New" w:eastAsia="Courier New" w:hAnsi="Courier New"/>
          <w:sz w:val="17"/>
          <w:szCs w:val="17"/>
          <w:color w:val="auto"/>
        </w:rPr>
        <w:t>additions.................... (9,300) (11,511) (11,876)</w:t>
      </w:r>
    </w:p>
    <w:p>
      <w:pPr>
        <w:jc w:val="center"/>
        <w:ind w:right="4459"/>
        <w:spacing w:after="0" w:line="238" w:lineRule="auto"/>
        <w:rPr>
          <w:sz w:val="20"/>
          <w:szCs w:val="20"/>
          <w:color w:val="auto"/>
        </w:rPr>
      </w:pPr>
      <w:r>
        <w:rPr>
          <w:rFonts w:ascii="Courier New" w:cs="Courier New" w:eastAsia="Courier New" w:hAnsi="Courier New"/>
          <w:sz w:val="17"/>
          <w:szCs w:val="17"/>
          <w:color w:val="auto"/>
        </w:rPr>
        <w:t>Proceeds from sale or disposal of property, plant and</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equipment.................................................</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83 600 286 (Increase) decrease in other</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receivables.................... (114) (1,052) 17 Sales of</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marketable securities.............................. 102</w:t>
      </w:r>
    </w:p>
    <w:p>
      <w:pPr>
        <w:jc w:val="center"/>
        <w:ind w:right="4459"/>
        <w:spacing w:after="0" w:line="238" w:lineRule="auto"/>
        <w:rPr>
          <w:sz w:val="20"/>
          <w:szCs w:val="20"/>
          <w:color w:val="auto"/>
        </w:rPr>
      </w:pPr>
      <w:r>
        <w:rPr>
          <w:rFonts w:ascii="Courier New" w:cs="Courier New" w:eastAsia="Courier New" w:hAnsi="Courier New"/>
          <w:sz w:val="17"/>
          <w:szCs w:val="17"/>
          <w:color w:val="auto"/>
        </w:rPr>
        <w:t>96 -- Purchases of marketable</w:t>
      </w:r>
    </w:p>
    <w:p>
      <w:pPr>
        <w:jc w:val="center"/>
        <w:ind w:right="4459"/>
        <w:spacing w:after="0" w:line="238" w:lineRule="auto"/>
        <w:rPr>
          <w:sz w:val="20"/>
          <w:szCs w:val="20"/>
          <w:color w:val="auto"/>
        </w:rPr>
      </w:pPr>
      <w:r>
        <w:rPr>
          <w:rFonts w:ascii="Courier New" w:cs="Courier New" w:eastAsia="Courier New" w:hAnsi="Courier New"/>
          <w:sz w:val="17"/>
          <w:szCs w:val="17"/>
          <w:color w:val="auto"/>
        </w:rPr>
        <w:t>securities.......................... (18) -- --</w:t>
      </w:r>
    </w:p>
    <w:p>
      <w:pPr>
        <w:jc w:val="center"/>
        <w:ind w:right="4459"/>
        <w:spacing w:after="0"/>
        <w:rPr>
          <w:sz w:val="20"/>
          <w:szCs w:val="20"/>
          <w:color w:val="auto"/>
        </w:rPr>
      </w:pPr>
      <w:r>
        <w:rPr>
          <w:rFonts w:ascii="Courier New" w:cs="Courier New" w:eastAsia="Courier New" w:hAnsi="Courier New"/>
          <w:sz w:val="17"/>
          <w:szCs w:val="17"/>
          <w:color w:val="auto"/>
        </w:rPr>
        <w:t>Investment distributions and</w:t>
      </w:r>
    </w:p>
    <w:p>
      <w:pPr>
        <w:jc w:val="center"/>
        <w:ind w:right="4459"/>
        <w:spacing w:after="0" w:line="237" w:lineRule="auto"/>
        <w:rPr>
          <w:sz w:val="20"/>
          <w:szCs w:val="20"/>
          <w:color w:val="auto"/>
        </w:rPr>
      </w:pPr>
      <w:r>
        <w:rPr>
          <w:rFonts w:ascii="Courier New" w:cs="Courier New" w:eastAsia="Courier New" w:hAnsi="Courier New"/>
          <w:sz w:val="17"/>
          <w:szCs w:val="17"/>
          <w:color w:val="auto"/>
        </w:rPr>
        <w:t>sales.......................... 3,014 992 1,574</w:t>
      </w:r>
    </w:p>
    <w:p>
      <w:pPr>
        <w:jc w:val="center"/>
        <w:ind w:right="4459"/>
        <w:spacing w:after="0" w:line="238" w:lineRule="auto"/>
        <w:rPr>
          <w:sz w:val="20"/>
          <w:szCs w:val="20"/>
          <w:color w:val="auto"/>
        </w:rPr>
      </w:pPr>
      <w:r>
        <w:rPr>
          <w:rFonts w:ascii="Courier New" w:cs="Courier New" w:eastAsia="Courier New" w:hAnsi="Courier New"/>
          <w:sz w:val="17"/>
          <w:szCs w:val="17"/>
          <w:color w:val="auto"/>
        </w:rPr>
        <w:t>Investment contributions and</w:t>
      </w:r>
    </w:p>
    <w:p>
      <w:pPr>
        <w:spacing w:after="0" w:line="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purchases...................... (378) (2,394) (7,837) Net</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dispositions (acquisitions) of businesses, net of cash</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disposed/acquired.........................................</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4,913 (16,657) (5,969) Other investing activities,</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net............................. (162) (119) (79) -------</w:t>
      </w:r>
    </w:p>
    <w:p>
      <w:pPr>
        <w:spacing w:after="0" w:line="10"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 -------- -------- Net Cash Used in Investing Activities</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of Continuing</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Operations................................................</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(1,860) (30,045) (23,884) -------- -------- --------</w:t>
      </w:r>
    </w:p>
    <w:p>
      <w:pPr>
        <w:jc w:val="center"/>
        <w:ind w:right="4459"/>
        <w:spacing w:after="0" w:line="238" w:lineRule="auto"/>
        <w:rPr>
          <w:sz w:val="20"/>
          <w:szCs w:val="20"/>
          <w:color w:val="auto"/>
        </w:rPr>
      </w:pPr>
      <w:r>
        <w:rPr>
          <w:rFonts w:ascii="Courier New" w:cs="Courier New" w:eastAsia="Courier New" w:hAnsi="Courier New"/>
          <w:sz w:val="17"/>
          <w:szCs w:val="17"/>
          <w:color w:val="auto"/>
        </w:rPr>
        <w:t>FINANCING ACTIVITIES Proceeds from long-term debt</w:t>
      </w:r>
    </w:p>
    <w:p>
      <w:pPr>
        <w:jc w:val="center"/>
        <w:ind w:right="4459"/>
        <w:spacing w:after="0" w:line="238" w:lineRule="auto"/>
        <w:rPr>
          <w:sz w:val="20"/>
          <w:szCs w:val="20"/>
          <w:color w:val="auto"/>
        </w:rPr>
      </w:pPr>
      <w:r>
        <w:rPr>
          <w:rFonts w:ascii="Courier New" w:cs="Courier New" w:eastAsia="Courier New" w:hAnsi="Courier New"/>
          <w:sz w:val="17"/>
          <w:szCs w:val="17"/>
          <w:color w:val="auto"/>
        </w:rPr>
        <w:t>issuances, net of issuance</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costs.....................................................</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12,415 4,601 8,396 Retirement of long-term</w:t>
      </w:r>
    </w:p>
    <w:p>
      <w:pPr>
        <w:jc w:val="center"/>
        <w:ind w:right="4459"/>
        <w:spacing w:after="0" w:line="238" w:lineRule="auto"/>
        <w:rPr>
          <w:sz w:val="20"/>
          <w:szCs w:val="20"/>
          <w:color w:val="auto"/>
        </w:rPr>
      </w:pPr>
      <w:r>
        <w:rPr>
          <w:rFonts w:ascii="Courier New" w:cs="Courier New" w:eastAsia="Courier New" w:hAnsi="Courier New"/>
          <w:sz w:val="17"/>
          <w:szCs w:val="17"/>
          <w:color w:val="auto"/>
        </w:rPr>
        <w:t>debt................................ (1,661) (2,118)</w:t>
      </w:r>
    </w:p>
    <w:p>
      <w:pPr>
        <w:jc w:val="center"/>
        <w:ind w:right="4459"/>
        <w:spacing w:after="0" w:line="238" w:lineRule="auto"/>
        <w:rPr>
          <w:sz w:val="20"/>
          <w:szCs w:val="20"/>
          <w:color w:val="auto"/>
        </w:rPr>
      </w:pPr>
      <w:r>
        <w:rPr>
          <w:rFonts w:ascii="Courier New" w:cs="Courier New" w:eastAsia="Courier New" w:hAnsi="Courier New"/>
          <w:sz w:val="17"/>
          <w:szCs w:val="17"/>
          <w:color w:val="auto"/>
        </w:rPr>
        <w:t>(2,255) (Decrease) increase in short-term borrowings,</w:t>
      </w:r>
    </w:p>
    <w:p>
      <w:pPr>
        <w:jc w:val="center"/>
        <w:ind w:right="4459"/>
        <w:spacing w:after="0"/>
        <w:rPr>
          <w:sz w:val="20"/>
          <w:szCs w:val="20"/>
          <w:color w:val="auto"/>
        </w:rPr>
      </w:pPr>
      <w:r>
        <w:rPr>
          <w:rFonts w:ascii="Courier New" w:cs="Courier New" w:eastAsia="Courier New" w:hAnsi="Courier New"/>
          <w:sz w:val="17"/>
          <w:szCs w:val="17"/>
          <w:color w:val="auto"/>
        </w:rPr>
        <w:t>net........... (17,168) 16,973 10,173 Repayment of</w:t>
      </w:r>
    </w:p>
    <w:p>
      <w:pPr>
        <w:spacing w:after="0" w:line="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borrowings from AT&amp;T Wireless.................. (5,803) -</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 Issuance of convertible preferred securities and</w:t>
      </w:r>
    </w:p>
    <w:p>
      <w:pPr>
        <w:jc w:val="center"/>
        <w:ind w:right="4459"/>
        <w:spacing w:after="0" w:line="238" w:lineRule="auto"/>
        <w:rPr>
          <w:sz w:val="20"/>
          <w:szCs w:val="20"/>
          <w:color w:val="auto"/>
        </w:rPr>
      </w:pPr>
      <w:r>
        <w:rPr>
          <w:rFonts w:ascii="Courier New" w:cs="Courier New" w:eastAsia="Courier New" w:hAnsi="Courier New"/>
          <w:sz w:val="17"/>
          <w:szCs w:val="17"/>
          <w:color w:val="auto"/>
        </w:rPr>
        <w:t>warrants... 9,811 -- 4,638 Redemption of redeemable</w:t>
      </w:r>
    </w:p>
    <w:p>
      <w:pPr>
        <w:jc w:val="center"/>
        <w:ind w:right="4459"/>
        <w:spacing w:after="0" w:line="238" w:lineRule="auto"/>
        <w:rPr>
          <w:sz w:val="20"/>
          <w:szCs w:val="20"/>
          <w:color w:val="auto"/>
        </w:rPr>
      </w:pPr>
      <w:r>
        <w:rPr>
          <w:rFonts w:ascii="Courier New" w:cs="Courier New" w:eastAsia="Courier New" w:hAnsi="Courier New"/>
          <w:sz w:val="17"/>
          <w:szCs w:val="17"/>
          <w:color w:val="auto"/>
        </w:rPr>
        <w:t>securities......................... -- (152) -- Issuance</w:t>
      </w:r>
    </w:p>
    <w:p>
      <w:pPr>
        <w:jc w:val="center"/>
        <w:ind w:right="4459"/>
        <w:spacing w:after="0"/>
        <w:rPr>
          <w:sz w:val="20"/>
          <w:szCs w:val="20"/>
          <w:color w:val="auto"/>
        </w:rPr>
      </w:pPr>
      <w:r>
        <w:rPr>
          <w:rFonts w:ascii="Courier New" w:cs="Courier New" w:eastAsia="Courier New" w:hAnsi="Courier New"/>
          <w:sz w:val="17"/>
          <w:szCs w:val="17"/>
          <w:color w:val="auto"/>
        </w:rPr>
        <w:t>of AT&amp;T common shares.............................. 224</w:t>
      </w:r>
    </w:p>
    <w:p>
      <w:pPr>
        <w:jc w:val="center"/>
        <w:ind w:right="4459"/>
        <w:spacing w:after="0" w:line="237" w:lineRule="auto"/>
        <w:rPr>
          <w:sz w:val="20"/>
          <w:szCs w:val="20"/>
          <w:color w:val="auto"/>
        </w:rPr>
      </w:pPr>
      <w:r>
        <w:rPr>
          <w:rFonts w:ascii="Courier New" w:cs="Courier New" w:eastAsia="Courier New" w:hAnsi="Courier New"/>
          <w:sz w:val="17"/>
          <w:szCs w:val="17"/>
          <w:color w:val="auto"/>
        </w:rPr>
        <w:t>99 -- Issuance of AT&amp;T Wireless Group common</w:t>
      </w:r>
    </w:p>
    <w:p>
      <w:pPr>
        <w:jc w:val="center"/>
        <w:ind w:right="4459"/>
        <w:spacing w:after="0" w:line="238" w:lineRule="auto"/>
        <w:rPr>
          <w:sz w:val="20"/>
          <w:szCs w:val="20"/>
          <w:color w:val="auto"/>
        </w:rPr>
      </w:pPr>
      <w:r>
        <w:rPr>
          <w:rFonts w:ascii="Courier New" w:cs="Courier New" w:eastAsia="Courier New" w:hAnsi="Courier New"/>
          <w:sz w:val="17"/>
          <w:szCs w:val="17"/>
          <w:color w:val="auto"/>
        </w:rPr>
        <w:t>shares............... 54 10,314 -- Net issuance</w:t>
      </w:r>
    </w:p>
    <w:p>
      <w:pPr>
        <w:jc w:val="center"/>
        <w:ind w:right="4459"/>
        <w:spacing w:after="0"/>
        <w:rPr>
          <w:sz w:val="20"/>
          <w:szCs w:val="20"/>
          <w:color w:val="auto"/>
        </w:rPr>
      </w:pPr>
      <w:r>
        <w:rPr>
          <w:rFonts w:ascii="Courier New" w:cs="Courier New" w:eastAsia="Courier New" w:hAnsi="Courier New"/>
          <w:sz w:val="17"/>
          <w:szCs w:val="17"/>
          <w:color w:val="auto"/>
        </w:rPr>
        <w:t>(acquisition) of treasury shares............... 24 (581)</w:t>
      </w:r>
    </w:p>
    <w:p>
      <w:pPr>
        <w:sectPr>
          <w:pgSz w:w="11900" w:h="16838" w:orient="portrait"/>
          <w:cols w:equalWidth="0" w:num="1">
            <w:col w:w="10219"/>
          </w:cols>
          <w:pgMar w:left="240" w:top="683" w:right="1440" w:bottom="0" w:gutter="0" w:footer="0" w:header="0"/>
        </w:sectPr>
      </w:pPr>
    </w:p>
    <w:bookmarkStart w:id="339" w:name="page340"/>
    <w:bookmarkEnd w:id="339"/>
    <w:p>
      <w:pPr>
        <w:ind w:left="1260"/>
        <w:spacing w:after="0"/>
        <w:rPr>
          <w:sz w:val="20"/>
          <w:szCs w:val="20"/>
          <w:color w:val="auto"/>
        </w:rPr>
      </w:pPr>
      <w:r>
        <w:rPr>
          <w:rFonts w:ascii="Courier New" w:cs="Courier New" w:eastAsia="Courier New" w:hAnsi="Courier New"/>
          <w:sz w:val="17"/>
          <w:szCs w:val="17"/>
          <w:color w:val="auto"/>
        </w:rPr>
        <w:t>(4,624) Dividends paid on common</w:t>
      </w:r>
    </w:p>
    <w:p>
      <w:pPr>
        <w:spacing w:after="0" w:line="238" w:lineRule="auto"/>
        <w:rPr>
          <w:sz w:val="20"/>
          <w:szCs w:val="20"/>
          <w:color w:val="auto"/>
        </w:rPr>
      </w:pPr>
      <w:r>
        <w:rPr>
          <w:rFonts w:ascii="Courier New" w:cs="Courier New" w:eastAsia="Courier New" w:hAnsi="Courier New"/>
          <w:sz w:val="17"/>
          <w:szCs w:val="17"/>
          <w:color w:val="auto"/>
        </w:rPr>
        <w:t>stock.............................. (549) (3,047) (2,712)</w:t>
      </w:r>
    </w:p>
    <w:p>
      <w:pPr>
        <w:ind w:left="1500"/>
        <w:spacing w:after="0" w:line="238" w:lineRule="auto"/>
        <w:rPr>
          <w:sz w:val="20"/>
          <w:szCs w:val="20"/>
          <w:color w:val="auto"/>
        </w:rPr>
      </w:pPr>
      <w:r>
        <w:rPr>
          <w:rFonts w:ascii="Courier New" w:cs="Courier New" w:eastAsia="Courier New" w:hAnsi="Courier New"/>
          <w:sz w:val="17"/>
          <w:szCs w:val="17"/>
          <w:color w:val="auto"/>
        </w:rPr>
        <w:t>Dividends paid on preferred</w:t>
      </w:r>
    </w:p>
    <w:p>
      <w:pPr>
        <w:ind w:left="60"/>
        <w:spacing w:after="0"/>
        <w:rPr>
          <w:sz w:val="20"/>
          <w:szCs w:val="20"/>
          <w:color w:val="auto"/>
        </w:rPr>
      </w:pPr>
      <w:r>
        <w:rPr>
          <w:rFonts w:ascii="Courier New" w:cs="Courier New" w:eastAsia="Courier New" w:hAnsi="Courier New"/>
          <w:sz w:val="17"/>
          <w:szCs w:val="17"/>
          <w:color w:val="auto"/>
        </w:rPr>
        <w:t>securities...................... (336) (294) (135) Other</w:t>
      </w:r>
    </w:p>
    <w:p>
      <w:pPr>
        <w:ind w:left="160"/>
        <w:spacing w:after="0" w:line="237" w:lineRule="auto"/>
        <w:rPr>
          <w:sz w:val="20"/>
          <w:szCs w:val="20"/>
          <w:color w:val="auto"/>
        </w:rPr>
      </w:pPr>
      <w:r>
        <w:rPr>
          <w:rFonts w:ascii="Courier New" w:cs="Courier New" w:eastAsia="Courier New" w:hAnsi="Courier New"/>
          <w:sz w:val="17"/>
          <w:szCs w:val="17"/>
          <w:color w:val="auto"/>
        </w:rPr>
        <w:t>financing activities, net.............................</w:t>
      </w:r>
    </w:p>
    <w:p>
      <w:pPr>
        <w:ind w:left="100"/>
        <w:spacing w:after="0" w:line="238" w:lineRule="auto"/>
        <w:rPr>
          <w:sz w:val="20"/>
          <w:szCs w:val="20"/>
          <w:color w:val="auto"/>
        </w:rPr>
      </w:pPr>
      <w:r>
        <w:rPr>
          <w:rFonts w:ascii="Courier New" w:cs="Courier New" w:eastAsia="Courier New" w:hAnsi="Courier New"/>
          <w:sz w:val="17"/>
          <w:szCs w:val="17"/>
          <w:color w:val="auto"/>
        </w:rPr>
        <w:t>(41) (63) 373 -------- -------- -------- Net Cash (Used</w:t>
      </w:r>
    </w:p>
    <w:p>
      <w:pPr>
        <w:ind w:left="360"/>
        <w:spacing w:after="0"/>
        <w:rPr>
          <w:sz w:val="20"/>
          <w:szCs w:val="20"/>
          <w:color w:val="auto"/>
        </w:rPr>
      </w:pPr>
      <w:r>
        <w:rPr>
          <w:rFonts w:ascii="Courier New" w:cs="Courier New" w:eastAsia="Courier New" w:hAnsi="Courier New"/>
          <w:sz w:val="17"/>
          <w:szCs w:val="17"/>
          <w:color w:val="auto"/>
        </w:rPr>
        <w:t>in) Provided by Financing Activities of Continuing</w:t>
      </w:r>
    </w:p>
    <w:p>
      <w:pPr>
        <w:ind w:left="100"/>
        <w:spacing w:after="0" w:line="237" w:lineRule="auto"/>
        <w:rPr>
          <w:sz w:val="20"/>
          <w:szCs w:val="20"/>
          <w:color w:val="auto"/>
        </w:rPr>
      </w:pPr>
      <w:r>
        <w:rPr>
          <w:rFonts w:ascii="Courier New" w:cs="Courier New" w:eastAsia="Courier New" w:hAnsi="Courier New"/>
          <w:sz w:val="17"/>
          <w:szCs w:val="17"/>
          <w:color w:val="auto"/>
        </w:rPr>
        <w:t>Operations..................................... (3,030)</w:t>
      </w:r>
    </w:p>
    <w:p>
      <w:pPr>
        <w:ind w:left="400"/>
        <w:spacing w:after="0"/>
        <w:rPr>
          <w:sz w:val="20"/>
          <w:szCs w:val="20"/>
          <w:color w:val="auto"/>
        </w:rPr>
      </w:pPr>
      <w:r>
        <w:rPr>
          <w:rFonts w:ascii="Courier New" w:cs="Courier New" w:eastAsia="Courier New" w:hAnsi="Courier New"/>
          <w:sz w:val="17"/>
          <w:szCs w:val="17"/>
          <w:color w:val="auto"/>
        </w:rPr>
        <w:t>25,732 13,854 -------- -------- -------- Net cash</w:t>
      </w:r>
    </w:p>
    <w:p>
      <w:pPr>
        <w:spacing w:after="0" w:line="237" w:lineRule="auto"/>
        <w:rPr>
          <w:sz w:val="20"/>
          <w:szCs w:val="20"/>
          <w:color w:val="auto"/>
        </w:rPr>
      </w:pPr>
      <w:r>
        <w:rPr>
          <w:rFonts w:ascii="Courier New" w:cs="Courier New" w:eastAsia="Courier New" w:hAnsi="Courier New"/>
          <w:sz w:val="17"/>
          <w:szCs w:val="17"/>
          <w:color w:val="auto"/>
        </w:rPr>
        <w:t>provided by (used in) discontinued operations...... 4,860</w:t>
      </w:r>
    </w:p>
    <w:p>
      <w:pPr>
        <w:ind w:left="60"/>
        <w:spacing w:after="0" w:line="238" w:lineRule="auto"/>
        <w:rPr>
          <w:sz w:val="20"/>
          <w:szCs w:val="20"/>
          <w:color w:val="auto"/>
        </w:rPr>
      </w:pPr>
      <w:r>
        <w:rPr>
          <w:rFonts w:ascii="Courier New" w:cs="Courier New" w:eastAsia="Courier New" w:hAnsi="Courier New"/>
          <w:sz w:val="17"/>
          <w:szCs w:val="17"/>
          <w:color w:val="auto"/>
        </w:rPr>
        <w:t>(8,306) (2,594) Net increase (decrease) in cash and cash</w:t>
      </w:r>
    </w:p>
    <w:tbl>
      <w:tblPr>
        <w:tblLayout w:type="fixed"/>
        <w:tblInd w:w="0" w:type="dxa"/>
        <w:tblCellMar>
          <w:top w:w="0" w:type="dxa"/>
          <w:left w:w="0" w:type="dxa"/>
          <w:bottom w:w="0" w:type="dxa"/>
          <w:right w:w="0" w:type="dxa"/>
        </w:tblCellMar>
      </w:tblPr>
      <w:tr>
        <w:trPr>
          <w:trHeight w:val="192"/>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equivalents</w:t>
            </w:r>
          </w:p>
        </w:tc>
        <w:tc>
          <w:tcPr>
            <w:tcW w:w="3420" w:type="dxa"/>
            <w:vAlign w:val="bottom"/>
          </w:tcPr>
          <w:p>
            <w:pPr>
              <w:jc w:val="right"/>
              <w:spacing w:after="0"/>
              <w:rPr>
                <w:sz w:val="20"/>
                <w:szCs w:val="20"/>
                <w:color w:val="auto"/>
              </w:rPr>
            </w:pPr>
            <w:r>
              <w:rPr>
                <w:rFonts w:ascii="Courier New" w:cs="Courier New" w:eastAsia="Courier New" w:hAnsi="Courier New"/>
                <w:sz w:val="17"/>
                <w:szCs w:val="17"/>
                <w:color w:val="auto"/>
                <w:w w:val="96"/>
              </w:rPr>
              <w:t>........ 10,528 (954) (2,115) Cash</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and cash</w:t>
            </w:r>
          </w:p>
        </w:tc>
        <w:tc>
          <w:tcPr>
            <w:tcW w:w="100" w:type="dxa"/>
            <w:vAlign w:val="bottom"/>
          </w:tcPr>
          <w:p>
            <w:pPr>
              <w:spacing w:after="0"/>
              <w:rPr>
                <w:sz w:val="16"/>
                <w:szCs w:val="16"/>
                <w:color w:val="auto"/>
              </w:rPr>
            </w:pPr>
          </w:p>
        </w:tc>
      </w:tr>
      <w:tr>
        <w:trPr>
          <w:trHeight w:val="191"/>
        </w:trPr>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equivalents</w:t>
            </w:r>
          </w:p>
        </w:tc>
        <w:tc>
          <w:tcPr>
            <w:tcW w:w="3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at beginning of year..............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64 1,018</w:t>
            </w:r>
          </w:p>
        </w:tc>
        <w:tc>
          <w:tcPr>
            <w:tcW w:w="100" w:type="dxa"/>
            <w:vAlign w:val="bottom"/>
          </w:tcPr>
          <w:p>
            <w:pPr>
              <w:spacing w:after="0"/>
              <w:rPr>
                <w:sz w:val="16"/>
                <w:szCs w:val="16"/>
                <w:color w:val="auto"/>
              </w:rPr>
            </w:pPr>
          </w:p>
        </w:tc>
      </w:tr>
      <w:tr>
        <w:trPr>
          <w:trHeight w:val="191"/>
        </w:trPr>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6"/>
              </w:rPr>
              <w:t>3,133 --------</w:t>
            </w:r>
          </w:p>
        </w:tc>
        <w:tc>
          <w:tcPr>
            <w:tcW w:w="3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 Cash and</w:t>
            </w:r>
          </w:p>
        </w:tc>
        <w:tc>
          <w:tcPr>
            <w:tcW w:w="9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cash</w:t>
            </w:r>
          </w:p>
        </w:tc>
        <w:tc>
          <w:tcPr>
            <w:tcW w:w="100" w:type="dxa"/>
            <w:vAlign w:val="bottom"/>
          </w:tcPr>
          <w:p>
            <w:pPr>
              <w:spacing w:after="0"/>
              <w:rPr>
                <w:sz w:val="16"/>
                <w:szCs w:val="16"/>
                <w:color w:val="auto"/>
              </w:rPr>
            </w:pPr>
          </w:p>
        </w:tc>
      </w:tr>
      <w:tr>
        <w:trPr>
          <w:trHeight w:val="191"/>
        </w:trPr>
        <w:tc>
          <w:tcPr>
            <w:tcW w:w="46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equivalents at end of year....................</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$ 10,592</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w:t>
            </w:r>
          </w:p>
        </w:tc>
        <w:tc>
          <w:tcPr>
            <w:tcW w:w="3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$ 1,018 ======== ======== ========</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38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38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XII-6</w:t>
      </w:r>
    </w:p>
    <w:p>
      <w:pPr>
        <w:sectPr>
          <w:pgSz w:w="11900" w:h="16838" w:orient="portrait"/>
          <w:cols w:equalWidth="0" w:num="1">
            <w:col w:w="10179"/>
          </w:cols>
          <w:pgMar w:left="280" w:top="135" w:right="1440" w:bottom="1440" w:gutter="0" w:footer="0" w:header="0"/>
        </w:sectPr>
      </w:pPr>
    </w:p>
    <w:bookmarkStart w:id="340" w:name="page341"/>
    <w:bookmarkEnd w:id="34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DOLLARS IN MILLIONS UNLESS OTHERWISE NOTED (EXCEPT PER SHARE AMOUNTS)</w:t>
      </w:r>
    </w:p>
    <w:p>
      <w:pPr>
        <w:spacing w:after="0" w:line="197" w:lineRule="exact"/>
        <w:rPr>
          <w:sz w:val="20"/>
          <w:szCs w:val="20"/>
          <w:color w:val="auto"/>
        </w:rPr>
      </w:pPr>
    </w:p>
    <w:p>
      <w:pPr>
        <w:ind w:left="200" w:right="5639" w:hanging="198"/>
        <w:spacing w:after="0" w:line="468" w:lineRule="auto"/>
        <w:tabs>
          <w:tab w:leader="none" w:pos="399"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CONSOLIDATION</w:t>
      </w:r>
    </w:p>
    <w:p>
      <w:pPr>
        <w:spacing w:after="0" w:line="1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FOREIGN CURRENCY TRANSLATION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 RECOGNITION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w:t>
      </w:r>
    </w:p>
    <w:p>
      <w:pPr>
        <w:sectPr>
          <w:pgSz w:w="11900" w:h="16838" w:orient="portrait"/>
          <w:cols w:equalWidth="0" w:num="1">
            <w:col w:w="10219"/>
          </w:cols>
          <w:pgMar w:left="240" w:top="683" w:right="1440" w:bottom="1440" w:gutter="0" w:footer="0" w:header="0"/>
        </w:sectPr>
      </w:pPr>
    </w:p>
    <w:bookmarkStart w:id="341" w:name="page342"/>
    <w:bookmarkEnd w:id="34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EQUIVALENTS</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We consider all highly liquid investments with original maturities of generally three months or less to be cash equivalents.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PROPERTY, PLANT AND EQUIPMENT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FRANCHISE COSTS</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SOFTWARE CAPITALIZATION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w:t>
      </w:r>
    </w:p>
    <w:p>
      <w:pPr>
        <w:sectPr>
          <w:pgSz w:w="11900" w:h="16838" w:orient="portrait"/>
          <w:cols w:equalWidth="0" w:num="1">
            <w:col w:w="10219"/>
          </w:cols>
          <w:pgMar w:left="240" w:top="492" w:right="1440" w:bottom="1440" w:gutter="0" w:footer="0" w:header="0"/>
        </w:sectPr>
      </w:pPr>
    </w:p>
    <w:bookmarkStart w:id="342" w:name="page343"/>
    <w:bookmarkEnd w:id="34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stage, as well as maintenance and training costs, are expensed as incurred. AT&amp;T also capitalizes initial operating-system software costs and amortizes them over the life of the associated hardware.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VALUATION OF LONG-LIVED ASSETS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DERIVATIVE FINANCIAL INSTRUMENTS AND HEDGING ACTIVITIES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204"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Changes in the fair value of undesignated derivatives are recorded in "Other income (expense)" in the Consolidated Statement of Income, along with the change in fair value of any related asset or liability.</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currently do not have any net investment hedges in a foreign operation.</w:t>
      </w:r>
    </w:p>
    <w:p>
      <w:pPr>
        <w:spacing w:after="0" w:line="201"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w:t>
      </w:r>
    </w:p>
    <w:p>
      <w:pPr>
        <w:sectPr>
          <w:pgSz w:w="11900" w:h="16838" w:orient="portrait"/>
          <w:cols w:equalWidth="0" w:num="1">
            <w:col w:w="10219"/>
          </w:cols>
          <w:pgMar w:left="240" w:top="492" w:right="1440" w:bottom="1440" w:gutter="0" w:footer="0" w:header="0"/>
        </w:sectPr>
      </w:pPr>
    </w:p>
    <w:bookmarkStart w:id="343" w:name="page344"/>
    <w:bookmarkEnd w:id="34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98"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 OF ESTIMATES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CONCENTRATIONS</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ISSUANCE OF COMMON STOCK BY AFFILIATES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XII-10</w:t>
      </w:r>
    </w:p>
    <w:p>
      <w:pPr>
        <w:sectPr>
          <w:pgSz w:w="11900" w:h="16838" w:orient="portrait"/>
          <w:cols w:equalWidth="0" w:num="1">
            <w:col w:w="10219"/>
          </w:cols>
          <w:pgMar w:left="240" w:top="492" w:right="1440" w:bottom="1440" w:gutter="0" w:footer="0" w:header="0"/>
        </w:sectPr>
      </w:pPr>
    </w:p>
    <w:bookmarkStart w:id="344" w:name="page345"/>
    <w:bookmarkEnd w:id="34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RECLASSIFICATIONS AND RESTATEMENTS</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We reclassified certain amounts for previous years to conform to the 2001 presentation.</w:t>
      </w:r>
    </w:p>
    <w:p>
      <w:pPr>
        <w:spacing w:after="0" w:line="190" w:lineRule="exact"/>
        <w:rPr>
          <w:sz w:val="20"/>
          <w:szCs w:val="20"/>
          <w:color w:val="auto"/>
        </w:rPr>
      </w:pPr>
    </w:p>
    <w:p>
      <w:pPr>
        <w:ind w:left="400" w:hanging="398"/>
        <w:spacing w:after="0"/>
        <w:tabs>
          <w:tab w:leader="none" w:pos="400"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OF AT&amp;T</w:t>
      </w:r>
    </w:p>
    <w:p>
      <w:pPr>
        <w:spacing w:after="0" w:line="196"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7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Assuming certain conditions, AT&amp;T shareowners will own an approximate 55% economic stake and an approximate 61%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03"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XII-11</w:t>
      </w:r>
    </w:p>
    <w:p>
      <w:pPr>
        <w:sectPr>
          <w:pgSz w:w="11900" w:h="16838" w:orient="portrait"/>
          <w:cols w:equalWidth="0" w:num="1">
            <w:col w:w="10219"/>
          </w:cols>
          <w:pgMar w:left="240" w:top="492" w:right="1440" w:bottom="1440" w:gutter="0" w:footer="0" w:header="0"/>
        </w:sectPr>
      </w:pPr>
    </w:p>
    <w:bookmarkStart w:id="345" w:name="page346"/>
    <w:bookmarkEnd w:id="34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94" w:lineRule="exact"/>
        <w:rPr>
          <w:sz w:val="20"/>
          <w:szCs w:val="20"/>
          <w:color w:val="auto"/>
        </w:rPr>
      </w:pPr>
    </w:p>
    <w:p>
      <w:pPr>
        <w:ind w:left="400" w:hanging="398"/>
        <w:spacing w:after="0"/>
        <w:tabs>
          <w:tab w:leader="none" w:pos="400"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SUPPLEMENTARY FINANCIAL INFORMATION</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SUPPLEMENTARY INCOME STATEMENT INFORMATION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5" w:lineRule="exact"/>
        <w:rPr>
          <w:sz w:val="20"/>
          <w:szCs w:val="20"/>
          <w:color w:val="auto"/>
        </w:rPr>
      </w:pPr>
    </w:p>
    <w:p>
      <w:pPr>
        <w:jc w:val="center"/>
        <w:ind w:right="4839"/>
        <w:spacing w:after="0" w:line="253" w:lineRule="auto"/>
        <w:rPr>
          <w:sz w:val="20"/>
          <w:szCs w:val="20"/>
          <w:color w:val="auto"/>
        </w:rPr>
      </w:pPr>
      <w:r>
        <w:rPr>
          <w:rFonts w:ascii="Courier New" w:cs="Courier New" w:eastAsia="Courier New" w:hAnsi="Courier New"/>
          <w:sz w:val="16"/>
          <w:szCs w:val="16"/>
          <w:color w:val="auto"/>
        </w:rPr>
        <w:t>--- 2001 2000 1999 ------- ------ ---- INCLUDED IN SELLING, GENERAL AND ADMINISTRATIVE EXPENSES Research and development expenses........................... $ 325 $ 402 $550 ======= ====== ==== OTHER (EXPENSE) INCOME Cost investment impairment charges.......................... $(1,083) $ (248) $(40) Settlement loss and mark-to-market charges on</w:t>
      </w:r>
    </w:p>
    <w:p>
      <w:pPr>
        <w:jc w:val="center"/>
        <w:ind w:right="4859"/>
        <w:spacing w:after="0" w:line="233" w:lineRule="auto"/>
        <w:rPr>
          <w:sz w:val="20"/>
          <w:szCs w:val="20"/>
          <w:color w:val="auto"/>
        </w:rPr>
      </w:pPr>
      <w:r>
        <w:rPr>
          <w:rFonts w:ascii="Courier New" w:cs="Courier New" w:eastAsia="Courier New" w:hAnsi="Courier New"/>
          <w:sz w:val="17"/>
          <w:szCs w:val="17"/>
          <w:color w:val="auto"/>
        </w:rPr>
        <w:t>Excite@Home put</w:t>
      </w:r>
    </w:p>
    <w:p>
      <w:pPr>
        <w:spacing w:after="0" w:line="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options...............................................</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(838) (537) -- Net revaluation of certain financial</w:t>
      </w:r>
    </w:p>
    <w:p>
      <w:pPr>
        <w:jc w:val="center"/>
        <w:ind w:right="4859"/>
        <w:spacing w:after="0" w:line="238" w:lineRule="auto"/>
        <w:rPr>
          <w:sz w:val="20"/>
          <w:szCs w:val="20"/>
          <w:color w:val="auto"/>
        </w:rPr>
      </w:pPr>
      <w:r>
        <w:rPr>
          <w:rFonts w:ascii="Courier New" w:cs="Courier New" w:eastAsia="Courier New" w:hAnsi="Courier New"/>
          <w:sz w:val="17"/>
          <w:szCs w:val="17"/>
          <w:color w:val="auto"/>
        </w:rPr>
        <w:t>instruments............ (809) -- -- Net gains on</w:t>
      </w:r>
    </w:p>
    <w:p>
      <w:pPr>
        <w:jc w:val="center"/>
        <w:ind w:right="4859"/>
        <w:spacing w:after="0" w:line="238" w:lineRule="auto"/>
        <w:rPr>
          <w:sz w:val="20"/>
          <w:szCs w:val="20"/>
          <w:color w:val="auto"/>
        </w:rPr>
      </w:pPr>
      <w:r>
        <w:rPr>
          <w:rFonts w:ascii="Courier New" w:cs="Courier New" w:eastAsia="Courier New" w:hAnsi="Courier New"/>
          <w:sz w:val="17"/>
          <w:szCs w:val="17"/>
          <w:color w:val="auto"/>
        </w:rPr>
        <w:t>sales of businesses and investments............ 528</w:t>
      </w:r>
    </w:p>
    <w:p>
      <w:pPr>
        <w:jc w:val="center"/>
        <w:ind w:right="4859"/>
        <w:spacing w:after="0"/>
        <w:rPr>
          <w:sz w:val="20"/>
          <w:szCs w:val="20"/>
          <w:color w:val="auto"/>
        </w:rPr>
      </w:pPr>
      <w:r>
        <w:rPr>
          <w:rFonts w:ascii="Courier New" w:cs="Courier New" w:eastAsia="Courier New" w:hAnsi="Courier New"/>
          <w:sz w:val="17"/>
          <w:szCs w:val="17"/>
          <w:color w:val="auto"/>
        </w:rPr>
        <w:t>1,321 585 Investment-related</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income................................... 426 512 203</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Miscellaneous,</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net.......................................... 229 102</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78 ------- ------ ---- Total other (expense)</w:t>
      </w:r>
    </w:p>
    <w:p>
      <w:pPr>
        <w:jc w:val="center"/>
        <w:ind w:right="4859"/>
        <w:spacing w:after="0" w:line="238" w:lineRule="auto"/>
        <w:rPr>
          <w:sz w:val="20"/>
          <w:szCs w:val="20"/>
          <w:color w:val="auto"/>
        </w:rPr>
      </w:pPr>
      <w:r>
        <w:rPr>
          <w:rFonts w:ascii="Courier New" w:cs="Courier New" w:eastAsia="Courier New" w:hAnsi="Courier New"/>
          <w:sz w:val="17"/>
          <w:szCs w:val="17"/>
          <w:color w:val="auto"/>
        </w:rPr>
        <w:t>income................................ $(1,547)</w:t>
      </w:r>
    </w:p>
    <w:p>
      <w:pPr>
        <w:ind w:left="1140"/>
        <w:spacing w:after="0" w:line="238" w:lineRule="auto"/>
        <w:rPr>
          <w:sz w:val="20"/>
          <w:szCs w:val="20"/>
          <w:color w:val="auto"/>
        </w:rPr>
      </w:pPr>
      <w:r>
        <w:rPr>
          <w:rFonts w:ascii="Courier New" w:cs="Courier New" w:eastAsia="Courier New" w:hAnsi="Courier New"/>
          <w:sz w:val="17"/>
          <w:szCs w:val="17"/>
          <w:color w:val="auto"/>
        </w:rPr>
        <w:t>$1,150 $826 ======= ====== ====</w:t>
      </w:r>
    </w:p>
    <w:p>
      <w:pPr>
        <w:spacing w:after="0" w:line="38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w:t>
      </w:r>
    </w:p>
    <w:p>
      <w:pPr>
        <w:ind w:left="400"/>
        <w:spacing w:after="0" w:line="238" w:lineRule="auto"/>
        <w:rPr>
          <w:sz w:val="20"/>
          <w:szCs w:val="20"/>
          <w:color w:val="auto"/>
        </w:rPr>
      </w:pPr>
      <w:r>
        <w:rPr>
          <w:rFonts w:ascii="Courier New" w:cs="Courier New" w:eastAsia="Courier New" w:hAnsi="Courier New"/>
          <w:sz w:val="17"/>
          <w:szCs w:val="17"/>
          <w:color w:val="auto"/>
        </w:rPr>
        <w:t>---- -------- PROPERTY, PLANT AND EQUIPMENT</w:t>
      </w:r>
    </w:p>
    <w:p>
      <w:pPr>
        <w:jc w:val="center"/>
        <w:ind w:right="5159"/>
        <w:spacing w:after="0" w:line="238" w:lineRule="auto"/>
        <w:rPr>
          <w:sz w:val="20"/>
          <w:szCs w:val="20"/>
          <w:color w:val="auto"/>
        </w:rPr>
      </w:pPr>
      <w:r>
        <w:rPr>
          <w:rFonts w:ascii="Courier New" w:cs="Courier New" w:eastAsia="Courier New" w:hAnsi="Courier New"/>
          <w:sz w:val="17"/>
          <w:szCs w:val="17"/>
          <w:color w:val="auto"/>
        </w:rPr>
        <w:t>Communications, network and other</w:t>
      </w:r>
    </w:p>
    <w:p>
      <w:pPr>
        <w:ind w:left="340"/>
        <w:spacing w:after="0"/>
        <w:rPr>
          <w:sz w:val="20"/>
          <w:szCs w:val="20"/>
          <w:color w:val="auto"/>
        </w:rPr>
      </w:pPr>
      <w:r>
        <w:rPr>
          <w:rFonts w:ascii="Courier New" w:cs="Courier New" w:eastAsia="Courier New" w:hAnsi="Courier New"/>
          <w:sz w:val="17"/>
          <w:szCs w:val="17"/>
          <w:color w:val="auto"/>
        </w:rPr>
        <w:t>equipment................. $ 64,372 $ 60,232</w:t>
      </w:r>
    </w:p>
    <w:p>
      <w:pPr>
        <w:ind w:left="1880"/>
        <w:spacing w:after="0" w:line="237" w:lineRule="auto"/>
        <w:rPr>
          <w:sz w:val="20"/>
          <w:szCs w:val="20"/>
          <w:color w:val="auto"/>
        </w:rPr>
      </w:pPr>
      <w:r>
        <w:rPr>
          <w:rFonts w:ascii="Courier New" w:cs="Courier New" w:eastAsia="Courier New" w:hAnsi="Courier New"/>
          <w:sz w:val="17"/>
          <w:szCs w:val="17"/>
          <w:color w:val="auto"/>
        </w:rPr>
        <w:t>Buildings and</w:t>
      </w:r>
    </w:p>
    <w:p>
      <w:pPr>
        <w:ind w:left="240"/>
        <w:spacing w:after="0" w:line="238" w:lineRule="auto"/>
        <w:rPr>
          <w:sz w:val="20"/>
          <w:szCs w:val="20"/>
          <w:color w:val="auto"/>
        </w:rPr>
      </w:pPr>
      <w:r>
        <w:rPr>
          <w:rFonts w:ascii="Courier New" w:cs="Courier New" w:eastAsia="Courier New" w:hAnsi="Courier New"/>
          <w:sz w:val="17"/>
          <w:szCs w:val="17"/>
          <w:color w:val="auto"/>
        </w:rPr>
        <w:t>improvements..................................</w:t>
      </w:r>
    </w:p>
    <w:p>
      <w:pPr>
        <w:ind w:left="1540"/>
        <w:spacing w:after="0"/>
        <w:rPr>
          <w:sz w:val="20"/>
          <w:szCs w:val="20"/>
          <w:color w:val="auto"/>
        </w:rPr>
      </w:pPr>
      <w:r>
        <w:rPr>
          <w:rFonts w:ascii="Courier New" w:cs="Courier New" w:eastAsia="Courier New" w:hAnsi="Courier New"/>
          <w:sz w:val="17"/>
          <w:szCs w:val="17"/>
          <w:color w:val="auto"/>
        </w:rPr>
        <w:t>8,512 8,643 Land and</w:t>
      </w:r>
    </w:p>
    <w:p>
      <w:pPr>
        <w:spacing w:after="0" w:line="237" w:lineRule="auto"/>
        <w:rPr>
          <w:sz w:val="20"/>
          <w:szCs w:val="20"/>
          <w:color w:val="auto"/>
        </w:rPr>
      </w:pPr>
      <w:r>
        <w:rPr>
          <w:rFonts w:ascii="Courier New" w:cs="Courier New" w:eastAsia="Courier New" w:hAnsi="Courier New"/>
          <w:sz w:val="17"/>
          <w:szCs w:val="17"/>
          <w:color w:val="auto"/>
        </w:rPr>
        <w:t>improvements.......................................</w:t>
      </w:r>
    </w:p>
    <w:p>
      <w:pPr>
        <w:ind w:left="200"/>
        <w:spacing w:after="0"/>
        <w:rPr>
          <w:sz w:val="20"/>
          <w:szCs w:val="20"/>
          <w:color w:val="auto"/>
        </w:rPr>
      </w:pPr>
      <w:r>
        <w:rPr>
          <w:rFonts w:ascii="Courier New" w:cs="Courier New" w:eastAsia="Courier New" w:hAnsi="Courier New"/>
          <w:sz w:val="17"/>
          <w:szCs w:val="17"/>
          <w:color w:val="auto"/>
        </w:rPr>
        <w:t>484 523 -------- -------- Total property, plant</w:t>
      </w:r>
    </w:p>
    <w:p>
      <w:pPr>
        <w:ind w:left="300"/>
        <w:spacing w:after="0" w:line="237" w:lineRule="auto"/>
        <w:rPr>
          <w:sz w:val="20"/>
          <w:szCs w:val="20"/>
          <w:color w:val="auto"/>
        </w:rPr>
      </w:pPr>
      <w:r>
        <w:rPr>
          <w:rFonts w:ascii="Courier New" w:cs="Courier New" w:eastAsia="Courier New" w:hAnsi="Courier New"/>
          <w:sz w:val="17"/>
          <w:szCs w:val="17"/>
          <w:color w:val="auto"/>
        </w:rPr>
        <w:t>and equipment......................... 73,368</w:t>
      </w:r>
    </w:p>
    <w:p>
      <w:pPr>
        <w:ind w:left="1640"/>
        <w:spacing w:after="0" w:line="238" w:lineRule="auto"/>
        <w:rPr>
          <w:sz w:val="20"/>
          <w:szCs w:val="20"/>
          <w:color w:val="auto"/>
        </w:rPr>
      </w:pPr>
      <w:r>
        <w:rPr>
          <w:rFonts w:ascii="Courier New" w:cs="Courier New" w:eastAsia="Courier New" w:hAnsi="Courier New"/>
          <w:sz w:val="17"/>
          <w:szCs w:val="17"/>
          <w:color w:val="auto"/>
        </w:rPr>
        <w:t>69,398 Accumulated</w:t>
      </w:r>
    </w:p>
    <w:p>
      <w:pPr>
        <w:ind w:left="140"/>
        <w:spacing w:after="0"/>
        <w:rPr>
          <w:sz w:val="20"/>
          <w:szCs w:val="20"/>
          <w:color w:val="auto"/>
        </w:rPr>
      </w:pPr>
      <w:r>
        <w:rPr>
          <w:rFonts w:ascii="Courier New" w:cs="Courier New" w:eastAsia="Courier New" w:hAnsi="Courier New"/>
          <w:sz w:val="17"/>
          <w:szCs w:val="17"/>
          <w:color w:val="auto"/>
        </w:rPr>
        <w:t>depreciation....................................</w:t>
      </w:r>
    </w:p>
    <w:p>
      <w:pPr>
        <w:ind w:left="300"/>
        <w:spacing w:after="0" w:line="237" w:lineRule="auto"/>
        <w:rPr>
          <w:sz w:val="20"/>
          <w:szCs w:val="20"/>
          <w:color w:val="auto"/>
        </w:rPr>
      </w:pPr>
      <w:r>
        <w:rPr>
          <w:rFonts w:ascii="Courier New" w:cs="Courier New" w:eastAsia="Courier New" w:hAnsi="Courier New"/>
          <w:sz w:val="17"/>
          <w:szCs w:val="17"/>
          <w:color w:val="auto"/>
        </w:rPr>
        <w:t>(32,046) (28,129) -------- -------- Property,</w:t>
      </w:r>
    </w:p>
    <w:p>
      <w:pPr>
        <w:ind w:left="40"/>
        <w:spacing w:after="0" w:line="238" w:lineRule="auto"/>
        <w:rPr>
          <w:sz w:val="20"/>
          <w:szCs w:val="20"/>
          <w:color w:val="auto"/>
        </w:rPr>
      </w:pPr>
      <w:r>
        <w:rPr>
          <w:rFonts w:ascii="Courier New" w:cs="Courier New" w:eastAsia="Courier New" w:hAnsi="Courier New"/>
          <w:sz w:val="17"/>
          <w:szCs w:val="17"/>
          <w:color w:val="auto"/>
        </w:rPr>
        <w:t>plant and equipment, net..........................</w:t>
      </w:r>
    </w:p>
    <w:p>
      <w:pPr>
        <w:ind w:left="1000" w:hanging="208"/>
        <w:spacing w:after="0"/>
        <w:tabs>
          <w:tab w:leader="none" w:pos="1000"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41,322 $ 41,269 ======== ========</w:t>
      </w:r>
    </w:p>
    <w:p>
      <w:pPr>
        <w:spacing w:after="0" w:line="380" w:lineRule="exact"/>
        <w:rPr>
          <w:rFonts w:ascii="Courier New" w:cs="Courier New" w:eastAsia="Courier New" w:hAnsi="Courier New"/>
          <w:sz w:val="17"/>
          <w:szCs w:val="17"/>
          <w:color w:val="auto"/>
        </w:rPr>
      </w:pPr>
    </w:p>
    <w:p>
      <w:pPr>
        <w:ind w:left="3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XII-12</w:t>
      </w:r>
    </w:p>
    <w:p>
      <w:pPr>
        <w:sectPr>
          <w:pgSz w:w="11900" w:h="16838" w:orient="portrait"/>
          <w:cols w:equalWidth="0" w:num="1">
            <w:col w:w="10219"/>
          </w:cols>
          <w:pgMar w:left="240" w:top="492" w:right="1440" w:bottom="1440" w:gutter="0" w:footer="0" w:header="0"/>
        </w:sectPr>
      </w:pPr>
    </w:p>
    <w:bookmarkStart w:id="346" w:name="page347"/>
    <w:bookmarkEnd w:id="346"/>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LEVERAGED LEASES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 ------</w:t>
      </w:r>
    </w:p>
    <w:p>
      <w:pPr>
        <w:jc w:val="center"/>
        <w:ind w:right="4659"/>
        <w:spacing w:after="0" w:line="238" w:lineRule="auto"/>
        <w:rPr>
          <w:sz w:val="20"/>
          <w:szCs w:val="20"/>
          <w:color w:val="auto"/>
        </w:rPr>
      </w:pPr>
      <w:r>
        <w:rPr>
          <w:rFonts w:ascii="Courier New" w:cs="Courier New" w:eastAsia="Courier New" w:hAnsi="Courier New"/>
          <w:sz w:val="17"/>
          <w:szCs w:val="17"/>
          <w:color w:val="auto"/>
        </w:rPr>
        <w:t>Rentals receivable (net of nonrecourse</w:t>
      </w:r>
    </w:p>
    <w:p>
      <w:pPr>
        <w:jc w:val="center"/>
        <w:ind w:right="4659"/>
        <w:spacing w:after="0" w:line="238" w:lineRule="auto"/>
        <w:rPr>
          <w:sz w:val="20"/>
          <w:szCs w:val="20"/>
          <w:color w:val="auto"/>
        </w:rPr>
      </w:pPr>
      <w:r>
        <w:rPr>
          <w:rFonts w:ascii="Courier New" w:cs="Courier New" w:eastAsia="Courier New" w:hAnsi="Courier New"/>
          <w:sz w:val="17"/>
          <w:szCs w:val="17"/>
          <w:color w:val="auto"/>
        </w:rPr>
        <w:t>debt*)............... $1,241 $1,278 Estimated</w:t>
      </w:r>
    </w:p>
    <w:p>
      <w:pPr>
        <w:jc w:val="center"/>
        <w:ind w:right="4659"/>
        <w:spacing w:after="0"/>
        <w:rPr>
          <w:sz w:val="20"/>
          <w:szCs w:val="20"/>
          <w:color w:val="auto"/>
        </w:rPr>
      </w:pPr>
      <w:r>
        <w:rPr>
          <w:rFonts w:ascii="Courier New" w:cs="Courier New" w:eastAsia="Courier New" w:hAnsi="Courier New"/>
          <w:sz w:val="17"/>
          <w:szCs w:val="17"/>
          <w:color w:val="auto"/>
        </w:rPr>
        <w:t>unguaranteed residual values...................... 964</w:t>
      </w:r>
    </w:p>
    <w:p>
      <w:pPr>
        <w:jc w:val="center"/>
        <w:ind w:right="4659"/>
        <w:spacing w:after="0" w:line="237" w:lineRule="auto"/>
        <w:rPr>
          <w:sz w:val="20"/>
          <w:szCs w:val="20"/>
          <w:color w:val="auto"/>
        </w:rPr>
      </w:pPr>
      <w:r>
        <w:rPr>
          <w:rFonts w:ascii="Courier New" w:cs="Courier New" w:eastAsia="Courier New" w:hAnsi="Courier New"/>
          <w:sz w:val="17"/>
          <w:szCs w:val="17"/>
          <w:color w:val="auto"/>
        </w:rPr>
        <w:t>976 Unearned</w:t>
      </w:r>
    </w:p>
    <w:p>
      <w:pPr>
        <w:jc w:val="center"/>
        <w:ind w:right="4659"/>
        <w:spacing w:after="0" w:line="238" w:lineRule="auto"/>
        <w:rPr>
          <w:sz w:val="20"/>
          <w:szCs w:val="20"/>
          <w:color w:val="auto"/>
        </w:rPr>
      </w:pPr>
      <w:r>
        <w:rPr>
          <w:rFonts w:ascii="Courier New" w:cs="Courier New" w:eastAsia="Courier New" w:hAnsi="Courier New"/>
          <w:sz w:val="17"/>
          <w:szCs w:val="17"/>
          <w:color w:val="auto"/>
        </w:rPr>
        <w:t>income.............................................</w:t>
      </w:r>
    </w:p>
    <w:p>
      <w:pPr>
        <w:jc w:val="center"/>
        <w:ind w:right="4659"/>
        <w:spacing w:after="0"/>
        <w:rPr>
          <w:sz w:val="20"/>
          <w:szCs w:val="20"/>
          <w:color w:val="auto"/>
        </w:rPr>
      </w:pPr>
      <w:r>
        <w:rPr>
          <w:rFonts w:ascii="Courier New" w:cs="Courier New" w:eastAsia="Courier New" w:hAnsi="Courier New"/>
          <w:sz w:val="17"/>
          <w:szCs w:val="17"/>
          <w:color w:val="auto"/>
        </w:rPr>
        <w:t>(953) (997) Allowance for credit</w:t>
      </w:r>
    </w:p>
    <w:p>
      <w:pPr>
        <w:spacing w:after="0" w:line="4"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losses................................. (31) (33) -----</w:t>
      </w:r>
    </w:p>
    <w:p>
      <w:pPr>
        <w:spacing w:after="0" w:line="3"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 ------ Investment in leveraged leases (included in</w:t>
      </w:r>
    </w:p>
    <w:p>
      <w:pPr>
        <w:jc w:val="center"/>
        <w:ind w:right="4659"/>
        <w:spacing w:after="0" w:line="238" w:lineRule="auto"/>
        <w:rPr>
          <w:sz w:val="20"/>
          <w:szCs w:val="20"/>
          <w:color w:val="auto"/>
        </w:rPr>
      </w:pPr>
      <w:r>
        <w:rPr>
          <w:rFonts w:ascii="Courier New" w:cs="Courier New" w:eastAsia="Courier New" w:hAnsi="Courier New"/>
          <w:sz w:val="17"/>
          <w:szCs w:val="17"/>
          <w:color w:val="auto"/>
        </w:rPr>
        <w:t>other assets)... 1,221 1,224 Deferred</w:t>
      </w:r>
    </w:p>
    <w:p>
      <w:pPr>
        <w:jc w:val="center"/>
        <w:ind w:right="4659"/>
        <w:spacing w:after="0" w:line="238" w:lineRule="auto"/>
        <w:rPr>
          <w:sz w:val="20"/>
          <w:szCs w:val="20"/>
          <w:color w:val="auto"/>
        </w:rPr>
      </w:pPr>
      <w:r>
        <w:rPr>
          <w:rFonts w:ascii="Courier New" w:cs="Courier New" w:eastAsia="Courier New" w:hAnsi="Courier New"/>
          <w:sz w:val="17"/>
          <w:szCs w:val="17"/>
          <w:color w:val="auto"/>
        </w:rPr>
        <w:t>taxes..............................................</w:t>
      </w:r>
    </w:p>
    <w:p>
      <w:pPr>
        <w:jc w:val="center"/>
        <w:ind w:right="4659"/>
        <w:spacing w:after="0"/>
        <w:rPr>
          <w:sz w:val="20"/>
          <w:szCs w:val="20"/>
          <w:color w:val="auto"/>
        </w:rPr>
      </w:pPr>
      <w:r>
        <w:rPr>
          <w:rFonts w:ascii="Courier New" w:cs="Courier New" w:eastAsia="Courier New" w:hAnsi="Courier New"/>
          <w:sz w:val="17"/>
          <w:szCs w:val="17"/>
          <w:color w:val="auto"/>
        </w:rPr>
        <w:t>1,105 1,124 ------ ------ Net</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investment..............................................</w:t>
      </w:r>
    </w:p>
    <w:p>
      <w:pPr>
        <w:spacing w:after="0" w:line="3" w:lineRule="exact"/>
        <w:rPr>
          <w:sz w:val="20"/>
          <w:szCs w:val="20"/>
          <w:color w:val="auto"/>
        </w:rPr>
      </w:pPr>
    </w:p>
    <w:p>
      <w:pPr>
        <w:ind w:left="1740" w:hanging="202"/>
        <w:spacing w:after="0"/>
        <w:tabs>
          <w:tab w:leader="none" w:pos="1740" w:val="left"/>
        </w:tabs>
        <w:numPr>
          <w:ilvl w:val="1"/>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116 $ 100 ====== ======</w:t>
      </w:r>
    </w:p>
    <w:p>
      <w:pPr>
        <w:spacing w:after="0" w:line="381"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right="2559" w:hanging="198"/>
        <w:spacing w:after="0" w:line="235" w:lineRule="auto"/>
        <w:tabs>
          <w:tab w:leader="none" w:pos="200"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rentals receivable are net of nonrecourse debt of $3.2 billion and $3.4 billion at December 31, 2001 and 2000, respectively.</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SUPPLEMENTARY SHAREOWNERS' EQUITY INFORMATION</w:t>
      </w:r>
    </w:p>
    <w:p>
      <w:pPr>
        <w:spacing w:after="0" w:line="190"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FOR THE YEARS ENDED DECEMBER 31,</w:t>
      </w:r>
    </w:p>
    <w:p>
      <w:pPr>
        <w:ind w:left="140"/>
        <w:spacing w:after="0" w:line="238" w:lineRule="auto"/>
        <w:rPr>
          <w:sz w:val="20"/>
          <w:szCs w:val="20"/>
          <w:color w:val="auto"/>
        </w:rPr>
      </w:pPr>
      <w:r>
        <w:rPr>
          <w:rFonts w:ascii="Courier New" w:cs="Courier New" w:eastAsia="Courier New" w:hAnsi="Courier New"/>
          <w:sz w:val="17"/>
          <w:szCs w:val="17"/>
          <w:color w:val="auto"/>
        </w:rPr>
        <w:t>------------------------- 2001</w:t>
      </w:r>
    </w:p>
    <w:p>
      <w:pPr>
        <w:ind w:left="100"/>
        <w:spacing w:after="0" w:line="238" w:lineRule="auto"/>
        <w:rPr>
          <w:sz w:val="20"/>
          <w:szCs w:val="20"/>
          <w:color w:val="auto"/>
        </w:rPr>
      </w:pPr>
      <w:r>
        <w:rPr>
          <w:rFonts w:ascii="Courier New" w:cs="Courier New" w:eastAsia="Courier New" w:hAnsi="Courier New"/>
          <w:sz w:val="17"/>
          <w:szCs w:val="17"/>
          <w:color w:val="auto"/>
        </w:rPr>
        <w:t>2000 1999 ------ ------- ------</w:t>
      </w:r>
    </w:p>
    <w:p>
      <w:pPr>
        <w:jc w:val="center"/>
        <w:ind w:right="6939"/>
        <w:spacing w:after="0"/>
        <w:rPr>
          <w:sz w:val="20"/>
          <w:szCs w:val="20"/>
          <w:color w:val="auto"/>
        </w:rPr>
      </w:pPr>
      <w:r>
        <w:rPr>
          <w:rFonts w:ascii="Courier New" w:cs="Courier New" w:eastAsia="Courier New" w:hAnsi="Courier New"/>
          <w:sz w:val="17"/>
          <w:szCs w:val="17"/>
          <w:color w:val="auto"/>
        </w:rPr>
        <w:t>OTHER COMPREHENSIVE INCOME</w:t>
      </w:r>
    </w:p>
    <w:p>
      <w:pPr>
        <w:jc w:val="center"/>
        <w:ind w:right="6939"/>
        <w:spacing w:after="0" w:line="237" w:lineRule="auto"/>
        <w:rPr>
          <w:sz w:val="20"/>
          <w:szCs w:val="20"/>
          <w:color w:val="auto"/>
        </w:rPr>
      </w:pPr>
      <w:r>
        <w:rPr>
          <w:rFonts w:ascii="Courier New" w:cs="Courier New" w:eastAsia="Courier New" w:hAnsi="Courier New"/>
          <w:sz w:val="17"/>
          <w:szCs w:val="17"/>
          <w:color w:val="auto"/>
        </w:rPr>
        <w:t>(LOSS) Net foreign currency</w:t>
      </w:r>
    </w:p>
    <w:p>
      <w:pPr>
        <w:jc w:val="center"/>
        <w:ind w:right="6939"/>
        <w:spacing w:after="0" w:line="238" w:lineRule="auto"/>
        <w:rPr>
          <w:sz w:val="20"/>
          <w:szCs w:val="20"/>
          <w:color w:val="auto"/>
        </w:rPr>
      </w:pPr>
      <w:r>
        <w:rPr>
          <w:rFonts w:ascii="Courier New" w:cs="Courier New" w:eastAsia="Courier New" w:hAnsi="Courier New"/>
          <w:sz w:val="17"/>
          <w:szCs w:val="17"/>
          <w:color w:val="auto"/>
        </w:rPr>
        <w:t>translation adjustment [net of</w:t>
      </w:r>
    </w:p>
    <w:p>
      <w:pPr>
        <w:jc w:val="center"/>
        <w:ind w:right="6939"/>
        <w:spacing w:after="0"/>
        <w:rPr>
          <w:sz w:val="20"/>
          <w:szCs w:val="20"/>
          <w:color w:val="auto"/>
        </w:rPr>
      </w:pPr>
      <w:r>
        <w:rPr>
          <w:rFonts w:ascii="Courier New" w:cs="Courier New" w:eastAsia="Courier New" w:hAnsi="Courier New"/>
          <w:sz w:val="17"/>
          <w:szCs w:val="17"/>
          <w:color w:val="auto"/>
        </w:rPr>
        <w:t>income taxes of $(160), $(181)</w:t>
      </w:r>
    </w:p>
    <w:p>
      <w:pPr>
        <w:jc w:val="center"/>
        <w:ind w:right="6939"/>
        <w:spacing w:after="0" w:line="237" w:lineRule="auto"/>
        <w:rPr>
          <w:sz w:val="20"/>
          <w:szCs w:val="20"/>
          <w:color w:val="auto"/>
        </w:rPr>
      </w:pPr>
      <w:r>
        <w:rPr>
          <w:rFonts w:ascii="Courier New" w:cs="Courier New" w:eastAsia="Courier New" w:hAnsi="Courier New"/>
          <w:sz w:val="17"/>
          <w:szCs w:val="17"/>
          <w:color w:val="auto"/>
        </w:rPr>
        <w:t>and $87](1).....................</w:t>
      </w:r>
    </w:p>
    <w:p>
      <w:pPr>
        <w:spacing w:after="0" w:line="6" w:lineRule="exact"/>
        <w:rPr>
          <w:sz w:val="20"/>
          <w:szCs w:val="20"/>
          <w:color w:val="auto"/>
        </w:rPr>
      </w:pPr>
    </w:p>
    <w:p>
      <w:pPr>
        <w:ind w:left="40" w:right="6979" w:firstLine="357"/>
        <w:spacing w:after="0" w:line="253" w:lineRule="auto"/>
        <w:tabs>
          <w:tab w:leader="none" w:pos="587"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 $ (309) $ 148 Net revaluation of certain financial</w:t>
      </w:r>
    </w:p>
    <w:p>
      <w:pPr>
        <w:jc w:val="center"/>
        <w:ind w:left="40" w:right="6979" w:firstLine="14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instruments: Unrealized gains (losses) [net of income taxes of $343, $(4,686) and $4,499]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475 (7,317) 6,868 Recognition of</w:t>
      </w:r>
    </w:p>
    <w:p>
      <w:pPr>
        <w:spacing w:after="0" w:line="5" w:lineRule="exact"/>
        <w:rPr>
          <w:rFonts w:ascii="Courier New" w:cs="Courier New" w:eastAsia="Courier New" w:hAnsi="Courier New"/>
          <w:sz w:val="16"/>
          <w:szCs w:val="16"/>
          <w:color w:val="auto"/>
        </w:rPr>
      </w:pPr>
    </w:p>
    <w:p>
      <w:pPr>
        <w:jc w:val="center"/>
        <w:ind w:left="100" w:right="7039" w:firstLine="14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previously unrealized losses (gains) on available-for-sale securities [net of income taxes of $950, $(480) and $7]</w:t>
      </w:r>
    </w:p>
    <w:p>
      <w:pPr>
        <w:spacing w:after="0" w:line="2"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w:t>
      </w:r>
    </w:p>
    <w:p>
      <w:pPr>
        <w:spacing w:after="0" w:line="5" w:lineRule="exact"/>
        <w:rPr>
          <w:rFonts w:ascii="Courier New" w:cs="Courier New" w:eastAsia="Courier New" w:hAnsi="Courier New"/>
          <w:sz w:val="16"/>
          <w:szCs w:val="16"/>
          <w:color w:val="auto"/>
        </w:rPr>
      </w:pPr>
    </w:p>
    <w:p>
      <w:pPr>
        <w:jc w:val="center"/>
        <w:ind w:left="100" w:right="7039" w:firstLine="24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1,535 (750) 10 Net minimum pension liability adjustment [net of income taxes of $(14), $(1) and $7]............................</w:t>
      </w:r>
    </w:p>
    <w:p>
      <w:pPr>
        <w:ind w:left="540" w:hanging="491"/>
        <w:spacing w:after="0" w:line="238" w:lineRule="auto"/>
        <w:tabs>
          <w:tab w:leader="none" w:pos="540"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12 ------ ------- -----</w:t>
      </w:r>
    </w:p>
    <w:p>
      <w:pPr>
        <w:spacing w:after="0" w:line="5" w:lineRule="exact"/>
        <w:rPr>
          <w:sz w:val="20"/>
          <w:szCs w:val="20"/>
          <w:color w:val="auto"/>
        </w:rPr>
      </w:pPr>
    </w:p>
    <w:p>
      <w:pPr>
        <w:ind w:left="40" w:right="6979" w:firstLine="258"/>
        <w:spacing w:after="0" w:line="253" w:lineRule="auto"/>
        <w:tabs>
          <w:tab w:leader="none" w:pos="488"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 comprehensive income (loss)...................</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$1,742 $(8,377) $7,038 ======</w:t>
      </w:r>
    </w:p>
    <w:p>
      <w:pPr>
        <w:ind w:left="9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38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0" w:right="2359" w:hanging="398"/>
        <w:spacing w:after="0" w:line="236" w:lineRule="auto"/>
        <w:tabs>
          <w:tab w:leader="none" w:pos="40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LMG's foreign currency translation adjustments, net of applicable income taxes, totaling $(149) in 2001 through July 31, 2001, $(202) in 2000 and $60 in 1999, from March 1, 1999, date of acquisition, to December 31, 1999.</w:t>
      </w:r>
    </w:p>
    <w:p>
      <w:pPr>
        <w:spacing w:after="0" w:line="198"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198"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below for a summary of the "Recognition of previously unrealized losses (gains) on available-for-sale securities" and the income statement line items impacted.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XII-13</w:t>
      </w:r>
    </w:p>
    <w:p>
      <w:pPr>
        <w:sectPr>
          <w:pgSz w:w="11900" w:h="16838" w:orient="portrait"/>
          <w:cols w:equalWidth="0" w:num="1">
            <w:col w:w="10219"/>
          </w:cols>
          <w:pgMar w:left="240" w:top="492" w:right="1440" w:bottom="97" w:gutter="0" w:footer="0" w:header="0"/>
        </w:sectPr>
      </w:pPr>
    </w:p>
    <w:bookmarkStart w:id="347" w:name="page348"/>
    <w:bookmarkEnd w:id="34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SUMMARY OF RECOGNITION OF PREVIOUSLY UNREALIZED LOSSES (GAINS) 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AVAILABLE-FOR-SALE</w:t>
      </w:r>
    </w:p>
    <w:p>
      <w:pPr>
        <w:jc w:val="center"/>
        <w:ind w:right="2359"/>
        <w:spacing w:after="0" w:line="238" w:lineRule="auto"/>
        <w:rPr>
          <w:sz w:val="20"/>
          <w:szCs w:val="20"/>
          <w:color w:val="auto"/>
        </w:rPr>
      </w:pPr>
      <w:r>
        <w:rPr>
          <w:rFonts w:ascii="Courier New" w:cs="Courier New" w:eastAsia="Courier New" w:hAnsi="Courier New"/>
          <w:sz w:val="17"/>
          <w:szCs w:val="17"/>
          <w:color w:val="auto"/>
        </w:rPr>
        <w:t>SECURITIES AND THE INCOME STATEMENT LINE ITEMS IMPACTED</w:t>
      </w:r>
    </w:p>
    <w:p>
      <w:pPr>
        <w:spacing w:after="0" w:line="382" w:lineRule="exact"/>
        <w:rPr>
          <w:sz w:val="20"/>
          <w:szCs w:val="20"/>
          <w:color w:val="auto"/>
        </w:rPr>
      </w:pPr>
    </w:p>
    <w:p>
      <w:pPr>
        <w:jc w:val="center"/>
        <w:ind w:right="7139"/>
        <w:spacing w:after="0"/>
        <w:rPr>
          <w:sz w:val="20"/>
          <w:szCs w:val="20"/>
          <w:color w:val="auto"/>
        </w:rPr>
      </w:pPr>
      <w:r>
        <w:rPr>
          <w:rFonts w:ascii="Courier New" w:cs="Courier New" w:eastAsia="Courier New" w:hAnsi="Courier New"/>
          <w:sz w:val="17"/>
          <w:szCs w:val="17"/>
          <w:color w:val="auto"/>
        </w:rPr>
        <w:t>FOR THE YEARS ENDED DECEMBER</w:t>
      </w:r>
    </w:p>
    <w:p>
      <w:pPr>
        <w:jc w:val="center"/>
        <w:ind w:right="7139"/>
        <w:spacing w:after="0" w:line="238" w:lineRule="auto"/>
        <w:rPr>
          <w:sz w:val="20"/>
          <w:szCs w:val="20"/>
          <w:color w:val="auto"/>
        </w:rPr>
      </w:pPr>
      <w:r>
        <w:rPr>
          <w:rFonts w:ascii="Courier New" w:cs="Courier New" w:eastAsia="Courier New" w:hAnsi="Courier New"/>
          <w:sz w:val="17"/>
          <w:szCs w:val="17"/>
          <w:color w:val="auto"/>
        </w:rPr>
        <w:t>31,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640" w:hanging="593"/>
        <w:spacing w:after="0"/>
        <w:tabs>
          <w:tab w:leader="none" w:pos="6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1999 ---------</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300"/>
        <w:spacing w:after="0" w:line="238" w:lineRule="auto"/>
        <w:rPr>
          <w:sz w:val="20"/>
          <w:szCs w:val="20"/>
          <w:color w:val="auto"/>
        </w:rPr>
      </w:pPr>
      <w:r>
        <w:rPr>
          <w:rFonts w:ascii="Courier New" w:cs="Courier New" w:eastAsia="Courier New" w:hAnsi="Courier New"/>
          <w:sz w:val="17"/>
          <w:szCs w:val="17"/>
          <w:color w:val="auto"/>
        </w:rPr>
        <w:t>------------------ PRETAX</w:t>
      </w:r>
    </w:p>
    <w:p>
      <w:pPr>
        <w:jc w:val="center"/>
        <w:ind w:right="7139"/>
        <w:spacing w:after="0"/>
        <w:rPr>
          <w:sz w:val="20"/>
          <w:szCs w:val="20"/>
          <w:color w:val="auto"/>
        </w:rPr>
      </w:pPr>
      <w:r>
        <w:rPr>
          <w:rFonts w:ascii="Courier New" w:cs="Courier New" w:eastAsia="Courier New" w:hAnsi="Courier New"/>
          <w:sz w:val="17"/>
          <w:szCs w:val="17"/>
          <w:color w:val="auto"/>
        </w:rPr>
        <w:t>AFTER-TAX PRETAX AFTER-TAX</w:t>
      </w:r>
    </w:p>
    <w:p>
      <w:pPr>
        <w:ind w:left="40"/>
        <w:spacing w:after="0" w:line="237" w:lineRule="auto"/>
        <w:rPr>
          <w:sz w:val="20"/>
          <w:szCs w:val="20"/>
          <w:color w:val="auto"/>
        </w:rPr>
      </w:pPr>
      <w:r>
        <w:rPr>
          <w:rFonts w:ascii="Courier New" w:cs="Courier New" w:eastAsia="Courier New" w:hAnsi="Courier New"/>
          <w:sz w:val="17"/>
          <w:szCs w:val="17"/>
          <w:color w:val="auto"/>
        </w:rPr>
        <w:t>PRETAX AFTER-TAX ------ ------</w:t>
      </w:r>
    </w:p>
    <w:p>
      <w:pPr>
        <w:ind w:left="440" w:hanging="393"/>
        <w:spacing w:after="0" w:line="238" w:lineRule="auto"/>
        <w:tabs>
          <w:tab w:leader="none" w:pos="440"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AT&amp;T GROUP: Other</w:t>
      </w:r>
    </w:p>
    <w:p>
      <w:pPr>
        <w:jc w:val="center"/>
        <w:ind w:right="7139"/>
        <w:spacing w:after="0" w:line="238" w:lineRule="auto"/>
        <w:rPr>
          <w:sz w:val="20"/>
          <w:szCs w:val="20"/>
          <w:color w:val="auto"/>
        </w:rPr>
      </w:pPr>
      <w:r>
        <w:rPr>
          <w:rFonts w:ascii="Courier New" w:cs="Courier New" w:eastAsia="Courier New" w:hAnsi="Courier New"/>
          <w:sz w:val="17"/>
          <w:szCs w:val="17"/>
          <w:color w:val="auto"/>
        </w:rPr>
        <w:t>(expense) income:</w:t>
      </w:r>
    </w:p>
    <w:p>
      <w:pPr>
        <w:jc w:val="center"/>
        <w:ind w:right="7139"/>
        <w:spacing w:after="0"/>
        <w:rPr>
          <w:sz w:val="20"/>
          <w:szCs w:val="20"/>
          <w:color w:val="auto"/>
        </w:rPr>
      </w:pPr>
      <w:r>
        <w:rPr>
          <w:rFonts w:ascii="Courier New" w:cs="Courier New" w:eastAsia="Courier New" w:hAnsi="Courier New"/>
          <w:sz w:val="17"/>
          <w:szCs w:val="17"/>
          <w:color w:val="auto"/>
        </w:rPr>
        <w:t>Reclassification of securities</w:t>
      </w:r>
    </w:p>
    <w:p>
      <w:pPr>
        <w:jc w:val="center"/>
        <w:ind w:right="7139"/>
        <w:spacing w:after="0" w:line="237" w:lineRule="auto"/>
        <w:rPr>
          <w:sz w:val="20"/>
          <w:szCs w:val="20"/>
          <w:color w:val="auto"/>
        </w:rPr>
      </w:pPr>
      <w:r>
        <w:rPr>
          <w:rFonts w:ascii="Courier New" w:cs="Courier New" w:eastAsia="Courier New" w:hAnsi="Courier New"/>
          <w:sz w:val="17"/>
          <w:szCs w:val="17"/>
          <w:color w:val="auto"/>
        </w:rPr>
        <w:t>to "trading" in conjunction</w:t>
      </w:r>
    </w:p>
    <w:p>
      <w:pPr>
        <w:jc w:val="center"/>
        <w:ind w:right="7139"/>
        <w:spacing w:after="0" w:line="238" w:lineRule="auto"/>
        <w:rPr>
          <w:sz w:val="20"/>
          <w:szCs w:val="20"/>
          <w:color w:val="auto"/>
        </w:rPr>
      </w:pPr>
      <w:r>
        <w:rPr>
          <w:rFonts w:ascii="Courier New" w:cs="Courier New" w:eastAsia="Courier New" w:hAnsi="Courier New"/>
          <w:sz w:val="17"/>
          <w:szCs w:val="17"/>
          <w:color w:val="auto"/>
        </w:rPr>
        <w:t>with the adoption of SFAS No.</w:t>
      </w:r>
    </w:p>
    <w:tbl>
      <w:tblPr>
        <w:tblLayout w:type="fixed"/>
        <w:tblInd w:w="40" w:type="dxa"/>
        <w:tblCellMar>
          <w:top w:w="0" w:type="dxa"/>
          <w:left w:w="0" w:type="dxa"/>
          <w:bottom w:w="0" w:type="dxa"/>
          <w:right w:w="0" w:type="dxa"/>
        </w:tblCellMar>
      </w:tblPr>
      <w:tr>
        <w:trPr>
          <w:trHeight w:val="192"/>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133(4)</w:t>
            </w:r>
          </w:p>
        </w:tc>
        <w:tc>
          <w:tcPr>
            <w:tcW w:w="7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$1,154</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$ 713</w:t>
            </w:r>
          </w:p>
        </w:tc>
        <w:tc>
          <w:tcPr>
            <w:tcW w:w="1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 $--</w:t>
            </w:r>
          </w:p>
        </w:tc>
      </w:tr>
      <w:tr>
        <w:trPr>
          <w:trHeight w:val="191"/>
        </w:trPr>
        <w:tc>
          <w:tcPr>
            <w:tcW w:w="660" w:type="dxa"/>
            <w:vAlign w:val="bottom"/>
          </w:tcPr>
          <w:p>
            <w:pPr>
              <w:spacing w:after="0"/>
              <w:rPr>
                <w:sz w:val="16"/>
                <w:szCs w:val="16"/>
                <w:color w:val="auto"/>
              </w:rPr>
            </w:pP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Sales</w:t>
            </w:r>
          </w:p>
        </w:tc>
        <w:tc>
          <w:tcPr>
            <w:tcW w:w="100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6"/>
              </w:rPr>
              <w:t>of various</w:t>
            </w:r>
          </w:p>
        </w:tc>
        <w:tc>
          <w:tcPr>
            <w:tcW w:w="680" w:type="dxa"/>
            <w:vAlign w:val="bottom"/>
          </w:tcPr>
          <w:p>
            <w:pPr>
              <w:spacing w:after="0"/>
              <w:rPr>
                <w:sz w:val="16"/>
                <w:szCs w:val="16"/>
                <w:color w:val="auto"/>
              </w:rPr>
            </w:pPr>
          </w:p>
        </w:tc>
      </w:tr>
      <w:tr>
        <w:trPr>
          <w:trHeight w:val="191"/>
        </w:trPr>
        <w:tc>
          <w:tcPr>
            <w:tcW w:w="14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securities....</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317</w:t>
            </w:r>
          </w:p>
        </w:tc>
        <w:tc>
          <w:tcPr>
            <w:tcW w:w="3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1"/>
              </w:rPr>
              <w:t>196</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(476)</w:t>
            </w:r>
          </w:p>
        </w:tc>
      </w:tr>
    </w:tbl>
    <w:p>
      <w:pPr>
        <w:spacing w:after="0" w:line="5" w:lineRule="exact"/>
        <w:rPr>
          <w:sz w:val="20"/>
          <w:szCs w:val="20"/>
          <w:color w:val="auto"/>
        </w:rPr>
      </w:pPr>
    </w:p>
    <w:p>
      <w:pPr>
        <w:ind w:left="540" w:right="7439" w:hanging="245"/>
        <w:spacing w:after="0" w:line="253" w:lineRule="auto"/>
        <w:tabs>
          <w:tab w:leader="none" w:pos="888"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(2) Other-than-temporary investment</w:t>
      </w:r>
    </w:p>
    <w:tbl>
      <w:tblPr>
        <w:tblLayout w:type="fixed"/>
        <w:tblInd w:w="0" w:type="dxa"/>
        <w:tblCellMar>
          <w:top w:w="0" w:type="dxa"/>
          <w:left w:w="0" w:type="dxa"/>
          <w:bottom w:w="0" w:type="dxa"/>
          <w:right w:w="0" w:type="dxa"/>
        </w:tblCellMar>
      </w:tblPr>
      <w:tr>
        <w:trPr>
          <w:trHeight w:val="186"/>
        </w:trPr>
        <w:tc>
          <w:tcPr>
            <w:tcW w:w="2280" w:type="dxa"/>
            <w:vAlign w:val="bottom"/>
            <w:gridSpan w:val="2"/>
          </w:tcPr>
          <w:p>
            <w:pPr>
              <w:ind w:left="100"/>
              <w:spacing w:after="0" w:line="187" w:lineRule="exact"/>
              <w:rPr>
                <w:sz w:val="20"/>
                <w:szCs w:val="20"/>
                <w:color w:val="auto"/>
              </w:rPr>
            </w:pPr>
            <w:r>
              <w:rPr>
                <w:rFonts w:ascii="Courier New" w:cs="Courier New" w:eastAsia="Courier New" w:hAnsi="Courier New"/>
                <w:sz w:val="17"/>
                <w:szCs w:val="17"/>
                <w:color w:val="auto"/>
                <w:w w:val="73"/>
              </w:rPr>
              <w:t>impairments..................</w:t>
            </w:r>
          </w:p>
        </w:tc>
        <w:tc>
          <w:tcPr>
            <w:tcW w:w="760" w:type="dxa"/>
            <w:vAlign w:val="bottom"/>
          </w:tcPr>
          <w:p>
            <w:pPr>
              <w:spacing w:after="0"/>
              <w:rPr>
                <w:sz w:val="16"/>
                <w:szCs w:val="16"/>
                <w:color w:val="auto"/>
              </w:rPr>
            </w:pPr>
          </w:p>
        </w:tc>
      </w:tr>
      <w:tr>
        <w:trPr>
          <w:trHeight w:val="191"/>
        </w:trPr>
        <w:tc>
          <w:tcPr>
            <w:tcW w:w="1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985 608 290 179</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LIBERTY</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MEDIA GROUP: Earnings (losses)</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from Liberty Media Group: Sale</w:t>
            </w:r>
          </w:p>
        </w:tc>
      </w:tr>
      <w:tr>
        <w:trPr>
          <w:trHeight w:val="191"/>
        </w:trPr>
        <w:tc>
          <w:tcPr>
            <w:tcW w:w="228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83"/>
              </w:rPr>
              <w:t>of various securities.....</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w:t>
            </w:r>
          </w:p>
        </w:tc>
      </w:tr>
      <w:tr>
        <w:trPr>
          <w:trHeight w:val="191"/>
        </w:trPr>
        <w:tc>
          <w:tcPr>
            <w:tcW w:w="15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105 (1,044)</w:t>
            </w:r>
          </w:p>
        </w:tc>
        <w:tc>
          <w:tcPr>
            <w:tcW w:w="14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w w:val="96"/>
              </w:rPr>
              <w:t>(635) 20 12</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Cumulative effect of</w:t>
            </w:r>
          </w:p>
        </w:tc>
      </w:tr>
      <w:tr>
        <w:trPr>
          <w:trHeight w:val="191"/>
        </w:trPr>
        <w:tc>
          <w:tcPr>
            <w:tcW w:w="2280" w:type="dxa"/>
            <w:vAlign w:val="bottom"/>
            <w:gridSpan w:val="2"/>
          </w:tcPr>
          <w:p>
            <w:pPr>
              <w:jc w:val="center"/>
              <w:ind w:left="717"/>
              <w:spacing w:after="0" w:line="191" w:lineRule="exact"/>
              <w:rPr>
                <w:sz w:val="20"/>
                <w:szCs w:val="20"/>
                <w:color w:val="auto"/>
              </w:rPr>
            </w:pPr>
            <w:r>
              <w:rPr>
                <w:rFonts w:ascii="Courier New" w:cs="Courier New" w:eastAsia="Courier New" w:hAnsi="Courier New"/>
                <w:sz w:val="17"/>
                <w:szCs w:val="17"/>
                <w:color w:val="auto"/>
                <w:w w:val="97"/>
              </w:rPr>
              <w:t>accounting</w:t>
            </w:r>
          </w:p>
        </w:tc>
        <w:tc>
          <w:tcPr>
            <w:tcW w:w="760" w:type="dxa"/>
            <w:vAlign w:val="bottom"/>
          </w:tcPr>
          <w:p>
            <w:pPr>
              <w:spacing w:after="0"/>
              <w:rPr>
                <w:sz w:val="16"/>
                <w:szCs w:val="16"/>
                <w:color w:val="auto"/>
              </w:rPr>
            </w:pPr>
          </w:p>
        </w:tc>
      </w:tr>
      <w:tr>
        <w:trPr>
          <w:trHeight w:val="191"/>
        </w:trPr>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1"/>
              </w:rPr>
              <w:t>change(4)......................</w:t>
            </w:r>
          </w:p>
        </w:tc>
        <w:tc>
          <w:tcPr>
            <w:tcW w:w="760" w:type="dxa"/>
            <w:vAlign w:val="bottom"/>
          </w:tcPr>
          <w:p>
            <w:pPr>
              <w:spacing w:after="0"/>
              <w:rPr>
                <w:sz w:val="16"/>
                <w:szCs w:val="16"/>
                <w:color w:val="auto"/>
              </w:rPr>
            </w:pPr>
          </w:p>
        </w:tc>
      </w:tr>
      <w:tr>
        <w:trPr>
          <w:trHeight w:val="191"/>
        </w:trPr>
        <w:tc>
          <w:tcPr>
            <w:tcW w:w="2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(144) (87) -- -- -- --</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 ------- ----- --- ---</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Total recognition of</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previously unrealized losses</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(gains) on available-for-sale</w:t>
            </w:r>
          </w:p>
        </w:tc>
      </w:tr>
      <w:tr>
        <w:trPr>
          <w:trHeight w:val="191"/>
        </w:trPr>
        <w:tc>
          <w:tcPr>
            <w:tcW w:w="1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securities.....</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$2,485</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$1,535</w:t>
            </w:r>
          </w:p>
        </w:tc>
      </w:tr>
      <w:tr>
        <w:trPr>
          <w:trHeight w:val="191"/>
        </w:trPr>
        <w:tc>
          <w:tcPr>
            <w:tcW w:w="1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$(1,230) $(750)</w:t>
            </w:r>
          </w:p>
        </w:tc>
        <w:tc>
          <w:tcPr>
            <w:tcW w:w="1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$17 $10 ======</w:t>
            </w:r>
          </w:p>
        </w:tc>
      </w:tr>
      <w:tr>
        <w:trPr>
          <w:trHeight w:val="191"/>
        </w:trPr>
        <w:tc>
          <w:tcPr>
            <w:tcW w:w="30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 ======= ===== ===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(4) See Note 14 for detailed discussion.</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SUPPLEMENTARY CASH FLOW INFORMATION</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100"/>
        <w:spacing w:after="0" w:line="238" w:lineRule="auto"/>
        <w:rPr>
          <w:sz w:val="20"/>
          <w:szCs w:val="20"/>
          <w:color w:val="auto"/>
        </w:rPr>
      </w:pPr>
      <w:r>
        <w:rPr>
          <w:rFonts w:ascii="Courier New" w:cs="Courier New" w:eastAsia="Courier New" w:hAnsi="Courier New"/>
          <w:sz w:val="17"/>
          <w:szCs w:val="17"/>
          <w:color w:val="auto"/>
        </w:rPr>
        <w:t>-------------------- 2001 2000 1999 --------</w:t>
      </w:r>
    </w:p>
    <w:p>
      <w:pPr>
        <w:ind w:left="140"/>
        <w:spacing w:after="0" w:line="238" w:lineRule="auto"/>
        <w:rPr>
          <w:sz w:val="20"/>
          <w:szCs w:val="20"/>
          <w:color w:val="auto"/>
        </w:rPr>
      </w:pPr>
      <w:r>
        <w:rPr>
          <w:rFonts w:ascii="Courier New" w:cs="Courier New" w:eastAsia="Courier New" w:hAnsi="Courier New"/>
          <w:sz w:val="17"/>
          <w:szCs w:val="17"/>
          <w:color w:val="auto"/>
        </w:rPr>
        <w:t>-------- -------- Interest payments, net of</w:t>
      </w:r>
    </w:p>
    <w:p>
      <w:pPr>
        <w:jc w:val="center"/>
        <w:ind w:right="5659"/>
        <w:spacing w:after="0"/>
        <w:rPr>
          <w:sz w:val="20"/>
          <w:szCs w:val="20"/>
          <w:color w:val="auto"/>
        </w:rPr>
      </w:pPr>
      <w:r>
        <w:rPr>
          <w:rFonts w:ascii="Courier New" w:cs="Courier New" w:eastAsia="Courier New" w:hAnsi="Courier New"/>
          <w:sz w:val="17"/>
          <w:szCs w:val="17"/>
          <w:color w:val="auto"/>
        </w:rPr>
        <w:t>capitalized interest of $138, $177 and</w:t>
      </w:r>
    </w:p>
    <w:p>
      <w:pPr>
        <w:spacing w:after="0" w:line="237" w:lineRule="auto"/>
        <w:rPr>
          <w:sz w:val="20"/>
          <w:szCs w:val="20"/>
          <w:color w:val="auto"/>
        </w:rPr>
      </w:pPr>
      <w:r>
        <w:rPr>
          <w:rFonts w:ascii="Courier New" w:cs="Courier New" w:eastAsia="Courier New" w:hAnsi="Courier New"/>
          <w:sz w:val="17"/>
          <w:szCs w:val="17"/>
          <w:color w:val="auto"/>
        </w:rPr>
        <w:t>$143..........................................</w:t>
      </w:r>
    </w:p>
    <w:p>
      <w:pPr>
        <w:jc w:val="center"/>
        <w:ind w:right="5659"/>
        <w:spacing w:after="0" w:line="238" w:lineRule="auto"/>
        <w:rPr>
          <w:sz w:val="20"/>
          <w:szCs w:val="20"/>
          <w:color w:val="auto"/>
        </w:rPr>
      </w:pPr>
      <w:r>
        <w:rPr>
          <w:rFonts w:ascii="Courier New" w:cs="Courier New" w:eastAsia="Courier New" w:hAnsi="Courier New"/>
          <w:sz w:val="17"/>
          <w:szCs w:val="17"/>
          <w:color w:val="auto"/>
        </w:rPr>
        <w:t>$3,396 $3,059 $1,292 Income tax</w:t>
      </w:r>
    </w:p>
    <w:p>
      <w:pPr>
        <w:spacing w:after="0"/>
        <w:rPr>
          <w:sz w:val="20"/>
          <w:szCs w:val="20"/>
          <w:color w:val="auto"/>
        </w:rPr>
      </w:pPr>
      <w:r>
        <w:rPr>
          <w:rFonts w:ascii="Courier New" w:cs="Courier New" w:eastAsia="Courier New" w:hAnsi="Courier New"/>
          <w:sz w:val="17"/>
          <w:szCs w:val="17"/>
          <w:color w:val="auto"/>
        </w:rPr>
        <w:t>payments......................................</w:t>
      </w:r>
    </w:p>
    <w:p>
      <w:pPr>
        <w:ind w:left="1540"/>
        <w:spacing w:after="0" w:line="237" w:lineRule="auto"/>
        <w:rPr>
          <w:sz w:val="20"/>
          <w:szCs w:val="20"/>
          <w:color w:val="auto"/>
        </w:rPr>
      </w:pPr>
      <w:r>
        <w:rPr>
          <w:rFonts w:ascii="Courier New" w:cs="Courier New" w:eastAsia="Courier New" w:hAnsi="Courier New"/>
          <w:sz w:val="17"/>
          <w:szCs w:val="17"/>
          <w:color w:val="auto"/>
        </w:rPr>
        <w:t>803 2,369 3,948</w:t>
      </w:r>
    </w:p>
    <w:p>
      <w:pPr>
        <w:spacing w:after="0" w:line="388" w:lineRule="exact"/>
        <w:rPr>
          <w:sz w:val="20"/>
          <w:szCs w:val="20"/>
          <w:color w:val="auto"/>
        </w:rPr>
      </w:pPr>
    </w:p>
    <w:p>
      <w:pPr>
        <w:ind w:left="200" w:right="3459" w:hanging="198"/>
        <w:spacing w:after="0" w:line="468" w:lineRule="auto"/>
        <w:tabs>
          <w:tab w:leader="none" w:pos="399"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WITH MEDIAONE GROUP, INC., AND TELE-COMMUNICATIONS, INC. MERGER WITH MEDIAONE GROUP, INC.</w:t>
      </w:r>
    </w:p>
    <w:p>
      <w:pPr>
        <w:spacing w:after="0" w:line="14"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XII-14</w:t>
      </w:r>
    </w:p>
    <w:p>
      <w:pPr>
        <w:sectPr>
          <w:pgSz w:w="11900" w:h="16838" w:orient="portrait"/>
          <w:cols w:equalWidth="0" w:num="1">
            <w:col w:w="10219"/>
          </w:cols>
          <w:pgMar w:left="240" w:top="492" w:right="1440" w:bottom="480" w:gutter="0" w:footer="0" w:header="0"/>
        </w:sectPr>
      </w:pPr>
    </w:p>
    <w:bookmarkStart w:id="348" w:name="page349"/>
    <w:bookmarkEnd w:id="34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MERGER WITH TELE-COMMUNICATIONS, INC.</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XII-15</w:t>
      </w:r>
    </w:p>
    <w:p>
      <w:pPr>
        <w:sectPr>
          <w:pgSz w:w="11900" w:h="16838" w:orient="portrait"/>
          <w:cols w:equalWidth="0" w:num="1">
            <w:col w:w="10219"/>
          </w:cols>
          <w:pgMar w:left="240" w:top="492" w:right="1440" w:bottom="1440" w:gutter="0" w:footer="0" w:header="0"/>
        </w:sectPr>
      </w:pPr>
    </w:p>
    <w:bookmarkStart w:id="349" w:name="page350"/>
    <w:bookmarkEnd w:id="34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Following is a summary of the pro forma results of AT&amp;T as if the mergers with MediaOne and TCI had closed effective January 1, 1999:</w:t>
      </w:r>
    </w:p>
    <w:p>
      <w:pPr>
        <w:spacing w:after="0" w:line="19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FOR THE YEARS ENDED DECEMBER 31, ------------------- 2000</w:t>
      </w:r>
    </w:p>
    <w:p>
      <w:pPr>
        <w:ind w:left="300"/>
        <w:spacing w:after="0" w:line="238" w:lineRule="auto"/>
        <w:rPr>
          <w:sz w:val="20"/>
          <w:szCs w:val="20"/>
          <w:color w:val="auto"/>
        </w:rPr>
      </w:pPr>
      <w:r>
        <w:rPr>
          <w:rFonts w:ascii="Courier New" w:cs="Courier New" w:eastAsia="Courier New" w:hAnsi="Courier New"/>
          <w:sz w:val="17"/>
          <w:szCs w:val="17"/>
          <w:color w:val="auto"/>
        </w:rPr>
        <w:t>1999 -------- -------- (SHARES IN MILLION) (UNAUDITED)</w:t>
      </w:r>
    </w:p>
    <w:p>
      <w:pPr>
        <w:spacing w:after="0" w:line="238" w:lineRule="auto"/>
        <w:rPr>
          <w:sz w:val="20"/>
          <w:szCs w:val="20"/>
          <w:color w:val="auto"/>
        </w:rPr>
      </w:pPr>
      <w:r>
        <w:rPr>
          <w:rFonts w:ascii="Courier New" w:cs="Courier New" w:eastAsia="Courier New" w:hAnsi="Courier New"/>
          <w:sz w:val="17"/>
          <w:szCs w:val="17"/>
          <w:color w:val="auto"/>
        </w:rPr>
        <w:t>Revenue.....................................................</w:t>
      </w:r>
    </w:p>
    <w:p>
      <w:pPr>
        <w:ind w:left="1100"/>
        <w:spacing w:after="0"/>
        <w:rPr>
          <w:sz w:val="20"/>
          <w:szCs w:val="20"/>
          <w:color w:val="auto"/>
        </w:rPr>
      </w:pPr>
      <w:r>
        <w:rPr>
          <w:rFonts w:ascii="Courier New" w:cs="Courier New" w:eastAsia="Courier New" w:hAnsi="Courier New"/>
          <w:sz w:val="17"/>
          <w:szCs w:val="17"/>
          <w:color w:val="auto"/>
        </w:rPr>
        <w:t>$56,858 $58,609 Income from continuing</w:t>
      </w:r>
    </w:p>
    <w:p>
      <w:pPr>
        <w:ind w:left="60"/>
        <w:spacing w:after="0" w:line="237" w:lineRule="auto"/>
        <w:rPr>
          <w:sz w:val="20"/>
          <w:szCs w:val="20"/>
          <w:color w:val="auto"/>
        </w:rPr>
      </w:pPr>
      <w:r>
        <w:rPr>
          <w:rFonts w:ascii="Courier New" w:cs="Courier New" w:eastAsia="Courier New" w:hAnsi="Courier New"/>
          <w:sz w:val="17"/>
          <w:szCs w:val="17"/>
          <w:color w:val="auto"/>
        </w:rPr>
        <w:t>operations........................... 5,081 6,885 Weighted-</w:t>
      </w:r>
    </w:p>
    <w:p>
      <w:pPr>
        <w:ind w:left="160"/>
        <w:spacing w:after="0" w:line="238" w:lineRule="auto"/>
        <w:rPr>
          <w:sz w:val="20"/>
          <w:szCs w:val="20"/>
          <w:color w:val="auto"/>
        </w:rPr>
      </w:pPr>
      <w:r>
        <w:rPr>
          <w:rFonts w:ascii="Courier New" w:cs="Courier New" w:eastAsia="Courier New" w:hAnsi="Courier New"/>
          <w:sz w:val="17"/>
          <w:szCs w:val="17"/>
          <w:color w:val="auto"/>
        </w:rPr>
        <w:t>average AT&amp;T common shares......................... 3,762</w:t>
      </w:r>
    </w:p>
    <w:p>
      <w:pPr>
        <w:ind w:left="260"/>
        <w:spacing w:after="0"/>
        <w:rPr>
          <w:sz w:val="20"/>
          <w:szCs w:val="20"/>
          <w:color w:val="auto"/>
        </w:rPr>
      </w:pPr>
      <w:r>
        <w:rPr>
          <w:rFonts w:ascii="Courier New" w:cs="Courier New" w:eastAsia="Courier New" w:hAnsi="Courier New"/>
          <w:sz w:val="17"/>
          <w:szCs w:val="17"/>
          <w:color w:val="auto"/>
        </w:rPr>
        <w:t>3,784 Weighted-average AT&amp;T common shares and potential</w:t>
      </w:r>
    </w:p>
    <w:p>
      <w:pPr>
        <w:ind w:left="2680"/>
        <w:spacing w:after="0" w:line="237" w:lineRule="auto"/>
        <w:rPr>
          <w:sz w:val="20"/>
          <w:szCs w:val="20"/>
          <w:color w:val="auto"/>
        </w:rPr>
      </w:pPr>
      <w:r>
        <w:rPr>
          <w:rFonts w:ascii="Courier New" w:cs="Courier New" w:eastAsia="Courier New" w:hAnsi="Courier New"/>
          <w:sz w:val="17"/>
          <w:szCs w:val="17"/>
          <w:color w:val="auto"/>
        </w:rPr>
        <w:t>common</w:t>
      </w:r>
    </w:p>
    <w:p>
      <w:pPr>
        <w:ind w:left="100"/>
        <w:spacing w:after="0"/>
        <w:rPr>
          <w:sz w:val="20"/>
          <w:szCs w:val="20"/>
          <w:color w:val="auto"/>
        </w:rPr>
      </w:pPr>
      <w:r>
        <w:rPr>
          <w:rFonts w:ascii="Courier New" w:cs="Courier New" w:eastAsia="Courier New" w:hAnsi="Courier New"/>
          <w:sz w:val="17"/>
          <w:szCs w:val="17"/>
          <w:color w:val="auto"/>
        </w:rPr>
        <w:t>shares....................................................</w:t>
      </w:r>
    </w:p>
    <w:p>
      <w:pPr>
        <w:ind w:left="600"/>
        <w:spacing w:after="0" w:line="237" w:lineRule="auto"/>
        <w:rPr>
          <w:sz w:val="20"/>
          <w:szCs w:val="20"/>
          <w:color w:val="auto"/>
        </w:rPr>
      </w:pPr>
      <w:r>
        <w:rPr>
          <w:rFonts w:ascii="Courier New" w:cs="Courier New" w:eastAsia="Courier New" w:hAnsi="Courier New"/>
          <w:sz w:val="17"/>
          <w:szCs w:val="17"/>
          <w:color w:val="auto"/>
        </w:rPr>
        <w:t>3,821 3,906 Weighted-average Liberty Media Group</w:t>
      </w:r>
    </w:p>
    <w:p>
      <w:pPr>
        <w:ind w:left="60"/>
        <w:spacing w:after="0" w:line="238" w:lineRule="auto"/>
        <w:rPr>
          <w:sz w:val="20"/>
          <w:szCs w:val="20"/>
          <w:color w:val="auto"/>
        </w:rPr>
      </w:pPr>
      <w:r>
        <w:rPr>
          <w:rFonts w:ascii="Courier New" w:cs="Courier New" w:eastAsia="Courier New" w:hAnsi="Courier New"/>
          <w:sz w:val="17"/>
          <w:szCs w:val="17"/>
          <w:color w:val="auto"/>
        </w:rPr>
        <w:t>shares................. 2,572 2,519 AT&amp;T Common Stock Group</w:t>
      </w:r>
    </w:p>
    <w:p>
      <w:pPr>
        <w:ind w:left="340"/>
        <w:spacing w:after="0"/>
        <w:rPr>
          <w:sz w:val="20"/>
          <w:szCs w:val="20"/>
          <w:color w:val="auto"/>
        </w:rPr>
      </w:pPr>
      <w:r>
        <w:rPr>
          <w:rFonts w:ascii="Courier New" w:cs="Courier New" w:eastAsia="Courier New" w:hAnsi="Courier New"/>
          <w:sz w:val="17"/>
          <w:szCs w:val="17"/>
          <w:color w:val="auto"/>
        </w:rPr>
        <w:t>earnings from continuing operations per common share:</w:t>
      </w:r>
    </w:p>
    <w:p>
      <w:pPr>
        <w:ind w:left="100"/>
        <w:spacing w:after="0" w:line="237" w:lineRule="auto"/>
        <w:rPr>
          <w:sz w:val="20"/>
          <w:szCs w:val="20"/>
          <w:color w:val="auto"/>
        </w:rPr>
      </w:pPr>
      <w:r>
        <w:rPr>
          <w:rFonts w:ascii="Courier New" w:cs="Courier New" w:eastAsia="Courier New" w:hAnsi="Courier New"/>
          <w:sz w:val="17"/>
          <w:szCs w:val="17"/>
          <w:color w:val="auto"/>
        </w:rPr>
        <w:t>Basic.....................................................</w:t>
      </w:r>
    </w:p>
    <w:p>
      <w:pPr>
        <w:ind w:left="2340"/>
        <w:spacing w:after="0" w:line="238" w:lineRule="auto"/>
        <w:rPr>
          <w:sz w:val="20"/>
          <w:szCs w:val="20"/>
          <w:color w:val="auto"/>
        </w:rPr>
      </w:pPr>
      <w:r>
        <w:rPr>
          <w:rFonts w:ascii="Courier New" w:cs="Courier New" w:eastAsia="Courier New" w:hAnsi="Courier New"/>
          <w:sz w:val="17"/>
          <w:szCs w:val="17"/>
          <w:color w:val="auto"/>
        </w:rPr>
        <w:t>$ 0.96 $ 2.41</w:t>
      </w:r>
    </w:p>
    <w:p>
      <w:pPr>
        <w:ind w:left="100"/>
        <w:spacing w:after="0"/>
        <w:rPr>
          <w:sz w:val="20"/>
          <w:szCs w:val="20"/>
          <w:color w:val="auto"/>
        </w:rPr>
      </w:pPr>
      <w:r>
        <w:rPr>
          <w:rFonts w:ascii="Courier New" w:cs="Courier New" w:eastAsia="Courier New" w:hAnsi="Courier New"/>
          <w:sz w:val="17"/>
          <w:szCs w:val="17"/>
          <w:color w:val="auto"/>
        </w:rPr>
        <w:t>Diluted...................................................</w:t>
      </w:r>
    </w:p>
    <w:p>
      <w:pPr>
        <w:ind w:left="200"/>
        <w:spacing w:after="0" w:line="237" w:lineRule="auto"/>
        <w:rPr>
          <w:sz w:val="20"/>
          <w:szCs w:val="20"/>
          <w:color w:val="auto"/>
        </w:rPr>
      </w:pPr>
      <w:r>
        <w:rPr>
          <w:rFonts w:ascii="Courier New" w:cs="Courier New" w:eastAsia="Courier New" w:hAnsi="Courier New"/>
          <w:sz w:val="17"/>
          <w:szCs w:val="17"/>
          <w:color w:val="auto"/>
        </w:rPr>
        <w:t>0.95 2.34 Liberty Media Group earnings (loss) per common</w:t>
      </w:r>
    </w:p>
    <w:p>
      <w:pPr>
        <w:ind w:left="2180"/>
        <w:spacing w:after="0" w:line="238" w:lineRule="auto"/>
        <w:rPr>
          <w:sz w:val="20"/>
          <w:szCs w:val="20"/>
          <w:color w:val="auto"/>
        </w:rPr>
      </w:pPr>
      <w:r>
        <w:rPr>
          <w:rFonts w:ascii="Courier New" w:cs="Courier New" w:eastAsia="Courier New" w:hAnsi="Courier New"/>
          <w:sz w:val="17"/>
          <w:szCs w:val="17"/>
          <w:color w:val="auto"/>
        </w:rPr>
        <w:t>share: Basic and</w:t>
      </w:r>
    </w:p>
    <w:p>
      <w:pPr>
        <w:ind w:left="160"/>
        <w:spacing w:after="0"/>
        <w:rPr>
          <w:sz w:val="20"/>
          <w:szCs w:val="20"/>
          <w:color w:val="auto"/>
        </w:rPr>
      </w:pPr>
      <w:r>
        <w:rPr>
          <w:rFonts w:ascii="Courier New" w:cs="Courier New" w:eastAsia="Courier New" w:hAnsi="Courier New"/>
          <w:sz w:val="17"/>
          <w:szCs w:val="17"/>
          <w:color w:val="auto"/>
        </w:rPr>
        <w:t>diluted......................................... $ 0.58 $</w:t>
      </w:r>
    </w:p>
    <w:p>
      <w:pPr>
        <w:ind w:left="2680"/>
        <w:spacing w:after="0" w:line="237" w:lineRule="auto"/>
        <w:rPr>
          <w:sz w:val="20"/>
          <w:szCs w:val="20"/>
          <w:color w:val="auto"/>
        </w:rPr>
      </w:pPr>
      <w:r>
        <w:rPr>
          <w:rFonts w:ascii="Courier New" w:cs="Courier New" w:eastAsia="Courier New" w:hAnsi="Courier New"/>
          <w:sz w:val="17"/>
          <w:szCs w:val="17"/>
          <w:color w:val="auto"/>
        </w:rPr>
        <w:t>(0.89)</w:t>
      </w:r>
    </w:p>
    <w:p>
      <w:pPr>
        <w:spacing w:after="0" w:line="3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these events actually occurred at the beginning of the periods presented, nor does it intend to be a projection of future results.</w:t>
      </w:r>
    </w:p>
    <w:p>
      <w:pPr>
        <w:spacing w:after="0" w:line="190" w:lineRule="exact"/>
        <w:rPr>
          <w:sz w:val="20"/>
          <w:szCs w:val="20"/>
          <w:color w:val="auto"/>
        </w:rPr>
      </w:pPr>
    </w:p>
    <w:p>
      <w:pPr>
        <w:ind w:left="400" w:hanging="398"/>
        <w:spacing w:after="0"/>
        <w:tabs>
          <w:tab w:leader="none" w:pos="400"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CONCERT AND AT&amp;T CANADA</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pacing w:after="0" w:line="1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XII-16</w:t>
      </w:r>
    </w:p>
    <w:p>
      <w:pPr>
        <w:sectPr>
          <w:pgSz w:w="11900" w:h="16838" w:orient="portrait"/>
          <w:cols w:equalWidth="0" w:num="1">
            <w:col w:w="10219"/>
          </w:cols>
          <w:pgMar w:left="240" w:top="492" w:right="1440" w:bottom="1440" w:gutter="0" w:footer="0" w:header="0"/>
        </w:sectPr>
      </w:pPr>
    </w:p>
    <w:bookmarkStart w:id="350" w:name="page351"/>
    <w:bookmarkEnd w:id="35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20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contractual floor price and underlying value of AT&amp;T Canada shares, which could result in the recognition of additional future charges in the amount of approximately $1.1 billion, assuming that the commitment is executed on June 30, 2003. As of December 31, 2001, the aggregate amount that AT&amp;T would need to pay to complete its obligation related to AT&amp;T Canada is approximately $3.2 billion. This obligation may be settled using cash or AT&amp;T common stock, or any combination thereof.</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198" w:lineRule="exact"/>
        <w:rPr>
          <w:sz w:val="20"/>
          <w:szCs w:val="20"/>
          <w:color w:val="auto"/>
        </w:rPr>
      </w:pPr>
    </w:p>
    <w:p>
      <w:pPr>
        <w:ind w:left="200" w:right="3559" w:hanging="198"/>
        <w:spacing w:after="0" w:line="468" w:lineRule="auto"/>
        <w:tabs>
          <w:tab w:leader="none" w:pos="399"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ACQUISITIONS, EXCHANGES, STOCK OFFERING, AND DISPOSITIONS CABLEVISION SYSTEMS CORPORATION</w:t>
      </w:r>
    </w:p>
    <w:p>
      <w:pPr>
        <w:spacing w:after="0" w:line="1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1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XII-17</w:t>
      </w:r>
    </w:p>
    <w:p>
      <w:pPr>
        <w:sectPr>
          <w:pgSz w:w="11900" w:h="16838" w:orient="portrait"/>
          <w:cols w:equalWidth="0" w:num="1">
            <w:col w:w="10219"/>
          </w:cols>
          <w:pgMar w:left="240" w:top="492" w:right="1440" w:bottom="1440" w:gutter="0" w:footer="0" w:header="0"/>
        </w:sectPr>
      </w:pPr>
    </w:p>
    <w:bookmarkStart w:id="351" w:name="page352"/>
    <w:bookmarkEnd w:id="35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to its ownership interest in Cablevision, AT&amp;T recorded a proportionate amount of a gain recorded by Cablevision of approximately $0.1 billion included within "Net losses related to other equity investments" in the Consolidated Statement of Income.</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 HOME CORPORATION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202"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COX COMMUNICATIONS, INC. AND COMCAST -- EXCITE@HOME PUT OPTIONS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COMCAST CABLE SYSTEM TRANSACTIONS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On June 30, 2001, AT&amp;T transferred its 99.75% interest in an entity owning the Baltimore Maryland cable-system serving approximately 115 thousand customers to Comcast for approximately $0.5 billion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XII-18</w:t>
      </w:r>
    </w:p>
    <w:p>
      <w:pPr>
        <w:sectPr>
          <w:pgSz w:w="11900" w:h="16838" w:orient="portrait"/>
          <w:cols w:equalWidth="0" w:num="1">
            <w:col w:w="10219"/>
          </w:cols>
          <w:pgMar w:left="240" w:top="492" w:right="1440" w:bottom="1440" w:gutter="0" w:footer="0" w:header="0"/>
        </w:sectPr>
      </w:pPr>
    </w:p>
    <w:bookmarkStart w:id="352" w:name="page353"/>
    <w:bookmarkEnd w:id="35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cash. The transaction resulted in a pretax gain of $0.1 billion recorded in "Other (expense) income" in the Consolidated Statement of Income.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April 30, 2001, AT&amp;T received 63.9 million shares of AT&amp;T common stock held by Comcast in exchange for cable systems that served approximately 590 thousand customers in six states. The transaction resulted in a pretax loss of $0.3 billion recorded in "Other (expense) income" in the Consolidated Statement of Income.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JAPAN TELECOM CO. LTD</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INSIGHT COMMUNICATIONS COMPANY LP</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WIRELESS GROUP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COX -- CABLE SYSTEM TRANSACTION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LENFEST COMMUNICATIONS, INC.</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January 18, 2000, AT&amp;T sold its ownership in Lenfest Communications, Inc. to a subsidiary of Comcast. In connection with the sale, we received 47.3 million shares of Comcast Class A Special common stock. The transaction resulted in a pretax gain of $0.2 billion recorded in "Other (expense) income" in the Consolidated Statement of Income.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XII-19</w:t>
      </w:r>
    </w:p>
    <w:p>
      <w:pPr>
        <w:sectPr>
          <w:pgSz w:w="11900" w:h="16838" w:orient="portrait"/>
          <w:cols w:equalWidth="0" w:num="1">
            <w:col w:w="10219"/>
          </w:cols>
          <w:pgMar w:left="240" w:top="492" w:right="1440" w:bottom="1440" w:gutter="0" w:footer="0" w:header="0"/>
        </w:sectPr>
      </w:pPr>
    </w:p>
    <w:bookmarkStart w:id="353" w:name="page354"/>
    <w:bookmarkEnd w:id="35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ACC EUROPE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November 5, 1999, AT&amp;T sold ACC Corp. (ACC) in Europe, including ACC's principal operations in the United Kingdom as well as ACC's operating companies in France, Germany and Italy, to 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IBM GLOBAL NETWORK</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196" w:lineRule="exact"/>
        <w:rPr>
          <w:sz w:val="20"/>
          <w:szCs w:val="20"/>
          <w:color w:val="auto"/>
        </w:rPr>
      </w:pPr>
    </w:p>
    <w:p>
      <w:pPr>
        <w:ind w:left="400" w:hanging="398"/>
        <w:spacing w:after="0"/>
        <w:tabs>
          <w:tab w:leader="none" w:pos="400" w:val="left"/>
        </w:tabs>
        <w:numPr>
          <w:ilvl w:val="0"/>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DISCONTINUED OPERATIONS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20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203"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Revenue for discontinued operations was $6,592, $10,448 and $7,627 for 2001, 2000 and 1999, respectively.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XII-20</w:t>
      </w:r>
    </w:p>
    <w:p>
      <w:pPr>
        <w:sectPr>
          <w:pgSz w:w="11900" w:h="16838" w:orient="portrait"/>
          <w:cols w:equalWidth="0" w:num="1">
            <w:col w:w="10219"/>
          </w:cols>
          <w:pgMar w:left="240" w:top="492" w:right="1440" w:bottom="1440" w:gutter="0" w:footer="0" w:header="0"/>
        </w:sectPr>
      </w:pPr>
    </w:p>
    <w:bookmarkStart w:id="354" w:name="page355"/>
    <w:bookmarkEnd w:id="35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December 31, 2000, "Net Assets of Discontinued Operations" included total assets of $35,087 and total liabilities of $7,822. Total assets were comprised primarily of licensing costs, property, plant and equipment, goodwill and investments. Total liabilities were comprised primarily of deferred income taxes, accounts payable and other short-term liabilities. Net assets of discontinued operations also included minority interest of $41 at December 31, 2000.</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192" w:lineRule="exact"/>
        <w:rPr>
          <w:sz w:val="20"/>
          <w:szCs w:val="20"/>
          <w:color w:val="auto"/>
        </w:rPr>
      </w:pPr>
    </w:p>
    <w:p>
      <w:pPr>
        <w:ind w:left="400" w:hanging="398"/>
        <w:spacing w:after="0"/>
        <w:tabs>
          <w:tab w:leader="none" w:pos="40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 AND POTENTIAL COMMON SHARE</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Income (loss) attributable to the different classes of AT&amp;T common stock is as follows:</w:t>
      </w:r>
    </w:p>
    <w:p>
      <w:pPr>
        <w:spacing w:after="0" w:line="19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AT&amp;T WIRELESS AT&amp;T COMMON STOCK</w:t>
      </w:r>
    </w:p>
    <w:p>
      <w:pPr>
        <w:ind w:left="40"/>
        <w:spacing w:after="0" w:line="238" w:lineRule="auto"/>
        <w:rPr>
          <w:sz w:val="20"/>
          <w:szCs w:val="20"/>
          <w:color w:val="auto"/>
        </w:rPr>
      </w:pPr>
      <w:r>
        <w:rPr>
          <w:rFonts w:ascii="Courier New" w:cs="Courier New" w:eastAsia="Courier New" w:hAnsi="Courier New"/>
          <w:sz w:val="17"/>
          <w:szCs w:val="17"/>
          <w:color w:val="auto"/>
        </w:rPr>
        <w:t>GROUP GROUP LIBERTY MEDIA GROUP ----</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100"/>
        <w:spacing w:after="0"/>
        <w:rPr>
          <w:sz w:val="20"/>
          <w:szCs w:val="20"/>
          <w:color w:val="auto"/>
        </w:rPr>
      </w:pPr>
      <w:r>
        <w:rPr>
          <w:rFonts w:ascii="Courier New" w:cs="Courier New" w:eastAsia="Courier New" w:hAnsi="Courier New"/>
          <w:sz w:val="17"/>
          <w:szCs w:val="17"/>
          <w:color w:val="auto"/>
        </w:rPr>
        <w:t>---- -------------------------- FOR</w:t>
      </w:r>
    </w:p>
    <w:p>
      <w:pPr>
        <w:ind w:left="40"/>
        <w:spacing w:after="0" w:line="237" w:lineRule="auto"/>
        <w:rPr>
          <w:sz w:val="20"/>
          <w:szCs w:val="20"/>
          <w:color w:val="auto"/>
        </w:rPr>
      </w:pPr>
      <w:r>
        <w:rPr>
          <w:rFonts w:ascii="Courier New" w:cs="Courier New" w:eastAsia="Courier New" w:hAnsi="Courier New"/>
          <w:sz w:val="17"/>
          <w:szCs w:val="17"/>
          <w:color w:val="auto"/>
        </w:rPr>
        <w:t>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240"/>
        <w:spacing w:after="0"/>
        <w:rPr>
          <w:sz w:val="20"/>
          <w:szCs w:val="20"/>
          <w:color w:val="auto"/>
        </w:rPr>
      </w:pPr>
      <w:r>
        <w:rPr>
          <w:rFonts w:ascii="Courier New" w:cs="Courier New" w:eastAsia="Courier New" w:hAnsi="Courier New"/>
          <w:sz w:val="17"/>
          <w:szCs w:val="17"/>
          <w:color w:val="auto"/>
        </w:rPr>
        <w:t>--------------------------------</w:t>
      </w:r>
    </w:p>
    <w:p>
      <w:pPr>
        <w:jc w:val="center"/>
        <w:ind w:right="6539"/>
        <w:spacing w:after="0" w:line="237" w:lineRule="auto"/>
        <w:rPr>
          <w:sz w:val="20"/>
          <w:szCs w:val="20"/>
          <w:color w:val="auto"/>
        </w:rPr>
      </w:pPr>
      <w:r>
        <w:rPr>
          <w:rFonts w:ascii="Courier New" w:cs="Courier New" w:eastAsia="Courier New" w:hAnsi="Courier New"/>
          <w:sz w:val="17"/>
          <w:szCs w:val="17"/>
          <w:color w:val="auto"/>
        </w:rPr>
        <w:t>2001 2000 1999 2001 2000 1999 2001</w:t>
      </w:r>
    </w:p>
    <w:p>
      <w:pPr>
        <w:ind w:left="40"/>
        <w:spacing w:after="0"/>
        <w:rPr>
          <w:sz w:val="20"/>
          <w:szCs w:val="20"/>
          <w:color w:val="auto"/>
        </w:rPr>
      </w:pPr>
      <w:r>
        <w:rPr>
          <w:rFonts w:ascii="Courier New" w:cs="Courier New" w:eastAsia="Courier New" w:hAnsi="Courier New"/>
          <w:sz w:val="17"/>
          <w:szCs w:val="17"/>
          <w:color w:val="auto"/>
        </w:rPr>
        <w:t>2000 1999 ------- ------ ------ ----</w:t>
      </w:r>
    </w:p>
    <w:p>
      <w:pPr>
        <w:ind w:left="740" w:hanging="493"/>
        <w:spacing w:after="0" w:line="237" w:lineRule="auto"/>
        <w:tabs>
          <w:tab w:leader="none" w:pos="740"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income from continuing</w:t>
      </w:r>
    </w:p>
    <w:p>
      <w:pPr>
        <w:jc w:val="center"/>
        <w:ind w:right="6539"/>
        <w:spacing w:after="0" w:line="238" w:lineRule="auto"/>
        <w:rPr>
          <w:sz w:val="20"/>
          <w:szCs w:val="20"/>
          <w:color w:val="auto"/>
        </w:rPr>
      </w:pPr>
      <w:r>
        <w:rPr>
          <w:rFonts w:ascii="Courier New" w:cs="Courier New" w:eastAsia="Courier New" w:hAnsi="Courier New"/>
          <w:sz w:val="17"/>
          <w:szCs w:val="17"/>
          <w:color w:val="auto"/>
        </w:rPr>
        <w:t>operations before cumulative effect</w:t>
      </w:r>
    </w:p>
    <w:p>
      <w:pPr>
        <w:jc w:val="center"/>
        <w:ind w:right="6539"/>
        <w:spacing w:after="0"/>
        <w:rPr>
          <w:sz w:val="20"/>
          <w:szCs w:val="20"/>
          <w:color w:val="auto"/>
        </w:rPr>
      </w:pPr>
      <w:r>
        <w:rPr>
          <w:rFonts w:ascii="Courier New" w:cs="Courier New" w:eastAsia="Courier New" w:hAnsi="Courier New"/>
          <w:sz w:val="17"/>
          <w:szCs w:val="17"/>
          <w:color w:val="auto"/>
        </w:rPr>
        <w:t>of accounting</w:t>
      </w:r>
    </w:p>
    <w:p>
      <w:pPr>
        <w:ind w:left="240"/>
        <w:spacing w:after="0" w:line="237" w:lineRule="auto"/>
        <w:rPr>
          <w:sz w:val="20"/>
          <w:szCs w:val="20"/>
          <w:color w:val="auto"/>
        </w:rPr>
      </w:pPr>
      <w:r>
        <w:rPr>
          <w:rFonts w:ascii="Courier New" w:cs="Courier New" w:eastAsia="Courier New" w:hAnsi="Courier New"/>
          <w:sz w:val="17"/>
          <w:szCs w:val="17"/>
          <w:color w:val="auto"/>
        </w:rPr>
        <w:t>change................. $(4,131)</w:t>
      </w:r>
    </w:p>
    <w:p>
      <w:pPr>
        <w:ind w:left="140"/>
        <w:spacing w:after="0" w:line="238" w:lineRule="auto"/>
        <w:rPr>
          <w:sz w:val="20"/>
          <w:szCs w:val="20"/>
          <w:color w:val="auto"/>
        </w:rPr>
      </w:pPr>
      <w:r>
        <w:rPr>
          <w:rFonts w:ascii="Courier New" w:cs="Courier New" w:eastAsia="Courier New" w:hAnsi="Courier New"/>
          <w:sz w:val="17"/>
          <w:szCs w:val="17"/>
          <w:color w:val="auto"/>
        </w:rPr>
        <w:t>$2,645 $5,883 $-- $-- $-- $(2,711)</w:t>
      </w:r>
    </w:p>
    <w:p>
      <w:pPr>
        <w:ind w:left="640"/>
        <w:spacing w:after="0"/>
        <w:rPr>
          <w:sz w:val="20"/>
          <w:szCs w:val="20"/>
          <w:color w:val="auto"/>
        </w:rPr>
      </w:pPr>
      <w:r>
        <w:rPr>
          <w:rFonts w:ascii="Courier New" w:cs="Courier New" w:eastAsia="Courier New" w:hAnsi="Courier New"/>
          <w:sz w:val="17"/>
          <w:szCs w:val="17"/>
          <w:color w:val="auto"/>
        </w:rPr>
        <w:t>$1,488 $(2,022) Dividend</w:t>
      </w:r>
    </w:p>
    <w:p>
      <w:pPr>
        <w:ind w:left="600"/>
        <w:spacing w:after="0" w:line="237" w:lineRule="auto"/>
        <w:rPr>
          <w:sz w:val="20"/>
          <w:szCs w:val="20"/>
          <w:color w:val="auto"/>
        </w:rPr>
      </w:pPr>
      <w:r>
        <w:rPr>
          <w:rFonts w:ascii="Courier New" w:cs="Courier New" w:eastAsia="Courier New" w:hAnsi="Courier New"/>
          <w:sz w:val="17"/>
          <w:szCs w:val="17"/>
          <w:color w:val="auto"/>
        </w:rPr>
        <w:t>requirements of preferred</w:t>
      </w:r>
    </w:p>
    <w:p>
      <w:pPr>
        <w:spacing w:after="0"/>
        <w:rPr>
          <w:sz w:val="20"/>
          <w:szCs w:val="20"/>
          <w:color w:val="auto"/>
        </w:rPr>
      </w:pPr>
      <w:r>
        <w:rPr>
          <w:rFonts w:ascii="Courier New" w:cs="Courier New" w:eastAsia="Courier New" w:hAnsi="Courier New"/>
          <w:sz w:val="17"/>
          <w:szCs w:val="17"/>
          <w:color w:val="auto"/>
        </w:rPr>
        <w:t>stock................................</w:t>
      </w:r>
    </w:p>
    <w:p>
      <w:pPr>
        <w:ind w:left="100"/>
        <w:spacing w:after="0" w:line="237" w:lineRule="auto"/>
        <w:rPr>
          <w:sz w:val="20"/>
          <w:szCs w:val="20"/>
          <w:color w:val="auto"/>
        </w:rPr>
      </w:pPr>
      <w:r>
        <w:rPr>
          <w:rFonts w:ascii="Courier New" w:cs="Courier New" w:eastAsia="Courier New" w:hAnsi="Courier New"/>
          <w:sz w:val="17"/>
          <w:szCs w:val="17"/>
          <w:color w:val="auto"/>
        </w:rPr>
        <w:t>652 -- -- -- -- -- -- -- -- Premium</w:t>
      </w:r>
    </w:p>
    <w:p>
      <w:pPr>
        <w:ind w:left="540"/>
        <w:spacing w:after="0" w:line="238" w:lineRule="auto"/>
        <w:rPr>
          <w:sz w:val="20"/>
          <w:szCs w:val="20"/>
          <w:color w:val="auto"/>
        </w:rPr>
      </w:pPr>
      <w:r>
        <w:rPr>
          <w:rFonts w:ascii="Courier New" w:cs="Courier New" w:eastAsia="Courier New" w:hAnsi="Courier New"/>
          <w:sz w:val="17"/>
          <w:szCs w:val="17"/>
          <w:color w:val="auto"/>
        </w:rPr>
        <w:t>on Wireless tracking stock</w:t>
      </w:r>
    </w:p>
    <w:p>
      <w:pPr>
        <w:spacing w:after="0"/>
        <w:rPr>
          <w:sz w:val="20"/>
          <w:szCs w:val="20"/>
          <w:color w:val="auto"/>
        </w:rPr>
      </w:pPr>
      <w:r>
        <w:rPr>
          <w:rFonts w:ascii="Courier New" w:cs="Courier New" w:eastAsia="Courier New" w:hAnsi="Courier New"/>
          <w:sz w:val="17"/>
          <w:szCs w:val="17"/>
          <w:color w:val="auto"/>
        </w:rPr>
        <w:t>exchange.............................</w:t>
      </w:r>
    </w:p>
    <w:p>
      <w:pPr>
        <w:ind w:left="200"/>
        <w:spacing w:after="0" w:line="237" w:lineRule="auto"/>
        <w:rPr>
          <w:sz w:val="20"/>
          <w:szCs w:val="20"/>
          <w:color w:val="auto"/>
        </w:rPr>
      </w:pPr>
      <w:r>
        <w:rPr>
          <w:rFonts w:ascii="Courier New" w:cs="Courier New" w:eastAsia="Courier New" w:hAnsi="Courier New"/>
          <w:sz w:val="17"/>
          <w:szCs w:val="17"/>
          <w:color w:val="auto"/>
        </w:rPr>
        <w:t>80 -- -- -- -- -- -- -- -- (Loss)</w:t>
      </w:r>
    </w:p>
    <w:p>
      <w:pPr>
        <w:ind w:left="200"/>
        <w:spacing w:after="0" w:line="238" w:lineRule="auto"/>
        <w:rPr>
          <w:sz w:val="20"/>
          <w:szCs w:val="20"/>
          <w:color w:val="auto"/>
        </w:rPr>
      </w:pPr>
      <w:r>
        <w:rPr>
          <w:rFonts w:ascii="Courier New" w:cs="Courier New" w:eastAsia="Courier New" w:hAnsi="Courier New"/>
          <w:sz w:val="17"/>
          <w:szCs w:val="17"/>
          <w:color w:val="auto"/>
        </w:rPr>
        <w:t>income from continuing operations</w:t>
      </w:r>
    </w:p>
    <w:p>
      <w:pPr>
        <w:ind w:left="900"/>
        <w:spacing w:after="0"/>
        <w:rPr>
          <w:sz w:val="20"/>
          <w:szCs w:val="20"/>
          <w:color w:val="auto"/>
        </w:rPr>
      </w:pPr>
      <w:r>
        <w:rPr>
          <w:rFonts w:ascii="Courier New" w:cs="Courier New" w:eastAsia="Courier New" w:hAnsi="Courier New"/>
          <w:sz w:val="17"/>
          <w:szCs w:val="17"/>
          <w:color w:val="auto"/>
        </w:rPr>
        <w:t>available to common</w:t>
      </w:r>
    </w:p>
    <w:p>
      <w:pPr>
        <w:spacing w:after="0" w:line="237" w:lineRule="auto"/>
        <w:rPr>
          <w:sz w:val="20"/>
          <w:szCs w:val="20"/>
          <w:color w:val="auto"/>
        </w:rPr>
      </w:pPr>
      <w:r>
        <w:rPr>
          <w:rFonts w:ascii="Courier New" w:cs="Courier New" w:eastAsia="Courier New" w:hAnsi="Courier New"/>
          <w:sz w:val="17"/>
          <w:szCs w:val="17"/>
          <w:color w:val="auto"/>
        </w:rPr>
        <w:t>shareowners..........................</w:t>
      </w:r>
    </w:p>
    <w:p>
      <w:pPr>
        <w:ind w:left="40"/>
        <w:spacing w:after="0" w:line="238" w:lineRule="auto"/>
        <w:rPr>
          <w:sz w:val="20"/>
          <w:szCs w:val="20"/>
          <w:color w:val="auto"/>
        </w:rPr>
      </w:pPr>
      <w:r>
        <w:rPr>
          <w:rFonts w:ascii="Courier New" w:cs="Courier New" w:eastAsia="Courier New" w:hAnsi="Courier New"/>
          <w:sz w:val="17"/>
          <w:szCs w:val="17"/>
          <w:color w:val="auto"/>
        </w:rPr>
        <w:t>(4,863) 2,645 5,883 -- -- -- (2,711)</w:t>
      </w:r>
    </w:p>
    <w:p>
      <w:pPr>
        <w:ind w:left="240"/>
        <w:spacing w:after="0"/>
        <w:rPr>
          <w:sz w:val="20"/>
          <w:szCs w:val="20"/>
          <w:color w:val="auto"/>
        </w:rPr>
      </w:pPr>
      <w:r>
        <w:rPr>
          <w:rFonts w:ascii="Courier New" w:cs="Courier New" w:eastAsia="Courier New" w:hAnsi="Courier New"/>
          <w:sz w:val="17"/>
          <w:szCs w:val="17"/>
          <w:color w:val="auto"/>
        </w:rPr>
        <w:t>1,488 (2,022) Income (loss) from</w:t>
      </w:r>
    </w:p>
    <w:p>
      <w:pPr>
        <w:ind w:left="1240"/>
        <w:spacing w:after="0" w:line="237" w:lineRule="auto"/>
        <w:rPr>
          <w:sz w:val="20"/>
          <w:szCs w:val="20"/>
          <w:color w:val="auto"/>
        </w:rPr>
      </w:pPr>
      <w:r>
        <w:rPr>
          <w:rFonts w:ascii="Courier New" w:cs="Courier New" w:eastAsia="Courier New" w:hAnsi="Courier New"/>
          <w:sz w:val="17"/>
          <w:szCs w:val="17"/>
          <w:color w:val="auto"/>
        </w:rPr>
        <w:t>discontinued</w:t>
      </w:r>
    </w:p>
    <w:p>
      <w:pPr>
        <w:spacing w:after="0" w:line="238" w:lineRule="auto"/>
        <w:rPr>
          <w:sz w:val="20"/>
          <w:szCs w:val="20"/>
          <w:color w:val="auto"/>
        </w:rPr>
      </w:pPr>
      <w:r>
        <w:rPr>
          <w:rFonts w:ascii="Courier New" w:cs="Courier New" w:eastAsia="Courier New" w:hAnsi="Courier New"/>
          <w:sz w:val="17"/>
          <w:szCs w:val="17"/>
          <w:color w:val="auto"/>
        </w:rPr>
        <w:t>operations...........................</w:t>
      </w:r>
    </w:p>
    <w:p>
      <w:pPr>
        <w:ind w:left="40"/>
        <w:spacing w:after="0"/>
        <w:rPr>
          <w:sz w:val="20"/>
          <w:szCs w:val="20"/>
          <w:color w:val="auto"/>
        </w:rPr>
      </w:pPr>
      <w:r>
        <w:rPr>
          <w:rFonts w:ascii="Courier New" w:cs="Courier New" w:eastAsia="Courier New" w:hAnsi="Courier New"/>
          <w:sz w:val="17"/>
          <w:szCs w:val="17"/>
          <w:color w:val="auto"/>
        </w:rPr>
        <w:t>115 460 (433) 35 76 -- -- -- -- Gain</w:t>
      </w:r>
    </w:p>
    <w:p>
      <w:pPr>
        <w:ind w:left="340"/>
        <w:spacing w:after="0" w:line="237" w:lineRule="auto"/>
        <w:rPr>
          <w:sz w:val="20"/>
          <w:szCs w:val="20"/>
          <w:color w:val="auto"/>
        </w:rPr>
      </w:pPr>
      <w:r>
        <w:rPr>
          <w:rFonts w:ascii="Courier New" w:cs="Courier New" w:eastAsia="Courier New" w:hAnsi="Courier New"/>
          <w:sz w:val="17"/>
          <w:szCs w:val="17"/>
          <w:color w:val="auto"/>
        </w:rPr>
        <w:t>on disposition of discontinued</w:t>
      </w:r>
    </w:p>
    <w:p>
      <w:pPr>
        <w:spacing w:after="0" w:line="238" w:lineRule="auto"/>
        <w:rPr>
          <w:sz w:val="20"/>
          <w:szCs w:val="20"/>
          <w:color w:val="auto"/>
        </w:rPr>
      </w:pPr>
      <w:r>
        <w:rPr>
          <w:rFonts w:ascii="Courier New" w:cs="Courier New" w:eastAsia="Courier New" w:hAnsi="Courier New"/>
          <w:sz w:val="17"/>
          <w:szCs w:val="17"/>
          <w:color w:val="auto"/>
        </w:rPr>
        <w:t>operations...........................</w:t>
      </w:r>
    </w:p>
    <w:p>
      <w:pPr>
        <w:ind w:left="340"/>
        <w:spacing w:after="0"/>
        <w:rPr>
          <w:sz w:val="20"/>
          <w:szCs w:val="20"/>
          <w:color w:val="auto"/>
        </w:rPr>
      </w:pPr>
      <w:r>
        <w:rPr>
          <w:rFonts w:ascii="Courier New" w:cs="Courier New" w:eastAsia="Courier New" w:hAnsi="Courier New"/>
          <w:sz w:val="17"/>
          <w:szCs w:val="17"/>
          <w:color w:val="auto"/>
        </w:rPr>
        <w:t>13,503 -- -- -- -- -- -- -- --</w:t>
      </w:r>
    </w:p>
    <w:p>
      <w:pPr>
        <w:ind w:left="300"/>
        <w:spacing w:after="0" w:line="237" w:lineRule="auto"/>
        <w:rPr>
          <w:sz w:val="20"/>
          <w:szCs w:val="20"/>
          <w:color w:val="auto"/>
        </w:rPr>
      </w:pPr>
      <w:r>
        <w:rPr>
          <w:rFonts w:ascii="Courier New" w:cs="Courier New" w:eastAsia="Courier New" w:hAnsi="Courier New"/>
          <w:sz w:val="17"/>
          <w:szCs w:val="17"/>
          <w:color w:val="auto"/>
        </w:rPr>
        <w:t>Cumulative effect of accounting</w:t>
      </w:r>
    </w:p>
    <w:p>
      <w:pPr>
        <w:spacing w:after="0" w:line="238" w:lineRule="auto"/>
        <w:rPr>
          <w:sz w:val="20"/>
          <w:szCs w:val="20"/>
          <w:color w:val="auto"/>
        </w:rPr>
      </w:pPr>
      <w:r>
        <w:rPr>
          <w:rFonts w:ascii="Courier New" w:cs="Courier New" w:eastAsia="Courier New" w:hAnsi="Courier New"/>
          <w:sz w:val="17"/>
          <w:szCs w:val="17"/>
          <w:color w:val="auto"/>
        </w:rPr>
        <w:t>change...............................</w:t>
      </w:r>
    </w:p>
    <w:p>
      <w:pPr>
        <w:ind w:left="40"/>
        <w:spacing w:after="0"/>
        <w:rPr>
          <w:sz w:val="20"/>
          <w:szCs w:val="20"/>
          <w:color w:val="auto"/>
        </w:rPr>
      </w:pPr>
      <w:r>
        <w:rPr>
          <w:rFonts w:ascii="Courier New" w:cs="Courier New" w:eastAsia="Courier New" w:hAnsi="Courier New"/>
          <w:sz w:val="17"/>
          <w:szCs w:val="17"/>
          <w:color w:val="auto"/>
        </w:rPr>
        <w:t>359 -- -- -- -- -- 545 -- -- -------</w:t>
      </w:r>
    </w:p>
    <w:p>
      <w:pPr>
        <w:ind w:left="40"/>
        <w:spacing w:after="0" w:line="237" w:lineRule="auto"/>
        <w:rPr>
          <w:sz w:val="20"/>
          <w:szCs w:val="20"/>
          <w:color w:val="auto"/>
        </w:rPr>
      </w:pPr>
      <w:r>
        <w:rPr>
          <w:rFonts w:ascii="Courier New" w:cs="Courier New" w:eastAsia="Courier New" w:hAnsi="Courier New"/>
          <w:sz w:val="17"/>
          <w:szCs w:val="17"/>
          <w:color w:val="auto"/>
        </w:rPr>
        <w:t>------ ------ --- --- -- ------- ---</w:t>
      </w:r>
    </w:p>
    <w:p>
      <w:pPr>
        <w:ind w:left="400"/>
        <w:spacing w:after="0" w:line="238" w:lineRule="auto"/>
        <w:rPr>
          <w:sz w:val="20"/>
          <w:szCs w:val="20"/>
          <w:color w:val="auto"/>
        </w:rPr>
      </w:pPr>
      <w:r>
        <w:rPr>
          <w:rFonts w:ascii="Courier New" w:cs="Courier New" w:eastAsia="Courier New" w:hAnsi="Courier New"/>
          <w:sz w:val="17"/>
          <w:szCs w:val="17"/>
          <w:color w:val="auto"/>
        </w:rPr>
        <w:t>--- ------- Net income (loss)</w:t>
      </w:r>
    </w:p>
    <w:p>
      <w:pPr>
        <w:jc w:val="center"/>
        <w:ind w:right="6539"/>
        <w:spacing w:after="0"/>
        <w:rPr>
          <w:sz w:val="20"/>
          <w:szCs w:val="20"/>
          <w:color w:val="auto"/>
        </w:rPr>
      </w:pPr>
      <w:r>
        <w:rPr>
          <w:rFonts w:ascii="Courier New" w:cs="Courier New" w:eastAsia="Courier New" w:hAnsi="Courier New"/>
          <w:sz w:val="17"/>
          <w:szCs w:val="17"/>
          <w:color w:val="auto"/>
        </w:rPr>
        <w:t>available to common</w:t>
      </w:r>
    </w:p>
    <w:p>
      <w:pPr>
        <w:spacing w:after="0" w:line="237" w:lineRule="auto"/>
        <w:rPr>
          <w:sz w:val="20"/>
          <w:szCs w:val="20"/>
          <w:color w:val="auto"/>
        </w:rPr>
      </w:pPr>
      <w:r>
        <w:rPr>
          <w:rFonts w:ascii="Courier New" w:cs="Courier New" w:eastAsia="Courier New" w:hAnsi="Courier New"/>
          <w:sz w:val="17"/>
          <w:szCs w:val="17"/>
          <w:color w:val="auto"/>
        </w:rPr>
        <w:t>shareowners..........................</w:t>
      </w:r>
    </w:p>
    <w:p>
      <w:pPr>
        <w:ind w:left="200"/>
        <w:spacing w:after="0"/>
        <w:rPr>
          <w:sz w:val="20"/>
          <w:szCs w:val="20"/>
          <w:color w:val="auto"/>
        </w:rPr>
      </w:pPr>
      <w:r>
        <w:rPr>
          <w:rFonts w:ascii="Courier New" w:cs="Courier New" w:eastAsia="Courier New" w:hAnsi="Courier New"/>
          <w:sz w:val="17"/>
          <w:szCs w:val="17"/>
          <w:color w:val="auto"/>
        </w:rPr>
        <w:t>$ 9,114 $3,105 $5,450 $35 $76 $--</w:t>
      </w:r>
    </w:p>
    <w:p>
      <w:pPr>
        <w:ind w:left="240"/>
        <w:spacing w:after="0" w:line="237" w:lineRule="auto"/>
        <w:rPr>
          <w:sz w:val="20"/>
          <w:szCs w:val="20"/>
          <w:color w:val="auto"/>
        </w:rPr>
      </w:pPr>
      <w:r>
        <w:rPr>
          <w:rFonts w:ascii="Courier New" w:cs="Courier New" w:eastAsia="Courier New" w:hAnsi="Courier New"/>
          <w:sz w:val="17"/>
          <w:szCs w:val="17"/>
          <w:color w:val="auto"/>
        </w:rPr>
        <w:t>$(2,166) $1,488 $(2,022) =======</w:t>
      </w:r>
    </w:p>
    <w:p>
      <w:pPr>
        <w:jc w:val="center"/>
        <w:ind w:right="6539"/>
        <w:spacing w:after="0" w:line="238" w:lineRule="auto"/>
        <w:rPr>
          <w:sz w:val="20"/>
          <w:szCs w:val="20"/>
          <w:color w:val="auto"/>
        </w:rPr>
      </w:pPr>
      <w:r>
        <w:rPr>
          <w:rFonts w:ascii="Courier New" w:cs="Courier New" w:eastAsia="Courier New" w:hAnsi="Courier New"/>
          <w:sz w:val="17"/>
          <w:szCs w:val="17"/>
          <w:color w:val="auto"/>
        </w:rPr>
        <w:t>====== ====== === === == =======</w:t>
      </w:r>
    </w:p>
    <w:p>
      <w:pPr>
        <w:jc w:val="center"/>
        <w:ind w:right="6539"/>
        <w:spacing w:after="0"/>
        <w:rPr>
          <w:sz w:val="20"/>
          <w:szCs w:val="20"/>
          <w:color w:val="auto"/>
        </w:rPr>
      </w:pPr>
      <w:r>
        <w:rPr>
          <w:rFonts w:ascii="Courier New" w:cs="Courier New" w:eastAsia="Courier New" w:hAnsi="Courier New"/>
          <w:sz w:val="17"/>
          <w:szCs w:val="17"/>
          <w:color w:val="auto"/>
        </w:rPr>
        <w:t>====== =======</w:t>
      </w:r>
    </w:p>
    <w:p>
      <w:pPr>
        <w:spacing w:after="0" w:line="38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AT&amp;T recorded a loss from continuing operations for 2001, the diluted 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w:t>
      </w:r>
    </w:p>
    <w:p>
      <w:pPr>
        <w:sectPr>
          <w:pgSz w:w="11900" w:h="16838" w:orient="portrait"/>
          <w:cols w:equalWidth="0" w:num="1">
            <w:col w:w="10219"/>
          </w:cols>
          <w:pgMar w:left="240" w:top="492" w:right="1440" w:bottom="0" w:gutter="0" w:footer="0" w:header="0"/>
        </w:sectPr>
      </w:pPr>
    </w:p>
    <w:bookmarkStart w:id="355" w:name="page356"/>
    <w:bookmarkEnd w:id="355"/>
    <w:p>
      <w:pPr>
        <w:spacing w:after="0"/>
        <w:rPr>
          <w:sz w:val="20"/>
          <w:szCs w:val="20"/>
          <w:color w:val="auto"/>
        </w:rPr>
      </w:pPr>
      <w:r>
        <w:rPr>
          <w:rFonts w:ascii="Courier New" w:cs="Courier New" w:eastAsia="Courier New" w:hAnsi="Courier New"/>
          <w:sz w:val="17"/>
          <w:szCs w:val="17"/>
          <w:color w:val="auto"/>
        </w:rPr>
        <w:t>commitment to purchase the public shares of AT&amp;T Canada (see Note 5).</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Diluted earnings per share (EPS) for AT&amp;T Common Stock Group for 2000 and</w:t>
      </w:r>
    </w:p>
    <w:p>
      <w:pPr>
        <w:spacing w:after="0" w:line="10"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1999 were computed by dividing AT&amp;T Common Stock Group income, adjusted for the conversion of securities, by the weighted-average number of shares and dilutive potential shares outstanding during the year, assuming conversion of the potential shares at the beginning of the years presented using the treasury stock method, which assumes any (after-tax) proceeds are used to repurchase shares. Shares issuable upon conversion of</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XII-21</w:t>
      </w:r>
    </w:p>
    <w:p>
      <w:pPr>
        <w:sectPr>
          <w:pgSz w:w="11900" w:h="16838" w:orient="portrait"/>
          <w:cols w:equalWidth="0" w:num="1">
            <w:col w:w="10219"/>
          </w:cols>
          <w:pgMar w:left="240" w:top="135" w:right="1440" w:bottom="1440" w:gutter="0" w:footer="0" w:header="0"/>
        </w:sectPr>
      </w:pPr>
    </w:p>
    <w:bookmarkStart w:id="356" w:name="page357"/>
    <w:bookmarkEnd w:id="356"/>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preferred stock of subsidiaries, convertible debt securities of a subsidiary and stock options have been included in the diluted calculation of weighted-average shares to the extent that the assumed issuance of such shares would have been dilutive, as illustrated below. The convertible quarterly income preferred securities were antidilutive and were excluded from the computation of diluted EPS.</w:t>
      </w:r>
    </w:p>
    <w:p>
      <w:pPr>
        <w:spacing w:after="0" w:line="19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 reconciliation of the income and share components for basic and diluted EPS calculations with respect to AT&amp;T Common Stock Group continuing operations is as follows: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 THE YEARS ENDED DECEMBER 31, --------------------</w:t>
      </w:r>
    </w:p>
    <w:p>
      <w:pPr>
        <w:jc w:val="center"/>
        <w:ind w:right="4739"/>
        <w:spacing w:after="0" w:line="238" w:lineRule="auto"/>
        <w:rPr>
          <w:sz w:val="20"/>
          <w:szCs w:val="20"/>
          <w:color w:val="auto"/>
        </w:rPr>
      </w:pPr>
      <w:r>
        <w:rPr>
          <w:rFonts w:ascii="Courier New" w:cs="Courier New" w:eastAsia="Courier New" w:hAnsi="Courier New"/>
          <w:sz w:val="17"/>
          <w:szCs w:val="17"/>
          <w:color w:val="auto"/>
        </w:rPr>
        <w:t>2000 1999 -------- -------- AT&amp;T Common Stock Group:</w:t>
      </w:r>
    </w:p>
    <w:p>
      <w:pPr>
        <w:jc w:val="center"/>
        <w:ind w:right="4739"/>
        <w:spacing w:after="0" w:line="238" w:lineRule="auto"/>
        <w:rPr>
          <w:sz w:val="20"/>
          <w:szCs w:val="20"/>
          <w:color w:val="auto"/>
        </w:rPr>
      </w:pPr>
      <w:r>
        <w:rPr>
          <w:rFonts w:ascii="Courier New" w:cs="Courier New" w:eastAsia="Courier New" w:hAnsi="Courier New"/>
          <w:sz w:val="17"/>
          <w:szCs w:val="17"/>
          <w:color w:val="auto"/>
        </w:rPr>
        <w:t>Income from continuing</w:t>
      </w:r>
    </w:p>
    <w:p>
      <w:pPr>
        <w:jc w:val="center"/>
        <w:ind w:right="4739"/>
        <w:spacing w:after="0"/>
        <w:rPr>
          <w:sz w:val="20"/>
          <w:szCs w:val="20"/>
          <w:color w:val="auto"/>
        </w:rPr>
      </w:pPr>
      <w:r>
        <w:rPr>
          <w:rFonts w:ascii="Courier New" w:cs="Courier New" w:eastAsia="Courier New" w:hAnsi="Courier New"/>
          <w:sz w:val="17"/>
          <w:szCs w:val="17"/>
          <w:color w:val="auto"/>
        </w:rPr>
        <w:t>operations......................... $2,645 $5,883</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Income impact of assumed conversion of preferred stock</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7"/>
          <w:szCs w:val="17"/>
          <w:color w:val="auto"/>
        </w:rPr>
        <w:t>of</w:t>
      </w:r>
    </w:p>
    <w:p>
      <w:pPr>
        <w:spacing w:after="0" w:line="238" w:lineRule="auto"/>
        <w:rPr>
          <w:sz w:val="20"/>
          <w:szCs w:val="20"/>
          <w:color w:val="auto"/>
        </w:rPr>
      </w:pPr>
      <w:r>
        <w:rPr>
          <w:rFonts w:ascii="Courier New" w:cs="Courier New" w:eastAsia="Courier New" w:hAnsi="Courier New"/>
          <w:sz w:val="17"/>
          <w:szCs w:val="17"/>
          <w:color w:val="auto"/>
        </w:rPr>
        <w:t>subsidiary.............................................</w:t>
      </w:r>
    </w:p>
    <w:p>
      <w:pPr>
        <w:jc w:val="center"/>
        <w:ind w:right="4739"/>
        <w:spacing w:after="0" w:line="238" w:lineRule="auto"/>
        <w:rPr>
          <w:sz w:val="20"/>
          <w:szCs w:val="20"/>
          <w:color w:val="auto"/>
        </w:rPr>
      </w:pPr>
      <w:r>
        <w:rPr>
          <w:rFonts w:ascii="Courier New" w:cs="Courier New" w:eastAsia="Courier New" w:hAnsi="Courier New"/>
          <w:sz w:val="17"/>
          <w:szCs w:val="17"/>
          <w:color w:val="auto"/>
        </w:rPr>
        <w:t>32 26 Income adjusted for conversion of</w:t>
      </w:r>
    </w:p>
    <w:p>
      <w:pPr>
        <w:jc w:val="center"/>
        <w:ind w:right="4739"/>
        <w:spacing w:after="0"/>
        <w:rPr>
          <w:sz w:val="20"/>
          <w:szCs w:val="20"/>
          <w:color w:val="auto"/>
        </w:rPr>
      </w:pPr>
      <w:r>
        <w:rPr>
          <w:rFonts w:ascii="Courier New" w:cs="Courier New" w:eastAsia="Courier New" w:hAnsi="Courier New"/>
          <w:sz w:val="17"/>
          <w:szCs w:val="17"/>
          <w:color w:val="auto"/>
        </w:rPr>
        <w:t>securities.............. $2,677 $5,909 Shares in</w:t>
      </w:r>
    </w:p>
    <w:p>
      <w:pPr>
        <w:jc w:val="center"/>
        <w:ind w:right="4739"/>
        <w:spacing w:after="0" w:line="237" w:lineRule="auto"/>
        <w:rPr>
          <w:sz w:val="20"/>
          <w:szCs w:val="20"/>
          <w:color w:val="auto"/>
        </w:rPr>
      </w:pPr>
      <w:r>
        <w:rPr>
          <w:rFonts w:ascii="Courier New" w:cs="Courier New" w:eastAsia="Courier New" w:hAnsi="Courier New"/>
          <w:sz w:val="17"/>
          <w:szCs w:val="17"/>
          <w:color w:val="auto"/>
        </w:rPr>
        <w:t>millions Weighted-average common</w:t>
      </w:r>
    </w:p>
    <w:p>
      <w:pPr>
        <w:jc w:val="center"/>
        <w:ind w:right="4739"/>
        <w:spacing w:after="0" w:line="238" w:lineRule="auto"/>
        <w:rPr>
          <w:sz w:val="20"/>
          <w:szCs w:val="20"/>
          <w:color w:val="auto"/>
        </w:rPr>
      </w:pPr>
      <w:r>
        <w:rPr>
          <w:rFonts w:ascii="Courier New" w:cs="Courier New" w:eastAsia="Courier New" w:hAnsi="Courier New"/>
          <w:sz w:val="17"/>
          <w:szCs w:val="17"/>
          <w:color w:val="auto"/>
        </w:rPr>
        <w:t>shares............................ 3,486 3,082 Stock</w:t>
      </w:r>
    </w:p>
    <w:p>
      <w:pPr>
        <w:jc w:val="center"/>
        <w:ind w:right="4739"/>
        <w:spacing w:after="0"/>
        <w:rPr>
          <w:sz w:val="20"/>
          <w:szCs w:val="20"/>
          <w:color w:val="auto"/>
        </w:rPr>
      </w:pPr>
      <w:r>
        <w:rPr>
          <w:rFonts w:ascii="Courier New" w:cs="Courier New" w:eastAsia="Courier New" w:hAnsi="Courier New"/>
          <w:sz w:val="17"/>
          <w:szCs w:val="17"/>
          <w:color w:val="auto"/>
        </w:rPr>
        <w:t>options.............................................</w:t>
      </w:r>
    </w:p>
    <w:p>
      <w:pPr>
        <w:jc w:val="center"/>
        <w:ind w:right="4739"/>
        <w:spacing w:after="0" w:line="237" w:lineRule="auto"/>
        <w:rPr>
          <w:sz w:val="20"/>
          <w:szCs w:val="20"/>
          <w:color w:val="auto"/>
        </w:rPr>
      </w:pPr>
      <w:r>
        <w:rPr>
          <w:rFonts w:ascii="Courier New" w:cs="Courier New" w:eastAsia="Courier New" w:hAnsi="Courier New"/>
          <w:sz w:val="17"/>
          <w:szCs w:val="17"/>
          <w:color w:val="auto"/>
        </w:rPr>
        <w:t>19 35 Preferred stock of</w:t>
      </w:r>
    </w:p>
    <w:p>
      <w:pPr>
        <w:jc w:val="center"/>
        <w:ind w:right="4739"/>
        <w:spacing w:after="0"/>
        <w:rPr>
          <w:sz w:val="20"/>
          <w:szCs w:val="20"/>
          <w:color w:val="auto"/>
        </w:rPr>
      </w:pPr>
      <w:r>
        <w:rPr>
          <w:rFonts w:ascii="Courier New" w:cs="Courier New" w:eastAsia="Courier New" w:hAnsi="Courier New"/>
          <w:sz w:val="17"/>
          <w:szCs w:val="17"/>
          <w:color w:val="auto"/>
        </w:rPr>
        <w:t>subsidiary............................. 40 33</w:t>
      </w:r>
    </w:p>
    <w:p>
      <w:pPr>
        <w:jc w:val="center"/>
        <w:ind w:right="4739"/>
        <w:spacing w:after="0" w:line="237" w:lineRule="auto"/>
        <w:rPr>
          <w:sz w:val="20"/>
          <w:szCs w:val="20"/>
          <w:color w:val="auto"/>
        </w:rPr>
      </w:pPr>
      <w:r>
        <w:rPr>
          <w:rFonts w:ascii="Courier New" w:cs="Courier New" w:eastAsia="Courier New" w:hAnsi="Courier New"/>
          <w:sz w:val="17"/>
          <w:szCs w:val="17"/>
          <w:color w:val="auto"/>
        </w:rPr>
        <w:t>Convertible debt securities of</w:t>
      </w:r>
    </w:p>
    <w:p>
      <w:pPr>
        <w:jc w:val="center"/>
        <w:ind w:right="4739"/>
        <w:spacing w:after="0" w:line="238" w:lineRule="auto"/>
        <w:rPr>
          <w:sz w:val="20"/>
          <w:szCs w:val="20"/>
          <w:color w:val="auto"/>
        </w:rPr>
      </w:pPr>
      <w:r>
        <w:rPr>
          <w:rFonts w:ascii="Courier New" w:cs="Courier New" w:eastAsia="Courier New" w:hAnsi="Courier New"/>
          <w:sz w:val="17"/>
          <w:szCs w:val="17"/>
          <w:color w:val="auto"/>
        </w:rPr>
        <w:t>subsidiary................. -- 2 Weighted-average</w:t>
      </w:r>
    </w:p>
    <w:p>
      <w:pPr>
        <w:jc w:val="center"/>
        <w:ind w:right="4739"/>
        <w:spacing w:after="0"/>
        <w:rPr>
          <w:sz w:val="20"/>
          <w:szCs w:val="20"/>
          <w:color w:val="auto"/>
        </w:rPr>
      </w:pPr>
      <w:r>
        <w:rPr>
          <w:rFonts w:ascii="Courier New" w:cs="Courier New" w:eastAsia="Courier New" w:hAnsi="Courier New"/>
          <w:sz w:val="17"/>
          <w:szCs w:val="17"/>
          <w:color w:val="auto"/>
        </w:rPr>
        <w:t>common shares and potential common</w:t>
      </w:r>
    </w:p>
    <w:p>
      <w:pPr>
        <w:spacing w:after="0" w:line="237" w:lineRule="auto"/>
        <w:rPr>
          <w:sz w:val="20"/>
          <w:szCs w:val="20"/>
          <w:color w:val="auto"/>
        </w:rPr>
      </w:pPr>
      <w:r>
        <w:rPr>
          <w:rFonts w:ascii="Courier New" w:cs="Courier New" w:eastAsia="Courier New" w:hAnsi="Courier New"/>
          <w:sz w:val="17"/>
          <w:szCs w:val="17"/>
          <w:color w:val="auto"/>
        </w:rPr>
        <w:t>shares.................................................</w:t>
      </w:r>
    </w:p>
    <w:p>
      <w:pPr>
        <w:ind w:left="2180"/>
        <w:spacing w:after="0" w:line="238" w:lineRule="auto"/>
        <w:rPr>
          <w:sz w:val="20"/>
          <w:szCs w:val="20"/>
          <w:color w:val="auto"/>
        </w:rPr>
      </w:pPr>
      <w:r>
        <w:rPr>
          <w:rFonts w:ascii="Courier New" w:cs="Courier New" w:eastAsia="Courier New" w:hAnsi="Courier New"/>
          <w:sz w:val="17"/>
          <w:szCs w:val="17"/>
          <w:color w:val="auto"/>
        </w:rPr>
        <w:t>3,545 3,152</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180" w:lineRule="exact"/>
        <w:rPr>
          <w:sz w:val="20"/>
          <w:szCs w:val="20"/>
          <w:color w:val="auto"/>
        </w:rPr>
      </w:pPr>
    </w:p>
    <w:p>
      <w:pPr>
        <w:ind w:left="400" w:hanging="398"/>
        <w:spacing w:after="0"/>
        <w:tabs>
          <w:tab w:leader="none" w:pos="40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RESTRUCTURING AND OTHER CHARGES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XII-22</w:t>
      </w:r>
    </w:p>
    <w:p>
      <w:pPr>
        <w:sectPr>
          <w:pgSz w:w="11900" w:h="16838" w:orient="portrait"/>
          <w:cols w:equalWidth="0" w:num="1">
            <w:col w:w="10219"/>
          </w:cols>
          <w:pgMar w:left="240" w:top="492" w:right="1440" w:bottom="1440" w:gutter="0" w:footer="0" w:header="0"/>
        </w:sectPr>
      </w:pPr>
    </w:p>
    <w:bookmarkStart w:id="357" w:name="page358"/>
    <w:bookmarkEnd w:id="35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202"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w:t>
      </w:r>
    </w:p>
    <w:p>
      <w:pPr>
        <w:spacing w:after="0" w:line="38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TYPE OF COST ------------------------------</w:t>
      </w:r>
    </w:p>
    <w:p>
      <w:pPr>
        <w:ind w:left="100"/>
        <w:spacing w:after="0" w:line="238" w:lineRule="auto"/>
        <w:rPr>
          <w:sz w:val="20"/>
          <w:szCs w:val="20"/>
          <w:color w:val="auto"/>
        </w:rPr>
      </w:pPr>
      <w:r>
        <w:rPr>
          <w:rFonts w:ascii="Courier New" w:cs="Courier New" w:eastAsia="Courier New" w:hAnsi="Courier New"/>
          <w:sz w:val="17"/>
          <w:szCs w:val="17"/>
          <w:color w:val="auto"/>
        </w:rPr>
        <w:t>------------ EMPLOYEE FACILITY SEPARATIONS</w:t>
      </w:r>
    </w:p>
    <w:p>
      <w:pPr>
        <w:ind w:left="60"/>
        <w:spacing w:after="0" w:line="238" w:lineRule="auto"/>
        <w:rPr>
          <w:sz w:val="20"/>
          <w:szCs w:val="20"/>
          <w:color w:val="auto"/>
        </w:rPr>
      </w:pPr>
      <w:r>
        <w:rPr>
          <w:rFonts w:ascii="Courier New" w:cs="Courier New" w:eastAsia="Courier New" w:hAnsi="Courier New"/>
          <w:sz w:val="17"/>
          <w:szCs w:val="17"/>
          <w:color w:val="auto"/>
        </w:rPr>
        <w:t>CLOSINGS OTHER TOTAL ----------- -------- -</w:t>
      </w:r>
    </w:p>
    <w:p>
      <w:pPr>
        <w:ind w:left="540"/>
        <w:spacing w:after="0"/>
        <w:rPr>
          <w:sz w:val="20"/>
          <w:szCs w:val="20"/>
          <w:color w:val="auto"/>
        </w:rPr>
      </w:pPr>
      <w:r>
        <w:rPr>
          <w:rFonts w:ascii="Courier New" w:cs="Courier New" w:eastAsia="Courier New" w:hAnsi="Courier New"/>
          <w:sz w:val="17"/>
          <w:szCs w:val="17"/>
          <w:color w:val="auto"/>
        </w:rPr>
        <w:t>---- ------ Balance at January 1,</w:t>
      </w:r>
    </w:p>
    <w:tbl>
      <w:tblPr>
        <w:tblLayout w:type="fixed"/>
        <w:tblInd w:w="0" w:type="dxa"/>
        <w:tblCellMar>
          <w:top w:w="0" w:type="dxa"/>
          <w:left w:w="0" w:type="dxa"/>
          <w:bottom w:w="0" w:type="dxa"/>
          <w:right w:w="0" w:type="dxa"/>
        </w:tblCellMar>
      </w:tblPr>
      <w:tr>
        <w:trPr>
          <w:trHeight w:val="190"/>
        </w:trPr>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8"/>
              </w:rPr>
              <w:t>1999....................</w:t>
            </w:r>
          </w:p>
        </w:tc>
        <w:tc>
          <w:tcPr>
            <w:tcW w:w="17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$ 118 $ 369</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$ 30 $</w:t>
            </w:r>
          </w:p>
        </w:tc>
      </w:tr>
      <w:tr>
        <w:trPr>
          <w:trHeight w:val="191"/>
        </w:trPr>
        <w:tc>
          <w:tcPr>
            <w:tcW w:w="1940" w:type="dxa"/>
            <w:vAlign w:val="bottom"/>
          </w:tcPr>
          <w:p>
            <w:pPr>
              <w:spacing w:after="0"/>
              <w:rPr>
                <w:sz w:val="16"/>
                <w:szCs w:val="16"/>
                <w:color w:val="auto"/>
              </w:rPr>
            </w:pPr>
          </w:p>
        </w:tc>
        <w:tc>
          <w:tcPr>
            <w:tcW w:w="1300" w:type="dxa"/>
            <w:vAlign w:val="bottom"/>
          </w:tcPr>
          <w:p>
            <w:pPr>
              <w:jc w:val="center"/>
              <w:ind w:right="717"/>
              <w:spacing w:after="0" w:line="191" w:lineRule="exact"/>
              <w:rPr>
                <w:sz w:val="20"/>
                <w:szCs w:val="20"/>
                <w:color w:val="auto"/>
              </w:rPr>
            </w:pPr>
            <w:r>
              <w:rPr>
                <w:rFonts w:ascii="Courier New" w:cs="Courier New" w:eastAsia="Courier New" w:hAnsi="Courier New"/>
                <w:sz w:val="17"/>
                <w:szCs w:val="17"/>
                <w:color w:val="auto"/>
                <w:w w:val="97"/>
              </w:rPr>
              <w:t>517</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Additions...................................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194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142</w:t>
            </w: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-- 3 145</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Deductions..................................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320" w:type="dxa"/>
            <w:vAlign w:val="bottom"/>
            <w:gridSpan w:val="4"/>
          </w:tcPr>
          <w:p>
            <w:pPr>
              <w:ind w:left="100"/>
              <w:spacing w:after="0" w:line="191" w:lineRule="exact"/>
              <w:rPr>
                <w:sz w:val="20"/>
                <w:szCs w:val="20"/>
                <w:color w:val="auto"/>
              </w:rPr>
            </w:pPr>
            <w:r>
              <w:rPr>
                <w:rFonts w:ascii="Courier New" w:cs="Courier New" w:eastAsia="Courier New" w:hAnsi="Courier New"/>
                <w:sz w:val="17"/>
                <w:szCs w:val="17"/>
                <w:color w:val="auto"/>
                <w:w w:val="98"/>
              </w:rPr>
              <w:t>(110) (130) (12) (252) Balance at December</w:t>
            </w:r>
          </w:p>
        </w:tc>
      </w:tr>
      <w:tr>
        <w:trPr>
          <w:trHeight w:val="191"/>
        </w:trPr>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31, 1999..................</w:t>
            </w:r>
          </w:p>
        </w:tc>
        <w:tc>
          <w:tcPr>
            <w:tcW w:w="1300" w:type="dxa"/>
            <w:vAlign w:val="bottom"/>
          </w:tcPr>
          <w:p>
            <w:pPr>
              <w:jc w:val="center"/>
              <w:ind w:left="717"/>
              <w:spacing w:after="0" w:line="191" w:lineRule="exact"/>
              <w:rPr>
                <w:sz w:val="20"/>
                <w:szCs w:val="20"/>
                <w:color w:val="auto"/>
              </w:rPr>
            </w:pPr>
            <w:r>
              <w:rPr>
                <w:rFonts w:ascii="Courier New" w:cs="Courier New" w:eastAsia="Courier New" w:hAnsi="Courier New"/>
                <w:sz w:val="17"/>
                <w:szCs w:val="17"/>
                <w:color w:val="auto"/>
                <w:w w:val="97"/>
              </w:rPr>
              <w:t>150</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239</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21 410</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Additions...................................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jc w:val="center"/>
              <w:ind w:left="1057"/>
              <w:spacing w:after="0" w:line="191" w:lineRule="exact"/>
              <w:rPr>
                <w:sz w:val="20"/>
                <w:szCs w:val="20"/>
                <w:color w:val="auto"/>
              </w:rPr>
            </w:pPr>
            <w:r>
              <w:rPr>
                <w:rFonts w:ascii="Courier New" w:cs="Courier New" w:eastAsia="Courier New" w:hAnsi="Courier New"/>
                <w:sz w:val="17"/>
                <w:szCs w:val="17"/>
                <w:color w:val="auto"/>
                <w:w w:val="98"/>
              </w:rPr>
              <w:t>503 32 62 597</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Deductions..................................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3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(394) (98) (47) (539) Balance at December</w:t>
            </w:r>
          </w:p>
        </w:tc>
      </w:tr>
      <w:tr>
        <w:trPr>
          <w:trHeight w:val="191"/>
        </w:trPr>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31, 2000..................</w:t>
            </w:r>
          </w:p>
        </w:tc>
        <w:tc>
          <w:tcPr>
            <w:tcW w:w="1300" w:type="dxa"/>
            <w:vAlign w:val="bottom"/>
          </w:tcPr>
          <w:p>
            <w:pPr>
              <w:jc w:val="center"/>
              <w:ind w:left="717"/>
              <w:spacing w:after="0" w:line="191" w:lineRule="exact"/>
              <w:rPr>
                <w:sz w:val="20"/>
                <w:szCs w:val="20"/>
                <w:color w:val="auto"/>
              </w:rPr>
            </w:pPr>
            <w:r>
              <w:rPr>
                <w:rFonts w:ascii="Courier New" w:cs="Courier New" w:eastAsia="Courier New" w:hAnsi="Courier New"/>
                <w:sz w:val="17"/>
                <w:szCs w:val="17"/>
                <w:color w:val="auto"/>
                <w:w w:val="97"/>
              </w:rPr>
              <w:t>259</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173</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36 468</w:t>
            </w: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Additions...................................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jc w:val="center"/>
              <w:ind w:left="1057"/>
              <w:spacing w:after="0" w:line="191" w:lineRule="exact"/>
              <w:rPr>
                <w:sz w:val="20"/>
                <w:szCs w:val="20"/>
                <w:color w:val="auto"/>
              </w:rPr>
            </w:pPr>
            <w:r>
              <w:rPr>
                <w:rFonts w:ascii="Courier New" w:cs="Courier New" w:eastAsia="Courier New" w:hAnsi="Courier New"/>
                <w:sz w:val="17"/>
                <w:szCs w:val="17"/>
                <w:color w:val="auto"/>
                <w:w w:val="96"/>
              </w:rPr>
              <w:t>1,014 322 27 1,363</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32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Deductions..................................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320" w:type="dxa"/>
            <w:vAlign w:val="bottom"/>
            <w:gridSpan w:val="4"/>
          </w:tcPr>
          <w:p>
            <w:pPr>
              <w:ind w:left="100"/>
              <w:spacing w:after="0" w:line="191" w:lineRule="exact"/>
              <w:rPr>
                <w:sz w:val="20"/>
                <w:szCs w:val="20"/>
                <w:color w:val="auto"/>
              </w:rPr>
            </w:pPr>
            <w:r>
              <w:rPr>
                <w:rFonts w:ascii="Courier New" w:cs="Courier New" w:eastAsia="Courier New" w:hAnsi="Courier New"/>
                <w:sz w:val="17"/>
                <w:szCs w:val="17"/>
                <w:color w:val="auto"/>
                <w:w w:val="98"/>
              </w:rPr>
              <w:t>(765) (179) (44) (988) Balance at December</w:t>
            </w:r>
          </w:p>
        </w:tc>
      </w:tr>
      <w:tr>
        <w:trPr>
          <w:trHeight w:val="191"/>
        </w:trPr>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31, 2001..................</w:t>
            </w:r>
          </w:p>
        </w:tc>
        <w:tc>
          <w:tcPr>
            <w:tcW w:w="1300" w:type="dxa"/>
            <w:vAlign w:val="bottom"/>
          </w:tcPr>
          <w:p>
            <w:pPr>
              <w:jc w:val="center"/>
              <w:ind w:left="717"/>
              <w:spacing w:after="0" w:line="191" w:lineRule="exact"/>
              <w:rPr>
                <w:sz w:val="20"/>
                <w:szCs w:val="20"/>
                <w:color w:val="auto"/>
              </w:rPr>
            </w:pPr>
            <w:r>
              <w:rPr>
                <w:rFonts w:ascii="Courier New" w:cs="Courier New" w:eastAsia="Courier New" w:hAnsi="Courier New"/>
                <w:sz w:val="17"/>
                <w:szCs w:val="17"/>
                <w:color w:val="auto"/>
                <w:w w:val="97"/>
              </w:rPr>
              <w:t>$ 508</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$ 316 $ 19</w:t>
            </w:r>
          </w:p>
        </w:tc>
      </w:tr>
      <w:tr>
        <w:trPr>
          <w:trHeight w:val="191"/>
        </w:trPr>
        <w:tc>
          <w:tcPr>
            <w:tcW w:w="1940" w:type="dxa"/>
            <w:vAlign w:val="bottom"/>
          </w:tcPr>
          <w:p>
            <w:pPr>
              <w:spacing w:after="0"/>
              <w:rPr>
                <w:sz w:val="16"/>
                <w:szCs w:val="16"/>
                <w:color w:val="auto"/>
              </w:rPr>
            </w:pPr>
          </w:p>
        </w:tc>
        <w:tc>
          <w:tcPr>
            <w:tcW w:w="1300" w:type="dxa"/>
            <w:vAlign w:val="bottom"/>
          </w:tcPr>
          <w:p>
            <w:pPr>
              <w:jc w:val="center"/>
              <w:ind w:right="717"/>
              <w:spacing w:after="0" w:line="191" w:lineRule="exact"/>
              <w:rPr>
                <w:sz w:val="20"/>
                <w:szCs w:val="20"/>
                <w:color w:val="auto"/>
              </w:rPr>
            </w:pPr>
            <w:r>
              <w:rPr>
                <w:rFonts w:ascii="Courier New" w:cs="Courier New" w:eastAsia="Courier New" w:hAnsi="Courier New"/>
                <w:sz w:val="17"/>
                <w:szCs w:val="17"/>
                <w:color w:val="auto"/>
                <w:w w:val="97"/>
              </w:rPr>
              <w:t>$ 843</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w:t>
      </w: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XII-23</w:t>
      </w:r>
    </w:p>
    <w:p>
      <w:pPr>
        <w:sectPr>
          <w:pgSz w:w="11900" w:h="16838" w:orient="portrait"/>
          <w:cols w:equalWidth="0" w:num="1">
            <w:col w:w="10219"/>
          </w:cols>
          <w:pgMar w:left="240" w:top="492" w:right="1440" w:bottom="671" w:gutter="0" w:footer="0" w:header="0"/>
        </w:sectPr>
      </w:pPr>
    </w:p>
    <w:bookmarkStart w:id="358" w:name="page359"/>
    <w:bookmarkEnd w:id="35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859"/>
        <w:spacing w:after="0" w:line="259" w:lineRule="auto"/>
        <w:rPr>
          <w:sz w:val="20"/>
          <w:szCs w:val="20"/>
          <w:color w:val="auto"/>
        </w:rPr>
      </w:pPr>
      <w:r>
        <w:rPr>
          <w:rFonts w:ascii="Courier New" w:cs="Courier New" w:eastAsia="Courier New" w:hAnsi="Courier New"/>
          <w:sz w:val="16"/>
          <w:szCs w:val="16"/>
          <w:color w:val="auto"/>
        </w:rPr>
        <w:t>of $29 related to the write-down of unrecoverable support assets where the carrying value was no longer supported by estimated future cash flows.</w:t>
      </w:r>
    </w:p>
    <w:p>
      <w:pPr>
        <w:spacing w:after="0" w:line="18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03"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As a result of these factors, Excite@Home determined that the intangible assets related to the acquisitions might not be recoverable and conducted impairment tests.</w:t>
      </w:r>
    </w:p>
    <w:p>
      <w:pPr>
        <w:spacing w:after="0" w:line="197" w:lineRule="exact"/>
        <w:rPr>
          <w:sz w:val="20"/>
          <w:szCs w:val="20"/>
          <w:color w:val="auto"/>
        </w:rPr>
      </w:pPr>
    </w:p>
    <w:p>
      <w:pPr>
        <w:ind w:right="2759" w:firstLine="497"/>
        <w:spacing w:after="0" w:line="237" w:lineRule="auto"/>
        <w:rPr>
          <w:sz w:val="20"/>
          <w:szCs w:val="20"/>
          <w:color w:val="auto"/>
        </w:rPr>
      </w:pPr>
      <w:r>
        <w:rPr>
          <w:rFonts w:ascii="Courier New" w:cs="Courier New" w:eastAsia="Courier New" w:hAnsi="Courier New"/>
          <w:sz w:val="17"/>
          <w:szCs w:val="17"/>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XII-24</w:t>
      </w:r>
    </w:p>
    <w:p>
      <w:pPr>
        <w:sectPr>
          <w:pgSz w:w="11900" w:h="16838" w:orient="portrait"/>
          <w:cols w:equalWidth="0" w:num="1">
            <w:col w:w="10219"/>
          </w:cols>
          <w:pgMar w:left="240" w:top="492" w:right="1440" w:bottom="1440" w:gutter="0" w:footer="0" w:header="0"/>
        </w:sectPr>
      </w:pPr>
    </w:p>
    <w:bookmarkStart w:id="359" w:name="page360"/>
    <w:bookmarkEnd w:id="35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assets were combined for those acquisitions where separately identifiable cash flows that are largely independent of the cash flows of other groups of assets could not be identified.</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1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19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XII-25</w:t>
      </w:r>
    </w:p>
    <w:p>
      <w:pPr>
        <w:sectPr>
          <w:pgSz w:w="11900" w:h="16838" w:orient="portrait"/>
          <w:cols w:equalWidth="0" w:num="1">
            <w:col w:w="10219"/>
          </w:cols>
          <w:pgMar w:left="240" w:top="492" w:right="1440" w:bottom="1440" w:gutter="0" w:footer="0" w:header="0"/>
        </w:sectPr>
      </w:pPr>
    </w:p>
    <w:bookmarkStart w:id="360" w:name="page361"/>
    <w:bookmarkEnd w:id="36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Also included in restructuring and exit costs in 2000 was $144 of benefit plan curtailment costs associated with employee separations as part of these exit plans. Further, we recorded an asset impairment charge of $18 related to the write-down of unrecoverable assets in certain businesses where the carrying value was no longer supported by estimated future cash flows.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20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193" w:lineRule="exact"/>
        <w:rPr>
          <w:sz w:val="20"/>
          <w:szCs w:val="20"/>
          <w:color w:val="auto"/>
        </w:rPr>
      </w:pPr>
    </w:p>
    <w:p>
      <w:pPr>
        <w:ind w:left="500" w:hanging="498"/>
        <w:spacing w:after="0"/>
        <w:tabs>
          <w:tab w:leader="none" w:pos="500"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IN LIBERTY MEDIA GROUP</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XII-26</w:t>
      </w:r>
    </w:p>
    <w:p>
      <w:pPr>
        <w:sectPr>
          <w:pgSz w:w="11900" w:h="16838" w:orient="portrait"/>
          <w:cols w:equalWidth="0" w:num="1">
            <w:col w:w="10219"/>
          </w:cols>
          <w:pgMar w:left="240" w:top="492" w:right="1440" w:bottom="1440" w:gutter="0" w:footer="0" w:header="0"/>
        </w:sectPr>
      </w:pPr>
    </w:p>
    <w:bookmarkStart w:id="361" w:name="page362"/>
    <w:bookmarkEnd w:id="36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December 31, 2001, the remaining receivable from LMG under the tax-sharing agreement was $0.1 billion and was included in "Accounts receivable" in the Consolidated Balance Sheet.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Summarized results of operations for LMG were as follows: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SEVEN FOR THE TEN MONTHS ENDED</w:t>
      </w:r>
    </w:p>
    <w:p>
      <w:pPr>
        <w:ind w:left="140"/>
        <w:spacing w:after="0" w:line="238" w:lineRule="auto"/>
        <w:rPr>
          <w:sz w:val="20"/>
          <w:szCs w:val="20"/>
          <w:color w:val="auto"/>
        </w:rPr>
      </w:pPr>
      <w:r>
        <w:rPr>
          <w:rFonts w:ascii="Courier New" w:cs="Courier New" w:eastAsia="Courier New" w:hAnsi="Courier New"/>
          <w:sz w:val="17"/>
          <w:szCs w:val="17"/>
          <w:color w:val="auto"/>
        </w:rPr>
        <w:t>FOR THE YEAR ENDED MONTHS ENDED JULY</w:t>
      </w:r>
    </w:p>
    <w:p>
      <w:pPr>
        <w:ind w:left="200"/>
        <w:spacing w:after="0" w:line="238" w:lineRule="auto"/>
        <w:rPr>
          <w:sz w:val="20"/>
          <w:szCs w:val="20"/>
          <w:color w:val="auto"/>
        </w:rPr>
      </w:pPr>
      <w:r>
        <w:rPr>
          <w:rFonts w:ascii="Courier New" w:cs="Courier New" w:eastAsia="Courier New" w:hAnsi="Courier New"/>
          <w:sz w:val="17"/>
          <w:szCs w:val="17"/>
          <w:color w:val="auto"/>
        </w:rPr>
        <w:t>31, 2001 DECEMBER 31, 2000 DECEMBER</w:t>
      </w:r>
    </w:p>
    <w:p>
      <w:pPr>
        <w:ind w:left="60"/>
        <w:spacing w:after="0"/>
        <w:rPr>
          <w:sz w:val="20"/>
          <w:szCs w:val="20"/>
          <w:color w:val="auto"/>
        </w:rPr>
      </w:pPr>
      <w:r>
        <w:rPr>
          <w:rFonts w:ascii="Courier New" w:cs="Courier New" w:eastAsia="Courier New" w:hAnsi="Courier New"/>
          <w:sz w:val="17"/>
          <w:szCs w:val="17"/>
          <w:color w:val="auto"/>
        </w:rPr>
        <w:t>31, 1999 ------------- ---------------</w:t>
      </w:r>
    </w:p>
    <w:p>
      <w:pPr>
        <w:ind w:left="900"/>
        <w:spacing w:after="0" w:line="237" w:lineRule="auto"/>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Revenue................................</w:t>
      </w:r>
    </w:p>
    <w:p>
      <w:pPr>
        <w:ind w:left="100"/>
        <w:spacing w:after="0"/>
        <w:rPr>
          <w:sz w:val="20"/>
          <w:szCs w:val="20"/>
          <w:color w:val="auto"/>
        </w:rPr>
      </w:pPr>
      <w:r>
        <w:rPr>
          <w:rFonts w:ascii="Courier New" w:cs="Courier New" w:eastAsia="Courier New" w:hAnsi="Courier New"/>
          <w:sz w:val="17"/>
          <w:szCs w:val="17"/>
          <w:color w:val="auto"/>
        </w:rPr>
        <w:t>$ 1,190 $1,526 $ 729 Operating (loss)</w:t>
      </w:r>
    </w:p>
    <w:p>
      <w:pPr>
        <w:ind w:left="340"/>
        <w:spacing w:after="0" w:line="237" w:lineRule="auto"/>
        <w:rPr>
          <w:sz w:val="20"/>
          <w:szCs w:val="20"/>
          <w:color w:val="auto"/>
        </w:rPr>
      </w:pPr>
      <w:r>
        <w:rPr>
          <w:rFonts w:ascii="Courier New" w:cs="Courier New" w:eastAsia="Courier New" w:hAnsi="Courier New"/>
          <w:sz w:val="17"/>
          <w:szCs w:val="17"/>
          <w:color w:val="auto"/>
        </w:rPr>
        <w:t>income................ (426) 436</w:t>
      </w:r>
    </w:p>
    <w:p>
      <w:pPr>
        <w:ind w:left="100"/>
        <w:spacing w:after="0"/>
        <w:rPr>
          <w:sz w:val="20"/>
          <w:szCs w:val="20"/>
          <w:color w:val="auto"/>
        </w:rPr>
      </w:pPr>
      <w:r>
        <w:rPr>
          <w:rFonts w:ascii="Courier New" w:cs="Courier New" w:eastAsia="Courier New" w:hAnsi="Courier New"/>
          <w:sz w:val="17"/>
          <w:szCs w:val="17"/>
          <w:color w:val="auto"/>
        </w:rPr>
        <w:t>(2,214) (Loss) income from continuing</w:t>
      </w:r>
    </w:p>
    <w:p>
      <w:pPr>
        <w:ind w:left="60"/>
        <w:spacing w:after="0" w:line="237" w:lineRule="auto"/>
        <w:rPr>
          <w:sz w:val="20"/>
          <w:szCs w:val="20"/>
          <w:color w:val="auto"/>
        </w:rPr>
      </w:pPr>
      <w:r>
        <w:rPr>
          <w:rFonts w:ascii="Courier New" w:cs="Courier New" w:eastAsia="Courier New" w:hAnsi="Courier New"/>
          <w:sz w:val="17"/>
          <w:szCs w:val="17"/>
          <w:color w:val="auto"/>
        </w:rPr>
        <w:t>operations before cumulative effect of</w:t>
      </w:r>
    </w:p>
    <w:p>
      <w:pPr>
        <w:ind w:left="240"/>
        <w:spacing w:after="0" w:line="238" w:lineRule="auto"/>
        <w:rPr>
          <w:sz w:val="20"/>
          <w:szCs w:val="20"/>
          <w:color w:val="auto"/>
        </w:rPr>
      </w:pPr>
      <w:r>
        <w:rPr>
          <w:rFonts w:ascii="Courier New" w:cs="Courier New" w:eastAsia="Courier New" w:hAnsi="Courier New"/>
          <w:sz w:val="17"/>
          <w:szCs w:val="17"/>
          <w:color w:val="auto"/>
        </w:rPr>
        <w:t>accounting change.................</w:t>
      </w:r>
    </w:p>
    <w:p>
      <w:pPr>
        <w:ind w:left="340"/>
        <w:spacing w:after="0"/>
        <w:rPr>
          <w:sz w:val="20"/>
          <w:szCs w:val="20"/>
          <w:color w:val="auto"/>
        </w:rPr>
      </w:pPr>
      <w:r>
        <w:rPr>
          <w:rFonts w:ascii="Courier New" w:cs="Courier New" w:eastAsia="Courier New" w:hAnsi="Courier New"/>
          <w:sz w:val="17"/>
          <w:szCs w:val="17"/>
          <w:color w:val="auto"/>
        </w:rPr>
        <w:t>(2,711) 1,488 (2,022) Cumulative</w:t>
      </w:r>
    </w:p>
    <w:p>
      <w:pPr>
        <w:ind w:left="940"/>
        <w:spacing w:after="0" w:line="237" w:lineRule="auto"/>
        <w:rPr>
          <w:sz w:val="20"/>
          <w:szCs w:val="20"/>
          <w:color w:val="auto"/>
        </w:rPr>
      </w:pPr>
      <w:r>
        <w:rPr>
          <w:rFonts w:ascii="Courier New" w:cs="Courier New" w:eastAsia="Courier New" w:hAnsi="Courier New"/>
          <w:sz w:val="17"/>
          <w:szCs w:val="17"/>
          <w:color w:val="auto"/>
        </w:rPr>
        <w:t>effect of accounting</w:t>
      </w:r>
    </w:p>
    <w:p>
      <w:pPr>
        <w:ind w:left="100"/>
        <w:spacing w:after="0" w:line="238" w:lineRule="auto"/>
        <w:rPr>
          <w:sz w:val="20"/>
          <w:szCs w:val="20"/>
          <w:color w:val="auto"/>
        </w:rPr>
      </w:pPr>
      <w:r>
        <w:rPr>
          <w:rFonts w:ascii="Courier New" w:cs="Courier New" w:eastAsia="Courier New" w:hAnsi="Courier New"/>
          <w:sz w:val="17"/>
          <w:szCs w:val="17"/>
          <w:color w:val="auto"/>
        </w:rPr>
        <w:t>change...............................</w:t>
      </w:r>
    </w:p>
    <w:p>
      <w:pPr>
        <w:ind w:left="940"/>
        <w:spacing w:after="0"/>
        <w:rPr>
          <w:sz w:val="20"/>
          <w:szCs w:val="20"/>
          <w:color w:val="auto"/>
        </w:rPr>
      </w:pPr>
      <w:r>
        <w:rPr>
          <w:rFonts w:ascii="Courier New" w:cs="Courier New" w:eastAsia="Courier New" w:hAnsi="Courier New"/>
          <w:sz w:val="17"/>
          <w:szCs w:val="17"/>
          <w:color w:val="auto"/>
        </w:rPr>
        <w:t>545 -- -- Net (loss)</w:t>
      </w:r>
    </w:p>
    <w:p>
      <w:pPr>
        <w:ind w:left="100"/>
        <w:spacing w:after="0" w:line="237" w:lineRule="auto"/>
        <w:rPr>
          <w:sz w:val="20"/>
          <w:szCs w:val="20"/>
          <w:color w:val="auto"/>
        </w:rPr>
      </w:pPr>
      <w:r>
        <w:rPr>
          <w:rFonts w:ascii="Courier New" w:cs="Courier New" w:eastAsia="Courier New" w:hAnsi="Courier New"/>
          <w:sz w:val="17"/>
          <w:szCs w:val="17"/>
          <w:color w:val="auto"/>
        </w:rPr>
        <w:t>income...................... $(2,166)</w:t>
      </w:r>
    </w:p>
    <w:p>
      <w:pPr>
        <w:ind w:left="1200"/>
        <w:spacing w:after="0" w:line="238" w:lineRule="auto"/>
        <w:rPr>
          <w:sz w:val="20"/>
          <w:szCs w:val="20"/>
          <w:color w:val="auto"/>
        </w:rPr>
      </w:pPr>
      <w:r>
        <w:rPr>
          <w:rFonts w:ascii="Courier New" w:cs="Courier New" w:eastAsia="Courier New" w:hAnsi="Courier New"/>
          <w:sz w:val="17"/>
          <w:szCs w:val="17"/>
          <w:color w:val="auto"/>
        </w:rPr>
        <w:t>$1,488 $(2,022)</w:t>
      </w:r>
    </w:p>
    <w:p>
      <w:pPr>
        <w:spacing w:after="0" w:line="382"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AT DECEMBER 31, 2000 ------------ Current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$ 2,954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51,314 Current</w:t>
      </w:r>
    </w:p>
    <w:p>
      <w:pPr>
        <w:spacing w:after="0" w:line="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2,962 Noncurrent</w:t>
      </w:r>
    </w:p>
    <w:p>
      <w:pPr>
        <w:ind w:left="140"/>
        <w:spacing w:after="0" w:line="238" w:lineRule="auto"/>
        <w:rPr>
          <w:sz w:val="20"/>
          <w:szCs w:val="20"/>
          <w:color w:val="auto"/>
        </w:rPr>
      </w:pPr>
      <w:r>
        <w:rPr>
          <w:rFonts w:ascii="Courier New" w:cs="Courier New" w:eastAsia="Courier New" w:hAnsi="Courier New"/>
          <w:sz w:val="17"/>
          <w:szCs w:val="17"/>
          <w:color w:val="auto"/>
        </w:rPr>
        <w:t>liabilities......................................</w:t>
      </w:r>
    </w:p>
    <w:p>
      <w:pPr>
        <w:jc w:val="center"/>
        <w:ind w:right="5059"/>
        <w:spacing w:after="0" w:line="238" w:lineRule="auto"/>
        <w:rPr>
          <w:sz w:val="20"/>
          <w:szCs w:val="20"/>
          <w:color w:val="auto"/>
        </w:rPr>
      </w:pPr>
      <w:r>
        <w:rPr>
          <w:rFonts w:ascii="Courier New" w:cs="Courier New" w:eastAsia="Courier New" w:hAnsi="Courier New"/>
          <w:sz w:val="17"/>
          <w:szCs w:val="17"/>
          <w:color w:val="auto"/>
        </w:rPr>
        <w:t>16,668 Minority</w:t>
      </w:r>
    </w:p>
    <w:p>
      <w:pPr>
        <w:ind w:left="40"/>
        <w:spacing w:after="0"/>
        <w:rPr>
          <w:sz w:val="20"/>
          <w:szCs w:val="20"/>
          <w:color w:val="auto"/>
        </w:rPr>
      </w:pPr>
      <w:r>
        <w:rPr>
          <w:rFonts w:ascii="Courier New" w:cs="Courier New" w:eastAsia="Courier New" w:hAnsi="Courier New"/>
          <w:sz w:val="17"/>
          <w:szCs w:val="17"/>
          <w:color w:val="auto"/>
        </w:rPr>
        <w:t>interest...........................................</w:t>
      </w:r>
    </w:p>
    <w:p>
      <w:pPr>
        <w:ind w:left="2440"/>
        <w:spacing w:after="0" w:line="237" w:lineRule="auto"/>
        <w:rPr>
          <w:sz w:val="20"/>
          <w:szCs w:val="20"/>
          <w:color w:val="auto"/>
        </w:rPr>
      </w:pPr>
      <w:r>
        <w:rPr>
          <w:rFonts w:ascii="Courier New" w:cs="Courier New" w:eastAsia="Courier New" w:hAnsi="Courier New"/>
          <w:sz w:val="17"/>
          <w:szCs w:val="17"/>
          <w:color w:val="auto"/>
        </w:rPr>
        <w:t>348</w:t>
      </w:r>
    </w:p>
    <w:p>
      <w:pPr>
        <w:spacing w:after="0" w:line="388" w:lineRule="exact"/>
        <w:rPr>
          <w:sz w:val="20"/>
          <w:szCs w:val="20"/>
          <w:color w:val="auto"/>
        </w:rPr>
      </w:pPr>
    </w:p>
    <w:p>
      <w:pPr>
        <w:ind w:right="2459" w:firstLine="497"/>
        <w:spacing w:after="0" w:line="256" w:lineRule="auto"/>
        <w:rPr>
          <w:sz w:val="20"/>
          <w:szCs w:val="20"/>
          <w:color w:val="auto"/>
        </w:rPr>
      </w:pPr>
      <w:r>
        <w:rPr>
          <w:rFonts w:ascii="Courier New" w:cs="Courier New" w:eastAsia="Courier New" w:hAnsi="Courier New"/>
          <w:sz w:val="16"/>
          <w:szCs w:val="16"/>
          <w:color w:val="auto"/>
        </w:rPr>
        <w:t>During 2000, certain investees of LMG issued common stock. Changes in the equity of the investees, net of the dilution of LMG's ownership interest, resulted in an increase to AT&amp;T's additional paid-in capital of $355.</w:t>
      </w:r>
    </w:p>
    <w:p>
      <w:pPr>
        <w:spacing w:after="0" w:line="178" w:lineRule="exact"/>
        <w:rPr>
          <w:sz w:val="20"/>
          <w:szCs w:val="20"/>
          <w:color w:val="auto"/>
        </w:rPr>
      </w:pPr>
    </w:p>
    <w:p>
      <w:pPr>
        <w:ind w:left="500" w:hanging="498"/>
        <w:spacing w:after="0"/>
        <w:tabs>
          <w:tab w:leader="none" w:pos="500"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INVESTMENTS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have investments in various companies and partnerships that are</w:t>
      </w:r>
    </w:p>
    <w:p>
      <w:pPr>
        <w:spacing w:after="0" w:line="238" w:lineRule="auto"/>
        <w:rPr>
          <w:sz w:val="20"/>
          <w:szCs w:val="20"/>
          <w:color w:val="auto"/>
        </w:rPr>
      </w:pPr>
      <w:r>
        <w:rPr>
          <w:rFonts w:ascii="Courier New" w:cs="Courier New" w:eastAsia="Courier New" w:hAnsi="Courier New"/>
          <w:sz w:val="17"/>
          <w:szCs w:val="17"/>
          <w:color w:val="auto"/>
        </w:rPr>
        <w:t>accounted for under the equity method of accounting and included within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related advances" in the Consolidated Balance Sheets.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method, investments are stated at initial cost, and are adjusted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contributions and our share of earnings, losses and distributions.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2001 and 2000, we had equity investments (other than LMG) of $4.6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billion and $10.5 billion, respectively. The carrying value of these investments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exceeded our share of the underlying reported net assets by approximately $3.1</w:t>
      </w:r>
    </w:p>
    <w:p>
      <w:pPr>
        <w:spacing w:after="0" w:line="238" w:lineRule="auto"/>
        <w:rPr>
          <w:sz w:val="20"/>
          <w:szCs w:val="20"/>
          <w:color w:val="auto"/>
        </w:rPr>
      </w:pPr>
      <w:r>
        <w:rPr>
          <w:rFonts w:ascii="Courier New" w:cs="Courier New" w:eastAsia="Courier New" w:hAnsi="Courier New"/>
          <w:sz w:val="17"/>
          <w:szCs w:val="17"/>
          <w:color w:val="auto"/>
        </w:rPr>
        <w:t>billion and $8.3 billion, at December 31, 2001 and 2000,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basis, or goodwill is being amortized over periods ranging from 15 to 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Pretax amortization of excess basis was $0.2 billion, $0.5 billion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 billion in 2001, 2000 and 1999, respectively. The amortization is shown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component of "Net losses related to other equity investments"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Income. Effective January 1, 2002, in accordance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provisions of SFAS No. 142, this excess basis will no longer be amortized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23). Distributions from equity investments totaled $25, $13, and $85,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years ended December 31, 2001, 2000 and 1999, respectively.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XII-27</w:t>
      </w:r>
    </w:p>
    <w:p>
      <w:pPr>
        <w:sectPr>
          <w:pgSz w:w="11900" w:h="16838" w:orient="portrait"/>
          <w:cols w:equalWidth="0" w:num="1">
            <w:col w:w="10219"/>
          </w:cols>
          <w:pgMar w:left="240" w:top="492" w:right="1440" w:bottom="1440" w:gutter="0" w:footer="0" w:header="0"/>
        </w:sectPr>
      </w:pPr>
    </w:p>
    <w:bookmarkStart w:id="362" w:name="page363"/>
    <w:bookmarkEnd w:id="36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Ownership of significant equity investments was as follows:</w:t>
      </w:r>
    </w:p>
    <w:p>
      <w:pPr>
        <w:spacing w:after="0" w:line="19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AT DECEMBER 31, ----------------- 2001 2000 ------ ------</w:t>
      </w:r>
    </w:p>
    <w:p>
      <w:pPr>
        <w:jc w:val="center"/>
        <w:ind w:right="4259"/>
        <w:spacing w:after="0" w:line="238" w:lineRule="auto"/>
        <w:rPr>
          <w:sz w:val="20"/>
          <w:szCs w:val="20"/>
          <w:color w:val="auto"/>
        </w:rPr>
      </w:pPr>
      <w:r>
        <w:rPr>
          <w:rFonts w:ascii="Courier New" w:cs="Courier New" w:eastAsia="Courier New" w:hAnsi="Courier New"/>
          <w:sz w:val="17"/>
          <w:szCs w:val="17"/>
          <w:color w:val="auto"/>
        </w:rPr>
        <w:t>Cablevision Systems</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Corporation............................. N/A(a) 27.98%(a)</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Concert.....................................................</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50.00%(b) 50.00%(b) AT&amp;T Canada</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Corporation..................................... 21.52%(c)</w:t>
      </w:r>
    </w:p>
    <w:p>
      <w:pPr>
        <w:jc w:val="center"/>
        <w:ind w:right="4259"/>
        <w:spacing w:after="0" w:line="238" w:lineRule="auto"/>
        <w:rPr>
          <w:sz w:val="20"/>
          <w:szCs w:val="20"/>
          <w:color w:val="auto"/>
        </w:rPr>
      </w:pPr>
      <w:r>
        <w:rPr>
          <w:rFonts w:ascii="Courier New" w:cs="Courier New" w:eastAsia="Courier New" w:hAnsi="Courier New"/>
          <w:sz w:val="17"/>
          <w:szCs w:val="17"/>
          <w:color w:val="auto"/>
        </w:rPr>
        <w:t>21.52%(c) Texas Cable</w:t>
      </w:r>
    </w:p>
    <w:p>
      <w:pPr>
        <w:jc w:val="center"/>
        <w:ind w:right="4259"/>
        <w:spacing w:after="0"/>
        <w:rPr>
          <w:sz w:val="20"/>
          <w:szCs w:val="20"/>
          <w:color w:val="auto"/>
        </w:rPr>
      </w:pPr>
      <w:r>
        <w:rPr>
          <w:rFonts w:ascii="Courier New" w:cs="Courier New" w:eastAsia="Courier New" w:hAnsi="Courier New"/>
          <w:sz w:val="17"/>
          <w:szCs w:val="17"/>
          <w:color w:val="auto"/>
        </w:rPr>
        <w:t>Partnerships.................................... 50.00%</w:t>
      </w:r>
    </w:p>
    <w:p>
      <w:pPr>
        <w:jc w:val="center"/>
        <w:ind w:right="4259"/>
        <w:spacing w:after="0" w:line="237" w:lineRule="auto"/>
        <w:rPr>
          <w:sz w:val="20"/>
          <w:szCs w:val="20"/>
          <w:color w:val="auto"/>
        </w:rPr>
      </w:pPr>
      <w:r>
        <w:rPr>
          <w:rFonts w:ascii="Courier New" w:cs="Courier New" w:eastAsia="Courier New" w:hAnsi="Courier New"/>
          <w:sz w:val="17"/>
          <w:szCs w:val="17"/>
          <w:color w:val="auto"/>
        </w:rPr>
        <w:t>50.00% Net2Phone,</w:t>
      </w:r>
    </w:p>
    <w:p>
      <w:pPr>
        <w:jc w:val="center"/>
        <w:ind w:right="4259"/>
        <w:spacing w:after="0" w:line="238" w:lineRule="auto"/>
        <w:rPr>
          <w:sz w:val="20"/>
          <w:szCs w:val="20"/>
          <w:color w:val="auto"/>
        </w:rPr>
      </w:pPr>
      <w:r>
        <w:rPr>
          <w:rFonts w:ascii="Courier New" w:cs="Courier New" w:eastAsia="Courier New" w:hAnsi="Courier New"/>
          <w:sz w:val="17"/>
          <w:szCs w:val="17"/>
          <w:color w:val="auto"/>
        </w:rPr>
        <w:t>Inc.............................................. N/A(d)</w:t>
      </w:r>
    </w:p>
    <w:p>
      <w:pPr>
        <w:jc w:val="center"/>
        <w:ind w:right="4259"/>
        <w:spacing w:after="0"/>
        <w:rPr>
          <w:sz w:val="20"/>
          <w:szCs w:val="20"/>
          <w:color w:val="auto"/>
        </w:rPr>
      </w:pPr>
      <w:r>
        <w:rPr>
          <w:rFonts w:ascii="Courier New" w:cs="Courier New" w:eastAsia="Courier New" w:hAnsi="Courier New"/>
          <w:sz w:val="17"/>
          <w:szCs w:val="17"/>
          <w:color w:val="auto"/>
        </w:rPr>
        <w:t>31.34%(d) Insight Midwest</w:t>
      </w:r>
    </w:p>
    <w:p>
      <w:pPr>
        <w:jc w:val="center"/>
        <w:ind w:right="4259"/>
        <w:spacing w:after="0" w:line="237" w:lineRule="auto"/>
        <w:rPr>
          <w:sz w:val="20"/>
          <w:szCs w:val="20"/>
          <w:color w:val="auto"/>
        </w:rPr>
      </w:pPr>
      <w:r>
        <w:rPr>
          <w:rFonts w:ascii="Courier New" w:cs="Courier New" w:eastAsia="Courier New" w:hAnsi="Courier New"/>
          <w:sz w:val="17"/>
          <w:szCs w:val="17"/>
          <w:color w:val="auto"/>
        </w:rPr>
        <w:t>LP.......................................... 50.00% 50.00%</w:t>
      </w:r>
    </w:p>
    <w:p>
      <w:pPr>
        <w:jc w:val="center"/>
        <w:ind w:right="4259"/>
        <w:spacing w:after="0"/>
        <w:rPr>
          <w:sz w:val="20"/>
          <w:szCs w:val="20"/>
          <w:color w:val="auto"/>
        </w:rPr>
      </w:pPr>
      <w:r>
        <w:rPr>
          <w:rFonts w:ascii="Courier New" w:cs="Courier New" w:eastAsia="Courier New" w:hAnsi="Courier New"/>
          <w:sz w:val="17"/>
          <w:szCs w:val="17"/>
          <w:color w:val="auto"/>
        </w:rPr>
        <w:t>Century-TCI California,</w:t>
      </w:r>
    </w:p>
    <w:p>
      <w:pPr>
        <w:jc w:val="center"/>
        <w:ind w:right="4259"/>
        <w:spacing w:after="0" w:line="237" w:lineRule="auto"/>
        <w:rPr>
          <w:sz w:val="20"/>
          <w:szCs w:val="20"/>
          <w:color w:val="auto"/>
        </w:rPr>
      </w:pPr>
      <w:r>
        <w:rPr>
          <w:rFonts w:ascii="Courier New" w:cs="Courier New" w:eastAsia="Courier New" w:hAnsi="Courier New"/>
          <w:sz w:val="17"/>
          <w:szCs w:val="17"/>
          <w:color w:val="auto"/>
        </w:rPr>
        <w:t>LP.................................. 25.00% 25.00% Kansas</w:t>
      </w:r>
    </w:p>
    <w:p>
      <w:pPr>
        <w:jc w:val="center"/>
        <w:ind w:right="4259"/>
        <w:spacing w:after="0" w:line="238" w:lineRule="auto"/>
        <w:rPr>
          <w:sz w:val="20"/>
          <w:szCs w:val="20"/>
          <w:color w:val="auto"/>
        </w:rPr>
      </w:pPr>
      <w:r>
        <w:rPr>
          <w:rFonts w:ascii="Courier New" w:cs="Courier New" w:eastAsia="Courier New" w:hAnsi="Courier New"/>
          <w:sz w:val="17"/>
          <w:szCs w:val="17"/>
          <w:color w:val="auto"/>
        </w:rPr>
        <w:t>City Cable Partners..................................</w:t>
      </w:r>
    </w:p>
    <w:p>
      <w:pPr>
        <w:jc w:val="center"/>
        <w:ind w:right="4259"/>
        <w:spacing w:after="0"/>
        <w:rPr>
          <w:sz w:val="20"/>
          <w:szCs w:val="20"/>
          <w:color w:val="auto"/>
        </w:rPr>
      </w:pPr>
      <w:r>
        <w:rPr>
          <w:rFonts w:ascii="Courier New" w:cs="Courier New" w:eastAsia="Courier New" w:hAnsi="Courier New"/>
          <w:sz w:val="17"/>
          <w:szCs w:val="17"/>
          <w:color w:val="auto"/>
        </w:rPr>
        <w:t>50.00% 50.00% Midcontinent</w:t>
      </w:r>
    </w:p>
    <w:p>
      <w:pPr>
        <w:jc w:val="center"/>
        <w:ind w:right="4259"/>
        <w:spacing w:after="0" w:line="237" w:lineRule="auto"/>
        <w:rPr>
          <w:sz w:val="20"/>
          <w:szCs w:val="20"/>
          <w:color w:val="auto"/>
        </w:rPr>
      </w:pPr>
      <w:r>
        <w:rPr>
          <w:rFonts w:ascii="Courier New" w:cs="Courier New" w:eastAsia="Courier New" w:hAnsi="Courier New"/>
          <w:sz w:val="17"/>
          <w:szCs w:val="17"/>
          <w:color w:val="auto"/>
        </w:rPr>
        <w:t>Communications................................. 50.00%</w:t>
      </w:r>
    </w:p>
    <w:p>
      <w:pPr>
        <w:jc w:val="center"/>
        <w:ind w:right="4259"/>
        <w:spacing w:after="0" w:line="238" w:lineRule="auto"/>
        <w:rPr>
          <w:sz w:val="20"/>
          <w:szCs w:val="20"/>
          <w:color w:val="auto"/>
        </w:rPr>
      </w:pPr>
      <w:r>
        <w:rPr>
          <w:rFonts w:ascii="Courier New" w:cs="Courier New" w:eastAsia="Courier New" w:hAnsi="Courier New"/>
          <w:sz w:val="17"/>
          <w:szCs w:val="17"/>
          <w:color w:val="auto"/>
        </w:rPr>
        <w:t>50.00% Parnassos,</w:t>
      </w:r>
    </w:p>
    <w:p>
      <w:pPr>
        <w:jc w:val="center"/>
        <w:ind w:right="4259"/>
        <w:spacing w:after="0"/>
        <w:rPr>
          <w:sz w:val="20"/>
          <w:szCs w:val="20"/>
          <w:color w:val="auto"/>
        </w:rPr>
      </w:pPr>
      <w:r>
        <w:rPr>
          <w:rFonts w:ascii="Courier New" w:cs="Courier New" w:eastAsia="Courier New" w:hAnsi="Courier New"/>
          <w:sz w:val="17"/>
          <w:szCs w:val="17"/>
          <w:color w:val="auto"/>
        </w:rPr>
        <w:t>LP............................................... 33.33%</w:t>
      </w:r>
    </w:p>
    <w:p>
      <w:pPr>
        <w:jc w:val="center"/>
        <w:ind w:right="4259"/>
        <w:spacing w:after="0" w:line="237" w:lineRule="auto"/>
        <w:rPr>
          <w:sz w:val="20"/>
          <w:szCs w:val="20"/>
          <w:color w:val="auto"/>
        </w:rPr>
      </w:pPr>
      <w:r>
        <w:rPr>
          <w:rFonts w:ascii="Courier New" w:cs="Courier New" w:eastAsia="Courier New" w:hAnsi="Courier New"/>
          <w:sz w:val="17"/>
          <w:szCs w:val="17"/>
          <w:color w:val="auto"/>
        </w:rPr>
        <w:t>33.33%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2359" w:hanging="398"/>
        <w:spacing w:after="0" w:line="237" w:lineRule="auto"/>
        <w:tabs>
          <w:tab w:leader="none" w:pos="400"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199"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October 16, 2001, AT&amp;T announced a decision to unwind Concert, its Global venture with BT formed on January 5, 2000 (see Note 5).</w:t>
      </w:r>
    </w:p>
    <w:p>
      <w:pPr>
        <w:spacing w:after="0" w:line="196" w:lineRule="exact"/>
        <w:rPr>
          <w:rFonts w:ascii="Courier New" w:cs="Courier New" w:eastAsia="Courier New" w:hAnsi="Courier New"/>
          <w:sz w:val="17"/>
          <w:szCs w:val="17"/>
          <w:color w:val="auto"/>
        </w:rPr>
      </w:pPr>
    </w:p>
    <w:p>
      <w:pPr>
        <w:ind w:left="400" w:right="2559" w:hanging="398"/>
        <w:spacing w:after="0" w:line="236" w:lineRule="auto"/>
        <w:tabs>
          <w:tab w:leader="none" w:pos="400"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no longer records equity earnings or losses related to AT&amp;T Canada because AT&amp;T recognized losses in excess of its investment in AT&amp;T Canada (see Note 5).</w:t>
      </w:r>
    </w:p>
    <w:p>
      <w:pPr>
        <w:spacing w:after="0" w:line="196" w:lineRule="exact"/>
        <w:rPr>
          <w:rFonts w:ascii="Courier New" w:cs="Courier New" w:eastAsia="Courier New" w:hAnsi="Courier New"/>
          <w:sz w:val="17"/>
          <w:szCs w:val="17"/>
          <w:color w:val="auto"/>
        </w:rPr>
      </w:pPr>
    </w:p>
    <w:p>
      <w:pPr>
        <w:ind w:left="400" w:right="2359" w:hanging="398"/>
        <w:spacing w:after="0" w:line="253" w:lineRule="auto"/>
        <w:tabs>
          <w:tab w:leader="none" w:pos="400"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XII-28</w:t>
      </w:r>
    </w:p>
    <w:p>
      <w:pPr>
        <w:sectPr>
          <w:pgSz w:w="11900" w:h="16838" w:orient="portrait"/>
          <w:cols w:equalWidth="0" w:num="1">
            <w:col w:w="10219"/>
          </w:cols>
          <w:pgMar w:left="240" w:top="492" w:right="1440" w:bottom="1440" w:gutter="0" w:footer="0" w:header="0"/>
        </w:sectPr>
      </w:pPr>
    </w:p>
    <w:bookmarkStart w:id="363" w:name="page364"/>
    <w:bookmarkEnd w:id="36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Summarized combined financial information for investments accounted for under the equity method was as follows:</w:t>
      </w:r>
    </w:p>
    <w:p>
      <w:pPr>
        <w:spacing w:after="0" w:line="38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2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--------- 2001 2000 1999</w:t>
            </w:r>
          </w:p>
        </w:tc>
        <w:tc>
          <w:tcPr>
            <w:tcW w:w="2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 -------- ---------</w:t>
            </w:r>
          </w:p>
        </w:tc>
      </w:tr>
      <w:tr>
        <w:trPr>
          <w:trHeight w:val="191"/>
        </w:trPr>
        <w:tc>
          <w:tcPr>
            <w:tcW w:w="1940" w:type="dxa"/>
            <w:vAlign w:val="bottom"/>
          </w:tcPr>
          <w:p>
            <w:pPr>
              <w:spacing w:after="0"/>
              <w:rPr>
                <w:sz w:val="16"/>
                <w:szCs w:val="16"/>
                <w:color w:val="auto"/>
              </w:rPr>
            </w:pPr>
          </w:p>
        </w:tc>
        <w:tc>
          <w:tcPr>
            <w:tcW w:w="3620" w:type="dxa"/>
            <w:vAlign w:val="bottom"/>
            <w:gridSpan w:val="2"/>
          </w:tcPr>
          <w:p>
            <w:pPr>
              <w:jc w:val="right"/>
              <w:ind w:right="2297"/>
              <w:spacing w:after="0" w:line="191" w:lineRule="exact"/>
              <w:rPr>
                <w:sz w:val="20"/>
                <w:szCs w:val="20"/>
                <w:color w:val="auto"/>
              </w:rPr>
            </w:pPr>
            <w:r>
              <w:rPr>
                <w:rFonts w:ascii="Courier New" w:cs="Courier New" w:eastAsia="Courier New" w:hAnsi="Courier New"/>
                <w:sz w:val="17"/>
                <w:szCs w:val="17"/>
                <w:color w:val="auto"/>
              </w:rPr>
              <w:t>CONCERT</w:t>
            </w:r>
          </w:p>
        </w:tc>
      </w:tr>
      <w:tr>
        <w:trPr>
          <w:trHeight w:val="191"/>
        </w:trPr>
        <w:tc>
          <w:tcPr>
            <w:tcW w:w="26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Revenue..................................................</w:t>
            </w:r>
          </w:p>
        </w:tc>
        <w:tc>
          <w:tcPr>
            <w:tcW w:w="2960" w:type="dxa"/>
            <w:vAlign w:val="bottom"/>
          </w:tcPr>
          <w:p>
            <w:pPr>
              <w:spacing w:after="0"/>
              <w:rPr>
                <w:sz w:val="16"/>
                <w:szCs w:val="16"/>
                <w:color w:val="auto"/>
              </w:rPr>
            </w:pPr>
          </w:p>
        </w:tc>
      </w:tr>
      <w:tr>
        <w:trPr>
          <w:trHeight w:val="191"/>
        </w:trPr>
        <w:tc>
          <w:tcPr>
            <w:tcW w:w="194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rPr>
              <w:t>$ 6,189</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$7,748</w:t>
            </w:r>
          </w:p>
        </w:tc>
        <w:tc>
          <w:tcPr>
            <w:tcW w:w="296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w w:val="98"/>
              </w:rPr>
              <w:t>-- Operating (loss)</w:t>
            </w:r>
          </w:p>
        </w:tc>
      </w:tr>
      <w:tr>
        <w:trPr>
          <w:trHeight w:val="191"/>
        </w:trPr>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income..................................</w:t>
            </w:r>
          </w:p>
        </w:tc>
        <w:tc>
          <w:tcPr>
            <w:tcW w:w="2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(3,574) 329 --</w:t>
            </w:r>
          </w:p>
        </w:tc>
      </w:tr>
    </w:tbl>
    <w:p>
      <w:pPr>
        <w:jc w:val="center"/>
        <w:ind w:right="4559"/>
        <w:spacing w:after="0" w:line="238" w:lineRule="auto"/>
        <w:rPr>
          <w:sz w:val="20"/>
          <w:szCs w:val="20"/>
          <w:color w:val="auto"/>
        </w:rPr>
      </w:pPr>
      <w:r>
        <w:rPr>
          <w:rFonts w:ascii="Courier New" w:cs="Courier New" w:eastAsia="Courier New" w:hAnsi="Courier New"/>
          <w:sz w:val="17"/>
          <w:szCs w:val="17"/>
          <w:color w:val="auto"/>
        </w:rPr>
        <w:t>(Loss) income from continuing operations before</w:t>
      </w:r>
    </w:p>
    <w:p>
      <w:pPr>
        <w:jc w:val="center"/>
        <w:ind w:right="4559"/>
        <w:spacing w:after="0" w:line="238" w:lineRule="auto"/>
        <w:rPr>
          <w:sz w:val="20"/>
          <w:szCs w:val="20"/>
          <w:color w:val="auto"/>
        </w:rPr>
      </w:pPr>
      <w:r>
        <w:rPr>
          <w:rFonts w:ascii="Courier New" w:cs="Courier New" w:eastAsia="Courier New" w:hAnsi="Courier New"/>
          <w:sz w:val="17"/>
          <w:szCs w:val="17"/>
          <w:color w:val="auto"/>
        </w:rPr>
        <w:t>extraordinary items and cumulative effect of accounting</w:t>
      </w:r>
    </w:p>
    <w:p>
      <w:pPr>
        <w:ind w:left="100"/>
        <w:spacing w:after="0"/>
        <w:rPr>
          <w:sz w:val="20"/>
          <w:szCs w:val="20"/>
          <w:color w:val="auto"/>
        </w:rPr>
      </w:pPr>
      <w:r>
        <w:rPr>
          <w:rFonts w:ascii="Courier New" w:cs="Courier New" w:eastAsia="Courier New" w:hAnsi="Courier New"/>
          <w:sz w:val="17"/>
          <w:szCs w:val="17"/>
          <w:color w:val="auto"/>
        </w:rPr>
        <w:t>change.................................................</w:t>
      </w:r>
    </w:p>
    <w:p>
      <w:pPr>
        <w:ind w:left="1580"/>
        <w:spacing w:after="0" w:line="237" w:lineRule="auto"/>
        <w:rPr>
          <w:sz w:val="20"/>
          <w:szCs w:val="20"/>
          <w:color w:val="auto"/>
        </w:rPr>
      </w:pPr>
      <w:r>
        <w:rPr>
          <w:rFonts w:ascii="Courier New" w:cs="Courier New" w:eastAsia="Courier New" w:hAnsi="Courier New"/>
          <w:sz w:val="17"/>
          <w:szCs w:val="17"/>
          <w:color w:val="auto"/>
        </w:rPr>
        <w:t>(3,609) 103 -- Net (loss)</w:t>
      </w:r>
    </w:p>
    <w:p>
      <w:pPr>
        <w:ind w:left="140"/>
        <w:spacing w:after="0" w:line="238" w:lineRule="auto"/>
        <w:rPr>
          <w:sz w:val="20"/>
          <w:szCs w:val="20"/>
          <w:color w:val="auto"/>
        </w:rPr>
      </w:pPr>
      <w:r>
        <w:rPr>
          <w:rFonts w:ascii="Courier New" w:cs="Courier New" w:eastAsia="Courier New" w:hAnsi="Courier New"/>
          <w:sz w:val="17"/>
          <w:szCs w:val="17"/>
          <w:color w:val="auto"/>
        </w:rPr>
        <w:t>income........................................ (3,609)</w:t>
      </w:r>
    </w:p>
    <w:p>
      <w:pPr>
        <w:ind w:left="2540"/>
        <w:spacing w:after="0"/>
        <w:rPr>
          <w:sz w:val="20"/>
          <w:szCs w:val="20"/>
          <w:color w:val="auto"/>
        </w:rPr>
      </w:pPr>
      <w:r>
        <w:rPr>
          <w:rFonts w:ascii="Courier New" w:cs="Courier New" w:eastAsia="Courier New" w:hAnsi="Courier New"/>
          <w:sz w:val="17"/>
          <w:szCs w:val="17"/>
          <w:color w:val="auto"/>
        </w:rPr>
        <w:t>103 --</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 --</w:t>
      </w:r>
    </w:p>
    <w:p>
      <w:pPr>
        <w:jc w:val="center"/>
        <w:ind w:right="5059"/>
        <w:spacing w:after="0" w:line="238" w:lineRule="auto"/>
        <w:rPr>
          <w:sz w:val="20"/>
          <w:szCs w:val="20"/>
          <w:color w:val="auto"/>
        </w:rPr>
      </w:pPr>
      <w:r>
        <w:rPr>
          <w:rFonts w:ascii="Courier New" w:cs="Courier New" w:eastAsia="Courier New" w:hAnsi="Courier New"/>
          <w:sz w:val="17"/>
          <w:szCs w:val="17"/>
          <w:color w:val="auto"/>
        </w:rPr>
        <w:t>---- Current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$3,744 $4,652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1,758 4,702 Current</w:t>
      </w:r>
    </w:p>
    <w:p>
      <w:pPr>
        <w:spacing w:after="0" w:line="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4,296 4,677 Non-current</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liabilities..................................... 76</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2,107 Redeemable preferred</w:t>
      </w:r>
    </w:p>
    <w:p>
      <w:pPr>
        <w:jc w:val="center"/>
        <w:ind w:right="5059"/>
        <w:spacing w:after="0" w:line="238" w:lineRule="auto"/>
        <w:rPr>
          <w:sz w:val="20"/>
          <w:szCs w:val="20"/>
          <w:color w:val="auto"/>
        </w:rPr>
      </w:pPr>
      <w:r>
        <w:rPr>
          <w:rFonts w:ascii="Courier New" w:cs="Courier New" w:eastAsia="Courier New" w:hAnsi="Courier New"/>
          <w:sz w:val="17"/>
          <w:szCs w:val="17"/>
          <w:color w:val="auto"/>
        </w:rPr>
        <w:t>stock.................................. -- --</w:t>
      </w:r>
    </w:p>
    <w:p>
      <w:pPr>
        <w:jc w:val="center"/>
        <w:ind w:right="5059"/>
        <w:spacing w:after="0" w:line="238" w:lineRule="auto"/>
        <w:rPr>
          <w:sz w:val="20"/>
          <w:szCs w:val="20"/>
          <w:color w:val="auto"/>
        </w:rPr>
      </w:pPr>
      <w:r>
        <w:rPr>
          <w:rFonts w:ascii="Courier New" w:cs="Courier New" w:eastAsia="Courier New" w:hAnsi="Courier New"/>
          <w:sz w:val="17"/>
          <w:szCs w:val="17"/>
          <w:color w:val="auto"/>
        </w:rPr>
        <w:t>Minority</w:t>
      </w:r>
    </w:p>
    <w:p>
      <w:pPr>
        <w:spacing w:after="0" w:line="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interest...........................................</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2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---- 2001 2000 1999</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c>
          <w:tcPr>
            <w:tcW w:w="2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 AT&amp;T CANADA</w:t>
            </w: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Revenue...................................................</w:t>
            </w:r>
          </w:p>
        </w:tc>
        <w:tc>
          <w:tcPr>
            <w:tcW w:w="2720" w:type="dxa"/>
            <w:vAlign w:val="bottom"/>
          </w:tcPr>
          <w:p>
            <w:pPr>
              <w:spacing w:after="0"/>
              <w:rPr>
                <w:sz w:val="16"/>
                <w:szCs w:val="16"/>
                <w:color w:val="auto"/>
              </w:rPr>
            </w:pPr>
          </w:p>
        </w:tc>
      </w:tr>
      <w:tr>
        <w:trPr>
          <w:trHeight w:val="191"/>
        </w:trPr>
        <w:tc>
          <w:tcPr>
            <w:tcW w:w="214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rPr>
              <w:t>$1,000</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$1,001</w:t>
            </w:r>
          </w:p>
        </w:tc>
        <w:tc>
          <w:tcPr>
            <w:tcW w:w="272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w w:val="95"/>
              </w:rPr>
              <w:t>$ 590 Operating</w:t>
            </w: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(loss)..........................................</w:t>
            </w:r>
          </w:p>
        </w:tc>
        <w:tc>
          <w:tcPr>
            <w:tcW w:w="27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(226)</w:t>
            </w:r>
          </w:p>
        </w:tc>
      </w:tr>
    </w:tbl>
    <w:p>
      <w:pPr>
        <w:spacing w:after="0" w:line="5" w:lineRule="exact"/>
        <w:rPr>
          <w:sz w:val="20"/>
          <w:szCs w:val="20"/>
          <w:color w:val="auto"/>
        </w:rPr>
      </w:pPr>
    </w:p>
    <w:p>
      <w:pPr>
        <w:ind w:left="140" w:right="4599" w:firstLine="157"/>
        <w:spacing w:after="0" w:line="253" w:lineRule="auto"/>
        <w:tabs>
          <w:tab w:leader="none" w:pos="886"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 (Loss) from continuing operations before extraordinary items and cumulative effect of accounting</w:t>
      </w:r>
    </w:p>
    <w:p>
      <w:pPr>
        <w:jc w:val="center"/>
        <w:ind w:right="4459"/>
        <w:spacing w:after="0" w:line="256" w:lineRule="auto"/>
        <w:rPr>
          <w:sz w:val="20"/>
          <w:szCs w:val="20"/>
          <w:color w:val="auto"/>
        </w:rPr>
      </w:pPr>
      <w:r>
        <w:rPr>
          <w:rFonts w:ascii="Courier New" w:cs="Courier New" w:eastAsia="Courier New" w:hAnsi="Courier New"/>
          <w:sz w:val="16"/>
          <w:szCs w:val="16"/>
          <w:color w:val="auto"/>
        </w:rPr>
        <w:t>change........ (521) (351) (4) Net (loss)................................................ (518) (351) (4)</w:t>
      </w:r>
    </w:p>
    <w:p>
      <w:pPr>
        <w:spacing w:after="0" w:line="200" w:lineRule="exact"/>
        <w:rPr>
          <w:sz w:val="20"/>
          <w:szCs w:val="20"/>
          <w:color w:val="auto"/>
        </w:rPr>
      </w:pPr>
    </w:p>
    <w:p>
      <w:pPr>
        <w:spacing w:after="0" w:line="368"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AT DECEMBER 31, --------------- 2001 2000 ------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Current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$ 391 $ 227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2,590 2,661 Current</w:t>
      </w:r>
    </w:p>
    <w:p>
      <w:pPr>
        <w:spacing w:after="0" w:line="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256 276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liabilities.....................................</w:t>
      </w:r>
    </w:p>
    <w:p>
      <w:pPr>
        <w:jc w:val="center"/>
        <w:ind w:right="5059"/>
        <w:spacing w:after="0" w:line="238" w:lineRule="auto"/>
        <w:rPr>
          <w:sz w:val="20"/>
          <w:szCs w:val="20"/>
          <w:color w:val="auto"/>
        </w:rPr>
      </w:pPr>
      <w:r>
        <w:rPr>
          <w:rFonts w:ascii="Courier New" w:cs="Courier New" w:eastAsia="Courier New" w:hAnsi="Courier New"/>
          <w:sz w:val="17"/>
          <w:szCs w:val="17"/>
          <w:color w:val="auto"/>
        </w:rPr>
        <w:t>2,963 2,439 Redeemable preferred</w:t>
      </w:r>
    </w:p>
    <w:p>
      <w:pPr>
        <w:jc w:val="center"/>
        <w:ind w:right="5059"/>
        <w:spacing w:after="0"/>
        <w:rPr>
          <w:sz w:val="20"/>
          <w:szCs w:val="20"/>
          <w:color w:val="auto"/>
        </w:rPr>
      </w:pPr>
      <w:r>
        <w:rPr>
          <w:rFonts w:ascii="Courier New" w:cs="Courier New" w:eastAsia="Courier New" w:hAnsi="Courier New"/>
          <w:sz w:val="17"/>
          <w:szCs w:val="17"/>
          <w:color w:val="auto"/>
        </w:rPr>
        <w:t>stock.................................. -- --</w:t>
      </w:r>
    </w:p>
    <w:p>
      <w:pPr>
        <w:jc w:val="center"/>
        <w:ind w:right="5059"/>
        <w:spacing w:after="0" w:line="237" w:lineRule="auto"/>
        <w:rPr>
          <w:sz w:val="20"/>
          <w:szCs w:val="20"/>
          <w:color w:val="auto"/>
        </w:rPr>
      </w:pPr>
      <w:r>
        <w:rPr>
          <w:rFonts w:ascii="Courier New" w:cs="Courier New" w:eastAsia="Courier New" w:hAnsi="Courier New"/>
          <w:sz w:val="17"/>
          <w:szCs w:val="17"/>
          <w:color w:val="auto"/>
        </w:rPr>
        <w:t>Minority</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interest...........................................</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XII-29</w:t>
      </w:r>
    </w:p>
    <w:p>
      <w:pPr>
        <w:sectPr>
          <w:pgSz w:w="11900" w:h="16838" w:orient="portrait"/>
          <w:cols w:equalWidth="0" w:num="1">
            <w:col w:w="10219"/>
          </w:cols>
          <w:pgMar w:left="240" w:top="492" w:right="1440" w:bottom="1440" w:gutter="0" w:footer="0" w:header="0"/>
        </w:sectPr>
      </w:pPr>
    </w:p>
    <w:bookmarkStart w:id="364" w:name="page365"/>
    <w:bookmarkEnd w:id="36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200"/>
        <w:spacing w:after="0" w:line="238" w:lineRule="auto"/>
        <w:rPr>
          <w:sz w:val="20"/>
          <w:szCs w:val="20"/>
          <w:color w:val="auto"/>
        </w:rPr>
      </w:pPr>
      <w:r>
        <w:rPr>
          <w:rFonts w:ascii="Courier New" w:cs="Courier New" w:eastAsia="Courier New" w:hAnsi="Courier New"/>
          <w:sz w:val="17"/>
          <w:szCs w:val="17"/>
          <w:color w:val="auto"/>
        </w:rPr>
        <w:t>--------- 2001 2000 1999 -------- --------- ---------</w:t>
      </w:r>
    </w:p>
    <w:p>
      <w:pPr>
        <w:ind w:left="1640"/>
        <w:spacing w:after="0" w:line="238" w:lineRule="auto"/>
        <w:rPr>
          <w:sz w:val="20"/>
          <w:szCs w:val="20"/>
          <w:color w:val="auto"/>
        </w:rPr>
      </w:pPr>
      <w:r>
        <w:rPr>
          <w:rFonts w:ascii="Courier New" w:cs="Courier New" w:eastAsia="Courier New" w:hAnsi="Courier New"/>
          <w:sz w:val="17"/>
          <w:szCs w:val="17"/>
          <w:color w:val="auto"/>
        </w:rPr>
        <w:t>OTHER EQUITY INVESTMENTS</w:t>
      </w:r>
    </w:p>
    <w:p>
      <w:pPr>
        <w:spacing w:after="0"/>
        <w:rPr>
          <w:sz w:val="20"/>
          <w:szCs w:val="20"/>
          <w:color w:val="auto"/>
        </w:rPr>
      </w:pPr>
      <w:r>
        <w:rPr>
          <w:rFonts w:ascii="Courier New" w:cs="Courier New" w:eastAsia="Courier New" w:hAnsi="Courier New"/>
          <w:sz w:val="17"/>
          <w:szCs w:val="17"/>
          <w:color w:val="auto"/>
        </w:rPr>
        <w:t>Revenue..................................................</w:t>
      </w:r>
    </w:p>
    <w:p>
      <w:pPr>
        <w:ind w:left="900"/>
        <w:spacing w:after="0" w:line="237" w:lineRule="auto"/>
        <w:rPr>
          <w:sz w:val="20"/>
          <w:szCs w:val="20"/>
          <w:color w:val="auto"/>
        </w:rPr>
      </w:pPr>
      <w:r>
        <w:rPr>
          <w:rFonts w:ascii="Courier New" w:cs="Courier New" w:eastAsia="Courier New" w:hAnsi="Courier New"/>
          <w:sz w:val="17"/>
          <w:szCs w:val="17"/>
          <w:color w:val="auto"/>
        </w:rPr>
        <w:t>$8,150 $18,686 $ 8,376 Operating income</w:t>
      </w:r>
    </w:p>
    <w:p>
      <w:pPr>
        <w:ind w:left="300"/>
        <w:spacing w:after="0" w:line="238" w:lineRule="auto"/>
        <w:rPr>
          <w:sz w:val="20"/>
          <w:szCs w:val="20"/>
          <w:color w:val="auto"/>
        </w:rPr>
      </w:pPr>
      <w:r>
        <w:rPr>
          <w:rFonts w:ascii="Courier New" w:cs="Courier New" w:eastAsia="Courier New" w:hAnsi="Courier New"/>
          <w:sz w:val="17"/>
          <w:szCs w:val="17"/>
          <w:color w:val="auto"/>
        </w:rPr>
        <w:t>(loss).................................. 87 (1,051)</w:t>
      </w:r>
    </w:p>
    <w:p>
      <w:pPr>
        <w:ind w:left="140"/>
        <w:spacing w:after="0"/>
        <w:rPr>
          <w:sz w:val="20"/>
          <w:szCs w:val="20"/>
          <w:color w:val="auto"/>
        </w:rPr>
      </w:pPr>
      <w:r>
        <w:rPr>
          <w:rFonts w:ascii="Courier New" w:cs="Courier New" w:eastAsia="Courier New" w:hAnsi="Courier New"/>
          <w:sz w:val="17"/>
          <w:szCs w:val="17"/>
          <w:color w:val="auto"/>
        </w:rPr>
        <w:t>(1,278) Income (loss)from continuing operations before</w:t>
      </w:r>
    </w:p>
    <w:p>
      <w:pPr>
        <w:ind w:left="100"/>
        <w:spacing w:after="0" w:line="237" w:lineRule="auto"/>
        <w:rPr>
          <w:sz w:val="20"/>
          <w:szCs w:val="20"/>
          <w:color w:val="auto"/>
        </w:rPr>
      </w:pPr>
      <w:r>
        <w:rPr>
          <w:rFonts w:ascii="Courier New" w:cs="Courier New" w:eastAsia="Courier New" w:hAnsi="Courier New"/>
          <w:sz w:val="17"/>
          <w:szCs w:val="17"/>
          <w:color w:val="auto"/>
        </w:rPr>
        <w:t>extraordinary items and cumulative effect of accounting</w:t>
      </w:r>
    </w:p>
    <w:p>
      <w:pPr>
        <w:ind w:left="100"/>
        <w:spacing w:after="0"/>
        <w:rPr>
          <w:sz w:val="20"/>
          <w:szCs w:val="20"/>
          <w:color w:val="auto"/>
        </w:rPr>
      </w:pPr>
      <w:r>
        <w:rPr>
          <w:rFonts w:ascii="Courier New" w:cs="Courier New" w:eastAsia="Courier New" w:hAnsi="Courier New"/>
          <w:sz w:val="17"/>
          <w:szCs w:val="17"/>
          <w:color w:val="auto"/>
        </w:rPr>
        <w:t>change.................................................</w:t>
      </w:r>
    </w:p>
    <w:p>
      <w:pPr>
        <w:ind w:left="1340"/>
        <w:spacing w:after="0" w:line="237" w:lineRule="auto"/>
        <w:rPr>
          <w:sz w:val="20"/>
          <w:szCs w:val="20"/>
          <w:color w:val="auto"/>
        </w:rPr>
      </w:pPr>
      <w:r>
        <w:rPr>
          <w:rFonts w:ascii="Courier New" w:cs="Courier New" w:eastAsia="Courier New" w:hAnsi="Courier New"/>
          <w:sz w:val="17"/>
          <w:szCs w:val="17"/>
          <w:color w:val="auto"/>
        </w:rPr>
        <w:t>729 (1,503) (2,266) Net income</w:t>
      </w:r>
    </w:p>
    <w:p>
      <w:pPr>
        <w:ind w:left="340"/>
        <w:spacing w:after="0" w:line="238" w:lineRule="auto"/>
        <w:rPr>
          <w:sz w:val="20"/>
          <w:szCs w:val="20"/>
          <w:color w:val="auto"/>
        </w:rPr>
      </w:pPr>
      <w:r>
        <w:rPr>
          <w:rFonts w:ascii="Courier New" w:cs="Courier New" w:eastAsia="Courier New" w:hAnsi="Courier New"/>
          <w:sz w:val="17"/>
          <w:szCs w:val="17"/>
          <w:color w:val="auto"/>
        </w:rPr>
        <w:t>(loss)........................................ 716</w:t>
      </w:r>
    </w:p>
    <w:p>
      <w:pPr>
        <w:ind w:left="2080"/>
        <w:spacing w:after="0"/>
        <w:rPr>
          <w:sz w:val="20"/>
          <w:szCs w:val="20"/>
          <w:color w:val="auto"/>
        </w:rPr>
      </w:pPr>
      <w:r>
        <w:rPr>
          <w:rFonts w:ascii="Courier New" w:cs="Courier New" w:eastAsia="Courier New" w:hAnsi="Courier New"/>
          <w:sz w:val="17"/>
          <w:szCs w:val="17"/>
          <w:color w:val="auto"/>
        </w:rPr>
        <w:t>(1,550) (2,373)</w:t>
      </w:r>
    </w:p>
    <w:p>
      <w:pPr>
        <w:spacing w:after="0" w:line="200" w:lineRule="exact"/>
        <w:rPr>
          <w:sz w:val="20"/>
          <w:szCs w:val="20"/>
          <w:color w:val="auto"/>
        </w:rPr>
      </w:pPr>
    </w:p>
    <w:p>
      <w:pPr>
        <w:spacing w:after="0" w:line="378"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AT DECEMBER 31, ----------------- 2001 2000 -------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Current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$ 654 $ 4,994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11,183 25,015 Current</w:t>
      </w:r>
    </w:p>
    <w:p>
      <w:pPr>
        <w:spacing w:after="0" w:line="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1,188 4,042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liabilities.....................................</w:t>
      </w:r>
    </w:p>
    <w:p>
      <w:pPr>
        <w:jc w:val="center"/>
        <w:ind w:right="5059"/>
        <w:spacing w:after="0" w:line="238" w:lineRule="auto"/>
        <w:rPr>
          <w:sz w:val="20"/>
          <w:szCs w:val="20"/>
          <w:color w:val="auto"/>
        </w:rPr>
      </w:pPr>
      <w:r>
        <w:rPr>
          <w:rFonts w:ascii="Courier New" w:cs="Courier New" w:eastAsia="Courier New" w:hAnsi="Courier New"/>
          <w:sz w:val="17"/>
          <w:szCs w:val="17"/>
          <w:color w:val="auto"/>
        </w:rPr>
        <w:t>7,010 17,970 Redeemable preferred</w:t>
      </w:r>
    </w:p>
    <w:p>
      <w:pPr>
        <w:jc w:val="center"/>
        <w:ind w:right="5059"/>
        <w:spacing w:after="0"/>
        <w:rPr>
          <w:sz w:val="20"/>
          <w:szCs w:val="20"/>
          <w:color w:val="auto"/>
        </w:rPr>
      </w:pPr>
      <w:r>
        <w:rPr>
          <w:rFonts w:ascii="Courier New" w:cs="Courier New" w:eastAsia="Courier New" w:hAnsi="Courier New"/>
          <w:sz w:val="17"/>
          <w:szCs w:val="17"/>
          <w:color w:val="auto"/>
        </w:rPr>
        <w:t>stock.................................. 7 1,589</w:t>
      </w:r>
    </w:p>
    <w:p>
      <w:pPr>
        <w:jc w:val="center"/>
        <w:ind w:right="5059"/>
        <w:spacing w:after="0" w:line="237" w:lineRule="auto"/>
        <w:rPr>
          <w:sz w:val="20"/>
          <w:szCs w:val="20"/>
          <w:color w:val="auto"/>
        </w:rPr>
      </w:pPr>
      <w:r>
        <w:rPr>
          <w:rFonts w:ascii="Courier New" w:cs="Courier New" w:eastAsia="Courier New" w:hAnsi="Courier New"/>
          <w:sz w:val="17"/>
          <w:szCs w:val="17"/>
          <w:color w:val="auto"/>
        </w:rPr>
        <w:t>Minority</w:t>
      </w:r>
    </w:p>
    <w:p>
      <w:pPr>
        <w:ind w:left="40"/>
        <w:spacing w:after="0" w:line="238" w:lineRule="auto"/>
        <w:rPr>
          <w:sz w:val="20"/>
          <w:szCs w:val="20"/>
          <w:color w:val="auto"/>
        </w:rPr>
      </w:pPr>
      <w:r>
        <w:rPr>
          <w:rFonts w:ascii="Courier New" w:cs="Courier New" w:eastAsia="Courier New" w:hAnsi="Courier New"/>
          <w:sz w:val="17"/>
          <w:szCs w:val="17"/>
          <w:color w:val="auto"/>
        </w:rPr>
        <w:t>interest...........................................</w:t>
      </w:r>
    </w:p>
    <w:p>
      <w:pPr>
        <w:ind w:left="2240"/>
        <w:spacing w:after="0"/>
        <w:rPr>
          <w:sz w:val="20"/>
          <w:szCs w:val="20"/>
          <w:color w:val="auto"/>
        </w:rPr>
      </w:pPr>
      <w:r>
        <w:rPr>
          <w:rFonts w:ascii="Courier New" w:cs="Courier New" w:eastAsia="Courier New" w:hAnsi="Courier New"/>
          <w:sz w:val="17"/>
          <w:szCs w:val="17"/>
          <w:color w:val="auto"/>
        </w:rPr>
        <w:t>151 623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and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38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XII-30</w:t>
      </w:r>
    </w:p>
    <w:p>
      <w:pPr>
        <w:sectPr>
          <w:pgSz w:w="11900" w:h="16838" w:orient="portrait"/>
          <w:cols w:equalWidth="0" w:num="1">
            <w:col w:w="10219"/>
          </w:cols>
          <w:pgMar w:left="240" w:top="492" w:right="1440" w:bottom="1440" w:gutter="0" w:footer="0" w:header="0"/>
        </w:sectPr>
      </w:pPr>
    </w:p>
    <w:bookmarkStart w:id="365" w:name="page366"/>
    <w:bookmarkEnd w:id="36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hanging="498"/>
        <w:spacing w:after="0"/>
        <w:tabs>
          <w:tab w:leader="none" w:pos="500"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OBLIGATIONS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DEBT MATURING WITHIN ONE YEAR</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 DECEMBER 31, ----------------- 2001 2000 ------- -------</w:t>
      </w:r>
    </w:p>
    <w:p>
      <w:pPr>
        <w:ind w:left="2480"/>
        <w:spacing w:after="0" w:line="238" w:lineRule="auto"/>
        <w:rPr>
          <w:sz w:val="20"/>
          <w:szCs w:val="20"/>
          <w:color w:val="auto"/>
        </w:rPr>
      </w:pPr>
      <w:r>
        <w:rPr>
          <w:rFonts w:ascii="Courier New" w:cs="Courier New" w:eastAsia="Courier New" w:hAnsi="Courier New"/>
          <w:sz w:val="17"/>
          <w:szCs w:val="17"/>
          <w:color w:val="auto"/>
        </w:rPr>
        <w:t>Commercial</w:t>
      </w:r>
    </w:p>
    <w:p>
      <w:pPr>
        <w:ind w:left="160"/>
        <w:spacing w:after="0" w:line="238" w:lineRule="auto"/>
        <w:rPr>
          <w:sz w:val="20"/>
          <w:szCs w:val="20"/>
          <w:color w:val="auto"/>
        </w:rPr>
      </w:pPr>
      <w:r>
        <w:rPr>
          <w:rFonts w:ascii="Courier New" w:cs="Courier New" w:eastAsia="Courier New" w:hAnsi="Courier New"/>
          <w:sz w:val="17"/>
          <w:szCs w:val="17"/>
          <w:color w:val="auto"/>
        </w:rPr>
        <w:t>paper............................................ $ 5,087</w:t>
      </w:r>
    </w:p>
    <w:p>
      <w:pPr>
        <w:ind w:left="2100"/>
        <w:spacing w:after="0"/>
        <w:rPr>
          <w:sz w:val="20"/>
          <w:szCs w:val="20"/>
          <w:color w:val="auto"/>
        </w:rPr>
      </w:pPr>
      <w:r>
        <w:rPr>
          <w:rFonts w:ascii="Courier New" w:cs="Courier New" w:eastAsia="Courier New" w:hAnsi="Courier New"/>
          <w:sz w:val="17"/>
          <w:szCs w:val="17"/>
          <w:color w:val="auto"/>
        </w:rPr>
        <w:t>$16,234 Short-term</w:t>
      </w:r>
    </w:p>
    <w:p>
      <w:pPr>
        <w:ind w:left="260"/>
        <w:spacing w:after="0" w:line="237" w:lineRule="auto"/>
        <w:rPr>
          <w:sz w:val="20"/>
          <w:szCs w:val="20"/>
          <w:color w:val="auto"/>
        </w:rPr>
      </w:pPr>
      <w:r>
        <w:rPr>
          <w:rFonts w:ascii="Courier New" w:cs="Courier New" w:eastAsia="Courier New" w:hAnsi="Courier New"/>
          <w:sz w:val="17"/>
          <w:szCs w:val="17"/>
          <w:color w:val="auto"/>
        </w:rPr>
        <w:t>notes............................................ 3,970</w:t>
      </w:r>
    </w:p>
    <w:p>
      <w:pPr>
        <w:ind w:left="1240"/>
        <w:spacing w:after="0" w:line="238" w:lineRule="auto"/>
        <w:rPr>
          <w:sz w:val="20"/>
          <w:szCs w:val="20"/>
          <w:color w:val="auto"/>
        </w:rPr>
      </w:pPr>
      <w:r>
        <w:rPr>
          <w:rFonts w:ascii="Courier New" w:cs="Courier New" w:eastAsia="Courier New" w:hAnsi="Courier New"/>
          <w:sz w:val="17"/>
          <w:szCs w:val="17"/>
          <w:color w:val="auto"/>
        </w:rPr>
        <w:t>11,505 Currently maturing long-term</w:t>
      </w:r>
    </w:p>
    <w:p>
      <w:pPr>
        <w:ind w:left="840"/>
        <w:spacing w:after="0"/>
        <w:rPr>
          <w:sz w:val="20"/>
          <w:szCs w:val="20"/>
          <w:color w:val="auto"/>
        </w:rPr>
      </w:pPr>
      <w:r>
        <w:rPr>
          <w:rFonts w:ascii="Courier New" w:cs="Courier New" w:eastAsia="Courier New" w:hAnsi="Courier New"/>
          <w:sz w:val="17"/>
          <w:szCs w:val="17"/>
          <w:color w:val="auto"/>
        </w:rPr>
        <w:t>debt........................... 3,779 3,724</w:t>
      </w:r>
    </w:p>
    <w:p>
      <w:pPr>
        <w:spacing w:after="0" w:line="237" w:lineRule="auto"/>
        <w:rPr>
          <w:sz w:val="20"/>
          <w:szCs w:val="20"/>
          <w:color w:val="auto"/>
        </w:rPr>
      </w:pPr>
      <w:r>
        <w:rPr>
          <w:rFonts w:ascii="Courier New" w:cs="Courier New" w:eastAsia="Courier New" w:hAnsi="Courier New"/>
          <w:sz w:val="17"/>
          <w:szCs w:val="17"/>
          <w:color w:val="auto"/>
        </w:rPr>
        <w:t>Other.......................................................</w:t>
      </w:r>
    </w:p>
    <w:p>
      <w:pPr>
        <w:ind w:left="300"/>
        <w:spacing w:after="0"/>
        <w:rPr>
          <w:sz w:val="20"/>
          <w:szCs w:val="20"/>
          <w:color w:val="auto"/>
        </w:rPr>
      </w:pPr>
      <w:r>
        <w:rPr>
          <w:rFonts w:ascii="Courier New" w:cs="Courier New" w:eastAsia="Courier New" w:hAnsi="Courier New"/>
          <w:sz w:val="17"/>
          <w:szCs w:val="17"/>
          <w:color w:val="auto"/>
        </w:rPr>
        <w:t>122 375 ------- ------- Total debt maturing within one</w:t>
      </w:r>
    </w:p>
    <w:p>
      <w:pPr>
        <w:ind w:left="340"/>
        <w:spacing w:after="0" w:line="237" w:lineRule="auto"/>
        <w:rPr>
          <w:sz w:val="20"/>
          <w:szCs w:val="20"/>
          <w:color w:val="auto"/>
        </w:rPr>
      </w:pPr>
      <w:r>
        <w:rPr>
          <w:rFonts w:ascii="Courier New" w:cs="Courier New" w:eastAsia="Courier New" w:hAnsi="Courier New"/>
          <w:sz w:val="17"/>
          <w:szCs w:val="17"/>
          <w:color w:val="auto"/>
        </w:rPr>
        <w:t>year......................... $12,958 $31,838 =======</w:t>
      </w:r>
    </w:p>
    <w:p>
      <w:pPr>
        <w:ind w:left="400"/>
        <w:spacing w:after="0" w:line="238" w:lineRule="auto"/>
        <w:rPr>
          <w:sz w:val="20"/>
          <w:szCs w:val="20"/>
          <w:color w:val="auto"/>
        </w:rPr>
      </w:pPr>
      <w:r>
        <w:rPr>
          <w:rFonts w:ascii="Courier New" w:cs="Courier New" w:eastAsia="Courier New" w:hAnsi="Courier New"/>
          <w:sz w:val="17"/>
          <w:szCs w:val="17"/>
          <w:color w:val="auto"/>
        </w:rPr>
        <w:t>======= Weighted-average interest rate of short-term</w:t>
      </w:r>
    </w:p>
    <w:p>
      <w:pPr>
        <w:ind w:left="1740"/>
        <w:spacing w:after="0"/>
        <w:rPr>
          <w:sz w:val="20"/>
          <w:szCs w:val="20"/>
          <w:color w:val="auto"/>
        </w:rPr>
      </w:pPr>
      <w:r>
        <w:rPr>
          <w:rFonts w:ascii="Courier New" w:cs="Courier New" w:eastAsia="Courier New" w:hAnsi="Courier New"/>
          <w:sz w:val="17"/>
          <w:szCs w:val="17"/>
          <w:color w:val="auto"/>
        </w:rPr>
        <w:t>debt........... 5.4% 6.5%</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SECURITIZATIONS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CREDIT FACILITY</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XII-31</w:t>
      </w:r>
    </w:p>
    <w:p>
      <w:pPr>
        <w:sectPr>
          <w:pgSz w:w="11900" w:h="16838" w:orient="portrait"/>
          <w:cols w:equalWidth="0" w:num="1">
            <w:col w:w="10219"/>
          </w:cols>
          <w:pgMar w:left="240" w:top="492" w:right="1440" w:bottom="1440" w:gutter="0" w:footer="0" w:header="0"/>
        </w:sectPr>
      </w:pPr>
    </w:p>
    <w:bookmarkStart w:id="366" w:name="page367"/>
    <w:bookmarkEnd w:id="366"/>
    <w:p>
      <w:pPr>
        <w:ind w:left="2280"/>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gridSpan w:val="3"/>
          </w:tcPr>
          <w:p>
            <w:pPr>
              <w:ind w:left="1100"/>
              <w:spacing w:after="0"/>
              <w:rPr>
                <w:sz w:val="20"/>
                <w:szCs w:val="20"/>
                <w:color w:val="auto"/>
              </w:rPr>
            </w:pPr>
            <w:r>
              <w:rPr>
                <w:rFonts w:ascii="Courier New" w:cs="Courier New" w:eastAsia="Courier New" w:hAnsi="Courier New"/>
                <w:sz w:val="17"/>
                <w:szCs w:val="17"/>
                <w:color w:val="auto"/>
                <w:w w:val="99"/>
              </w:rPr>
              <w:t>NOTES TO CONSOLIDATED FINANCIAL STATEMENTS</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w w:val="95"/>
              </w:rPr>
              <w:t>-- (CONTINUED)</w:t>
            </w:r>
          </w:p>
        </w:tc>
      </w:tr>
      <w:tr>
        <w:trPr>
          <w:trHeight w:val="383"/>
        </w:trPr>
        <w:tc>
          <w:tcPr>
            <w:tcW w:w="3640" w:type="dxa"/>
            <w:vAlign w:val="bottom"/>
          </w:tcPr>
          <w:p>
            <w:pPr>
              <w:jc w:val="right"/>
              <w:ind w:right="1957"/>
              <w:spacing w:after="0"/>
              <w:rPr>
                <w:sz w:val="20"/>
                <w:szCs w:val="20"/>
                <w:color w:val="auto"/>
              </w:rPr>
            </w:pPr>
            <w:r>
              <w:rPr>
                <w:rFonts w:ascii="Courier New" w:cs="Courier New" w:eastAsia="Courier New" w:hAnsi="Courier New"/>
                <w:sz w:val="17"/>
                <w:szCs w:val="17"/>
                <w:color w:val="auto"/>
              </w:rPr>
              <w:t>LONG-TERM DEBT</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83"/>
        </w:trPr>
        <w:tc>
          <w:tcPr>
            <w:tcW w:w="6820" w:type="dxa"/>
            <w:vAlign w:val="bottom"/>
            <w:gridSpan w:val="4"/>
          </w:tcPr>
          <w:p>
            <w:pPr>
              <w:jc w:val="center"/>
              <w:spacing w:after="0"/>
              <w:rPr>
                <w:sz w:val="20"/>
                <w:szCs w:val="20"/>
                <w:color w:val="auto"/>
              </w:rPr>
            </w:pPr>
            <w:r>
              <w:rPr>
                <w:rFonts w:ascii="Courier New" w:cs="Courier New" w:eastAsia="Courier New" w:hAnsi="Courier New"/>
                <w:sz w:val="17"/>
                <w:szCs w:val="17"/>
                <w:color w:val="auto"/>
                <w:w w:val="97"/>
              </w:rPr>
              <w:t>AT DECEMBER 31, ----------------- 2001 2000 DEBENTURES, NOTES AND</w:t>
            </w: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TRUST PREFERRED SECURITIES(A) -------</w:t>
            </w:r>
          </w:p>
        </w:tc>
        <w:tc>
          <w:tcPr>
            <w:tcW w:w="3180" w:type="dxa"/>
            <w:vAlign w:val="bottom"/>
            <w:gridSpan w:val="3"/>
          </w:tcPr>
          <w:p>
            <w:pPr>
              <w:jc w:val="right"/>
              <w:ind w:right="177"/>
              <w:spacing w:after="0" w:line="191" w:lineRule="exact"/>
              <w:rPr>
                <w:sz w:val="20"/>
                <w:szCs w:val="20"/>
                <w:color w:val="auto"/>
              </w:rPr>
            </w:pPr>
            <w:r>
              <w:rPr>
                <w:rFonts w:ascii="Courier New" w:cs="Courier New" w:eastAsia="Courier New" w:hAnsi="Courier New"/>
                <w:sz w:val="17"/>
                <w:szCs w:val="17"/>
                <w:color w:val="auto"/>
              </w:rPr>
              <w:t>------- INTEREST RATES(B)</w:t>
            </w: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MATURITIES ----------------- ----------</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 --</w:t>
            </w:r>
          </w:p>
        </w:tc>
        <w:tc>
          <w:tcPr>
            <w:tcW w:w="16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6.00% 2002 --</w:t>
            </w: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2009.................................</w:t>
            </w:r>
          </w:p>
        </w:tc>
        <w:tc>
          <w:tcPr>
            <w:tcW w:w="31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$ 7,353 $ 6,639 6.06% -- 6.50%</w:t>
            </w: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8"/>
              </w:rPr>
              <w:t>2002 -- 2029.................................</w:t>
            </w:r>
          </w:p>
        </w:tc>
        <w:tc>
          <w:tcPr>
            <w:tcW w:w="31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7,253 6,660 6.55% --</w:t>
            </w: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7.50% 2002 -- 2037.................................</w:t>
            </w:r>
          </w:p>
        </w:tc>
        <w:tc>
          <w:tcPr>
            <w:tcW w:w="200" w:type="dxa"/>
            <w:vAlign w:val="bottom"/>
          </w:tcPr>
          <w:p>
            <w:pPr>
              <w:spacing w:after="0"/>
              <w:rPr>
                <w:sz w:val="16"/>
                <w:szCs w:val="16"/>
                <w:color w:val="auto"/>
              </w:rPr>
            </w:pPr>
          </w:p>
        </w:tc>
        <w:tc>
          <w:tcPr>
            <w:tcW w:w="1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8,252 6,470</w:t>
            </w: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7.53% -- 8.50% 2002 -- 2097.................................</w:t>
            </w:r>
          </w:p>
        </w:tc>
        <w:tc>
          <w:tcPr>
            <w:tcW w:w="200" w:type="dxa"/>
            <w:vAlign w:val="bottom"/>
          </w:tcPr>
          <w:p>
            <w:pPr>
              <w:spacing w:after="0"/>
              <w:rPr>
                <w:sz w:val="16"/>
                <w:szCs w:val="16"/>
                <w:color w:val="auto"/>
              </w:rPr>
            </w:pPr>
          </w:p>
        </w:tc>
        <w:tc>
          <w:tcPr>
            <w:tcW w:w="1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7,788</w:t>
            </w: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4"/>
              </w:rPr>
              <w:t>5,267 8.60% -- 19.95%* 2002 -- 2038.................................</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180" w:type="dxa"/>
            <w:vAlign w:val="bottom"/>
            <w:gridSpan w:val="2"/>
          </w:tcPr>
          <w:p>
            <w:pPr>
              <w:jc w:val="center"/>
              <w:ind w:left="1617"/>
              <w:spacing w:after="0" w:line="191" w:lineRule="exact"/>
              <w:rPr>
                <w:sz w:val="20"/>
                <w:szCs w:val="20"/>
                <w:color w:val="auto"/>
              </w:rPr>
            </w:pPr>
            <w:r>
              <w:rPr>
                <w:rFonts w:ascii="Courier New" w:cs="Courier New" w:eastAsia="Courier New" w:hAnsi="Courier New"/>
                <w:sz w:val="17"/>
                <w:szCs w:val="17"/>
                <w:color w:val="auto"/>
                <w:w w:val="97"/>
              </w:rPr>
              <w:t>6,994 7,317 Variable rate 2002 --</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2054.................................</w:t>
            </w:r>
          </w:p>
        </w:tc>
        <w:tc>
          <w:tcPr>
            <w:tcW w:w="318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rPr>
              <w:t>6,744 4,164 ------- -------</w:t>
            </w:r>
          </w:p>
        </w:tc>
      </w:tr>
      <w:tr>
        <w:trPr>
          <w:trHeight w:val="191"/>
        </w:trPr>
        <w:tc>
          <w:tcPr>
            <w:tcW w:w="68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Total debentures, notes and trust preferred</w:t>
            </w: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securities...............</w:t>
            </w: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44,384 36,517</w:t>
            </w:r>
          </w:p>
        </w:tc>
        <w:tc>
          <w:tcPr>
            <w:tcW w:w="1440" w:type="dxa"/>
            <w:vAlign w:val="bottom"/>
          </w:tcPr>
          <w:p>
            <w:pPr>
              <w:spacing w:after="0"/>
              <w:rPr>
                <w:sz w:val="16"/>
                <w:szCs w:val="16"/>
                <w:color w:val="auto"/>
              </w:rPr>
            </w:pP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3"/>
              </w:rPr>
              <w:t>Other................................................................</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180" w:type="dxa"/>
            <w:vAlign w:val="bottom"/>
            <w:gridSpan w:val="2"/>
          </w:tcPr>
          <w:p>
            <w:pPr>
              <w:jc w:val="center"/>
              <w:ind w:left="1597"/>
              <w:spacing w:after="0" w:line="191" w:lineRule="exact"/>
              <w:rPr>
                <w:sz w:val="20"/>
                <w:szCs w:val="20"/>
                <w:color w:val="auto"/>
              </w:rPr>
            </w:pPr>
            <w:r>
              <w:rPr>
                <w:rFonts w:ascii="Courier New" w:cs="Courier New" w:eastAsia="Courier New" w:hAnsi="Courier New"/>
                <w:sz w:val="17"/>
                <w:szCs w:val="17"/>
                <w:color w:val="auto"/>
                <w:w w:val="98"/>
              </w:rPr>
              <w:t>382 360 Unamortized discount,</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5"/>
              </w:rPr>
              <w:t>net............................................</w:t>
            </w:r>
          </w:p>
        </w:tc>
        <w:tc>
          <w:tcPr>
            <w:tcW w:w="31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(460) (64) ------- -</w:t>
            </w:r>
          </w:p>
        </w:tc>
      </w:tr>
      <w:tr>
        <w:trPr>
          <w:trHeight w:val="191"/>
        </w:trPr>
        <w:tc>
          <w:tcPr>
            <w:tcW w:w="5180" w:type="dxa"/>
            <w:vAlign w:val="bottom"/>
            <w:gridSpan w:val="2"/>
          </w:tcPr>
          <w:p>
            <w:pPr>
              <w:jc w:val="center"/>
              <w:ind w:left="1597"/>
              <w:spacing w:after="0" w:line="191" w:lineRule="exact"/>
              <w:rPr>
                <w:sz w:val="20"/>
                <w:szCs w:val="20"/>
                <w:color w:val="auto"/>
              </w:rPr>
            </w:pPr>
            <w:r>
              <w:rPr>
                <w:rFonts w:ascii="Courier New" w:cs="Courier New" w:eastAsia="Courier New" w:hAnsi="Courier New"/>
                <w:sz w:val="17"/>
                <w:szCs w:val="17"/>
                <w:color w:val="auto"/>
                <w:w w:val="97"/>
              </w:rPr>
              <w:t>------ Total long-term</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debt.................................................</w:t>
            </w:r>
          </w:p>
        </w:tc>
        <w:tc>
          <w:tcPr>
            <w:tcW w:w="200" w:type="dxa"/>
            <w:vAlign w:val="bottom"/>
          </w:tcPr>
          <w:p>
            <w:pPr>
              <w:spacing w:after="0"/>
              <w:rPr>
                <w:sz w:val="16"/>
                <w:szCs w:val="16"/>
                <w:color w:val="auto"/>
              </w:rPr>
            </w:pPr>
          </w:p>
        </w:tc>
        <w:tc>
          <w:tcPr>
            <w:tcW w:w="1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44,306 36,813</w:t>
            </w:r>
          </w:p>
        </w:tc>
      </w:tr>
      <w:tr>
        <w:trPr>
          <w:trHeight w:val="191"/>
        </w:trPr>
        <w:tc>
          <w:tcPr>
            <w:tcW w:w="5180" w:type="dxa"/>
            <w:vAlign w:val="bottom"/>
            <w:gridSpan w:val="2"/>
          </w:tcPr>
          <w:p>
            <w:pPr>
              <w:jc w:val="center"/>
              <w:ind w:left="1597"/>
              <w:spacing w:after="0" w:line="191" w:lineRule="exact"/>
              <w:rPr>
                <w:sz w:val="20"/>
                <w:szCs w:val="20"/>
                <w:color w:val="auto"/>
              </w:rPr>
            </w:pPr>
            <w:r>
              <w:rPr>
                <w:rFonts w:ascii="Courier New" w:cs="Courier New" w:eastAsia="Courier New" w:hAnsi="Courier New"/>
                <w:sz w:val="17"/>
                <w:szCs w:val="17"/>
                <w:color w:val="auto"/>
                <w:w w:val="97"/>
              </w:rPr>
              <w:t>Less: Currently maturing long-term</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3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debt..............................</w:t>
            </w:r>
          </w:p>
        </w:tc>
        <w:tc>
          <w:tcPr>
            <w:tcW w:w="31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3,779 3,724 ------- ------- Net</w:t>
            </w:r>
          </w:p>
        </w:tc>
      </w:tr>
      <w:tr>
        <w:trPr>
          <w:trHeight w:val="191"/>
        </w:trPr>
        <w:tc>
          <w:tcPr>
            <w:tcW w:w="5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long-term debt...................................................</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1"/>
        </w:trPr>
        <w:tc>
          <w:tcPr>
            <w:tcW w:w="5180" w:type="dxa"/>
            <w:vAlign w:val="bottom"/>
            <w:gridSpan w:val="2"/>
          </w:tcPr>
          <w:p>
            <w:pPr>
              <w:jc w:val="center"/>
              <w:ind w:left="1617"/>
              <w:spacing w:after="0" w:line="191" w:lineRule="exact"/>
              <w:rPr>
                <w:sz w:val="20"/>
                <w:szCs w:val="20"/>
                <w:color w:val="auto"/>
              </w:rPr>
            </w:pPr>
            <w:r>
              <w:rPr>
                <w:rFonts w:ascii="Courier New" w:cs="Courier New" w:eastAsia="Courier New" w:hAnsi="Courier New"/>
                <w:sz w:val="17"/>
                <w:szCs w:val="17"/>
                <w:color w:val="auto"/>
                <w:w w:val="97"/>
              </w:rPr>
              <w:t>$40,527 $33,089 ======= =======</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300" w:right="2359" w:hanging="199"/>
        <w:spacing w:after="0" w:line="235" w:lineRule="auto"/>
        <w:tabs>
          <w:tab w:leader="none" w:pos="300" w:val="left"/>
        </w:tabs>
        <w:numPr>
          <w:ilvl w:val="0"/>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19.95% interest rate relates to bank loans held by AT&amp;T Latin America in the amount of $2.7 million</w:t>
      </w:r>
    </w:p>
    <w:p>
      <w:pPr>
        <w:spacing w:after="0" w:line="197" w:lineRule="exact"/>
        <w:rPr>
          <w:sz w:val="20"/>
          <w:szCs w:val="20"/>
          <w:color w:val="auto"/>
        </w:rPr>
      </w:pPr>
    </w:p>
    <w:p>
      <w:pPr>
        <w:ind w:left="400" w:right="2359" w:hanging="398"/>
        <w:spacing w:after="0" w:line="237" w:lineRule="auto"/>
        <w:tabs>
          <w:tab w:leader="none" w:pos="400" w:val="left"/>
        </w:tabs>
        <w:numPr>
          <w:ilvl w:val="0"/>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196" w:lineRule="exact"/>
        <w:rPr>
          <w:rFonts w:ascii="Courier New" w:cs="Courier New" w:eastAsia="Courier New" w:hAnsi="Courier New"/>
          <w:sz w:val="17"/>
          <w:szCs w:val="17"/>
          <w:color w:val="auto"/>
        </w:rPr>
      </w:pPr>
    </w:p>
    <w:p>
      <w:pPr>
        <w:ind w:left="400" w:right="2259" w:hanging="398"/>
        <w:spacing w:after="0" w:line="236" w:lineRule="auto"/>
        <w:tabs>
          <w:tab w:leader="none" w:pos="400" w:val="left"/>
        </w:tabs>
        <w:numPr>
          <w:ilvl w:val="0"/>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199"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following table shows the maturities at December 31, 2001, of the $44,306 in total long-term obligations:</w:t>
      </w:r>
    </w:p>
    <w:p>
      <w:pPr>
        <w:spacing w:after="0" w:line="381"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2002</w:t>
      </w:r>
    </w:p>
    <w:p>
      <w:pPr>
        <w:ind w:left="140"/>
        <w:spacing w:after="0" w:line="238" w:lineRule="auto"/>
        <w:rPr>
          <w:sz w:val="20"/>
          <w:szCs w:val="20"/>
          <w:color w:val="auto"/>
        </w:rPr>
      </w:pPr>
      <w:r>
        <w:rPr>
          <w:rFonts w:ascii="Courier New" w:cs="Courier New" w:eastAsia="Courier New" w:hAnsi="Courier New"/>
          <w:sz w:val="17"/>
          <w:szCs w:val="17"/>
          <w:color w:val="auto"/>
        </w:rPr>
        <w:t>2003</w:t>
      </w:r>
    </w:p>
    <w:p>
      <w:pPr>
        <w:ind w:left="140"/>
        <w:spacing w:after="0" w:line="238" w:lineRule="auto"/>
        <w:rPr>
          <w:sz w:val="20"/>
          <w:szCs w:val="20"/>
          <w:color w:val="auto"/>
        </w:rPr>
      </w:pPr>
      <w:r>
        <w:rPr>
          <w:rFonts w:ascii="Courier New" w:cs="Courier New" w:eastAsia="Courier New" w:hAnsi="Courier New"/>
          <w:sz w:val="17"/>
          <w:szCs w:val="17"/>
          <w:color w:val="auto"/>
        </w:rPr>
        <w:t>2004</w:t>
      </w:r>
    </w:p>
    <w:p>
      <w:pPr>
        <w:ind w:left="140"/>
        <w:spacing w:after="0"/>
        <w:rPr>
          <w:sz w:val="20"/>
          <w:szCs w:val="20"/>
          <w:color w:val="auto"/>
        </w:rPr>
      </w:pPr>
      <w:r>
        <w:rPr>
          <w:rFonts w:ascii="Courier New" w:cs="Courier New" w:eastAsia="Courier New" w:hAnsi="Courier New"/>
          <w:sz w:val="17"/>
          <w:szCs w:val="17"/>
          <w:color w:val="auto"/>
        </w:rPr>
        <w:t>2005</w:t>
      </w:r>
    </w:p>
    <w:p>
      <w:pPr>
        <w:ind w:left="140"/>
        <w:spacing w:after="0" w:line="237" w:lineRule="auto"/>
        <w:rPr>
          <w:sz w:val="20"/>
          <w:szCs w:val="20"/>
          <w:color w:val="auto"/>
        </w:rPr>
      </w:pPr>
      <w:r>
        <w:rPr>
          <w:rFonts w:ascii="Courier New" w:cs="Courier New" w:eastAsia="Courier New" w:hAnsi="Courier New"/>
          <w:sz w:val="17"/>
          <w:szCs w:val="17"/>
          <w:color w:val="auto"/>
        </w:rPr>
        <w:t>2006</w:t>
      </w:r>
    </w:p>
    <w:p>
      <w:pPr>
        <w:ind w:left="100"/>
        <w:spacing w:after="0" w:line="238" w:lineRule="auto"/>
        <w:rPr>
          <w:sz w:val="20"/>
          <w:szCs w:val="20"/>
          <w:color w:val="auto"/>
        </w:rPr>
      </w:pPr>
      <w:r>
        <w:rPr>
          <w:rFonts w:ascii="Courier New" w:cs="Courier New" w:eastAsia="Courier New" w:hAnsi="Courier New"/>
          <w:sz w:val="17"/>
          <w:szCs w:val="17"/>
          <w:color w:val="auto"/>
        </w:rPr>
        <w:t>LATER</w:t>
      </w:r>
    </w:p>
    <w:p>
      <w:pPr>
        <w:ind w:left="100"/>
        <w:spacing w:after="0"/>
        <w:rPr>
          <w:sz w:val="20"/>
          <w:szCs w:val="20"/>
          <w:color w:val="auto"/>
        </w:rPr>
      </w:pPr>
      <w:r>
        <w:rPr>
          <w:rFonts w:ascii="Courier New" w:cs="Courier New" w:eastAsia="Courier New" w:hAnsi="Courier New"/>
          <w:sz w:val="17"/>
          <w:szCs w:val="17"/>
          <w:color w:val="auto"/>
        </w:rPr>
        <w:t>YEARS</w:t>
      </w:r>
    </w:p>
    <w:p>
      <w:pPr>
        <w:ind w:left="540" w:hanging="492"/>
        <w:spacing w:after="0" w:line="237" w:lineRule="auto"/>
        <w:tabs>
          <w:tab w:leader="none" w:pos="540" w:val="left"/>
        </w:tabs>
        <w:numPr>
          <w:ilvl w:val="0"/>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right="9519" w:firstLine="46"/>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$3,779 $4,753 $5,801 $4,357 $5,867 $19,749</w:t>
      </w:r>
    </w:p>
    <w:p>
      <w:pPr>
        <w:spacing w:after="0" w:line="200" w:lineRule="exact"/>
        <w:rPr>
          <w:sz w:val="20"/>
          <w:szCs w:val="20"/>
          <w:color w:val="auto"/>
        </w:rPr>
      </w:pPr>
    </w:p>
    <w:p>
      <w:pPr>
        <w:spacing w:after="0" w:line="37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 spin-off or the separation of AT&amp;T Broadband from AT&amp;T at the time of notification to bondholders of the intention to separate AT&amp;T Broadband. These</w:t>
      </w:r>
    </w:p>
    <w:p>
      <w:pPr>
        <w:sectPr>
          <w:pgSz w:w="11900" w:h="16838" w:orient="portrait"/>
          <w:cols w:equalWidth="0" w:num="1">
            <w:col w:w="10219"/>
          </w:cols>
          <w:pgMar w:left="240" w:top="492" w:right="1440" w:bottom="0" w:gutter="0" w:footer="0" w:header="0"/>
        </w:sectPr>
      </w:pPr>
    </w:p>
    <w:bookmarkStart w:id="367" w:name="page368"/>
    <w:bookmarkEnd w:id="367"/>
    <w:p>
      <w:pPr>
        <w:ind w:right="2359"/>
        <w:spacing w:after="0" w:line="236" w:lineRule="auto"/>
        <w:rPr>
          <w:sz w:val="20"/>
          <w:szCs w:val="20"/>
          <w:color w:val="auto"/>
        </w:rPr>
      </w:pPr>
      <w:r>
        <w:rPr>
          <w:rFonts w:ascii="Courier New" w:cs="Courier New" w:eastAsia="Courier New" w:hAnsi="Courier New"/>
          <w:sz w:val="17"/>
          <w:szCs w:val="17"/>
          <w:color w:val="auto"/>
        </w:rPr>
        <w:t>conditions include a maximum debt to EBITDA ratio (adjusted) for pro forma AT&amp;T excluding AT&amp;T Broadband of no more than 2.75 times at specified times and if credit ratings of these notes are downgraded below a certain level.</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XII-32</w:t>
      </w:r>
    </w:p>
    <w:p>
      <w:pPr>
        <w:sectPr>
          <w:pgSz w:w="11900" w:h="16838" w:orient="portrait"/>
          <w:cols w:equalWidth="0" w:num="1">
            <w:col w:w="10219"/>
          </w:cols>
          <w:pgMar w:left="240" w:top="142" w:right="1440" w:bottom="1440" w:gutter="0" w:footer="0" w:header="0"/>
        </w:sectPr>
      </w:pPr>
    </w:p>
    <w:bookmarkStart w:id="368" w:name="page369"/>
    <w:bookmarkEnd w:id="36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left="200" w:right="2259"/>
        <w:spacing w:after="0" w:line="235" w:lineRule="auto"/>
        <w:rPr>
          <w:sz w:val="20"/>
          <w:szCs w:val="20"/>
          <w:color w:val="auto"/>
        </w:rPr>
      </w:pPr>
      <w:r>
        <w:rPr>
          <w:rFonts w:ascii="Courier New" w:cs="Courier New" w:eastAsia="Courier New" w:hAnsi="Courier New"/>
          <w:sz w:val="17"/>
          <w:szCs w:val="17"/>
          <w:color w:val="auto"/>
        </w:rPr>
        <w:t>SUBSIDIARY-OBLIGATED MANDATORILY REDEEMABLE PREFERRED SECURITIES OF SUBSIDIARY TRUSTS HOLDING SOLELY SUBORDINATED DEBT SECURITIES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Included in long-term and short-term debt are subsidiary-obligated mandatorily redeemable preferred securities of subsidiary trusts holding solely subordinated debt securities.</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Certain subsidiary trusts of TCI (TCI Trusts) had preferred securities outstanding at December 31, 2001 and 2000, as follows: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CARRYING AMOUNT INTEREST MATURITY ---------------</w:t>
      </w:r>
    </w:p>
    <w:p>
      <w:pPr>
        <w:ind w:left="60"/>
        <w:spacing w:after="0" w:line="238" w:lineRule="auto"/>
        <w:rPr>
          <w:sz w:val="20"/>
          <w:szCs w:val="20"/>
          <w:color w:val="auto"/>
        </w:rPr>
      </w:pPr>
      <w:r>
        <w:rPr>
          <w:rFonts w:ascii="Courier New" w:cs="Courier New" w:eastAsia="Courier New" w:hAnsi="Courier New"/>
          <w:sz w:val="17"/>
          <w:szCs w:val="17"/>
          <w:color w:val="auto"/>
        </w:rPr>
        <w:t>SUBSIDIARY TRUST RATE DATE 2001 2000 - ----------</w:t>
      </w:r>
    </w:p>
    <w:p>
      <w:pPr>
        <w:ind w:left="400"/>
        <w:spacing w:after="0" w:line="238" w:lineRule="auto"/>
        <w:rPr>
          <w:sz w:val="20"/>
          <w:szCs w:val="20"/>
          <w:color w:val="auto"/>
        </w:rPr>
      </w:pPr>
      <w:r>
        <w:rPr>
          <w:rFonts w:ascii="Courier New" w:cs="Courier New" w:eastAsia="Courier New" w:hAnsi="Courier New"/>
          <w:sz w:val="17"/>
          <w:szCs w:val="17"/>
          <w:color w:val="auto"/>
        </w:rPr>
        <w:t>------ -------- -------- ------ ------ TCI</w:t>
      </w:r>
    </w:p>
    <w:p>
      <w:pPr>
        <w:ind w:left="200"/>
        <w:spacing w:after="0"/>
        <w:rPr>
          <w:sz w:val="20"/>
          <w:szCs w:val="20"/>
          <w:color w:val="auto"/>
        </w:rPr>
      </w:pPr>
      <w:r>
        <w:rPr>
          <w:rFonts w:ascii="Courier New" w:cs="Courier New" w:eastAsia="Courier New" w:hAnsi="Courier New"/>
          <w:sz w:val="17"/>
          <w:szCs w:val="17"/>
          <w:color w:val="auto"/>
        </w:rPr>
        <w:t>Communications Financing I....................</w:t>
      </w:r>
    </w:p>
    <w:p>
      <w:pPr>
        <w:ind w:left="440"/>
        <w:spacing w:after="0" w:line="237" w:lineRule="auto"/>
        <w:rPr>
          <w:sz w:val="20"/>
          <w:szCs w:val="20"/>
          <w:color w:val="auto"/>
        </w:rPr>
      </w:pPr>
      <w:r>
        <w:rPr>
          <w:rFonts w:ascii="Courier New" w:cs="Courier New" w:eastAsia="Courier New" w:hAnsi="Courier New"/>
          <w:sz w:val="17"/>
          <w:szCs w:val="17"/>
          <w:color w:val="auto"/>
        </w:rPr>
        <w:t>8.72% 2045 $ 527 $ 528 TCI Communications</w:t>
      </w:r>
    </w:p>
    <w:p>
      <w:pPr>
        <w:ind w:left="160"/>
        <w:spacing w:after="0" w:line="238" w:lineRule="auto"/>
        <w:rPr>
          <w:sz w:val="20"/>
          <w:szCs w:val="20"/>
          <w:color w:val="auto"/>
        </w:rPr>
      </w:pPr>
      <w:r>
        <w:rPr>
          <w:rFonts w:ascii="Courier New" w:cs="Courier New" w:eastAsia="Courier New" w:hAnsi="Courier New"/>
          <w:sz w:val="17"/>
          <w:szCs w:val="17"/>
          <w:color w:val="auto"/>
        </w:rPr>
        <w:t>Financing II................... 10.00% 2045 513</w:t>
      </w:r>
    </w:p>
    <w:p>
      <w:pPr>
        <w:ind w:left="900"/>
        <w:spacing w:after="0"/>
        <w:rPr>
          <w:sz w:val="20"/>
          <w:szCs w:val="20"/>
          <w:color w:val="auto"/>
        </w:rPr>
      </w:pPr>
      <w:r>
        <w:rPr>
          <w:rFonts w:ascii="Courier New" w:cs="Courier New" w:eastAsia="Courier New" w:hAnsi="Courier New"/>
          <w:sz w:val="17"/>
          <w:szCs w:val="17"/>
          <w:color w:val="auto"/>
        </w:rPr>
        <w:t>514 TCI Communications Financing</w:t>
      </w:r>
    </w:p>
    <w:p>
      <w:pPr>
        <w:ind w:left="300"/>
        <w:spacing w:after="0" w:line="237" w:lineRule="auto"/>
        <w:rPr>
          <w:sz w:val="20"/>
          <w:szCs w:val="20"/>
          <w:color w:val="auto"/>
        </w:rPr>
      </w:pPr>
      <w:r>
        <w:rPr>
          <w:rFonts w:ascii="Courier New" w:cs="Courier New" w:eastAsia="Courier New" w:hAnsi="Courier New"/>
          <w:sz w:val="17"/>
          <w:szCs w:val="17"/>
          <w:color w:val="auto"/>
        </w:rPr>
        <w:t>III.................. 9.65% 2027 380 357 TCI</w:t>
      </w:r>
    </w:p>
    <w:p>
      <w:pPr>
        <w:ind w:left="200"/>
        <w:spacing w:after="0"/>
        <w:rPr>
          <w:sz w:val="20"/>
          <w:szCs w:val="20"/>
          <w:color w:val="auto"/>
        </w:rPr>
      </w:pPr>
      <w:r>
        <w:rPr>
          <w:rFonts w:ascii="Courier New" w:cs="Courier New" w:eastAsia="Courier New" w:hAnsi="Courier New"/>
          <w:sz w:val="17"/>
          <w:szCs w:val="17"/>
          <w:color w:val="auto"/>
        </w:rPr>
        <w:t>Communications Financing IV...................</w:t>
      </w:r>
    </w:p>
    <w:p>
      <w:pPr>
        <w:ind w:left="900"/>
        <w:spacing w:after="0" w:line="237" w:lineRule="auto"/>
        <w:rPr>
          <w:sz w:val="20"/>
          <w:szCs w:val="20"/>
          <w:color w:val="auto"/>
        </w:rPr>
      </w:pPr>
      <w:r>
        <w:rPr>
          <w:rFonts w:ascii="Courier New" w:cs="Courier New" w:eastAsia="Courier New" w:hAnsi="Courier New"/>
          <w:sz w:val="17"/>
          <w:szCs w:val="17"/>
          <w:color w:val="auto"/>
        </w:rPr>
        <w:t>9.72% 2036 204 204 ------ ------</w:t>
      </w:r>
    </w:p>
    <w:p>
      <w:pPr>
        <w:spacing w:after="0" w:line="238" w:lineRule="auto"/>
        <w:rPr>
          <w:sz w:val="20"/>
          <w:szCs w:val="20"/>
          <w:color w:val="auto"/>
        </w:rPr>
      </w:pPr>
      <w:r>
        <w:rPr>
          <w:rFonts w:ascii="Courier New" w:cs="Courier New" w:eastAsia="Courier New" w:hAnsi="Courier New"/>
          <w:sz w:val="17"/>
          <w:szCs w:val="17"/>
          <w:color w:val="auto"/>
        </w:rPr>
        <w:t>Total.............................................</w:t>
      </w:r>
    </w:p>
    <w:p>
      <w:pPr>
        <w:ind w:left="1140"/>
        <w:spacing w:after="0"/>
        <w:rPr>
          <w:sz w:val="20"/>
          <w:szCs w:val="20"/>
          <w:color w:val="auto"/>
        </w:rPr>
      </w:pPr>
      <w:r>
        <w:rPr>
          <w:rFonts w:ascii="Courier New" w:cs="Courier New" w:eastAsia="Courier New" w:hAnsi="Courier New"/>
          <w:sz w:val="17"/>
          <w:szCs w:val="17"/>
          <w:color w:val="auto"/>
        </w:rPr>
        <w:t>$1,624 $1,603 ====== ======</w:t>
      </w:r>
    </w:p>
    <w:p>
      <w:pPr>
        <w:spacing w:after="0" w:line="38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spacing w:after="0" w:line="1" w:lineRule="exact"/>
        <w:rPr>
          <w:sz w:val="20"/>
          <w:szCs w:val="20"/>
          <w:color w:val="auto"/>
        </w:rPr>
      </w:pPr>
    </w:p>
    <w:p>
      <w:pPr>
        <w:ind w:right="2259" w:firstLine="2"/>
        <w:spacing w:after="0" w:line="236" w:lineRule="auto"/>
        <w:tabs>
          <w:tab w:leader="none" w:pos="298"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188"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186"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85" w:lineRule="exact"/>
        <w:rPr>
          <w:sz w:val="20"/>
          <w:szCs w:val="20"/>
          <w:color w:val="auto"/>
        </w:rPr>
      </w:pPr>
    </w:p>
    <w:p>
      <w:pPr>
        <w:ind w:right="2859" w:firstLine="497"/>
        <w:spacing w:after="0" w:line="259" w:lineRule="auto"/>
        <w:rPr>
          <w:sz w:val="20"/>
          <w:szCs w:val="20"/>
          <w:color w:val="auto"/>
        </w:rPr>
      </w:pPr>
      <w:r>
        <w:rPr>
          <w:rFonts w:ascii="Courier New" w:cs="Courier New" w:eastAsia="Courier New" w:hAnsi="Courier New"/>
          <w:sz w:val="16"/>
          <w:szCs w:val="16"/>
          <w:color w:val="auto"/>
        </w:rPr>
        <w:t>Certain subsidiary trusts of MediaOne (MediaOne Trusts) had preferred securities outstanding at December 31, 2001 and 2000,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gridSpan w:val="2"/>
          </w:tcPr>
          <w:p>
            <w:pPr>
              <w:jc w:val="center"/>
              <w:ind w:left="81"/>
              <w:spacing w:after="0"/>
              <w:rPr>
                <w:sz w:val="20"/>
                <w:szCs w:val="20"/>
                <w:color w:val="auto"/>
              </w:rPr>
            </w:pPr>
            <w:r>
              <w:rPr>
                <w:rFonts w:ascii="Courier New" w:cs="Courier New" w:eastAsia="Courier New" w:hAnsi="Courier New"/>
                <w:sz w:val="17"/>
                <w:szCs w:val="17"/>
                <w:color w:val="auto"/>
                <w:w w:val="97"/>
              </w:rPr>
              <w:t>CARRYING AMOUNT INTEREST MATURITY -----------</w:t>
            </w: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SUBSIDIARY TRUST RATE DATE 2001 2000 - -------------</w:t>
            </w: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 --------</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 MediaOne Financing</w:t>
            </w:r>
          </w:p>
        </w:tc>
        <w:tc>
          <w:tcPr>
            <w:tcW w:w="100" w:type="dxa"/>
            <w:vAlign w:val="bottom"/>
          </w:tcPr>
          <w:p>
            <w:pPr>
              <w:spacing w:after="0"/>
              <w:rPr>
                <w:sz w:val="16"/>
                <w:szCs w:val="16"/>
                <w:color w:val="auto"/>
              </w:rPr>
            </w:pP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70"/>
              </w:rPr>
              <w:t>A.................................</w:t>
            </w:r>
          </w:p>
        </w:tc>
        <w:tc>
          <w:tcPr>
            <w:tcW w:w="2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7.96% 2025 $ 30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5120" w:type="dxa"/>
            <w:vAlign w:val="bottom"/>
            <w:gridSpan w:val="2"/>
          </w:tcPr>
          <w:p>
            <w:pPr>
              <w:jc w:val="center"/>
              <w:ind w:left="81"/>
              <w:spacing w:after="0" w:line="191" w:lineRule="exact"/>
              <w:rPr>
                <w:sz w:val="20"/>
                <w:szCs w:val="20"/>
                <w:color w:val="auto"/>
              </w:rPr>
            </w:pPr>
            <w:r>
              <w:rPr>
                <w:rFonts w:ascii="Courier New" w:cs="Courier New" w:eastAsia="Courier New" w:hAnsi="Courier New"/>
                <w:sz w:val="17"/>
                <w:szCs w:val="17"/>
                <w:color w:val="auto"/>
                <w:w w:val="97"/>
              </w:rPr>
              <w:t>30 MediaOne Financing</w:t>
            </w:r>
          </w:p>
        </w:tc>
        <w:tc>
          <w:tcPr>
            <w:tcW w:w="100" w:type="dxa"/>
            <w:vAlign w:val="bottom"/>
          </w:tcPr>
          <w:p>
            <w:pPr>
              <w:spacing w:after="0"/>
              <w:rPr>
                <w:sz w:val="16"/>
                <w:szCs w:val="16"/>
                <w:color w:val="auto"/>
              </w:rPr>
            </w:pP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70"/>
              </w:rPr>
              <w:t>B.................................</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8.25% 2036 28 28</w:t>
            </w:r>
          </w:p>
        </w:tc>
      </w:tr>
      <w:tr>
        <w:trPr>
          <w:trHeight w:val="191"/>
        </w:trPr>
        <w:tc>
          <w:tcPr>
            <w:tcW w:w="5120" w:type="dxa"/>
            <w:vAlign w:val="bottom"/>
            <w:gridSpan w:val="2"/>
          </w:tcPr>
          <w:p>
            <w:pPr>
              <w:jc w:val="center"/>
              <w:ind w:left="81"/>
              <w:spacing w:after="0" w:line="191" w:lineRule="exact"/>
              <w:rPr>
                <w:sz w:val="20"/>
                <w:szCs w:val="20"/>
                <w:color w:val="auto"/>
              </w:rPr>
            </w:pPr>
            <w:r>
              <w:rPr>
                <w:rFonts w:ascii="Courier New" w:cs="Courier New" w:eastAsia="Courier New" w:hAnsi="Courier New"/>
                <w:sz w:val="17"/>
                <w:szCs w:val="17"/>
                <w:color w:val="auto"/>
                <w:w w:val="98"/>
              </w:rPr>
              <w:t>MediaOne Finance</w:t>
            </w:r>
          </w:p>
        </w:tc>
        <w:tc>
          <w:tcPr>
            <w:tcW w:w="100" w:type="dxa"/>
            <w:vAlign w:val="bottom"/>
          </w:tcPr>
          <w:p>
            <w:pPr>
              <w:spacing w:after="0"/>
              <w:rPr>
                <w:sz w:val="16"/>
                <w:szCs w:val="16"/>
                <w:color w:val="auto"/>
              </w:rPr>
            </w:pP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3"/>
                <w:szCs w:val="13"/>
                <w:color w:val="auto"/>
                <w:w w:val="76"/>
              </w:rPr>
              <w:t>II..................................</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9.50% 2036 214</w:t>
            </w:r>
          </w:p>
        </w:tc>
      </w:tr>
      <w:tr>
        <w:trPr>
          <w:trHeight w:val="191"/>
        </w:trPr>
        <w:tc>
          <w:tcPr>
            <w:tcW w:w="5120" w:type="dxa"/>
            <w:vAlign w:val="bottom"/>
            <w:gridSpan w:val="2"/>
          </w:tcPr>
          <w:p>
            <w:pPr>
              <w:jc w:val="center"/>
              <w:ind w:left="61"/>
              <w:spacing w:after="0" w:line="191" w:lineRule="exact"/>
              <w:rPr>
                <w:sz w:val="20"/>
                <w:szCs w:val="20"/>
                <w:color w:val="auto"/>
              </w:rPr>
            </w:pPr>
            <w:r>
              <w:rPr>
                <w:rFonts w:ascii="Courier New" w:cs="Courier New" w:eastAsia="Courier New" w:hAnsi="Courier New"/>
                <w:sz w:val="17"/>
                <w:szCs w:val="17"/>
                <w:color w:val="auto"/>
                <w:w w:val="97"/>
              </w:rPr>
              <w:t>214 MediaOne Finance</w:t>
            </w:r>
          </w:p>
        </w:tc>
        <w:tc>
          <w:tcPr>
            <w:tcW w:w="100" w:type="dxa"/>
            <w:vAlign w:val="bottom"/>
          </w:tcPr>
          <w:p>
            <w:pPr>
              <w:spacing w:after="0"/>
              <w:rPr>
                <w:sz w:val="16"/>
                <w:szCs w:val="16"/>
                <w:color w:val="auto"/>
              </w:rPr>
            </w:pP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3"/>
                <w:szCs w:val="13"/>
                <w:color w:val="auto"/>
                <w:w w:val="76"/>
              </w:rPr>
              <w:t>III.................................</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9.04% 2038 504</w:t>
            </w:r>
          </w:p>
        </w:tc>
      </w:tr>
      <w:tr>
        <w:trPr>
          <w:trHeight w:val="191"/>
        </w:trPr>
        <w:tc>
          <w:tcPr>
            <w:tcW w:w="5120" w:type="dxa"/>
            <w:vAlign w:val="bottom"/>
            <w:gridSpan w:val="2"/>
          </w:tcPr>
          <w:p>
            <w:pPr>
              <w:jc w:val="center"/>
              <w:ind w:left="61"/>
              <w:spacing w:after="0" w:line="191" w:lineRule="exact"/>
              <w:rPr>
                <w:sz w:val="20"/>
                <w:szCs w:val="20"/>
                <w:color w:val="auto"/>
              </w:rPr>
            </w:pPr>
            <w:r>
              <w:rPr>
                <w:rFonts w:ascii="Courier New" w:cs="Courier New" w:eastAsia="Courier New" w:hAnsi="Courier New"/>
                <w:sz w:val="17"/>
                <w:szCs w:val="17"/>
                <w:color w:val="auto"/>
                <w:w w:val="98"/>
              </w:rPr>
              <w:t>504 ---- ----</w:t>
            </w:r>
          </w:p>
        </w:tc>
        <w:tc>
          <w:tcPr>
            <w:tcW w:w="100" w:type="dxa"/>
            <w:vAlign w:val="bottom"/>
          </w:tcPr>
          <w:p>
            <w:pPr>
              <w:spacing w:after="0"/>
              <w:rPr>
                <w:sz w:val="16"/>
                <w:szCs w:val="16"/>
                <w:color w:val="auto"/>
              </w:rPr>
            </w:pPr>
          </w:p>
        </w:tc>
      </w:tr>
      <w:tr>
        <w:trPr>
          <w:trHeight w:val="191"/>
        </w:trPr>
        <w:tc>
          <w:tcPr>
            <w:tcW w:w="51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Total................................................</w:t>
            </w:r>
          </w:p>
        </w:tc>
        <w:tc>
          <w:tcPr>
            <w:tcW w:w="100" w:type="dxa"/>
            <w:vAlign w:val="bottom"/>
          </w:tcPr>
          <w:p>
            <w:pPr>
              <w:spacing w:after="0"/>
              <w:rPr>
                <w:sz w:val="16"/>
                <w:szCs w:val="16"/>
                <w:color w:val="auto"/>
              </w:rPr>
            </w:pPr>
          </w:p>
        </w:tc>
      </w:tr>
      <w:tr>
        <w:trPr>
          <w:trHeight w:val="191"/>
        </w:trPr>
        <w:tc>
          <w:tcPr>
            <w:tcW w:w="2180" w:type="dxa"/>
            <w:vAlign w:val="bottom"/>
          </w:tcPr>
          <w:p>
            <w:pPr>
              <w:jc w:val="right"/>
              <w:ind w:right="21"/>
              <w:spacing w:after="0" w:line="191" w:lineRule="exact"/>
              <w:rPr>
                <w:sz w:val="20"/>
                <w:szCs w:val="20"/>
                <w:color w:val="auto"/>
              </w:rPr>
            </w:pPr>
            <w:r>
              <w:rPr>
                <w:rFonts w:ascii="Courier New" w:cs="Courier New" w:eastAsia="Courier New" w:hAnsi="Courier New"/>
                <w:sz w:val="17"/>
                <w:szCs w:val="17"/>
                <w:color w:val="auto"/>
              </w:rPr>
              <w:t>$776</w:t>
            </w:r>
          </w:p>
        </w:tc>
        <w:tc>
          <w:tcPr>
            <w:tcW w:w="2940" w:type="dxa"/>
            <w:vAlign w:val="bottom"/>
          </w:tcPr>
          <w:p>
            <w:pPr>
              <w:jc w:val="right"/>
              <w:ind w:right="1457"/>
              <w:spacing w:after="0" w:line="191" w:lineRule="exact"/>
              <w:rPr>
                <w:sz w:val="20"/>
                <w:szCs w:val="20"/>
                <w:color w:val="auto"/>
              </w:rPr>
            </w:pPr>
            <w:r>
              <w:rPr>
                <w:rFonts w:ascii="Courier New" w:cs="Courier New" w:eastAsia="Courier New" w:hAnsi="Courier New"/>
                <w:sz w:val="17"/>
                <w:szCs w:val="17"/>
                <w:color w:val="auto"/>
                <w:w w:val="96"/>
              </w:rPr>
              <w:t>$776 ==== ====</w:t>
            </w:r>
          </w:p>
        </w:tc>
        <w:tc>
          <w:tcPr>
            <w:tcW w:w="100" w:type="dxa"/>
            <w:vAlign w:val="bottom"/>
          </w:tcPr>
          <w:p>
            <w:pPr>
              <w:spacing w:after="0"/>
              <w:rPr>
                <w:sz w:val="16"/>
                <w:szCs w:val="16"/>
                <w:color w:val="auto"/>
              </w:rPr>
            </w:pP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XII-33</w:t>
      </w:r>
    </w:p>
    <w:p>
      <w:pPr>
        <w:sectPr>
          <w:pgSz w:w="11900" w:h="16838" w:orient="portrait"/>
          <w:cols w:equalWidth="0" w:num="1">
            <w:col w:w="10219"/>
          </w:cols>
          <w:pgMar w:left="240" w:top="492" w:right="1440" w:bottom="1440" w:gutter="0" w:footer="0" w:header="0"/>
        </w:sectPr>
      </w:pPr>
    </w:p>
    <w:bookmarkStart w:id="369" w:name="page370"/>
    <w:bookmarkEnd w:id="36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20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199"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EXCHANGEABLE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205"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which are indexed to 45.8 million shares of AT&amp;T Wireless common stock:</w:t>
      </w:r>
    </w:p>
    <w:p>
      <w:pPr>
        <w:spacing w:after="0" w:line="190"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PUT PRICE PER CALL PRICE</w:t>
      </w:r>
    </w:p>
    <w:p>
      <w:pPr>
        <w:ind w:left="140"/>
        <w:spacing w:after="0" w:line="238" w:lineRule="auto"/>
        <w:rPr>
          <w:sz w:val="20"/>
          <w:szCs w:val="20"/>
          <w:color w:val="auto"/>
        </w:rPr>
      </w:pPr>
      <w:r>
        <w:rPr>
          <w:rFonts w:ascii="Courier New" w:cs="Courier New" w:eastAsia="Courier New" w:hAnsi="Courier New"/>
          <w:sz w:val="17"/>
          <w:szCs w:val="17"/>
          <w:color w:val="auto"/>
        </w:rPr>
        <w:t>CARRYING MATURITIES FACE</w:t>
      </w:r>
    </w:p>
    <w:p>
      <w:pPr>
        <w:ind w:left="100"/>
        <w:spacing w:after="0" w:line="238" w:lineRule="auto"/>
        <w:rPr>
          <w:sz w:val="20"/>
          <w:szCs w:val="20"/>
          <w:color w:val="auto"/>
        </w:rPr>
      </w:pPr>
      <w:r>
        <w:rPr>
          <w:rFonts w:ascii="Courier New" w:cs="Courier New" w:eastAsia="Courier New" w:hAnsi="Courier New"/>
          <w:sz w:val="17"/>
          <w:szCs w:val="17"/>
          <w:color w:val="auto"/>
        </w:rPr>
        <w:t>VALUE INTEREST RATE SHARE</w:t>
      </w:r>
    </w:p>
    <w:p>
      <w:pPr>
        <w:ind w:left="40"/>
        <w:spacing w:after="0"/>
        <w:rPr>
          <w:sz w:val="20"/>
          <w:szCs w:val="20"/>
          <w:color w:val="auto"/>
        </w:rPr>
      </w:pPr>
      <w:r>
        <w:rPr>
          <w:rFonts w:ascii="Courier New" w:cs="Courier New" w:eastAsia="Courier New" w:hAnsi="Courier New"/>
          <w:sz w:val="17"/>
          <w:szCs w:val="17"/>
          <w:color w:val="auto"/>
        </w:rPr>
        <w:t>PER SHARE VALUE - --------</w:t>
      </w:r>
    </w:p>
    <w:p>
      <w:pPr>
        <w:ind w:left="340" w:hanging="292"/>
        <w:spacing w:after="0" w:line="237" w:lineRule="auto"/>
        <w:tabs>
          <w:tab w:leader="none" w:pos="340"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1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2005.......................</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$220 LIBOR + 0.4% $14.41</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$18.87 $220</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2006.......................</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220 LIBOR + 0.4% 14.41</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19.31 219</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2006.......................</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220 LIBOR + 0.4% 14.41</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19.74 219</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XII-34</w:t>
      </w:r>
    </w:p>
    <w:p>
      <w:pPr>
        <w:sectPr>
          <w:pgSz w:w="11900" w:h="16838" w:orient="portrait"/>
          <w:cols w:equalWidth="0" w:num="1">
            <w:col w:w="10219"/>
          </w:cols>
          <w:pgMar w:left="240" w:top="492" w:right="1440" w:bottom="1440" w:gutter="0" w:footer="0" w:header="0"/>
        </w:sectPr>
      </w:pPr>
    </w:p>
    <w:bookmarkStart w:id="370" w:name="page371"/>
    <w:bookmarkEnd w:id="37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 million shares of AT&amp;T Wireless common stock:</w:t>
      </w:r>
    </w:p>
    <w:p>
      <w:pPr>
        <w:spacing w:after="0" w:line="176"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PUT PRICE PER CALL PRICE</w:t>
      </w:r>
    </w:p>
    <w:p>
      <w:pPr>
        <w:ind w:left="140"/>
        <w:spacing w:after="0" w:line="238" w:lineRule="auto"/>
        <w:rPr>
          <w:sz w:val="20"/>
          <w:szCs w:val="20"/>
          <w:color w:val="auto"/>
        </w:rPr>
      </w:pPr>
      <w:r>
        <w:rPr>
          <w:rFonts w:ascii="Courier New" w:cs="Courier New" w:eastAsia="Courier New" w:hAnsi="Courier New"/>
          <w:sz w:val="17"/>
          <w:szCs w:val="17"/>
          <w:color w:val="auto"/>
        </w:rPr>
        <w:t>CARRYING MATURITIES FACE</w:t>
      </w:r>
    </w:p>
    <w:p>
      <w:pPr>
        <w:ind w:left="100"/>
        <w:spacing w:after="0" w:line="238" w:lineRule="auto"/>
        <w:rPr>
          <w:sz w:val="20"/>
          <w:szCs w:val="20"/>
          <w:color w:val="auto"/>
        </w:rPr>
      </w:pPr>
      <w:r>
        <w:rPr>
          <w:rFonts w:ascii="Courier New" w:cs="Courier New" w:eastAsia="Courier New" w:hAnsi="Courier New"/>
          <w:sz w:val="17"/>
          <w:szCs w:val="17"/>
          <w:color w:val="auto"/>
        </w:rPr>
        <w:t>VALUE INTEREST RATE SHARE</w:t>
      </w:r>
    </w:p>
    <w:p>
      <w:pPr>
        <w:ind w:left="40"/>
        <w:spacing w:after="0"/>
        <w:rPr>
          <w:sz w:val="20"/>
          <w:szCs w:val="20"/>
          <w:color w:val="auto"/>
        </w:rPr>
      </w:pPr>
      <w:r>
        <w:rPr>
          <w:rFonts w:ascii="Courier New" w:cs="Courier New" w:eastAsia="Courier New" w:hAnsi="Courier New"/>
          <w:sz w:val="17"/>
          <w:szCs w:val="17"/>
          <w:color w:val="auto"/>
        </w:rPr>
        <w:t>PER SHARE VALUE - --------</w:t>
      </w:r>
    </w:p>
    <w:p>
      <w:pPr>
        <w:ind w:left="340" w:hanging="292"/>
        <w:spacing w:after="0" w:line="237" w:lineRule="auto"/>
        <w:tabs>
          <w:tab w:leader="none" w:pos="340"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1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2006.......................</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$204 LIBOR + 0.4% $13.57</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$19.03 $216</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2006.......................</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201 LIBOR + 0.4% 13.37</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19.27 216</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2006.......................</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204 LIBOR + 0.4% 13.57</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19.90 216</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197" w:lineRule="exact"/>
        <w:rPr>
          <w:sz w:val="20"/>
          <w:szCs w:val="20"/>
          <w:color w:val="auto"/>
        </w:rPr>
      </w:pPr>
    </w:p>
    <w:p>
      <w:pPr>
        <w:ind w:left="500" w:right="2359" w:firstLine="496"/>
        <w:spacing w:after="0" w:line="254" w:lineRule="auto"/>
        <w:tabs>
          <w:tab w:leader="none" w:pos="1395"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87" w:lineRule="exact"/>
        <w:rPr>
          <w:rFonts w:ascii="Courier New" w:cs="Courier New" w:eastAsia="Courier New" w:hAnsi="Courier New"/>
          <w:sz w:val="16"/>
          <w:szCs w:val="16"/>
          <w:color w:val="auto"/>
        </w:rPr>
      </w:pPr>
    </w:p>
    <w:p>
      <w:pPr>
        <w:ind w:left="500" w:right="2359" w:firstLine="496"/>
        <w:spacing w:after="0" w:line="259" w:lineRule="auto"/>
        <w:tabs>
          <w:tab w:leader="none" w:pos="1395"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put price, the exchange ratio will be 1;</w:t>
      </w:r>
    </w:p>
    <w:p>
      <w:pPr>
        <w:spacing w:after="0" w:line="182"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197"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26.9 million shares of Cablevision common stock:</w:t>
      </w:r>
    </w:p>
    <w:p>
      <w:pPr>
        <w:spacing w:after="0" w:line="176"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7"/>
          <w:szCs w:val="17"/>
          <w:color w:val="auto"/>
        </w:rPr>
        <w:t>PUT PRICE PER CALL PRICE</w:t>
      </w:r>
    </w:p>
    <w:p>
      <w:pPr>
        <w:ind w:left="100"/>
        <w:spacing w:after="0" w:line="238" w:lineRule="auto"/>
        <w:rPr>
          <w:sz w:val="20"/>
          <w:szCs w:val="20"/>
          <w:color w:val="auto"/>
        </w:rPr>
      </w:pPr>
      <w:r>
        <w:rPr>
          <w:rFonts w:ascii="Courier New" w:cs="Courier New" w:eastAsia="Courier New" w:hAnsi="Courier New"/>
          <w:sz w:val="17"/>
          <w:szCs w:val="17"/>
          <w:color w:val="auto"/>
        </w:rPr>
        <w:t>CARRYING MATURITY FACE VALUE</w:t>
      </w:r>
    </w:p>
    <w:p>
      <w:pPr>
        <w:ind w:left="60"/>
        <w:spacing w:after="0" w:line="238" w:lineRule="auto"/>
        <w:rPr>
          <w:sz w:val="20"/>
          <w:szCs w:val="20"/>
          <w:color w:val="auto"/>
        </w:rPr>
      </w:pPr>
      <w:r>
        <w:rPr>
          <w:rFonts w:ascii="Courier New" w:cs="Courier New" w:eastAsia="Courier New" w:hAnsi="Courier New"/>
          <w:sz w:val="17"/>
          <w:szCs w:val="17"/>
          <w:color w:val="auto"/>
        </w:rPr>
        <w:t>INTEREST RATE SHARE PER SHARE</w:t>
      </w:r>
    </w:p>
    <w:p>
      <w:pPr>
        <w:ind w:left="60"/>
        <w:spacing w:after="0"/>
        <w:rPr>
          <w:sz w:val="20"/>
          <w:szCs w:val="20"/>
          <w:color w:val="auto"/>
        </w:rPr>
      </w:pPr>
      <w:r>
        <w:rPr>
          <w:rFonts w:ascii="Courier New" w:cs="Courier New" w:eastAsia="Courier New" w:hAnsi="Courier New"/>
          <w:sz w:val="17"/>
          <w:szCs w:val="17"/>
          <w:color w:val="auto"/>
        </w:rPr>
        <w:t>VALUE - -------- ---------- -</w:t>
      </w:r>
    </w:p>
    <w:p>
      <w:pPr>
        <w:ind w:left="60"/>
        <w:spacing w:after="0" w:line="237" w:lineRule="auto"/>
        <w:rPr>
          <w:sz w:val="20"/>
          <w:szCs w:val="20"/>
          <w:color w:val="auto"/>
        </w:rPr>
      </w:pPr>
      <w:r>
        <w:rPr>
          <w:rFonts w:ascii="Courier New" w:cs="Courier New" w:eastAsia="Courier New" w:hAnsi="Courier New"/>
          <w:sz w:val="17"/>
          <w:szCs w:val="17"/>
          <w:color w:val="auto"/>
        </w:rPr>
        <w:t>------------ --------- ------</w:t>
      </w:r>
    </w:p>
    <w:p>
      <w:pPr>
        <w:ind w:left="840"/>
        <w:spacing w:after="0" w:line="238" w:lineRule="auto"/>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2004..........................</w:t>
      </w:r>
    </w:p>
    <w:p>
      <w:pPr>
        <w:jc w:val="center"/>
        <w:ind w:right="7239"/>
        <w:spacing w:after="0" w:line="237" w:lineRule="auto"/>
        <w:rPr>
          <w:sz w:val="20"/>
          <w:szCs w:val="20"/>
          <w:color w:val="auto"/>
        </w:rPr>
      </w:pPr>
      <w:r>
        <w:rPr>
          <w:rFonts w:ascii="Courier New" w:cs="Courier New" w:eastAsia="Courier New" w:hAnsi="Courier New"/>
          <w:sz w:val="17"/>
          <w:szCs w:val="17"/>
          <w:color w:val="auto"/>
        </w:rPr>
        <w:t>$970 6.50% $36.05 $43.98</w:t>
      </w:r>
    </w:p>
    <w:p>
      <w:pPr>
        <w:jc w:val="center"/>
        <w:ind w:right="7239"/>
        <w:spacing w:after="0"/>
        <w:rPr>
          <w:sz w:val="20"/>
          <w:szCs w:val="20"/>
          <w:color w:val="auto"/>
        </w:rPr>
      </w:pPr>
      <w:r>
        <w:rPr>
          <w:rFonts w:ascii="Courier New" w:cs="Courier New" w:eastAsia="Courier New" w:hAnsi="Courier New"/>
          <w:sz w:val="17"/>
          <w:szCs w:val="17"/>
          <w:color w:val="auto"/>
        </w:rPr>
        <w:t>$1,030</w:t>
      </w:r>
    </w:p>
    <w:p>
      <w:pPr>
        <w:spacing w:after="0" w:line="38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500" w:right="2259" w:firstLine="496"/>
        <w:spacing w:after="0" w:line="235" w:lineRule="auto"/>
        <w:tabs>
          <w:tab w:leader="none" w:pos="1395"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Cablevision common stock is greater than the call price, the exchange ratio will be 0.8197;</w:t>
      </w:r>
    </w:p>
    <w:p>
      <w:pPr>
        <w:spacing w:after="0" w:line="196" w:lineRule="exact"/>
        <w:rPr>
          <w:rFonts w:ascii="Courier New" w:cs="Courier New" w:eastAsia="Courier New" w:hAnsi="Courier New"/>
          <w:sz w:val="17"/>
          <w:szCs w:val="17"/>
          <w:color w:val="auto"/>
        </w:rPr>
      </w:pPr>
    </w:p>
    <w:p>
      <w:pPr>
        <w:ind w:left="500" w:right="2259" w:firstLine="496"/>
        <w:spacing w:after="0" w:line="235" w:lineRule="auto"/>
        <w:tabs>
          <w:tab w:leader="none" w:pos="1395"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Cablevision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Cablevision common stock is less than or equal to the call price but greater than the put price, the exchange ratio will be a fraction, the numerator of which is equal to the put price, and the denominator of which is equal to the fair market value of a share of Cablevision common stock.</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XII-35</w:t>
      </w:r>
    </w:p>
    <w:p>
      <w:pPr>
        <w:sectPr>
          <w:pgSz w:w="11900" w:h="16838" w:orient="portrait"/>
          <w:cols w:equalWidth="0" w:num="1">
            <w:col w:w="10219"/>
          </w:cols>
          <w:pgMar w:left="240" w:top="492" w:right="1440" w:bottom="671" w:gutter="0" w:footer="0" w:header="0"/>
        </w:sectPr>
      </w:pPr>
    </w:p>
    <w:bookmarkStart w:id="371" w:name="page372"/>
    <w:bookmarkEnd w:id="37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which are indexed to 9.8 million shares of Rainbow Media Group tracking stock:</w:t>
      </w:r>
    </w:p>
    <w:p>
      <w:pPr>
        <w:spacing w:after="0" w:line="190"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7"/>
          <w:szCs w:val="17"/>
          <w:color w:val="auto"/>
        </w:rPr>
        <w:t>PUT PRICE PER CALL PRICE</w:t>
      </w:r>
    </w:p>
    <w:p>
      <w:pPr>
        <w:ind w:left="100"/>
        <w:spacing w:after="0" w:line="238" w:lineRule="auto"/>
        <w:rPr>
          <w:sz w:val="20"/>
          <w:szCs w:val="20"/>
          <w:color w:val="auto"/>
        </w:rPr>
      </w:pPr>
      <w:r>
        <w:rPr>
          <w:rFonts w:ascii="Courier New" w:cs="Courier New" w:eastAsia="Courier New" w:hAnsi="Courier New"/>
          <w:sz w:val="17"/>
          <w:szCs w:val="17"/>
          <w:color w:val="auto"/>
        </w:rPr>
        <w:t>CARRYING MATURITY FACE VALUE</w:t>
      </w:r>
    </w:p>
    <w:p>
      <w:pPr>
        <w:ind w:left="60"/>
        <w:spacing w:after="0" w:line="238" w:lineRule="auto"/>
        <w:rPr>
          <w:sz w:val="20"/>
          <w:szCs w:val="20"/>
          <w:color w:val="auto"/>
        </w:rPr>
      </w:pPr>
      <w:r>
        <w:rPr>
          <w:rFonts w:ascii="Courier New" w:cs="Courier New" w:eastAsia="Courier New" w:hAnsi="Courier New"/>
          <w:sz w:val="17"/>
          <w:szCs w:val="17"/>
          <w:color w:val="auto"/>
        </w:rPr>
        <w:t>INTEREST RATE SHARE PER SHARE</w:t>
      </w:r>
    </w:p>
    <w:p>
      <w:pPr>
        <w:ind w:left="60"/>
        <w:spacing w:after="0"/>
        <w:rPr>
          <w:sz w:val="20"/>
          <w:szCs w:val="20"/>
          <w:color w:val="auto"/>
        </w:rPr>
      </w:pPr>
      <w:r>
        <w:rPr>
          <w:rFonts w:ascii="Courier New" w:cs="Courier New" w:eastAsia="Courier New" w:hAnsi="Courier New"/>
          <w:sz w:val="17"/>
          <w:szCs w:val="17"/>
          <w:color w:val="auto"/>
        </w:rPr>
        <w:t>VALUE - -------- ---------- -</w:t>
      </w:r>
    </w:p>
    <w:p>
      <w:pPr>
        <w:ind w:left="60"/>
        <w:spacing w:after="0" w:line="237" w:lineRule="auto"/>
        <w:rPr>
          <w:sz w:val="20"/>
          <w:szCs w:val="20"/>
          <w:color w:val="auto"/>
        </w:rPr>
      </w:pPr>
      <w:r>
        <w:rPr>
          <w:rFonts w:ascii="Courier New" w:cs="Courier New" w:eastAsia="Courier New" w:hAnsi="Courier New"/>
          <w:sz w:val="17"/>
          <w:szCs w:val="17"/>
          <w:color w:val="auto"/>
        </w:rPr>
        <w:t>------------ --------- ------</w:t>
      </w:r>
    </w:p>
    <w:p>
      <w:pPr>
        <w:ind w:left="840"/>
        <w:spacing w:after="0" w:line="238" w:lineRule="auto"/>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2005..........................</w:t>
      </w:r>
    </w:p>
    <w:p>
      <w:pPr>
        <w:ind w:left="60"/>
        <w:spacing w:after="0" w:line="237" w:lineRule="auto"/>
        <w:rPr>
          <w:sz w:val="20"/>
          <w:szCs w:val="20"/>
          <w:color w:val="auto"/>
        </w:rPr>
      </w:pPr>
      <w:r>
        <w:rPr>
          <w:rFonts w:ascii="Courier New" w:cs="Courier New" w:eastAsia="Courier New" w:hAnsi="Courier New"/>
          <w:sz w:val="17"/>
          <w:szCs w:val="17"/>
          <w:color w:val="auto"/>
        </w:rPr>
        <w:t>$220 6.25% $22.50 $27.45 $196</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97" w:lineRule="exact"/>
        <w:rPr>
          <w:sz w:val="20"/>
          <w:szCs w:val="20"/>
          <w:color w:val="auto"/>
        </w:rPr>
      </w:pPr>
    </w:p>
    <w:p>
      <w:pPr>
        <w:ind w:left="500" w:right="2459" w:firstLine="496"/>
        <w:spacing w:after="0" w:line="236" w:lineRule="auto"/>
        <w:tabs>
          <w:tab w:leader="none" w:pos="1395"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greater than the call price, the exchange ratio will be 0.8197;</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and 2000, which are indexed to 25 million shares of Comcast common stock:</w:t>
      </w:r>
    </w:p>
    <w:p>
      <w:pPr>
        <w:spacing w:after="0" w:line="190"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PUT PRICE CARRYING</w:t>
      </w:r>
    </w:p>
    <w:p>
      <w:pPr>
        <w:jc w:val="center"/>
        <w:ind w:right="7839"/>
        <w:spacing w:after="0" w:line="238" w:lineRule="auto"/>
        <w:rPr>
          <w:sz w:val="20"/>
          <w:szCs w:val="20"/>
          <w:color w:val="auto"/>
        </w:rPr>
      </w:pPr>
      <w:r>
        <w:rPr>
          <w:rFonts w:ascii="Courier New" w:cs="Courier New" w:eastAsia="Courier New" w:hAnsi="Courier New"/>
          <w:sz w:val="17"/>
          <w:szCs w:val="17"/>
          <w:color w:val="auto"/>
        </w:rPr>
        <w:t>VALUE PER CALL PRICE --</w:t>
      </w:r>
    </w:p>
    <w:p>
      <w:pPr>
        <w:ind w:left="60"/>
        <w:spacing w:after="0" w:line="238" w:lineRule="auto"/>
        <w:rPr>
          <w:sz w:val="20"/>
          <w:szCs w:val="20"/>
          <w:color w:val="auto"/>
        </w:rPr>
      </w:pPr>
      <w:r>
        <w:rPr>
          <w:rFonts w:ascii="Courier New" w:cs="Courier New" w:eastAsia="Courier New" w:hAnsi="Courier New"/>
          <w:sz w:val="17"/>
          <w:szCs w:val="17"/>
          <w:color w:val="auto"/>
        </w:rPr>
        <w:t>------------ MATURITIES</w:t>
      </w:r>
    </w:p>
    <w:p>
      <w:pPr>
        <w:jc w:val="center"/>
        <w:ind w:right="7839"/>
        <w:spacing w:after="0"/>
        <w:rPr>
          <w:sz w:val="20"/>
          <w:szCs w:val="20"/>
          <w:color w:val="auto"/>
        </w:rPr>
      </w:pPr>
      <w:r>
        <w:rPr>
          <w:rFonts w:ascii="Courier New" w:cs="Courier New" w:eastAsia="Courier New" w:hAnsi="Courier New"/>
          <w:sz w:val="17"/>
          <w:szCs w:val="17"/>
          <w:color w:val="auto"/>
        </w:rPr>
        <w:t>FACE VALUE INTEREST</w:t>
      </w:r>
    </w:p>
    <w:p>
      <w:pPr>
        <w:jc w:val="center"/>
        <w:ind w:right="7839"/>
        <w:spacing w:after="0" w:line="237" w:lineRule="auto"/>
        <w:rPr>
          <w:sz w:val="20"/>
          <w:szCs w:val="20"/>
          <w:color w:val="auto"/>
        </w:rPr>
      </w:pPr>
      <w:r>
        <w:rPr>
          <w:rFonts w:ascii="Courier New" w:cs="Courier New" w:eastAsia="Courier New" w:hAnsi="Courier New"/>
          <w:sz w:val="17"/>
          <w:szCs w:val="17"/>
          <w:color w:val="auto"/>
        </w:rPr>
        <w:t>RATE SHARE PER SHARE</w:t>
      </w:r>
    </w:p>
    <w:p>
      <w:pPr>
        <w:jc w:val="center"/>
        <w:ind w:right="7839"/>
        <w:spacing w:after="0" w:line="238" w:lineRule="auto"/>
        <w:rPr>
          <w:sz w:val="20"/>
          <w:szCs w:val="20"/>
          <w:color w:val="auto"/>
        </w:rPr>
      </w:pPr>
      <w:r>
        <w:rPr>
          <w:rFonts w:ascii="Courier New" w:cs="Courier New" w:eastAsia="Courier New" w:hAnsi="Courier New"/>
          <w:sz w:val="17"/>
          <w:szCs w:val="17"/>
          <w:color w:val="auto"/>
        </w:rPr>
        <w:t>2001 2000 - ----------</w:t>
      </w:r>
    </w:p>
    <w:p>
      <w:pPr>
        <w:ind w:left="60"/>
        <w:spacing w:after="0"/>
        <w:rPr>
          <w:sz w:val="20"/>
          <w:szCs w:val="20"/>
          <w:color w:val="auto"/>
        </w:rPr>
      </w:pPr>
      <w:r>
        <w:rPr>
          <w:rFonts w:ascii="Courier New" w:cs="Courier New" w:eastAsia="Courier New" w:hAnsi="Courier New"/>
          <w:sz w:val="17"/>
          <w:szCs w:val="17"/>
          <w:color w:val="auto"/>
        </w:rPr>
        <w:t>---------- ------------</w:t>
      </w:r>
    </w:p>
    <w:p>
      <w:pPr>
        <w:ind w:left="300" w:hanging="200"/>
        <w:spacing w:after="0" w:line="237" w:lineRule="auto"/>
        <w:tabs>
          <w:tab w:leader="none" w:pos="300" w:val="left"/>
        </w:tabs>
        <w:numPr>
          <w:ilvl w:val="0"/>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240" w:hanging="593"/>
        <w:spacing w:after="0" w:line="238" w:lineRule="auto"/>
        <w:tabs>
          <w:tab w:leader="none" w:pos="1240" w:val="left"/>
        </w:tabs>
        <w:numPr>
          <w:ilvl w:val="1"/>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2003....................</w:t>
      </w:r>
    </w:p>
    <w:p>
      <w:pPr>
        <w:ind w:left="340"/>
        <w:spacing w:after="0"/>
        <w:rPr>
          <w:sz w:val="20"/>
          <w:szCs w:val="20"/>
          <w:color w:val="auto"/>
        </w:rPr>
      </w:pPr>
      <w:r>
        <w:rPr>
          <w:rFonts w:ascii="Courier New" w:cs="Courier New" w:eastAsia="Courier New" w:hAnsi="Courier New"/>
          <w:sz w:val="17"/>
          <w:szCs w:val="17"/>
          <w:color w:val="auto"/>
        </w:rPr>
        <w:t>$371 6.75% $41.50</w:t>
      </w:r>
    </w:p>
    <w:p>
      <w:pPr>
        <w:ind w:left="400"/>
        <w:spacing w:after="0" w:line="237" w:lineRule="auto"/>
        <w:rPr>
          <w:sz w:val="20"/>
          <w:szCs w:val="20"/>
          <w:color w:val="auto"/>
        </w:rPr>
      </w:pPr>
      <w:r>
        <w:rPr>
          <w:rFonts w:ascii="Courier New" w:cs="Courier New" w:eastAsia="Courier New" w:hAnsi="Courier New"/>
          <w:sz w:val="17"/>
          <w:szCs w:val="17"/>
          <w:color w:val="auto"/>
        </w:rPr>
        <w:t>$49.80 $320 $371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2004....................</w:t>
            </w: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314</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5.50%</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41.06</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49.27</w:t>
            </w:r>
          </w:p>
        </w:tc>
      </w:tr>
      <w:tr>
        <w:trPr>
          <w:trHeight w:val="191"/>
        </w:trPr>
        <w:tc>
          <w:tcPr>
            <w:tcW w:w="5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277</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314</w:t>
            </w:r>
          </w:p>
        </w:tc>
        <w:tc>
          <w:tcPr>
            <w:tcW w:w="540" w:type="dxa"/>
            <w:vAlign w:val="bottom"/>
          </w:tcPr>
          <w:p>
            <w:pPr>
              <w:spacing w:after="0"/>
              <w:rPr>
                <w:sz w:val="16"/>
                <w:szCs w:val="16"/>
                <w:color w:val="auto"/>
              </w:rPr>
            </w:pP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2005....................</w:t>
            </w: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329</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4.63%</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39.13</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46.96</w:t>
            </w:r>
          </w:p>
        </w:tc>
      </w:tr>
      <w:tr>
        <w:trPr>
          <w:trHeight w:val="191"/>
        </w:trPr>
        <w:tc>
          <w:tcPr>
            <w:tcW w:w="5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286</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329</w:t>
            </w:r>
          </w:p>
        </w:tc>
        <w:tc>
          <w:tcPr>
            <w:tcW w:w="540" w:type="dxa"/>
            <w:vAlign w:val="bottom"/>
          </w:tcPr>
          <w:p>
            <w:pPr>
              <w:spacing w:after="0"/>
              <w:rPr>
                <w:sz w:val="16"/>
                <w:szCs w:val="16"/>
                <w:color w:val="auto"/>
              </w:rPr>
            </w:pPr>
          </w:p>
        </w:tc>
      </w:tr>
    </w:tbl>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99" w:lineRule="exact"/>
        <w:rPr>
          <w:sz w:val="20"/>
          <w:szCs w:val="20"/>
          <w:color w:val="auto"/>
        </w:rPr>
      </w:pPr>
    </w:p>
    <w:p>
      <w:pPr>
        <w:ind w:left="500" w:right="2659" w:firstLine="496"/>
        <w:spacing w:after="0" w:line="235" w:lineRule="auto"/>
        <w:tabs>
          <w:tab w:leader="none" w:pos="1395"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the call price, the exchange ratio will be 0.8333;</w:t>
      </w:r>
    </w:p>
    <w:p>
      <w:pPr>
        <w:spacing w:after="0" w:line="196" w:lineRule="exact"/>
        <w:rPr>
          <w:rFonts w:ascii="Courier New" w:cs="Courier New" w:eastAsia="Courier New" w:hAnsi="Courier New"/>
          <w:sz w:val="17"/>
          <w:szCs w:val="17"/>
          <w:color w:val="auto"/>
        </w:rPr>
      </w:pPr>
    </w:p>
    <w:p>
      <w:pPr>
        <w:ind w:left="500" w:right="2659" w:firstLine="496"/>
        <w:spacing w:after="0" w:line="235" w:lineRule="auto"/>
        <w:tabs>
          <w:tab w:leader="none" w:pos="1395"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a share of Comcast common stock.</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XII-36</w:t>
      </w:r>
    </w:p>
    <w:p>
      <w:pPr>
        <w:sectPr>
          <w:pgSz w:w="11900" w:h="16838" w:orient="portrait"/>
          <w:cols w:equalWidth="0" w:num="1">
            <w:col w:w="10219"/>
          </w:cols>
          <w:pgMar w:left="240" w:top="492" w:right="1440" w:bottom="480" w:gutter="0" w:footer="0" w:header="0"/>
        </w:sectPr>
      </w:pPr>
    </w:p>
    <w:bookmarkStart w:id="372" w:name="page373"/>
    <w:bookmarkEnd w:id="37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and 2000, which are indexed to 10 million shares of Microsoft common stock:</w:t>
      </w:r>
    </w:p>
    <w:p>
      <w:pPr>
        <w:spacing w:after="0" w:line="190"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PUT PRICE CARRYING</w:t>
      </w:r>
    </w:p>
    <w:p>
      <w:pPr>
        <w:jc w:val="center"/>
        <w:ind w:right="7839"/>
        <w:spacing w:after="0" w:line="238" w:lineRule="auto"/>
        <w:rPr>
          <w:sz w:val="20"/>
          <w:szCs w:val="20"/>
          <w:color w:val="auto"/>
        </w:rPr>
      </w:pPr>
      <w:r>
        <w:rPr>
          <w:rFonts w:ascii="Courier New" w:cs="Courier New" w:eastAsia="Courier New" w:hAnsi="Courier New"/>
          <w:sz w:val="17"/>
          <w:szCs w:val="17"/>
          <w:color w:val="auto"/>
        </w:rPr>
        <w:t>VALUE PER CALL PRICE --</w:t>
      </w:r>
    </w:p>
    <w:p>
      <w:pPr>
        <w:ind w:left="60"/>
        <w:spacing w:after="0" w:line="238" w:lineRule="auto"/>
        <w:rPr>
          <w:sz w:val="20"/>
          <w:szCs w:val="20"/>
          <w:color w:val="auto"/>
        </w:rPr>
      </w:pPr>
      <w:r>
        <w:rPr>
          <w:rFonts w:ascii="Courier New" w:cs="Courier New" w:eastAsia="Courier New" w:hAnsi="Courier New"/>
          <w:sz w:val="17"/>
          <w:szCs w:val="17"/>
          <w:color w:val="auto"/>
        </w:rPr>
        <w:t>------------ MATURITIES</w:t>
      </w:r>
    </w:p>
    <w:p>
      <w:pPr>
        <w:jc w:val="center"/>
        <w:ind w:right="7839"/>
        <w:spacing w:after="0"/>
        <w:rPr>
          <w:sz w:val="20"/>
          <w:szCs w:val="20"/>
          <w:color w:val="auto"/>
        </w:rPr>
      </w:pPr>
      <w:r>
        <w:rPr>
          <w:rFonts w:ascii="Courier New" w:cs="Courier New" w:eastAsia="Courier New" w:hAnsi="Courier New"/>
          <w:sz w:val="17"/>
          <w:szCs w:val="17"/>
          <w:color w:val="auto"/>
        </w:rPr>
        <w:t>FACE VALUE INTEREST</w:t>
      </w:r>
    </w:p>
    <w:p>
      <w:pPr>
        <w:jc w:val="center"/>
        <w:ind w:right="7839"/>
        <w:spacing w:after="0" w:line="237" w:lineRule="auto"/>
        <w:rPr>
          <w:sz w:val="20"/>
          <w:szCs w:val="20"/>
          <w:color w:val="auto"/>
        </w:rPr>
      </w:pPr>
      <w:r>
        <w:rPr>
          <w:rFonts w:ascii="Courier New" w:cs="Courier New" w:eastAsia="Courier New" w:hAnsi="Courier New"/>
          <w:sz w:val="17"/>
          <w:szCs w:val="17"/>
          <w:color w:val="auto"/>
        </w:rPr>
        <w:t>RATE SHARE PER SHARE</w:t>
      </w:r>
    </w:p>
    <w:p>
      <w:pPr>
        <w:jc w:val="center"/>
        <w:ind w:right="7839"/>
        <w:spacing w:after="0" w:line="238" w:lineRule="auto"/>
        <w:rPr>
          <w:sz w:val="20"/>
          <w:szCs w:val="20"/>
          <w:color w:val="auto"/>
        </w:rPr>
      </w:pPr>
      <w:r>
        <w:rPr>
          <w:rFonts w:ascii="Courier New" w:cs="Courier New" w:eastAsia="Courier New" w:hAnsi="Courier New"/>
          <w:sz w:val="17"/>
          <w:szCs w:val="17"/>
          <w:color w:val="auto"/>
        </w:rPr>
        <w:t>2001 2000 - ----------</w:t>
      </w:r>
    </w:p>
    <w:p>
      <w:pPr>
        <w:ind w:left="60"/>
        <w:spacing w:after="0"/>
        <w:rPr>
          <w:sz w:val="20"/>
          <w:szCs w:val="20"/>
          <w:color w:val="auto"/>
        </w:rPr>
      </w:pPr>
      <w:r>
        <w:rPr>
          <w:rFonts w:ascii="Courier New" w:cs="Courier New" w:eastAsia="Courier New" w:hAnsi="Courier New"/>
          <w:sz w:val="17"/>
          <w:szCs w:val="17"/>
          <w:color w:val="auto"/>
        </w:rPr>
        <w:t>---------- ------------</w:t>
      </w:r>
    </w:p>
    <w:p>
      <w:pPr>
        <w:ind w:left="300" w:hanging="200"/>
        <w:spacing w:after="0" w:line="237" w:lineRule="auto"/>
        <w:tabs>
          <w:tab w:leader="none" w:pos="300"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240" w:hanging="593"/>
        <w:spacing w:after="0" w:line="238" w:lineRule="auto"/>
        <w:tabs>
          <w:tab w:leader="none" w:pos="1240" w:val="left"/>
        </w:tabs>
        <w:numPr>
          <w:ilvl w:val="1"/>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2003....................</w:t>
      </w:r>
    </w:p>
    <w:p>
      <w:pPr>
        <w:ind w:left="340"/>
        <w:spacing w:after="0"/>
        <w:rPr>
          <w:sz w:val="20"/>
          <w:szCs w:val="20"/>
          <w:color w:val="auto"/>
        </w:rPr>
      </w:pPr>
      <w:r>
        <w:rPr>
          <w:rFonts w:ascii="Courier New" w:cs="Courier New" w:eastAsia="Courier New" w:hAnsi="Courier New"/>
          <w:sz w:val="17"/>
          <w:szCs w:val="17"/>
          <w:color w:val="auto"/>
        </w:rPr>
        <w:t>$227 6.96% $67.87</w:t>
      </w: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70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w w:val="94"/>
              </w:rPr>
              <w:t>$97.39</w:t>
            </w:r>
          </w:p>
        </w:tc>
        <w:tc>
          <w:tcPr>
            <w:tcW w:w="11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$201 $145</w:t>
            </w:r>
          </w:p>
        </w:tc>
      </w:tr>
      <w:tr>
        <w:trPr>
          <w:trHeight w:val="191"/>
        </w:trPr>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2004</w:t>
            </w:r>
          </w:p>
        </w:tc>
        <w:tc>
          <w:tcPr>
            <w:tcW w:w="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226</w:t>
            </w:r>
          </w:p>
        </w:tc>
        <w:tc>
          <w:tcPr>
            <w:tcW w:w="70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rPr>
              <w:t>7.00%</w:t>
            </w:r>
          </w:p>
        </w:tc>
        <w:tc>
          <w:tcPr>
            <w:tcW w:w="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67.87</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111.64</w:t>
            </w:r>
          </w:p>
        </w:tc>
      </w:tr>
      <w:tr>
        <w:trPr>
          <w:trHeight w:val="191"/>
        </w:trPr>
        <w:tc>
          <w:tcPr>
            <w:tcW w:w="40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198</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144</w:t>
            </w:r>
          </w:p>
        </w:tc>
        <w:tc>
          <w:tcPr>
            <w:tcW w:w="640" w:type="dxa"/>
            <w:vAlign w:val="bottom"/>
          </w:tcPr>
          <w:p>
            <w:pPr>
              <w:spacing w:after="0"/>
              <w:rPr>
                <w:sz w:val="16"/>
                <w:szCs w:val="16"/>
                <w:color w:val="auto"/>
              </w:rPr>
            </w:pPr>
          </w:p>
        </w:tc>
      </w:tr>
      <w:tr>
        <w:trPr>
          <w:trHeight w:val="191"/>
        </w:trPr>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2005</w:t>
            </w:r>
          </w:p>
        </w:tc>
        <w:tc>
          <w:tcPr>
            <w:tcW w:w="8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226</w:t>
            </w:r>
          </w:p>
        </w:tc>
        <w:tc>
          <w:tcPr>
            <w:tcW w:w="700" w:type="dxa"/>
            <w:vAlign w:val="bottom"/>
          </w:tcPr>
          <w:p>
            <w:pPr>
              <w:jc w:val="right"/>
              <w:ind w:right="27"/>
              <w:spacing w:after="0" w:line="191" w:lineRule="exact"/>
              <w:rPr>
                <w:sz w:val="20"/>
                <w:szCs w:val="20"/>
                <w:color w:val="auto"/>
              </w:rPr>
            </w:pPr>
            <w:r>
              <w:rPr>
                <w:rFonts w:ascii="Courier New" w:cs="Courier New" w:eastAsia="Courier New" w:hAnsi="Courier New"/>
                <w:sz w:val="17"/>
                <w:szCs w:val="17"/>
                <w:color w:val="auto"/>
              </w:rPr>
              <w:t>7.04%</w:t>
            </w:r>
          </w:p>
        </w:tc>
        <w:tc>
          <w:tcPr>
            <w:tcW w:w="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67.87</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128.60</w:t>
            </w:r>
          </w:p>
        </w:tc>
      </w:tr>
      <w:tr>
        <w:trPr>
          <w:trHeight w:val="191"/>
        </w:trPr>
        <w:tc>
          <w:tcPr>
            <w:tcW w:w="40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196</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144</w:t>
            </w:r>
          </w:p>
        </w:tc>
        <w:tc>
          <w:tcPr>
            <w:tcW w:w="640" w:type="dxa"/>
            <w:vAlign w:val="bottom"/>
          </w:tcPr>
          <w:p>
            <w:pPr>
              <w:spacing w:after="0"/>
              <w:rPr>
                <w:sz w:val="16"/>
                <w:szCs w:val="16"/>
                <w:color w:val="auto"/>
              </w:rPr>
            </w:pPr>
          </w:p>
        </w:tc>
      </w:tr>
    </w:tbl>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99" w:lineRule="exact"/>
        <w:rPr>
          <w:sz w:val="20"/>
          <w:szCs w:val="20"/>
          <w:color w:val="auto"/>
        </w:rPr>
      </w:pPr>
    </w:p>
    <w:p>
      <w:pPr>
        <w:ind w:left="500" w:right="2359" w:firstLine="496"/>
        <w:spacing w:after="0" w:line="237" w:lineRule="auto"/>
        <w:tabs>
          <w:tab w:leader="none" w:pos="139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97" w:lineRule="exact"/>
        <w:rPr>
          <w:rFonts w:ascii="Courier New" w:cs="Courier New" w:eastAsia="Courier New" w:hAnsi="Courier New"/>
          <w:sz w:val="17"/>
          <w:szCs w:val="17"/>
          <w:color w:val="auto"/>
        </w:rPr>
      </w:pPr>
    </w:p>
    <w:p>
      <w:pPr>
        <w:ind w:left="500" w:right="2459" w:firstLine="496"/>
        <w:spacing w:after="0" w:line="235" w:lineRule="auto"/>
        <w:tabs>
          <w:tab w:leader="none" w:pos="139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and 2000, which are indexed to 22.3 million shares of Comcast common stock:</w:t>
      </w:r>
    </w:p>
    <w:p>
      <w:pPr>
        <w:spacing w:after="0" w:line="190"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PUT PRICE CARRYING</w:t>
      </w:r>
    </w:p>
    <w:p>
      <w:pPr>
        <w:jc w:val="center"/>
        <w:ind w:right="7839"/>
        <w:spacing w:after="0" w:line="238" w:lineRule="auto"/>
        <w:rPr>
          <w:sz w:val="20"/>
          <w:szCs w:val="20"/>
          <w:color w:val="auto"/>
        </w:rPr>
      </w:pPr>
      <w:r>
        <w:rPr>
          <w:rFonts w:ascii="Courier New" w:cs="Courier New" w:eastAsia="Courier New" w:hAnsi="Courier New"/>
          <w:sz w:val="17"/>
          <w:szCs w:val="17"/>
          <w:color w:val="auto"/>
        </w:rPr>
        <w:t>VALUE PER CALL PRICE --</w:t>
      </w:r>
    </w:p>
    <w:p>
      <w:pPr>
        <w:ind w:left="60"/>
        <w:spacing w:after="0" w:line="238" w:lineRule="auto"/>
        <w:rPr>
          <w:sz w:val="20"/>
          <w:szCs w:val="20"/>
          <w:color w:val="auto"/>
        </w:rPr>
      </w:pPr>
      <w:r>
        <w:rPr>
          <w:rFonts w:ascii="Courier New" w:cs="Courier New" w:eastAsia="Courier New" w:hAnsi="Courier New"/>
          <w:sz w:val="17"/>
          <w:szCs w:val="17"/>
          <w:color w:val="auto"/>
        </w:rPr>
        <w:t>------------ MATURITIES</w:t>
      </w:r>
    </w:p>
    <w:p>
      <w:pPr>
        <w:jc w:val="center"/>
        <w:ind w:right="7839"/>
        <w:spacing w:after="0"/>
        <w:rPr>
          <w:sz w:val="20"/>
          <w:szCs w:val="20"/>
          <w:color w:val="auto"/>
        </w:rPr>
      </w:pPr>
      <w:r>
        <w:rPr>
          <w:rFonts w:ascii="Courier New" w:cs="Courier New" w:eastAsia="Courier New" w:hAnsi="Courier New"/>
          <w:sz w:val="17"/>
          <w:szCs w:val="17"/>
          <w:color w:val="auto"/>
        </w:rPr>
        <w:t>FACE VALUE INTEREST</w:t>
      </w:r>
    </w:p>
    <w:p>
      <w:pPr>
        <w:jc w:val="center"/>
        <w:ind w:right="7839"/>
        <w:spacing w:after="0" w:line="237" w:lineRule="auto"/>
        <w:rPr>
          <w:sz w:val="20"/>
          <w:szCs w:val="20"/>
          <w:color w:val="auto"/>
        </w:rPr>
      </w:pPr>
      <w:r>
        <w:rPr>
          <w:rFonts w:ascii="Courier New" w:cs="Courier New" w:eastAsia="Courier New" w:hAnsi="Courier New"/>
          <w:sz w:val="17"/>
          <w:szCs w:val="17"/>
          <w:color w:val="auto"/>
        </w:rPr>
        <w:t>RATE SHARE PER SHARE</w:t>
      </w:r>
    </w:p>
    <w:p>
      <w:pPr>
        <w:jc w:val="center"/>
        <w:ind w:right="7839"/>
        <w:spacing w:after="0" w:line="238" w:lineRule="auto"/>
        <w:rPr>
          <w:sz w:val="20"/>
          <w:szCs w:val="20"/>
          <w:color w:val="auto"/>
        </w:rPr>
      </w:pPr>
      <w:r>
        <w:rPr>
          <w:rFonts w:ascii="Courier New" w:cs="Courier New" w:eastAsia="Courier New" w:hAnsi="Courier New"/>
          <w:sz w:val="17"/>
          <w:szCs w:val="17"/>
          <w:color w:val="auto"/>
        </w:rPr>
        <w:t>2001 2000 - ----------</w:t>
      </w:r>
    </w:p>
    <w:p>
      <w:pPr>
        <w:ind w:left="60"/>
        <w:spacing w:after="0"/>
        <w:rPr>
          <w:sz w:val="20"/>
          <w:szCs w:val="20"/>
          <w:color w:val="auto"/>
        </w:rPr>
      </w:pPr>
      <w:r>
        <w:rPr>
          <w:rFonts w:ascii="Courier New" w:cs="Courier New" w:eastAsia="Courier New" w:hAnsi="Courier New"/>
          <w:sz w:val="17"/>
          <w:szCs w:val="17"/>
          <w:color w:val="auto"/>
        </w:rPr>
        <w:t>---------- ------------</w:t>
      </w:r>
    </w:p>
    <w:p>
      <w:pPr>
        <w:ind w:left="300" w:hanging="200"/>
        <w:spacing w:after="0" w:line="237" w:lineRule="auto"/>
        <w:tabs>
          <w:tab w:leader="none" w:pos="300" w:val="left"/>
        </w:tabs>
        <w:numPr>
          <w:ilvl w:val="0"/>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240" w:hanging="593"/>
        <w:spacing w:after="0" w:line="238" w:lineRule="auto"/>
        <w:tabs>
          <w:tab w:leader="none" w:pos="1240" w:val="left"/>
        </w:tabs>
        <w:numPr>
          <w:ilvl w:val="1"/>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2003....................</w:t>
      </w:r>
    </w:p>
    <w:p>
      <w:pPr>
        <w:ind w:left="340"/>
        <w:spacing w:after="0"/>
        <w:rPr>
          <w:sz w:val="20"/>
          <w:szCs w:val="20"/>
          <w:color w:val="auto"/>
        </w:rPr>
      </w:pPr>
      <w:r>
        <w:rPr>
          <w:rFonts w:ascii="Courier New" w:cs="Courier New" w:eastAsia="Courier New" w:hAnsi="Courier New"/>
          <w:sz w:val="17"/>
          <w:szCs w:val="17"/>
          <w:color w:val="auto"/>
        </w:rPr>
        <w:t>$267 6.76% $35.89</w:t>
      </w:r>
    </w:p>
    <w:p>
      <w:pPr>
        <w:ind w:left="400"/>
        <w:spacing w:after="0" w:line="237" w:lineRule="auto"/>
        <w:rPr>
          <w:sz w:val="20"/>
          <w:szCs w:val="20"/>
          <w:color w:val="auto"/>
        </w:rPr>
      </w:pPr>
      <w:r>
        <w:rPr>
          <w:rFonts w:ascii="Courier New" w:cs="Courier New" w:eastAsia="Courier New" w:hAnsi="Courier New"/>
          <w:sz w:val="17"/>
          <w:szCs w:val="17"/>
          <w:color w:val="auto"/>
        </w:rPr>
        <w:t>$50.64 $244 $267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2004....................</w:t>
            </w: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267</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6.80%</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35.89</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58.39</w:t>
            </w:r>
          </w:p>
        </w:tc>
      </w:tr>
      <w:tr>
        <w:trPr>
          <w:trHeight w:val="191"/>
        </w:trPr>
        <w:tc>
          <w:tcPr>
            <w:tcW w:w="5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244</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267</w:t>
            </w:r>
          </w:p>
        </w:tc>
        <w:tc>
          <w:tcPr>
            <w:tcW w:w="540" w:type="dxa"/>
            <w:vAlign w:val="bottom"/>
          </w:tcPr>
          <w:p>
            <w:pPr>
              <w:spacing w:after="0"/>
              <w:rPr>
                <w:sz w:val="16"/>
                <w:szCs w:val="16"/>
                <w:color w:val="auto"/>
              </w:rPr>
            </w:pP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2005....................</w:t>
            </w: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5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267</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6.84%</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35.89</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67.97</w:t>
            </w:r>
          </w:p>
        </w:tc>
      </w:tr>
      <w:tr>
        <w:trPr>
          <w:trHeight w:val="191"/>
        </w:trPr>
        <w:tc>
          <w:tcPr>
            <w:tcW w:w="5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245</w:t>
            </w:r>
          </w:p>
        </w:tc>
        <w:tc>
          <w:tcPr>
            <w:tcW w:w="5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267</w:t>
            </w:r>
          </w:p>
        </w:tc>
        <w:tc>
          <w:tcPr>
            <w:tcW w:w="540" w:type="dxa"/>
            <w:vAlign w:val="bottom"/>
          </w:tcPr>
          <w:p>
            <w:pPr>
              <w:spacing w:after="0"/>
              <w:rPr>
                <w:sz w:val="16"/>
                <w:szCs w:val="16"/>
                <w:color w:val="auto"/>
              </w:rPr>
            </w:pPr>
          </w:p>
        </w:tc>
      </w:tr>
    </w:tbl>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99" w:lineRule="exact"/>
        <w:rPr>
          <w:sz w:val="20"/>
          <w:szCs w:val="20"/>
          <w:color w:val="auto"/>
        </w:rPr>
      </w:pPr>
    </w:p>
    <w:p>
      <w:pPr>
        <w:ind w:left="500" w:right="2359" w:firstLine="496"/>
        <w:spacing w:after="0" w:line="237" w:lineRule="auto"/>
        <w:tabs>
          <w:tab w:leader="none" w:pos="1395"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ectPr>
          <w:pgSz w:w="11900" w:h="16838" w:orient="portrait"/>
          <w:cols w:equalWidth="0" w:num="1">
            <w:col w:w="10219"/>
          </w:cols>
          <w:pgMar w:left="240" w:top="492" w:right="1440" w:bottom="0" w:gutter="0" w:footer="0" w:header="0"/>
        </w:sectPr>
      </w:pPr>
    </w:p>
    <w:bookmarkStart w:id="373" w:name="page374"/>
    <w:bookmarkEnd w:id="373"/>
    <w:p>
      <w:pPr>
        <w:ind w:left="-496" w:right="2659" w:firstLine="496"/>
        <w:spacing w:after="0" w:line="235" w:lineRule="auto"/>
        <w:tabs>
          <w:tab w:leader="none" w:pos="399"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496" w:right="2259" w:firstLine="496"/>
        <w:spacing w:after="0" w:line="237" w:lineRule="auto"/>
        <w:tabs>
          <w:tab w:leader="none" w:pos="399"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190" w:lineRule="exact"/>
        <w:rPr>
          <w:sz w:val="20"/>
          <w:szCs w:val="20"/>
          <w:color w:val="auto"/>
        </w:rPr>
      </w:pPr>
    </w:p>
    <w:p>
      <w:pPr>
        <w:ind w:left="2784"/>
        <w:spacing w:after="0"/>
        <w:rPr>
          <w:sz w:val="20"/>
          <w:szCs w:val="20"/>
          <w:color w:val="auto"/>
        </w:rPr>
      </w:pPr>
      <w:r>
        <w:rPr>
          <w:rFonts w:ascii="Courier New" w:cs="Courier New" w:eastAsia="Courier New" w:hAnsi="Courier New"/>
          <w:sz w:val="17"/>
          <w:szCs w:val="17"/>
          <w:color w:val="auto"/>
        </w:rPr>
        <w:t>XII-37</w:t>
      </w:r>
    </w:p>
    <w:p>
      <w:pPr>
        <w:sectPr>
          <w:pgSz w:w="11900" w:h="16838" w:orient="portrait"/>
          <w:cols w:equalWidth="0" w:num="1">
            <w:col w:w="9223"/>
          </w:cols>
          <w:pgMar w:left="1236" w:top="333" w:right="1440" w:bottom="1440" w:gutter="0" w:footer="0" w:header="0"/>
        </w:sectPr>
      </w:pPr>
    </w:p>
    <w:bookmarkStart w:id="374" w:name="page375"/>
    <w:bookmarkEnd w:id="37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Following is a summary of the exchangeable notes outstanding at December 31, 2001 and 2000, which are indexed to Vodafone ADRs:</w:t>
      </w:r>
    </w:p>
    <w:p>
      <w:pPr>
        <w:spacing w:after="0" w:line="190"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7"/>
          <w:szCs w:val="17"/>
          <w:color w:val="auto"/>
        </w:rPr>
        <w:t>PUT PRICE CARRYING</w:t>
      </w:r>
    </w:p>
    <w:p>
      <w:pPr>
        <w:jc w:val="center"/>
        <w:ind w:right="8039"/>
        <w:spacing w:after="0" w:line="238" w:lineRule="auto"/>
        <w:rPr>
          <w:sz w:val="20"/>
          <w:szCs w:val="20"/>
          <w:color w:val="auto"/>
        </w:rPr>
      </w:pPr>
      <w:r>
        <w:rPr>
          <w:rFonts w:ascii="Courier New" w:cs="Courier New" w:eastAsia="Courier New" w:hAnsi="Courier New"/>
          <w:sz w:val="17"/>
          <w:szCs w:val="17"/>
          <w:color w:val="auto"/>
        </w:rPr>
        <w:t>VALUE PER CALL PRICE</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MATURITIES FACE VALUE</w:t>
      </w:r>
    </w:p>
    <w:p>
      <w:pPr>
        <w:ind w:left="140"/>
        <w:spacing w:after="0" w:line="237" w:lineRule="auto"/>
        <w:rPr>
          <w:sz w:val="20"/>
          <w:szCs w:val="20"/>
          <w:color w:val="auto"/>
        </w:rPr>
      </w:pPr>
      <w:r>
        <w:rPr>
          <w:rFonts w:ascii="Courier New" w:cs="Courier New" w:eastAsia="Courier New" w:hAnsi="Courier New"/>
          <w:sz w:val="17"/>
          <w:szCs w:val="17"/>
          <w:color w:val="auto"/>
        </w:rPr>
        <w:t>INTEREST RATE SHARE</w:t>
      </w:r>
    </w:p>
    <w:p>
      <w:pPr>
        <w:ind w:left="40"/>
        <w:spacing w:after="0" w:line="238" w:lineRule="auto"/>
        <w:rPr>
          <w:sz w:val="20"/>
          <w:szCs w:val="20"/>
          <w:color w:val="auto"/>
        </w:rPr>
      </w:pPr>
      <w:r>
        <w:rPr>
          <w:rFonts w:ascii="Courier New" w:cs="Courier New" w:eastAsia="Courier New" w:hAnsi="Courier New"/>
          <w:sz w:val="17"/>
          <w:szCs w:val="17"/>
          <w:color w:val="auto"/>
        </w:rPr>
        <w:t>PER SHARE 2001 2000 -</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 -------</w:t>
      </w:r>
    </w:p>
    <w:p>
      <w:pPr>
        <w:ind w:left="40"/>
        <w:spacing w:after="0"/>
        <w:rPr>
          <w:sz w:val="20"/>
          <w:szCs w:val="20"/>
          <w:color w:val="auto"/>
        </w:rPr>
      </w:pPr>
      <w:r>
        <w:rPr>
          <w:rFonts w:ascii="Courier New" w:cs="Courier New" w:eastAsia="Courier New" w:hAnsi="Courier New"/>
          <w:sz w:val="17"/>
          <w:szCs w:val="17"/>
          <w:color w:val="auto"/>
        </w:rPr>
        <w:t>-- ---------- ---- --</w:t>
      </w:r>
    </w:p>
    <w:p>
      <w:pPr>
        <w:ind w:left="900"/>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2001..................</w:t>
      </w:r>
    </w:p>
    <w:p>
      <w:pPr>
        <w:ind w:left="140"/>
        <w:spacing w:after="0"/>
        <w:rPr>
          <w:sz w:val="20"/>
          <w:szCs w:val="20"/>
          <w:color w:val="auto"/>
        </w:rPr>
      </w:pPr>
      <w:r>
        <w:rPr>
          <w:rFonts w:ascii="Courier New" w:cs="Courier New" w:eastAsia="Courier New" w:hAnsi="Courier New"/>
          <w:sz w:val="17"/>
          <w:szCs w:val="17"/>
          <w:color w:val="auto"/>
        </w:rPr>
        <w:t>$1,686 6.25% $19.65</w:t>
      </w:r>
    </w:p>
    <w:tbl>
      <w:tblPr>
        <w:tblLayout w:type="fixed"/>
        <w:tblInd w:w="0" w:type="dxa"/>
        <w:tblCellMar>
          <w:top w:w="0" w:type="dxa"/>
          <w:left w:w="0" w:type="dxa"/>
          <w:bottom w:w="0" w:type="dxa"/>
          <w:right w:w="0" w:type="dxa"/>
        </w:tblCellMar>
      </w:tblPr>
      <w:tr>
        <w:trPr>
          <w:trHeight w:val="190"/>
        </w:trPr>
        <w:tc>
          <w:tcPr>
            <w:tcW w:w="900" w:type="dxa"/>
            <w:vAlign w:val="bottom"/>
          </w:tcPr>
          <w:p>
            <w:pPr>
              <w:jc w:val="right"/>
              <w:ind w:right="21"/>
              <w:spacing w:after="0" w:line="191" w:lineRule="exact"/>
              <w:rPr>
                <w:sz w:val="20"/>
                <w:szCs w:val="20"/>
                <w:color w:val="auto"/>
              </w:rPr>
            </w:pPr>
            <w:r>
              <w:rPr>
                <w:rFonts w:ascii="Courier New" w:cs="Courier New" w:eastAsia="Courier New" w:hAnsi="Courier New"/>
                <w:sz w:val="17"/>
                <w:szCs w:val="17"/>
                <w:color w:val="auto"/>
              </w:rPr>
              <w:t>$25.10</w:t>
            </w:r>
          </w:p>
        </w:tc>
        <w:tc>
          <w:tcPr>
            <w:tcW w:w="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 --</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$2,337</w:t>
            </w:r>
          </w:p>
        </w:tc>
      </w:tr>
      <w:tr>
        <w:trPr>
          <w:trHeight w:val="191"/>
        </w:trPr>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2002..................</w:t>
            </w:r>
          </w:p>
        </w:tc>
        <w:tc>
          <w:tcPr>
            <w:tcW w:w="660" w:type="dxa"/>
            <w:vAlign w:val="bottom"/>
          </w:tcPr>
          <w:p>
            <w:pPr>
              <w:spacing w:after="0"/>
              <w:rPr>
                <w:sz w:val="16"/>
                <w:szCs w:val="16"/>
                <w:color w:val="auto"/>
              </w:rPr>
            </w:pPr>
          </w:p>
        </w:tc>
      </w:tr>
      <w:tr>
        <w:trPr>
          <w:trHeight w:val="191"/>
        </w:trPr>
        <w:tc>
          <w:tcPr>
            <w:tcW w:w="900" w:type="dxa"/>
            <w:vAlign w:val="bottom"/>
          </w:tcPr>
          <w:p>
            <w:pPr>
              <w:jc w:val="right"/>
              <w:ind w:right="21"/>
              <w:spacing w:after="0" w:line="191" w:lineRule="exact"/>
              <w:rPr>
                <w:sz w:val="20"/>
                <w:szCs w:val="20"/>
                <w:color w:val="auto"/>
              </w:rPr>
            </w:pPr>
            <w:r>
              <w:rPr>
                <w:rFonts w:ascii="Courier New" w:cs="Courier New" w:eastAsia="Courier New" w:hAnsi="Courier New"/>
                <w:sz w:val="17"/>
                <w:szCs w:val="17"/>
                <w:color w:val="auto"/>
              </w:rPr>
              <w:t>$1,129</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7.00% 43.44</w:t>
            </w:r>
          </w:p>
        </w:tc>
      </w:tr>
      <w:tr>
        <w:trPr>
          <w:trHeight w:val="191"/>
        </w:trPr>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51.26</w:t>
            </w:r>
          </w:p>
        </w:tc>
        <w:tc>
          <w:tcPr>
            <w:tcW w:w="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715</w:t>
            </w:r>
          </w:p>
        </w:tc>
        <w:tc>
          <w:tcPr>
            <w:tcW w:w="66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1,012</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exchangeable notes that mature in 2002 are indexed to 26 million</w:t>
      </w:r>
    </w:p>
    <w:p>
      <w:pPr>
        <w:spacing w:after="0" w:line="238" w:lineRule="auto"/>
        <w:rPr>
          <w:sz w:val="20"/>
          <w:szCs w:val="20"/>
          <w:color w:val="auto"/>
        </w:rPr>
      </w:pPr>
      <w:r>
        <w:rPr>
          <w:rFonts w:ascii="Courier New" w:cs="Courier New" w:eastAsia="Courier New" w:hAnsi="Courier New"/>
          <w:sz w:val="17"/>
          <w:szCs w:val="17"/>
          <w:color w:val="auto"/>
        </w:rPr>
        <w:t>Vodafone ADRs, and will be exchanged at maturity as follows:</w:t>
      </w:r>
    </w:p>
    <w:p>
      <w:pPr>
        <w:spacing w:after="0" w:line="197" w:lineRule="exact"/>
        <w:rPr>
          <w:sz w:val="20"/>
          <w:szCs w:val="20"/>
          <w:color w:val="auto"/>
        </w:rPr>
      </w:pPr>
    </w:p>
    <w:p>
      <w:pPr>
        <w:ind w:left="500" w:right="2359" w:firstLine="496"/>
        <w:spacing w:after="0" w:line="236" w:lineRule="auto"/>
        <w:tabs>
          <w:tab w:leader="none" w:pos="1395"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or equal to the call price, each exchangeable note is equivalent to 0.8475 of a Vodafone ADR;</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put price, each exchangeable note is equivalent to one Vodafone ADR; or</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 Vodafone and certain of the Cablevision and Rainbow Media Group options are undesignated and are carried at fair value with changes in fair value recorded in "Other income (expense)" in the Consolidated Statement of Income.</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XII-38</w:t>
      </w:r>
    </w:p>
    <w:p>
      <w:pPr>
        <w:sectPr>
          <w:pgSz w:w="11900" w:h="16838" w:orient="portrait"/>
          <w:cols w:equalWidth="0" w:num="1">
            <w:col w:w="10219"/>
          </w:cols>
          <w:pgMar w:left="240" w:top="492" w:right="1440" w:bottom="480" w:gutter="0" w:footer="0" w:header="0"/>
        </w:sectPr>
      </w:pPr>
    </w:p>
    <w:bookmarkStart w:id="375" w:name="page376"/>
    <w:bookmarkEnd w:id="37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DEBT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198" w:lineRule="exact"/>
        <w:rPr>
          <w:sz w:val="20"/>
          <w:szCs w:val="20"/>
          <w:color w:val="auto"/>
        </w:rPr>
      </w:pPr>
    </w:p>
    <w:p>
      <w:pPr>
        <w:ind w:left="500" w:hanging="498"/>
        <w:spacing w:after="0"/>
        <w:tabs>
          <w:tab w:leader="none" w:pos="500" w:val="left"/>
        </w:tabs>
        <w:numPr>
          <w:ilvl w:val="0"/>
          <w:numId w:val="3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SECURITIES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PREFERRED STOCK OF SUBSIDIARIES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200"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 31, 2001 and 2000.</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XII-39</w:t>
      </w:r>
    </w:p>
    <w:p>
      <w:pPr>
        <w:sectPr>
          <w:pgSz w:w="11900" w:h="16838" w:orient="portrait"/>
          <w:cols w:equalWidth="0" w:num="1">
            <w:col w:w="10219"/>
          </w:cols>
          <w:pgMar w:left="240" w:top="492" w:right="1440" w:bottom="1440" w:gutter="0" w:footer="0" w:header="0"/>
        </w:sectPr>
      </w:pPr>
    </w:p>
    <w:bookmarkStart w:id="376" w:name="page377"/>
    <w:bookmarkEnd w:id="376"/>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198" w:lineRule="exact"/>
        <w:rPr>
          <w:sz w:val="20"/>
          <w:szCs w:val="20"/>
          <w:color w:val="auto"/>
        </w:rPr>
      </w:pPr>
    </w:p>
    <w:p>
      <w:pPr>
        <w:ind w:left="100" w:right="2959"/>
        <w:spacing w:after="0" w:line="236" w:lineRule="auto"/>
        <w:rPr>
          <w:sz w:val="20"/>
          <w:szCs w:val="20"/>
          <w:color w:val="auto"/>
        </w:rPr>
      </w:pPr>
      <w:r>
        <w:rPr>
          <w:rFonts w:ascii="Courier New" w:cs="Courier New" w:eastAsia="Courier New" w:hAnsi="Courier New"/>
          <w:sz w:val="17"/>
          <w:szCs w:val="17"/>
          <w:color w:val="auto"/>
        </w:rPr>
        <w:t>COMPANY-OBLIGATED CONVERTIBLE QUARTERLY INCOME PREFERRED SECURITIES OF SUBSIDIARY TRUST HOLDING SOLELY SUBORDINATED DEBT SECURITIES OF AT&amp;T AND RELATED WARRANTS</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200"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XII-40</w:t>
      </w:r>
    </w:p>
    <w:p>
      <w:pPr>
        <w:sectPr>
          <w:pgSz w:w="11900" w:h="16838" w:orient="portrait"/>
          <w:cols w:equalWidth="0" w:num="1">
            <w:col w:w="10219"/>
          </w:cols>
          <w:pgMar w:left="240" w:top="492" w:right="1440" w:bottom="1440" w:gutter="0" w:footer="0" w:header="0"/>
        </w:sectPr>
      </w:pPr>
    </w:p>
    <w:bookmarkStart w:id="377" w:name="page378"/>
    <w:bookmarkEnd w:id="37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CENTAUR FUNDING CORPORATION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200"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7"/>
          <w:szCs w:val="17"/>
          <w:color w:val="auto"/>
        </w:rPr>
        <w:t>CARRYING AMOUNT --------------- DIVIDEND</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6"/>
          <w:szCs w:val="16"/>
          <w:color w:val="auto"/>
        </w:rPr>
        <w:t>RATE MATURITY DATE 2001 2000 ------------</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7"/>
          <w:szCs w:val="17"/>
          <w:color w:val="auto"/>
        </w:rPr>
        <w:t>- ------------- ------ ------ Series</w:t>
      </w:r>
    </w:p>
    <w:p>
      <w:pPr>
        <w:jc w:val="center"/>
        <w:ind w:right="6039"/>
        <w:spacing w:after="0" w:line="238" w:lineRule="auto"/>
        <w:rPr>
          <w:sz w:val="20"/>
          <w:szCs w:val="20"/>
          <w:color w:val="auto"/>
        </w:rPr>
      </w:pPr>
      <w:r>
        <w:rPr>
          <w:rFonts w:ascii="Courier New" w:cs="Courier New" w:eastAsia="Courier New" w:hAnsi="Courier New"/>
          <w:sz w:val="17"/>
          <w:szCs w:val="17"/>
          <w:color w:val="auto"/>
        </w:rPr>
        <w:t>A..................................</w:t>
      </w:r>
    </w:p>
    <w:p>
      <w:pPr>
        <w:jc w:val="center"/>
        <w:ind w:right="6039"/>
        <w:spacing w:after="0" w:line="238" w:lineRule="auto"/>
        <w:rPr>
          <w:sz w:val="20"/>
          <w:szCs w:val="20"/>
          <w:color w:val="auto"/>
        </w:rPr>
      </w:pPr>
      <w:r>
        <w:rPr>
          <w:rFonts w:ascii="Courier New" w:cs="Courier New" w:eastAsia="Courier New" w:hAnsi="Courier New"/>
          <w:sz w:val="17"/>
          <w:szCs w:val="17"/>
          <w:color w:val="auto"/>
        </w:rPr>
        <w:t>Variable None $ 100 $ 100 Series</w:t>
      </w:r>
    </w:p>
    <w:p>
      <w:pPr>
        <w:spacing w:after="0" w:line="6"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6"/>
          <w:szCs w:val="16"/>
          <w:color w:val="auto"/>
        </w:rPr>
        <w:t>B.................................. 9.08%</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7"/>
          <w:szCs w:val="17"/>
          <w:color w:val="auto"/>
        </w:rPr>
        <w:t>April, 2020 927 927 Series</w:t>
      </w:r>
    </w:p>
    <w:p>
      <w:pPr>
        <w:jc w:val="center"/>
        <w:ind w:right="6039"/>
        <w:spacing w:after="0" w:line="238" w:lineRule="auto"/>
        <w:rPr>
          <w:sz w:val="20"/>
          <w:szCs w:val="20"/>
          <w:color w:val="auto"/>
        </w:rPr>
      </w:pPr>
      <w:r>
        <w:rPr>
          <w:rFonts w:ascii="Courier New" w:cs="Courier New" w:eastAsia="Courier New" w:hAnsi="Courier New"/>
          <w:sz w:val="17"/>
          <w:szCs w:val="17"/>
          <w:color w:val="auto"/>
        </w:rPr>
        <w:t>C.................................. None</w:t>
      </w:r>
    </w:p>
    <w:p>
      <w:pPr>
        <w:jc w:val="center"/>
        <w:ind w:right="6039"/>
        <w:spacing w:after="0" w:line="238" w:lineRule="auto"/>
        <w:rPr>
          <w:sz w:val="20"/>
          <w:szCs w:val="20"/>
          <w:color w:val="auto"/>
        </w:rPr>
      </w:pPr>
      <w:r>
        <w:rPr>
          <w:rFonts w:ascii="Courier New" w:cs="Courier New" w:eastAsia="Courier New" w:hAnsi="Courier New"/>
          <w:sz w:val="17"/>
          <w:szCs w:val="17"/>
          <w:color w:val="auto"/>
        </w:rPr>
        <w:t>April, 2020 127 118 ------ ------</w:t>
      </w:r>
    </w:p>
    <w:p>
      <w:pPr>
        <w:spacing w:after="0" w:line="6"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6"/>
          <w:szCs w:val="16"/>
          <w:color w:val="auto"/>
        </w:rPr>
        <w:t>Total.....................................</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$1,154 $1,145 ====== ======</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207"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CONVERTIBLE PREFERRED STOCK</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1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XII-41</w:t>
      </w:r>
    </w:p>
    <w:p>
      <w:pPr>
        <w:sectPr>
          <w:pgSz w:w="11900" w:h="16838" w:orient="portrait"/>
          <w:cols w:equalWidth="0" w:num="1">
            <w:col w:w="10219"/>
          </w:cols>
          <w:pgMar w:left="240" w:top="492" w:right="1440" w:bottom="1440" w:gutter="0" w:footer="0" w:header="0"/>
        </w:sectPr>
      </w:pPr>
    </w:p>
    <w:bookmarkStart w:id="378" w:name="page379"/>
    <w:bookmarkEnd w:id="37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199" w:lineRule="exact"/>
        <w:rPr>
          <w:sz w:val="20"/>
          <w:szCs w:val="20"/>
          <w:color w:val="auto"/>
        </w:rPr>
      </w:pPr>
    </w:p>
    <w:p>
      <w:pPr>
        <w:jc w:val="both"/>
        <w:ind w:left="200" w:right="7639" w:hanging="198"/>
        <w:spacing w:after="0" w:line="506" w:lineRule="auto"/>
        <w:tabs>
          <w:tab w:leader="none" w:pos="498"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NO. 133</w:t>
      </w:r>
    </w:p>
    <w:p>
      <w:pPr>
        <w:spacing w:after="0" w:line="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AT&amp;T GROUP</w:t>
      </w:r>
    </w:p>
    <w:p>
      <w:pPr>
        <w:spacing w:after="0" w:line="19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8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LMG</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XII-42</w:t>
      </w:r>
    </w:p>
    <w:p>
      <w:pPr>
        <w:sectPr>
          <w:pgSz w:w="11900" w:h="16838" w:orient="portrait"/>
          <w:cols w:equalWidth="0" w:num="1">
            <w:col w:w="10219"/>
          </w:cols>
          <w:pgMar w:left="240" w:top="492" w:right="1440" w:bottom="1440" w:gutter="0" w:footer="0" w:header="0"/>
        </w:sectPr>
      </w:pPr>
    </w:p>
    <w:bookmarkStart w:id="379" w:name="page380"/>
    <w:bookmarkEnd w:id="37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FINANCIAL INSTRUMENTS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LETTERS OF CREDIT</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GUARANTEES OF DEBT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 SWAP AGREEMENTS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XII-43</w:t>
      </w:r>
    </w:p>
    <w:p>
      <w:pPr>
        <w:sectPr>
          <w:pgSz w:w="11900" w:h="16838" w:orient="portrait"/>
          <w:cols w:equalWidth="0" w:num="1">
            <w:col w:w="10219"/>
          </w:cols>
          <w:pgMar w:left="240" w:top="492" w:right="1440" w:bottom="1440" w:gutter="0" w:footer="0" w:header="0"/>
        </w:sectPr>
      </w:pPr>
    </w:p>
    <w:bookmarkStart w:id="380" w:name="page381"/>
    <w:bookmarkEnd w:id="38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659" w:firstLine="497"/>
        <w:spacing w:after="0" w:line="255" w:lineRule="auto"/>
        <w:rPr>
          <w:sz w:val="20"/>
          <w:szCs w:val="20"/>
          <w:color w:val="auto"/>
        </w:rPr>
      </w:pPr>
      <w:r>
        <w:rPr>
          <w:rFonts w:ascii="Courier New" w:cs="Courier New" w:eastAsia="Courier New" w:hAnsi="Courier New"/>
          <w:sz w:val="16"/>
          <w:szCs w:val="16"/>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2001 2000</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w w:val="79"/>
              </w:rPr>
              <w:t>----- -----</w:t>
            </w:r>
          </w:p>
        </w:tc>
        <w:tc>
          <w:tcPr>
            <w:tcW w:w="2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Fixed-rate to variable-</w:t>
            </w:r>
          </w:p>
        </w:tc>
      </w:tr>
      <w:tr>
        <w:trPr>
          <w:trHeight w:val="191"/>
        </w:trPr>
        <w:tc>
          <w:tcPr>
            <w:tcW w:w="378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8"/>
              </w:rPr>
              <w:t>rate swaps -- notional amount........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$ 500 $</w:t>
            </w:r>
          </w:p>
        </w:tc>
      </w:tr>
      <w:tr>
        <w:trPr>
          <w:trHeight w:val="191"/>
        </w:trPr>
        <w:tc>
          <w:tcPr>
            <w:tcW w:w="1040" w:type="dxa"/>
            <w:vAlign w:val="bottom"/>
          </w:tcPr>
          <w:p>
            <w:pPr>
              <w:spacing w:after="0"/>
              <w:rPr>
                <w:sz w:val="16"/>
                <w:szCs w:val="16"/>
                <w:color w:val="auto"/>
              </w:rPr>
            </w:pPr>
          </w:p>
        </w:tc>
        <w:tc>
          <w:tcPr>
            <w:tcW w:w="7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750</w:t>
            </w:r>
          </w:p>
        </w:tc>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receive</w:t>
            </w:r>
          </w:p>
        </w:tc>
        <w:tc>
          <w:tcPr>
            <w:tcW w:w="740" w:type="dxa"/>
            <w:vAlign w:val="bottom"/>
          </w:tcPr>
          <w:p>
            <w:pPr>
              <w:spacing w:after="0"/>
              <w:rPr>
                <w:sz w:val="16"/>
                <w:szCs w:val="16"/>
                <w:color w:val="auto"/>
              </w:rPr>
            </w:pPr>
          </w:p>
        </w:tc>
      </w:tr>
      <w:tr>
        <w:trPr>
          <w:trHeight w:val="191"/>
        </w:trPr>
        <w:tc>
          <w:tcPr>
            <w:tcW w:w="1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rate......................................</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040" w:type="dxa"/>
            <w:vAlign w:val="bottom"/>
          </w:tcPr>
          <w:p>
            <w:pPr>
              <w:spacing w:after="0"/>
              <w:rPr>
                <w:sz w:val="16"/>
                <w:szCs w:val="16"/>
                <w:color w:val="auto"/>
              </w:rPr>
            </w:pPr>
          </w:p>
        </w:tc>
        <w:tc>
          <w:tcPr>
            <w:tcW w:w="7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9.68%</w:t>
            </w:r>
          </w:p>
        </w:tc>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8.16% Average pay</w:t>
            </w:r>
          </w:p>
        </w:tc>
        <w:tc>
          <w:tcPr>
            <w:tcW w:w="740" w:type="dxa"/>
            <w:vAlign w:val="bottom"/>
          </w:tcPr>
          <w:p>
            <w:pPr>
              <w:spacing w:after="0"/>
              <w:rPr>
                <w:sz w:val="16"/>
                <w:szCs w:val="16"/>
                <w:color w:val="auto"/>
              </w:rPr>
            </w:pPr>
          </w:p>
        </w:tc>
      </w:tr>
      <w:tr>
        <w:trPr>
          <w:trHeight w:val="191"/>
        </w:trPr>
        <w:tc>
          <w:tcPr>
            <w:tcW w:w="17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rate..........................................</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ind w:left="40"/>
        <w:spacing w:after="0" w:line="238" w:lineRule="auto"/>
        <w:rPr>
          <w:sz w:val="20"/>
          <w:szCs w:val="20"/>
          <w:color w:val="auto"/>
        </w:rPr>
      </w:pPr>
      <w:r>
        <w:rPr>
          <w:rFonts w:ascii="Courier New" w:cs="Courier New" w:eastAsia="Courier New" w:hAnsi="Courier New"/>
          <w:sz w:val="17"/>
          <w:szCs w:val="17"/>
          <w:color w:val="auto"/>
        </w:rPr>
        <w:t>4.02% 8.16% Variable-rate to fixed-rate swaps</w:t>
      </w:r>
    </w:p>
    <w:tbl>
      <w:tblPr>
        <w:tblLayout w:type="fixed"/>
        <w:tblInd w:w="400" w:type="dxa"/>
        <w:tblCellMar>
          <w:top w:w="0" w:type="dxa"/>
          <w:left w:w="0" w:type="dxa"/>
          <w:bottom w:w="0" w:type="dxa"/>
          <w:right w:w="0" w:type="dxa"/>
        </w:tblCellMar>
      </w:tblPr>
      <w:tr>
        <w:trPr>
          <w:trHeight w:val="192"/>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notional amount........</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$ 218</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$ 218</w:t>
            </w:r>
          </w:p>
        </w:tc>
      </w:tr>
    </w:tbl>
    <w:p>
      <w:pPr>
        <w:spacing w:after="0" w:line="190"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rate......................................</w:t>
      </w:r>
    </w:p>
    <w:p>
      <w:pPr>
        <w:jc w:val="center"/>
        <w:ind w:right="5659"/>
        <w:spacing w:after="0" w:line="238" w:lineRule="auto"/>
        <w:rPr>
          <w:sz w:val="20"/>
          <w:szCs w:val="20"/>
          <w:color w:val="auto"/>
        </w:rPr>
      </w:pPr>
      <w:r>
        <w:rPr>
          <w:rFonts w:ascii="Courier New" w:cs="Courier New" w:eastAsia="Courier New" w:hAnsi="Courier New"/>
          <w:sz w:val="17"/>
          <w:szCs w:val="17"/>
          <w:color w:val="auto"/>
        </w:rPr>
        <w:t>2.08% 6.81% Average pay</w:t>
      </w:r>
    </w:p>
    <w:p>
      <w:pPr>
        <w:spacing w:after="0" w:line="5"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rate..........................................</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7.31% 7.31%</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199"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The table below summarizes the fair and carrying values of the interest rate swaps. These swaps are valued using current market quotes which were obtained from dealers.</w:t>
      </w:r>
    </w:p>
    <w:p>
      <w:pPr>
        <w:spacing w:after="0" w:line="190"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2001 2000 ----------------- -----------------</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FAIR/CARRYING FAIR/CARRYING VALUE VALUE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 ASSET LIABILITY ASSET</w:t>
      </w:r>
    </w:p>
    <w:p>
      <w:pPr>
        <w:jc w:val="center"/>
        <w:ind w:right="5059"/>
        <w:spacing w:after="0" w:line="238" w:lineRule="auto"/>
        <w:rPr>
          <w:sz w:val="20"/>
          <w:szCs w:val="20"/>
          <w:color w:val="auto"/>
        </w:rPr>
      </w:pPr>
      <w:r>
        <w:rPr>
          <w:rFonts w:ascii="Courier New" w:cs="Courier New" w:eastAsia="Courier New" w:hAnsi="Courier New"/>
          <w:sz w:val="17"/>
          <w:szCs w:val="17"/>
          <w:color w:val="auto"/>
        </w:rPr>
        <w:t>LIABILITY ----- --------- ----- --------- Interest</w:t>
      </w:r>
    </w:p>
    <w:p>
      <w:pPr>
        <w:jc w:val="center"/>
        <w:ind w:right="5059"/>
        <w:spacing w:after="0" w:line="238" w:lineRule="auto"/>
        <w:rPr>
          <w:sz w:val="20"/>
          <w:szCs w:val="20"/>
          <w:color w:val="auto"/>
        </w:rPr>
      </w:pPr>
      <w:r>
        <w:rPr>
          <w:rFonts w:ascii="Courier New" w:cs="Courier New" w:eastAsia="Courier New" w:hAnsi="Courier New"/>
          <w:sz w:val="17"/>
          <w:szCs w:val="17"/>
          <w:color w:val="auto"/>
        </w:rPr>
        <w:t>rate swap agreements......................... $26</w:t>
      </w:r>
    </w:p>
    <w:p>
      <w:pPr>
        <w:jc w:val="center"/>
        <w:ind w:right="5059"/>
        <w:spacing w:after="0"/>
        <w:rPr>
          <w:sz w:val="20"/>
          <w:szCs w:val="20"/>
          <w:color w:val="auto"/>
        </w:rPr>
      </w:pPr>
      <w:r>
        <w:rPr>
          <w:rFonts w:ascii="Courier New" w:cs="Courier New" w:eastAsia="Courier New" w:hAnsi="Courier New"/>
          <w:sz w:val="17"/>
          <w:szCs w:val="17"/>
          <w:color w:val="auto"/>
        </w:rPr>
        <w:t>$19 $4 $5 Combined interest rate foreign currency</w:t>
      </w:r>
    </w:p>
    <w:p>
      <w:pPr>
        <w:jc w:val="center"/>
        <w:ind w:right="5059"/>
        <w:spacing w:after="0" w:line="237" w:lineRule="auto"/>
        <w:rPr>
          <w:sz w:val="20"/>
          <w:szCs w:val="20"/>
          <w:color w:val="auto"/>
        </w:rPr>
      </w:pPr>
      <w:r>
        <w:rPr>
          <w:rFonts w:ascii="Courier New" w:cs="Courier New" w:eastAsia="Courier New" w:hAnsi="Courier New"/>
          <w:sz w:val="17"/>
          <w:szCs w:val="17"/>
          <w:color w:val="auto"/>
        </w:rPr>
        <w:t>swap</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agreements..........................................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18 26 1 3</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FOREIGN EXCHANGE</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enter into foreign currency forward contracts to manage our exposure to changes in currency exchange rates related to foreign-currency-denominated transactions. Although we do not designate most of our foreign exchange 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 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2001 2000 ----------</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40"/>
        <w:spacing w:after="0" w:line="238"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240" w:right="8239" w:hanging="144"/>
        <w:spacing w:after="0" w:line="253" w:lineRule="auto"/>
        <w:tabs>
          <w:tab w:leader="none" w:pos="687"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FAIR/CARRYING VALUE FAIR VALUE</w:t>
      </w:r>
    </w:p>
    <w:p>
      <w:pPr>
        <w:ind w:left="40"/>
        <w:spacing w:after="0" w:line="232" w:lineRule="auto"/>
        <w:rPr>
          <w:sz w:val="20"/>
          <w:szCs w:val="20"/>
          <w:color w:val="auto"/>
        </w:rPr>
      </w:pPr>
      <w:r>
        <w:rPr>
          <w:rFonts w:ascii="Courier New" w:cs="Courier New" w:eastAsia="Courier New" w:hAnsi="Courier New"/>
          <w:sz w:val="17"/>
          <w:szCs w:val="17"/>
          <w:color w:val="auto"/>
        </w:rPr>
        <w:t>CARRYING VALUE -----</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40"/>
        <w:spacing w:after="0"/>
        <w:rPr>
          <w:sz w:val="20"/>
          <w:szCs w:val="20"/>
          <w:color w:val="auto"/>
        </w:rPr>
      </w:pPr>
      <w:r>
        <w:rPr>
          <w:rFonts w:ascii="Courier New" w:cs="Courier New" w:eastAsia="Courier New" w:hAnsi="Courier New"/>
          <w:sz w:val="17"/>
          <w:szCs w:val="17"/>
          <w:color w:val="auto"/>
        </w:rPr>
        <w:t>---------- ---------</w:t>
      </w:r>
    </w:p>
    <w:p>
      <w:pPr>
        <w:ind w:left="340"/>
        <w:spacing w:after="0" w:line="237" w:lineRule="auto"/>
        <w:rPr>
          <w:sz w:val="20"/>
          <w:szCs w:val="20"/>
          <w:color w:val="auto"/>
        </w:rPr>
      </w:pPr>
      <w:r>
        <w:rPr>
          <w:rFonts w:ascii="Courier New" w:cs="Courier New" w:eastAsia="Courier New" w:hAnsi="Courier New"/>
          <w:sz w:val="17"/>
          <w:szCs w:val="17"/>
          <w:color w:val="auto"/>
        </w:rPr>
        <w:t>-------- ASSET</w:t>
      </w:r>
    </w:p>
    <w:p>
      <w:pPr>
        <w:ind w:left="300"/>
        <w:spacing w:after="0" w:line="238" w:lineRule="auto"/>
        <w:rPr>
          <w:sz w:val="20"/>
          <w:szCs w:val="20"/>
          <w:color w:val="auto"/>
        </w:rPr>
      </w:pPr>
      <w:r>
        <w:rPr>
          <w:rFonts w:ascii="Courier New" w:cs="Courier New" w:eastAsia="Courier New" w:hAnsi="Courier New"/>
          <w:sz w:val="17"/>
          <w:szCs w:val="17"/>
          <w:color w:val="auto"/>
        </w:rPr>
        <w:t>LIABILITY ASSET</w:t>
      </w:r>
    </w:p>
    <w:p>
      <w:pPr>
        <w:ind w:left="300"/>
        <w:spacing w:after="0"/>
        <w:rPr>
          <w:sz w:val="20"/>
          <w:szCs w:val="20"/>
          <w:color w:val="auto"/>
        </w:rPr>
      </w:pPr>
      <w:r>
        <w:rPr>
          <w:rFonts w:ascii="Courier New" w:cs="Courier New" w:eastAsia="Courier New" w:hAnsi="Courier New"/>
          <w:sz w:val="17"/>
          <w:szCs w:val="17"/>
          <w:color w:val="auto"/>
        </w:rPr>
        <w:t>LIABILITY ASSET</w:t>
      </w:r>
    </w:p>
    <w:p>
      <w:pPr>
        <w:ind w:left="40"/>
        <w:spacing w:after="0" w:line="237" w:lineRule="auto"/>
        <w:rPr>
          <w:sz w:val="20"/>
          <w:szCs w:val="20"/>
          <w:color w:val="auto"/>
        </w:rPr>
      </w:pPr>
      <w:r>
        <w:rPr>
          <w:rFonts w:ascii="Courier New" w:cs="Courier New" w:eastAsia="Courier New" w:hAnsi="Courier New"/>
          <w:sz w:val="17"/>
          <w:szCs w:val="17"/>
          <w:color w:val="auto"/>
        </w:rPr>
        <w:t>LIABILITY ----- ----</w:t>
      </w:r>
    </w:p>
    <w:p>
      <w:pPr>
        <w:ind w:left="640" w:hanging="593"/>
        <w:spacing w:after="0"/>
        <w:tabs>
          <w:tab w:leader="none" w:pos="640"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Foreign Exchange</w:t>
      </w:r>
    </w:p>
    <w:p>
      <w:pPr>
        <w:spacing w:after="0" w:line="238" w:lineRule="auto"/>
        <w:rPr>
          <w:sz w:val="20"/>
          <w:szCs w:val="20"/>
          <w:color w:val="auto"/>
        </w:rPr>
      </w:pPr>
      <w:r>
        <w:rPr>
          <w:rFonts w:ascii="Courier New" w:cs="Courier New" w:eastAsia="Courier New" w:hAnsi="Courier New"/>
          <w:sz w:val="17"/>
          <w:szCs w:val="17"/>
          <w:color w:val="auto"/>
        </w:rPr>
        <w:t>Contracts............</w:t>
      </w:r>
    </w:p>
    <w:p>
      <w:pPr>
        <w:sectPr>
          <w:pgSz w:w="11900" w:h="16838" w:orient="portrait"/>
          <w:cols w:equalWidth="0" w:num="1">
            <w:col w:w="10219"/>
          </w:cols>
          <w:pgMar w:left="240" w:top="492" w:right="1440" w:bottom="0" w:gutter="0" w:footer="0" w:header="0"/>
        </w:sectPr>
      </w:pPr>
    </w:p>
    <w:bookmarkStart w:id="381" w:name="page382"/>
    <w:bookmarkEnd w:id="381"/>
    <w:p>
      <w:pPr>
        <w:jc w:val="center"/>
        <w:ind w:right="8279"/>
        <w:spacing w:after="0"/>
        <w:rPr>
          <w:sz w:val="20"/>
          <w:szCs w:val="20"/>
          <w:color w:val="auto"/>
        </w:rPr>
      </w:pPr>
      <w:r>
        <w:rPr>
          <w:rFonts w:ascii="Courier New" w:cs="Courier New" w:eastAsia="Courier New" w:hAnsi="Courier New"/>
          <w:sz w:val="16"/>
          <w:szCs w:val="16"/>
          <w:color w:val="auto"/>
        </w:rPr>
        <w:t>$72 $299 $1 $2 $--</w:t>
      </w:r>
    </w:p>
    <w:p>
      <w:pPr>
        <w:spacing w:after="0" w:line="3"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7"/>
          <w:szCs w:val="17"/>
          <w:color w:val="auto"/>
        </w:rPr>
        <w:t>$1</w:t>
      </w:r>
    </w:p>
    <w:p>
      <w:pPr>
        <w:spacing w:after="0" w:line="381"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XII-44</w:t>
      </w:r>
    </w:p>
    <w:p>
      <w:pPr>
        <w:sectPr>
          <w:pgSz w:w="11900" w:h="16838" w:orient="portrait"/>
          <w:cols w:equalWidth="0" w:num="1">
            <w:col w:w="10079"/>
          </w:cols>
          <w:pgMar w:left="380" w:top="142" w:right="1440" w:bottom="1440" w:gutter="0" w:footer="0" w:header="0"/>
        </w:sectPr>
      </w:pPr>
    </w:p>
    <w:bookmarkStart w:id="382" w:name="page383"/>
    <w:bookmarkEnd w:id="38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EQUITY COLLARS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20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is a summary of the Microsoft collars outstanding at December 31, 2001:</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MATURITY DATE 2003 2004 2005 - -----------</w:t>
      </w:r>
    </w:p>
    <w:p>
      <w:pPr>
        <w:spacing w:after="0" w:line="5" w:lineRule="exact"/>
        <w:rPr>
          <w:sz w:val="20"/>
          <w:szCs w:val="20"/>
          <w:color w:val="auto"/>
        </w:rPr>
      </w:pPr>
    </w:p>
    <w:p>
      <w:pPr>
        <w:ind w:right="5939" w:firstLine="198"/>
        <w:spacing w:after="0" w:line="253" w:lineRule="auto"/>
        <w:tabs>
          <w:tab w:leader="none" w:pos="49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$62.48 $ 62.48 $ 62.48 Call price per</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ind w:left="1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86.26 100.44 118.36</w:t>
      </w:r>
    </w:p>
    <w:p>
      <w:pPr>
        <w:spacing w:after="0" w:line="388"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Since the debt and the collar are contracted with the same counterparty, the treatment is similar to a debt instrument with an embedded instrument and will be net settled as follows: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97" w:lineRule="exact"/>
        <w:rPr>
          <w:sz w:val="20"/>
          <w:szCs w:val="20"/>
          <w:color w:val="auto"/>
        </w:rPr>
      </w:pPr>
    </w:p>
    <w:p>
      <w:pPr>
        <w:ind w:left="500" w:right="2359" w:firstLine="496"/>
        <w:spacing w:after="0" w:line="237" w:lineRule="auto"/>
        <w:tabs>
          <w:tab w:leader="none" w:pos="1395" w:val="left"/>
        </w:tabs>
        <w:numPr>
          <w:ilvl w:val="0"/>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97" w:lineRule="exact"/>
        <w:rPr>
          <w:rFonts w:ascii="Courier New" w:cs="Courier New" w:eastAsia="Courier New" w:hAnsi="Courier New"/>
          <w:sz w:val="17"/>
          <w:szCs w:val="17"/>
          <w:color w:val="auto"/>
        </w:rPr>
      </w:pPr>
    </w:p>
    <w:p>
      <w:pPr>
        <w:ind w:left="500" w:right="2459" w:firstLine="496"/>
        <w:spacing w:after="0" w:line="235" w:lineRule="auto"/>
        <w:tabs>
          <w:tab w:leader="none" w:pos="1395" w:val="left"/>
        </w:tabs>
        <w:numPr>
          <w:ilvl w:val="0"/>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3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spacing w:after="0" w:line="1" w:lineRule="exact"/>
        <w:rPr>
          <w:sz w:val="20"/>
          <w:szCs w:val="20"/>
          <w:color w:val="auto"/>
        </w:rPr>
      </w:pPr>
    </w:p>
    <w:p>
      <w:pPr>
        <w:ind w:right="2359" w:firstLine="2"/>
        <w:spacing w:after="0" w:line="236" w:lineRule="auto"/>
        <w:tabs>
          <w:tab w:leader="none" w:pos="398" w:val="left"/>
        </w:tabs>
        <w:numPr>
          <w:ilvl w:val="0"/>
          <w:numId w:val="3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underlying shares multiplied by (ii) the put price. Simultaneous with the execution of the Vodafone collars, MediaOne SPC IV and MediaOne SPC VI each entered into floating-to-fixed interest rate swaps in which future</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XII-45</w:t>
      </w:r>
    </w:p>
    <w:p>
      <w:pPr>
        <w:sectPr>
          <w:pgSz w:w="11900" w:h="16838" w:orient="portrait"/>
          <w:cols w:equalWidth="0" w:num="1">
            <w:col w:w="10219"/>
          </w:cols>
          <w:pgMar w:left="240" w:top="492" w:right="1440" w:bottom="1054" w:gutter="0" w:footer="0" w:header="0"/>
        </w:sectPr>
      </w:pPr>
    </w:p>
    <w:bookmarkStart w:id="383" w:name="page384"/>
    <w:bookmarkEnd w:id="38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194"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following is a summary of the Vodafone collars outstanding at December 31, 2001:</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MATURITY DATE ----------------------</w:t>
      </w:r>
    </w:p>
    <w:p>
      <w:pPr>
        <w:spacing w:after="0" w:line="5" w:lineRule="exact"/>
        <w:rPr>
          <w:sz w:val="20"/>
          <w:szCs w:val="20"/>
          <w:color w:val="auto"/>
        </w:rPr>
      </w:pPr>
    </w:p>
    <w:p>
      <w:pPr>
        <w:jc w:val="both"/>
        <w:ind w:left="40" w:right="6599" w:firstLine="57"/>
        <w:spacing w:after="0" w:line="253" w:lineRule="auto"/>
        <w:tabs>
          <w:tab w:leader="none" w:pos="38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IV VODAFONE COLLARS 2003 2004 2005 - -------------------</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 ------ ------</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Average put price per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$34.06 $33.78 $33.53 Average call</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price per</w:t>
      </w:r>
    </w:p>
    <w:p>
      <w:pPr>
        <w:ind w:left="40"/>
        <w:spacing w:after="0"/>
        <w:rPr>
          <w:sz w:val="20"/>
          <w:szCs w:val="20"/>
          <w:color w:val="auto"/>
        </w:rPr>
      </w:pPr>
      <w:r>
        <w:rPr>
          <w:rFonts w:ascii="Courier New" w:cs="Courier New" w:eastAsia="Courier New" w:hAnsi="Courier New"/>
          <w:sz w:val="17"/>
          <w:szCs w:val="17"/>
          <w:color w:val="auto"/>
        </w:rPr>
        <w:t>share...............................</w:t>
      </w:r>
    </w:p>
    <w:p>
      <w:pPr>
        <w:ind w:left="1000"/>
        <w:spacing w:after="0" w:line="237" w:lineRule="auto"/>
        <w:rPr>
          <w:sz w:val="20"/>
          <w:szCs w:val="20"/>
          <w:color w:val="auto"/>
        </w:rPr>
      </w:pPr>
      <w:r>
        <w:rPr>
          <w:rFonts w:ascii="Courier New" w:cs="Courier New" w:eastAsia="Courier New" w:hAnsi="Courier New"/>
          <w:sz w:val="17"/>
          <w:szCs w:val="17"/>
          <w:color w:val="auto"/>
        </w:rPr>
        <w:t>49.13 48.85 48.60</w:t>
      </w:r>
    </w:p>
    <w:p>
      <w:pPr>
        <w:spacing w:after="0" w:line="38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MATURITY DATE ----------------------</w:t>
      </w:r>
    </w:p>
    <w:p>
      <w:pPr>
        <w:spacing w:after="0" w:line="5" w:lineRule="exact"/>
        <w:rPr>
          <w:sz w:val="20"/>
          <w:szCs w:val="20"/>
          <w:color w:val="auto"/>
        </w:rPr>
      </w:pPr>
    </w:p>
    <w:p>
      <w:pPr>
        <w:jc w:val="both"/>
        <w:ind w:left="40" w:right="6599" w:firstLine="57"/>
        <w:spacing w:after="0" w:line="253" w:lineRule="auto"/>
        <w:tabs>
          <w:tab w:leader="none" w:pos="388"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VI VODAFONE COLLARS 2003 2004 2005 - -------------------</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 ------ ------</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Average put price per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$39.85 $39.86 $39.86 Average call</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price per</w:t>
      </w:r>
    </w:p>
    <w:p>
      <w:pPr>
        <w:ind w:left="40"/>
        <w:spacing w:after="0"/>
        <w:rPr>
          <w:sz w:val="20"/>
          <w:szCs w:val="20"/>
          <w:color w:val="auto"/>
        </w:rPr>
      </w:pPr>
      <w:r>
        <w:rPr>
          <w:rFonts w:ascii="Courier New" w:cs="Courier New" w:eastAsia="Courier New" w:hAnsi="Courier New"/>
          <w:sz w:val="17"/>
          <w:szCs w:val="17"/>
          <w:color w:val="auto"/>
        </w:rPr>
        <w:t>share...............................</w:t>
      </w:r>
    </w:p>
    <w:p>
      <w:pPr>
        <w:ind w:left="1000"/>
        <w:spacing w:after="0" w:line="237" w:lineRule="auto"/>
        <w:rPr>
          <w:sz w:val="20"/>
          <w:szCs w:val="20"/>
          <w:color w:val="auto"/>
        </w:rPr>
      </w:pPr>
      <w:r>
        <w:rPr>
          <w:rFonts w:ascii="Courier New" w:cs="Courier New" w:eastAsia="Courier New" w:hAnsi="Courier New"/>
          <w:sz w:val="17"/>
          <w:szCs w:val="17"/>
          <w:color w:val="auto"/>
        </w:rPr>
        <w:t>57.72 57.72 57.73</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199" w:lineRule="exact"/>
        <w:rPr>
          <w:sz w:val="20"/>
          <w:szCs w:val="20"/>
          <w:color w:val="auto"/>
        </w:rPr>
      </w:pPr>
    </w:p>
    <w:p>
      <w:pPr>
        <w:ind w:left="500" w:right="2359" w:firstLine="496"/>
        <w:spacing w:after="0" w:line="236" w:lineRule="auto"/>
        <w:tabs>
          <w:tab w:leader="none" w:pos="1395" w:val="left"/>
        </w:tabs>
        <w:numPr>
          <w:ilvl w:val="0"/>
          <w:numId w:val="3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98"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3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390"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3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call price but greater than or equal to the put price, the Vodafone collar will expire worthless and no cash payment will be made or received by MediaOne SPC IV or MediaOne SPC VI (as appropriate).</w:t>
      </w:r>
    </w:p>
    <w:p>
      <w:pPr>
        <w:spacing w:after="0" w:line="200" w:lineRule="exact"/>
        <w:rPr>
          <w:sz w:val="20"/>
          <w:szCs w:val="20"/>
          <w:color w:val="auto"/>
        </w:rPr>
      </w:pPr>
    </w:p>
    <w:p>
      <w:pPr>
        <w:spacing w:after="0" w:line="38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for general corporate purposes.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XII-46</w:t>
      </w:r>
    </w:p>
    <w:p>
      <w:pPr>
        <w:sectPr>
          <w:pgSz w:w="11900" w:h="16838" w:orient="portrait"/>
          <w:cols w:equalWidth="0" w:num="1">
            <w:col w:w="10219"/>
          </w:cols>
          <w:pgMar w:left="240" w:top="492" w:right="1440" w:bottom="0" w:gutter="0" w:footer="0" w:header="0"/>
        </w:sectPr>
      </w:pPr>
    </w:p>
    <w:bookmarkStart w:id="384" w:name="page385"/>
    <w:bookmarkEnd w:id="38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EQUITY OPTION AND EQUITY SWAP CONTRACTS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2001 2000 ----------------- -----------------</w:t>
      </w:r>
    </w:p>
    <w:p>
      <w:pPr>
        <w:ind w:left="40"/>
        <w:spacing w:after="0" w:line="238" w:lineRule="auto"/>
        <w:rPr>
          <w:sz w:val="20"/>
          <w:szCs w:val="20"/>
          <w:color w:val="auto"/>
        </w:rPr>
      </w:pPr>
      <w:r>
        <w:rPr>
          <w:rFonts w:ascii="Courier New" w:cs="Courier New" w:eastAsia="Courier New" w:hAnsi="Courier New"/>
          <w:sz w:val="17"/>
          <w:szCs w:val="17"/>
          <w:color w:val="auto"/>
        </w:rPr>
        <w:t>CARRYING/FAIR CARRYING/FAIR VALUE VALUE ------</w:t>
      </w:r>
    </w:p>
    <w:p>
      <w:pPr>
        <w:ind w:left="100"/>
        <w:spacing w:after="0" w:line="238" w:lineRule="auto"/>
        <w:rPr>
          <w:sz w:val="20"/>
          <w:szCs w:val="20"/>
          <w:color w:val="auto"/>
        </w:rPr>
      </w:pPr>
      <w:r>
        <w:rPr>
          <w:rFonts w:ascii="Courier New" w:cs="Courier New" w:eastAsia="Courier New" w:hAnsi="Courier New"/>
          <w:sz w:val="17"/>
          <w:szCs w:val="17"/>
          <w:color w:val="auto"/>
        </w:rPr>
        <w:t>----------- ----------------- ASSET LIABILITY</w:t>
      </w:r>
    </w:p>
    <w:p>
      <w:pPr>
        <w:ind w:left="40"/>
        <w:spacing w:after="0"/>
        <w:rPr>
          <w:sz w:val="20"/>
          <w:szCs w:val="20"/>
          <w:color w:val="auto"/>
        </w:rPr>
      </w:pPr>
      <w:r>
        <w:rPr>
          <w:rFonts w:ascii="Courier New" w:cs="Courier New" w:eastAsia="Courier New" w:hAnsi="Courier New"/>
          <w:sz w:val="17"/>
          <w:szCs w:val="17"/>
          <w:color w:val="auto"/>
        </w:rPr>
        <w:t>ASSET LIABILITY ----- --------- ----- --------</w:t>
      </w:r>
    </w:p>
    <w:p>
      <w:pPr>
        <w:jc w:val="center"/>
        <w:ind w:right="5559"/>
        <w:spacing w:after="0" w:line="237" w:lineRule="auto"/>
        <w:rPr>
          <w:sz w:val="20"/>
          <w:szCs w:val="20"/>
          <w:color w:val="auto"/>
        </w:rPr>
      </w:pPr>
      <w:r>
        <w:rPr>
          <w:rFonts w:ascii="Courier New" w:cs="Courier New" w:eastAsia="Courier New" w:hAnsi="Courier New"/>
          <w:sz w:val="17"/>
          <w:szCs w:val="17"/>
          <w:color w:val="auto"/>
        </w:rPr>
        <w:t>- Equity</w:t>
      </w:r>
    </w:p>
    <w:p>
      <w:pPr>
        <w:spacing w:after="0" w:line="238" w:lineRule="auto"/>
        <w:rPr>
          <w:sz w:val="20"/>
          <w:szCs w:val="20"/>
          <w:color w:val="auto"/>
        </w:rPr>
      </w:pPr>
      <w:r>
        <w:rPr>
          <w:rFonts w:ascii="Courier New" w:cs="Courier New" w:eastAsia="Courier New" w:hAnsi="Courier New"/>
          <w:sz w:val="17"/>
          <w:szCs w:val="17"/>
          <w:color w:val="auto"/>
        </w:rPr>
        <w:t>hedges.........................................</w:t>
      </w:r>
    </w:p>
    <w:p>
      <w:pPr>
        <w:ind w:left="1580"/>
        <w:spacing w:after="0"/>
        <w:rPr>
          <w:sz w:val="20"/>
          <w:szCs w:val="20"/>
          <w:color w:val="auto"/>
        </w:rPr>
      </w:pPr>
      <w:r>
        <w:rPr>
          <w:rFonts w:ascii="Courier New" w:cs="Courier New" w:eastAsia="Courier New" w:hAnsi="Courier New"/>
          <w:sz w:val="17"/>
          <w:szCs w:val="17"/>
          <w:color w:val="auto"/>
        </w:rPr>
        <w:t>$-- $85 $2 $100</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WARRANTS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DEBT AND PREFERRED SECURITIES</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 quotes available on this private placement.</w:t>
      </w:r>
    </w:p>
    <w:p>
      <w:pPr>
        <w:spacing w:after="0" w:line="386"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2001 2000 ---------------------------</w:t>
      </w:r>
    </w:p>
    <w:p>
      <w:pPr>
        <w:jc w:val="center"/>
        <w:ind w:right="6439"/>
        <w:spacing w:after="0" w:line="238" w:lineRule="auto"/>
        <w:rPr>
          <w:sz w:val="20"/>
          <w:szCs w:val="20"/>
          <w:color w:val="auto"/>
        </w:rPr>
      </w:pPr>
      <w:r>
        <w:rPr>
          <w:rFonts w:ascii="Courier New" w:cs="Courier New" w:eastAsia="Courier New" w:hAnsi="Courier New"/>
          <w:sz w:val="17"/>
          <w:szCs w:val="17"/>
          <w:color w:val="auto"/>
        </w:rPr>
        <w:t>--------------------------- CARRYING</w:t>
      </w:r>
    </w:p>
    <w:p>
      <w:pPr>
        <w:jc w:val="center"/>
        <w:ind w:right="6439"/>
        <w:spacing w:after="0" w:line="238" w:lineRule="auto"/>
        <w:rPr>
          <w:sz w:val="20"/>
          <w:szCs w:val="20"/>
          <w:color w:val="auto"/>
        </w:rPr>
      </w:pPr>
      <w:r>
        <w:rPr>
          <w:rFonts w:ascii="Courier New" w:cs="Courier New" w:eastAsia="Courier New" w:hAnsi="Courier New"/>
          <w:sz w:val="17"/>
          <w:szCs w:val="17"/>
          <w:color w:val="auto"/>
        </w:rPr>
        <w:t>VALUE FAIR VALUE CARRYING VALUE FAIR</w:t>
      </w:r>
    </w:p>
    <w:p>
      <w:pPr>
        <w:jc w:val="center"/>
        <w:ind w:right="6439"/>
        <w:spacing w:after="0"/>
        <w:rPr>
          <w:sz w:val="20"/>
          <w:szCs w:val="20"/>
          <w:color w:val="auto"/>
        </w:rPr>
      </w:pPr>
      <w:r>
        <w:rPr>
          <w:rFonts w:ascii="Courier New" w:cs="Courier New" w:eastAsia="Courier New" w:hAnsi="Courier New"/>
          <w:sz w:val="17"/>
          <w:szCs w:val="17"/>
          <w:color w:val="auto"/>
        </w:rPr>
        <w:t>VALUE -------------- ---------- -----</w:t>
      </w:r>
    </w:p>
    <w:p>
      <w:pPr>
        <w:jc w:val="center"/>
        <w:ind w:right="6439"/>
        <w:spacing w:after="0" w:line="237" w:lineRule="auto"/>
        <w:rPr>
          <w:sz w:val="20"/>
          <w:szCs w:val="20"/>
          <w:color w:val="auto"/>
        </w:rPr>
      </w:pPr>
      <w:r>
        <w:rPr>
          <w:rFonts w:ascii="Courier New" w:cs="Courier New" w:eastAsia="Courier New" w:hAnsi="Courier New"/>
          <w:sz w:val="17"/>
          <w:szCs w:val="17"/>
          <w:color w:val="auto"/>
        </w:rPr>
        <w:t>--------- ---------- Long-term Debt,</w:t>
      </w:r>
    </w:p>
    <w:p>
      <w:pPr>
        <w:jc w:val="center"/>
        <w:ind w:right="6439"/>
        <w:spacing w:after="0" w:line="238" w:lineRule="auto"/>
        <w:rPr>
          <w:sz w:val="20"/>
          <w:szCs w:val="20"/>
          <w:color w:val="auto"/>
        </w:rPr>
      </w:pPr>
      <w:r>
        <w:rPr>
          <w:rFonts w:ascii="Courier New" w:cs="Courier New" w:eastAsia="Courier New" w:hAnsi="Courier New"/>
          <w:sz w:val="17"/>
          <w:szCs w:val="17"/>
          <w:color w:val="auto"/>
        </w:rPr>
        <w:t>excluding capital</w:t>
      </w:r>
    </w:p>
    <w:p>
      <w:pPr>
        <w:spacing w:after="0" w:line="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leases................................</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$43,978 $41,845 $32,591 $29,735</w:t>
      </w:r>
    </w:p>
    <w:p>
      <w:pPr>
        <w:jc w:val="center"/>
        <w:ind w:right="6439"/>
        <w:spacing w:after="0" w:line="238" w:lineRule="auto"/>
        <w:rPr>
          <w:sz w:val="20"/>
          <w:szCs w:val="20"/>
          <w:color w:val="auto"/>
        </w:rPr>
      </w:pPr>
      <w:r>
        <w:rPr>
          <w:rFonts w:ascii="Courier New" w:cs="Courier New" w:eastAsia="Courier New" w:hAnsi="Courier New"/>
          <w:sz w:val="17"/>
          <w:szCs w:val="17"/>
          <w:color w:val="auto"/>
        </w:rPr>
        <w:t>Pacific preferred</w:t>
      </w:r>
    </w:p>
    <w:p>
      <w:pPr>
        <w:jc w:val="center"/>
        <w:ind w:right="6439"/>
        <w:spacing w:after="0" w:line="238" w:lineRule="auto"/>
        <w:rPr>
          <w:sz w:val="20"/>
          <w:szCs w:val="20"/>
          <w:color w:val="auto"/>
        </w:rPr>
      </w:pPr>
      <w:r>
        <w:rPr>
          <w:rFonts w:ascii="Courier New" w:cs="Courier New" w:eastAsia="Courier New" w:hAnsi="Courier New"/>
          <w:sz w:val="17"/>
          <w:szCs w:val="17"/>
          <w:color w:val="auto"/>
        </w:rPr>
        <w:t>stock................. 2,100 948</w:t>
      </w:r>
    </w:p>
    <w:p>
      <w:pPr>
        <w:jc w:val="center"/>
        <w:ind w:right="6439"/>
        <w:spacing w:after="0"/>
        <w:rPr>
          <w:sz w:val="20"/>
          <w:szCs w:val="20"/>
          <w:color w:val="auto"/>
        </w:rPr>
      </w:pPr>
      <w:r>
        <w:rPr>
          <w:rFonts w:ascii="Courier New" w:cs="Courier New" w:eastAsia="Courier New" w:hAnsi="Courier New"/>
          <w:sz w:val="17"/>
          <w:szCs w:val="17"/>
          <w:color w:val="auto"/>
        </w:rPr>
        <w:t>2,121 595</w:t>
      </w:r>
    </w:p>
    <w:p>
      <w:pPr>
        <w:spacing w:after="0" w:line="3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DERIVATIVE IMPACTS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390"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pacing w:after="0" w:line="38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XII-47</w:t>
      </w:r>
    </w:p>
    <w:p>
      <w:pPr>
        <w:sectPr>
          <w:pgSz w:w="11900" w:h="16838" w:orient="portrait"/>
          <w:cols w:equalWidth="0" w:num="1">
            <w:col w:w="10219"/>
          </w:cols>
          <w:pgMar w:left="240" w:top="492" w:right="1440" w:bottom="0" w:gutter="0" w:footer="0" w:header="0"/>
        </w:sectPr>
      </w:pPr>
    </w:p>
    <w:bookmarkStart w:id="385" w:name="page386"/>
    <w:bookmarkEnd w:id="38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hanging="498"/>
        <w:spacing w:after="0"/>
        <w:tabs>
          <w:tab w:leader="none" w:pos="500" w:val="left"/>
        </w:tabs>
        <w:numPr>
          <w:ilvl w:val="0"/>
          <w:numId w:val="3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POSTRETIREMENT AND OTHER EMPLOYEE BENEFIT PLANS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19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following table shows the components of the net periodic benefit costs included in our Consolidated Statements of Income:</w:t>
      </w:r>
    </w:p>
    <w:p>
      <w:pPr>
        <w:spacing w:after="0" w:line="190"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PENSION BENEFITS POSTRETIREMENT</w:t>
      </w:r>
    </w:p>
    <w:p>
      <w:pPr>
        <w:jc w:val="center"/>
        <w:ind w:right="6739"/>
        <w:spacing w:after="0" w:line="238" w:lineRule="auto"/>
        <w:rPr>
          <w:sz w:val="20"/>
          <w:szCs w:val="20"/>
          <w:color w:val="auto"/>
        </w:rPr>
      </w:pPr>
      <w:r>
        <w:rPr>
          <w:rFonts w:ascii="Courier New" w:cs="Courier New" w:eastAsia="Courier New" w:hAnsi="Courier New"/>
          <w:sz w:val="17"/>
          <w:szCs w:val="17"/>
          <w:color w:val="auto"/>
        </w:rPr>
        <w:t>BENEFITS -------------------------</w:t>
      </w:r>
    </w:p>
    <w:p>
      <w:pPr>
        <w:ind w:left="200"/>
        <w:spacing w:after="0" w:line="238" w:lineRule="auto"/>
        <w:rPr>
          <w:sz w:val="20"/>
          <w:szCs w:val="20"/>
          <w:color w:val="auto"/>
        </w:rPr>
      </w:pPr>
      <w:r>
        <w:rPr>
          <w:rFonts w:ascii="Courier New" w:cs="Courier New" w:eastAsia="Courier New" w:hAnsi="Courier New"/>
          <w:sz w:val="17"/>
          <w:szCs w:val="17"/>
          <w:color w:val="auto"/>
        </w:rPr>
        <w:t>-- ------------------------ FOR</w:t>
      </w:r>
    </w:p>
    <w:p>
      <w:pPr>
        <w:ind w:left="60"/>
        <w:spacing w:after="0"/>
        <w:rPr>
          <w:sz w:val="20"/>
          <w:szCs w:val="20"/>
          <w:color w:val="auto"/>
        </w:rPr>
      </w:pPr>
      <w:r>
        <w:rPr>
          <w:rFonts w:ascii="Courier New" w:cs="Courier New" w:eastAsia="Courier New" w:hAnsi="Courier New"/>
          <w:sz w:val="17"/>
          <w:szCs w:val="17"/>
          <w:color w:val="auto"/>
        </w:rPr>
        <w:t>THE YEARS ENDED DECEMBER 31, -----</w:t>
      </w:r>
    </w:p>
    <w:p>
      <w:pPr>
        <w:ind w:left="60"/>
        <w:spacing w:after="0" w:line="237" w:lineRule="auto"/>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2"/>
        </w:trPr>
        <w:tc>
          <w:tcPr>
            <w:tcW w:w="13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w:t>
            </w:r>
          </w:p>
        </w:tc>
        <w:tc>
          <w:tcPr>
            <w:tcW w:w="5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2001</w:t>
            </w:r>
          </w:p>
        </w:tc>
        <w:tc>
          <w:tcPr>
            <w:tcW w:w="500" w:type="dxa"/>
            <w:vAlign w:val="bottom"/>
          </w:tcPr>
          <w:p>
            <w:pPr>
              <w:spacing w:after="0" w:line="191" w:lineRule="exact"/>
              <w:rPr>
                <w:sz w:val="20"/>
                <w:szCs w:val="20"/>
                <w:color w:val="auto"/>
              </w:rPr>
            </w:pPr>
            <w:r>
              <w:rPr>
                <w:rFonts w:ascii="Courier New" w:cs="Courier New" w:eastAsia="Courier New" w:hAnsi="Courier New"/>
                <w:sz w:val="17"/>
                <w:szCs w:val="17"/>
                <w:color w:val="auto"/>
              </w:rPr>
              <w:t>2000</w:t>
            </w:r>
          </w:p>
        </w:tc>
        <w:tc>
          <w:tcPr>
            <w:tcW w:w="6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1999</w:t>
            </w:r>
          </w:p>
        </w:tc>
      </w:tr>
      <w:tr>
        <w:trPr>
          <w:trHeight w:val="191"/>
        </w:trPr>
        <w:tc>
          <w:tcPr>
            <w:tcW w:w="1040" w:type="dxa"/>
            <w:vAlign w:val="bottom"/>
          </w:tcPr>
          <w:p>
            <w:pPr>
              <w:jc w:val="right"/>
              <w:ind w:right="23"/>
              <w:spacing w:after="0" w:line="191" w:lineRule="exact"/>
              <w:rPr>
                <w:sz w:val="20"/>
                <w:szCs w:val="20"/>
                <w:color w:val="auto"/>
              </w:rPr>
            </w:pPr>
            <w:r>
              <w:rPr>
                <w:rFonts w:ascii="Courier New" w:cs="Courier New" w:eastAsia="Courier New" w:hAnsi="Courier New"/>
                <w:sz w:val="17"/>
                <w:szCs w:val="17"/>
                <w:color w:val="auto"/>
              </w:rPr>
              <w:t>2001 2000</w:t>
            </w:r>
          </w:p>
        </w:tc>
        <w:tc>
          <w:tcPr>
            <w:tcW w:w="13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1999 -------</w:t>
            </w:r>
          </w:p>
        </w:tc>
        <w:tc>
          <w:tcPr>
            <w:tcW w:w="1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 ---</w:t>
            </w:r>
          </w:p>
        </w:tc>
      </w:tr>
      <w:tr>
        <w:trPr>
          <w:trHeight w:val="191"/>
        </w:trPr>
        <w:tc>
          <w:tcPr>
            <w:tcW w:w="13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 ------</w:t>
            </w:r>
          </w:p>
        </w:tc>
        <w:tc>
          <w:tcPr>
            <w:tcW w:w="1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 ------</w:t>
            </w:r>
          </w:p>
        </w:tc>
        <w:tc>
          <w:tcPr>
            <w:tcW w:w="1100" w:type="dxa"/>
            <w:vAlign w:val="bottom"/>
            <w:gridSpan w:val="2"/>
          </w:tcPr>
          <w:p>
            <w:pPr>
              <w:jc w:val="center"/>
              <w:ind w:left="197"/>
              <w:spacing w:after="0" w:line="191" w:lineRule="exact"/>
              <w:rPr>
                <w:sz w:val="20"/>
                <w:szCs w:val="20"/>
                <w:color w:val="auto"/>
              </w:rPr>
            </w:pPr>
            <w:r>
              <w:rPr>
                <w:rFonts w:ascii="Courier New" w:cs="Courier New" w:eastAsia="Courier New" w:hAnsi="Courier New"/>
                <w:sz w:val="17"/>
                <w:szCs w:val="17"/>
                <w:color w:val="auto"/>
                <w:w w:val="97"/>
              </w:rPr>
              <w:t>Service</w:t>
            </w:r>
          </w:p>
        </w:tc>
      </w:tr>
      <w:tr>
        <w:trPr>
          <w:trHeight w:val="191"/>
        </w:trPr>
        <w:tc>
          <w:tcPr>
            <w:tcW w:w="34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7"/>
              </w:rPr>
              <w:t>cost benefits earned during the</w:t>
            </w:r>
          </w:p>
        </w:tc>
      </w:tr>
      <w:tr>
        <w:trPr>
          <w:trHeight w:val="191"/>
        </w:trPr>
        <w:tc>
          <w:tcPr>
            <w:tcW w:w="13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period.........................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257 $ 248 $ 247</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$ 27</w:t>
            </w:r>
          </w:p>
        </w:tc>
        <w:tc>
          <w:tcPr>
            <w:tcW w:w="500" w:type="dxa"/>
            <w:vAlign w:val="bottom"/>
          </w:tcPr>
          <w:p>
            <w:pPr>
              <w:spacing w:after="0" w:line="191" w:lineRule="exact"/>
              <w:rPr>
                <w:sz w:val="20"/>
                <w:szCs w:val="20"/>
                <w:color w:val="auto"/>
              </w:rPr>
            </w:pPr>
            <w:r>
              <w:rPr>
                <w:rFonts w:ascii="Courier New" w:cs="Courier New" w:eastAsia="Courier New" w:hAnsi="Courier New"/>
                <w:sz w:val="17"/>
                <w:szCs w:val="17"/>
                <w:color w:val="auto"/>
              </w:rPr>
              <w:t>$ 35</w:t>
            </w:r>
          </w:p>
        </w:tc>
        <w:tc>
          <w:tcPr>
            <w:tcW w:w="6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$ 54</w:t>
            </w:r>
          </w:p>
        </w:tc>
      </w:tr>
      <w:tr>
        <w:trPr>
          <w:trHeight w:val="191"/>
        </w:trPr>
        <w:tc>
          <w:tcPr>
            <w:tcW w:w="34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8"/>
              </w:rPr>
              <w:t>Interest cost on benefit</w:t>
            </w:r>
          </w:p>
        </w:tc>
      </w:tr>
      <w:tr>
        <w:trPr>
          <w:trHeight w:val="191"/>
        </w:trPr>
        <w:tc>
          <w:tcPr>
            <w:tcW w:w="1800" w:type="dxa"/>
            <w:vAlign w:val="bottom"/>
            <w:gridSpan w:val="3"/>
          </w:tcPr>
          <w:p>
            <w:pPr>
              <w:spacing w:after="0"/>
              <w:rPr>
                <w:sz w:val="20"/>
                <w:szCs w:val="20"/>
                <w:color w:val="auto"/>
              </w:rPr>
            </w:pPr>
            <w:r>
              <w:rPr>
                <w:rFonts w:ascii="Courier New" w:cs="Courier New" w:eastAsia="Courier New" w:hAnsi="Courier New"/>
                <w:sz w:val="12"/>
                <w:szCs w:val="12"/>
                <w:color w:val="auto"/>
                <w:w w:val="70"/>
              </w:rPr>
              <w:t>obligations........................</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13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951 991</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919</w:t>
            </w:r>
          </w:p>
        </w:tc>
        <w:tc>
          <w:tcPr>
            <w:tcW w:w="1640" w:type="dxa"/>
            <w:vAlign w:val="bottom"/>
            <w:gridSpan w:val="3"/>
          </w:tcPr>
          <w:p>
            <w:pPr>
              <w:jc w:val="right"/>
              <w:ind w:right="477"/>
              <w:spacing w:after="0" w:line="191" w:lineRule="exact"/>
              <w:rPr>
                <w:sz w:val="20"/>
                <w:szCs w:val="20"/>
                <w:color w:val="auto"/>
              </w:rPr>
            </w:pPr>
            <w:r>
              <w:rPr>
                <w:rFonts w:ascii="Courier New" w:cs="Courier New" w:eastAsia="Courier New" w:hAnsi="Courier New"/>
                <w:sz w:val="17"/>
                <w:szCs w:val="17"/>
                <w:color w:val="auto"/>
                <w:w w:val="94"/>
              </w:rPr>
              <w:t>346 352 324</w:t>
            </w:r>
          </w:p>
        </w:tc>
      </w:tr>
    </w:tbl>
    <w:p>
      <w:pPr>
        <w:spacing w:after="0" w:line="190"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service</w:t>
      </w:r>
    </w:p>
    <w:p>
      <w:pPr>
        <w:jc w:val="center"/>
        <w:ind w:right="6739"/>
        <w:spacing w:after="0" w:line="238" w:lineRule="auto"/>
        <w:rPr>
          <w:sz w:val="20"/>
          <w:szCs w:val="20"/>
          <w:color w:val="auto"/>
        </w:rPr>
      </w:pPr>
      <w:r>
        <w:rPr>
          <w:rFonts w:ascii="Courier New" w:cs="Courier New" w:eastAsia="Courier New" w:hAnsi="Courier New"/>
          <w:sz w:val="17"/>
          <w:szCs w:val="17"/>
          <w:color w:val="auto"/>
        </w:rPr>
        <w:t>cost....................... 172</w:t>
      </w:r>
    </w:p>
    <w:p>
      <w:pPr>
        <w:jc w:val="center"/>
        <w:ind w:right="6739"/>
        <w:spacing w:after="0" w:line="238" w:lineRule="auto"/>
        <w:rPr>
          <w:sz w:val="20"/>
          <w:szCs w:val="20"/>
          <w:color w:val="auto"/>
        </w:rPr>
      </w:pPr>
      <w:r>
        <w:rPr>
          <w:rFonts w:ascii="Courier New" w:cs="Courier New" w:eastAsia="Courier New" w:hAnsi="Courier New"/>
          <w:sz w:val="17"/>
          <w:szCs w:val="17"/>
          <w:color w:val="auto"/>
        </w:rPr>
        <w:t>174 159 4 4 13 Credit for expected</w:t>
      </w:r>
    </w:p>
    <w:p>
      <w:pPr>
        <w:jc w:val="center"/>
        <w:ind w:right="6739"/>
        <w:spacing w:after="0"/>
        <w:rPr>
          <w:sz w:val="20"/>
          <w:szCs w:val="20"/>
          <w:color w:val="auto"/>
        </w:rPr>
      </w:pPr>
      <w:r>
        <w:rPr>
          <w:rFonts w:ascii="Courier New" w:cs="Courier New" w:eastAsia="Courier New" w:hAnsi="Courier New"/>
          <w:sz w:val="17"/>
          <w:szCs w:val="17"/>
          <w:color w:val="auto"/>
        </w:rPr>
        <w:t>return on plan</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(1,660) (1,821) (1,458) (201)</w:t>
      </w:r>
    </w:p>
    <w:p>
      <w:pPr>
        <w:jc w:val="center"/>
        <w:ind w:right="6739"/>
        <w:spacing w:after="0" w:line="238" w:lineRule="auto"/>
        <w:rPr>
          <w:sz w:val="20"/>
          <w:szCs w:val="20"/>
          <w:color w:val="auto"/>
        </w:rPr>
      </w:pPr>
      <w:r>
        <w:rPr>
          <w:rFonts w:ascii="Courier New" w:cs="Courier New" w:eastAsia="Courier New" w:hAnsi="Courier New"/>
          <w:sz w:val="17"/>
          <w:szCs w:val="17"/>
          <w:color w:val="auto"/>
        </w:rPr>
        <w:t>(230) (200) Amortization of</w:t>
      </w:r>
    </w:p>
    <w:p>
      <w:pPr>
        <w:jc w:val="center"/>
        <w:ind w:right="6739"/>
        <w:spacing w:after="0" w:line="238" w:lineRule="auto"/>
        <w:rPr>
          <w:sz w:val="20"/>
          <w:szCs w:val="20"/>
          <w:color w:val="auto"/>
        </w:rPr>
      </w:pPr>
      <w:r>
        <w:rPr>
          <w:rFonts w:ascii="Courier New" w:cs="Courier New" w:eastAsia="Courier New" w:hAnsi="Courier New"/>
          <w:sz w:val="17"/>
          <w:szCs w:val="17"/>
          <w:color w:val="auto"/>
        </w:rPr>
        <w:t>transition asset..... (89) (156)</w:t>
      </w:r>
    </w:p>
    <w:p>
      <w:pPr>
        <w:jc w:val="center"/>
        <w:ind w:right="6739"/>
        <w:spacing w:after="0"/>
        <w:rPr>
          <w:sz w:val="20"/>
          <w:szCs w:val="20"/>
          <w:color w:val="auto"/>
        </w:rPr>
      </w:pPr>
      <w:r>
        <w:rPr>
          <w:rFonts w:ascii="Courier New" w:cs="Courier New" w:eastAsia="Courier New" w:hAnsi="Courier New"/>
          <w:sz w:val="17"/>
          <w:szCs w:val="17"/>
          <w:color w:val="auto"/>
        </w:rPr>
        <w:t>(158) -- -- -- Amortization of</w:t>
      </w:r>
    </w:p>
    <w:p>
      <w:pPr>
        <w:jc w:val="center"/>
        <w:ind w:right="6739"/>
        <w:spacing w:after="0" w:line="237" w:lineRule="auto"/>
        <w:rPr>
          <w:sz w:val="20"/>
          <w:szCs w:val="20"/>
          <w:color w:val="auto"/>
        </w:rPr>
      </w:pPr>
      <w:r>
        <w:rPr>
          <w:rFonts w:ascii="Courier New" w:cs="Courier New" w:eastAsia="Courier New" w:hAnsi="Courier New"/>
          <w:sz w:val="17"/>
          <w:szCs w:val="17"/>
          <w:color w:val="auto"/>
        </w:rPr>
        <w:t>gains................ (181) (332)</w:t>
      </w:r>
    </w:p>
    <w:p>
      <w:pPr>
        <w:spacing w:after="0" w:line="5" w:lineRule="exact"/>
        <w:rPr>
          <w:sz w:val="20"/>
          <w:szCs w:val="20"/>
          <w:color w:val="auto"/>
        </w:rPr>
      </w:pPr>
    </w:p>
    <w:p>
      <w:pPr>
        <w:ind w:left="800" w:right="7079" w:hanging="450"/>
        <w:spacing w:after="0" w:line="253" w:lineRule="auto"/>
        <w:tabs>
          <w:tab w:leader="none" w:pos="85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(1) Charges for special termination</w:t>
      </w:r>
    </w:p>
    <w:p>
      <w:pPr>
        <w:jc w:val="center"/>
        <w:ind w:right="6739"/>
        <w:spacing w:after="0"/>
        <w:rPr>
          <w:sz w:val="20"/>
          <w:szCs w:val="20"/>
          <w:color w:val="auto"/>
        </w:rPr>
      </w:pPr>
      <w:r>
        <w:rPr>
          <w:rFonts w:ascii="Courier New" w:cs="Courier New" w:eastAsia="Courier New" w:hAnsi="Courier New"/>
          <w:sz w:val="16"/>
          <w:szCs w:val="16"/>
          <w:color w:val="auto"/>
        </w:rPr>
        <w:t>benefits*..........................</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188 -- -- 28 16 5 Net curtailment</w:t>
      </w:r>
    </w:p>
    <w:p>
      <w:pPr>
        <w:jc w:val="center"/>
        <w:ind w:right="6739"/>
        <w:spacing w:after="0" w:line="238" w:lineRule="auto"/>
        <w:rPr>
          <w:sz w:val="20"/>
          <w:szCs w:val="20"/>
          <w:color w:val="auto"/>
        </w:rPr>
      </w:pPr>
      <w:r>
        <w:rPr>
          <w:rFonts w:ascii="Courier New" w:cs="Courier New" w:eastAsia="Courier New" w:hAnsi="Courier New"/>
          <w:sz w:val="17"/>
          <w:szCs w:val="17"/>
          <w:color w:val="auto"/>
        </w:rPr>
        <w:t>losses (gains)*...... 112 121 --</w:t>
      </w:r>
    </w:p>
    <w:p>
      <w:pPr>
        <w:jc w:val="center"/>
        <w:ind w:right="6739"/>
        <w:spacing w:after="0" w:line="238" w:lineRule="auto"/>
        <w:rPr>
          <w:sz w:val="20"/>
          <w:szCs w:val="20"/>
          <w:color w:val="auto"/>
        </w:rPr>
      </w:pPr>
      <w:r>
        <w:rPr>
          <w:rFonts w:ascii="Courier New" w:cs="Courier New" w:eastAsia="Courier New" w:hAnsi="Courier New"/>
          <w:sz w:val="17"/>
          <w:szCs w:val="17"/>
          <w:color w:val="auto"/>
        </w:rPr>
        <w:t>58 (14) -- Net settlement losses</w:t>
      </w:r>
    </w:p>
    <w:p>
      <w:pPr>
        <w:jc w:val="center"/>
        <w:ind w:right="6739"/>
        <w:spacing w:after="0"/>
        <w:rPr>
          <w:sz w:val="20"/>
          <w:szCs w:val="20"/>
          <w:color w:val="auto"/>
        </w:rPr>
      </w:pPr>
      <w:r>
        <w:rPr>
          <w:rFonts w:ascii="Courier New" w:cs="Courier New" w:eastAsia="Courier New" w:hAnsi="Courier New"/>
          <w:sz w:val="17"/>
          <w:szCs w:val="17"/>
          <w:color w:val="auto"/>
        </w:rPr>
        <w:t>(gains)*....... 4 8 (121) -- -- --</w:t>
      </w:r>
    </w:p>
    <w:p>
      <w:pPr>
        <w:jc w:val="center"/>
        <w:ind w:right="6739"/>
        <w:spacing w:after="0" w:line="237" w:lineRule="auto"/>
        <w:rPr>
          <w:sz w:val="20"/>
          <w:szCs w:val="20"/>
          <w:color w:val="auto"/>
        </w:rPr>
      </w:pPr>
      <w:r>
        <w:rPr>
          <w:rFonts w:ascii="Courier New" w:cs="Courier New" w:eastAsia="Courier New" w:hAnsi="Courier New"/>
          <w:sz w:val="17"/>
          <w:szCs w:val="17"/>
          <w:color w:val="auto"/>
        </w:rPr>
        <w:t>------- ------- ------- ----- ----</w:t>
      </w:r>
    </w:p>
    <w:p>
      <w:pPr>
        <w:jc w:val="center"/>
        <w:ind w:right="6739"/>
        <w:spacing w:after="0" w:line="238" w:lineRule="auto"/>
        <w:rPr>
          <w:sz w:val="20"/>
          <w:szCs w:val="20"/>
          <w:color w:val="auto"/>
        </w:rPr>
      </w:pPr>
      <w:r>
        <w:rPr>
          <w:rFonts w:ascii="Courier New" w:cs="Courier New" w:eastAsia="Courier New" w:hAnsi="Courier New"/>
          <w:sz w:val="17"/>
          <w:szCs w:val="17"/>
          <w:color w:val="auto"/>
        </w:rPr>
        <w:t>- ----- Net periodic benefit</w:t>
      </w:r>
    </w:p>
    <w:p>
      <w:pPr>
        <w:jc w:val="center"/>
        <w:ind w:right="6739"/>
        <w:spacing w:after="0"/>
        <w:rPr>
          <w:sz w:val="20"/>
          <w:szCs w:val="20"/>
          <w:color w:val="auto"/>
        </w:rPr>
      </w:pPr>
      <w:r>
        <w:rPr>
          <w:rFonts w:ascii="Courier New" w:cs="Courier New" w:eastAsia="Courier New" w:hAnsi="Courier New"/>
          <w:sz w:val="17"/>
          <w:szCs w:val="17"/>
          <w:color w:val="auto"/>
        </w:rPr>
        <w:t>(credit)cost.... $ (246) $ (767) $</w:t>
      </w:r>
    </w:p>
    <w:p>
      <w:pPr>
        <w:ind w:left="800" w:hanging="599"/>
        <w:spacing w:after="0" w:line="237" w:lineRule="auto"/>
        <w:tabs>
          <w:tab w:leader="none" w:pos="800" w:val="left"/>
        </w:tabs>
        <w:numPr>
          <w:ilvl w:val="1"/>
          <w:numId w:val="3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$ 262 $ 147 $ 195 =======</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381"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200" w:right="3459" w:hanging="198"/>
        <w:spacing w:after="0" w:line="235" w:lineRule="auto"/>
        <w:tabs>
          <w:tab w:leader="none" w:pos="200" w:val="left"/>
        </w:tabs>
        <w:numPr>
          <w:ilvl w:val="0"/>
          <w:numId w:val="3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included in "Net restructuring and other charges" in the Consolidated Statements of Income.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19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1998 we offered a voluntary retirement incentive program (VRIP) to employees who were eligible participants in the AT&amp;T Management Pension Plan. Approximately 15,300 management employees accepted the VRIP offer and had 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XII-48</w:t>
      </w:r>
    </w:p>
    <w:p>
      <w:pPr>
        <w:sectPr>
          <w:pgSz w:w="11900" w:h="16838" w:orient="portrait"/>
          <w:cols w:equalWidth="0" w:num="1">
            <w:col w:w="10219"/>
          </w:cols>
          <w:pgMar w:left="240" w:top="492" w:right="1440" w:bottom="1054" w:gutter="0" w:footer="0" w:header="0"/>
        </w:sectPr>
      </w:pPr>
    </w:p>
    <w:bookmarkStart w:id="386" w:name="page387"/>
    <w:bookmarkEnd w:id="386"/>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following tables provide a reconciliation of the changes in the plans' benefit obligations and fair value of assets, and a statement of the funded status: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PENSION BENEFITS POSTRETIREMENT BENEFITS ----</w:t>
      </w:r>
    </w:p>
    <w:p>
      <w:pPr>
        <w:ind w:left="200"/>
        <w:spacing w:after="0" w:line="238" w:lineRule="auto"/>
        <w:rPr>
          <w:sz w:val="20"/>
          <w:szCs w:val="20"/>
          <w:color w:val="auto"/>
        </w:rPr>
      </w:pPr>
      <w:r>
        <w:rPr>
          <w:rFonts w:ascii="Courier New" w:cs="Courier New" w:eastAsia="Courier New" w:hAnsi="Courier New"/>
          <w:sz w:val="17"/>
          <w:szCs w:val="17"/>
          <w:color w:val="auto"/>
        </w:rPr>
        <w:t>------------- ------------------------ FOR</w:t>
      </w:r>
    </w:p>
    <w:p>
      <w:pPr>
        <w:ind w:left="40"/>
        <w:spacing w:after="0" w:line="238" w:lineRule="auto"/>
        <w:rPr>
          <w:sz w:val="20"/>
          <w:szCs w:val="20"/>
          <w:color w:val="auto"/>
        </w:rPr>
      </w:pPr>
      <w:r>
        <w:rPr>
          <w:rFonts w:ascii="Courier New" w:cs="Courier New" w:eastAsia="Courier New" w:hAnsi="Courier New"/>
          <w:sz w:val="17"/>
          <w:szCs w:val="17"/>
          <w:color w:val="auto"/>
        </w:rPr>
        <w:t>THE YEARS ENDED DECEMBER 31, ----------------</w:t>
      </w:r>
    </w:p>
    <w:p>
      <w:pPr>
        <w:ind w:left="140"/>
        <w:spacing w:after="0"/>
        <w:rPr>
          <w:sz w:val="20"/>
          <w:szCs w:val="20"/>
          <w:color w:val="auto"/>
        </w:rPr>
      </w:pPr>
      <w:r>
        <w:rPr>
          <w:rFonts w:ascii="Courier New" w:cs="Courier New" w:eastAsia="Courier New" w:hAnsi="Courier New"/>
          <w:sz w:val="17"/>
          <w:szCs w:val="17"/>
          <w:color w:val="auto"/>
        </w:rPr>
        <w:t>---------------------------- 2001 2000 2001</w:t>
      </w:r>
    </w:p>
    <w:p>
      <w:pPr>
        <w:ind w:left="200"/>
        <w:spacing w:after="0" w:line="237" w:lineRule="auto"/>
        <w:rPr>
          <w:sz w:val="20"/>
          <w:szCs w:val="20"/>
          <w:color w:val="auto"/>
        </w:rPr>
      </w:pPr>
      <w:r>
        <w:rPr>
          <w:rFonts w:ascii="Courier New" w:cs="Courier New" w:eastAsia="Courier New" w:hAnsi="Courier New"/>
          <w:sz w:val="17"/>
          <w:szCs w:val="17"/>
          <w:color w:val="auto"/>
        </w:rPr>
        <w:t>2000 ------- ------- ---------- ----------</w:t>
      </w:r>
    </w:p>
    <w:p>
      <w:pPr>
        <w:ind w:left="400"/>
        <w:spacing w:after="0" w:line="238" w:lineRule="auto"/>
        <w:rPr>
          <w:sz w:val="20"/>
          <w:szCs w:val="20"/>
          <w:color w:val="auto"/>
        </w:rPr>
      </w:pPr>
      <w:r>
        <w:rPr>
          <w:rFonts w:ascii="Courier New" w:cs="Courier New" w:eastAsia="Courier New" w:hAnsi="Courier New"/>
          <w:sz w:val="17"/>
          <w:szCs w:val="17"/>
          <w:color w:val="auto"/>
        </w:rPr>
        <w:t>CHANGE IN BENEFIT OBLIGATIONS: Benefit</w:t>
      </w:r>
    </w:p>
    <w:p>
      <w:pPr>
        <w:ind w:left="400"/>
        <w:spacing w:after="0"/>
        <w:rPr>
          <w:sz w:val="20"/>
          <w:szCs w:val="20"/>
          <w:color w:val="auto"/>
        </w:rPr>
      </w:pPr>
      <w:r>
        <w:rPr>
          <w:rFonts w:ascii="Courier New" w:cs="Courier New" w:eastAsia="Courier New" w:hAnsi="Courier New"/>
          <w:sz w:val="17"/>
          <w:szCs w:val="17"/>
          <w:color w:val="auto"/>
        </w:rPr>
        <w:t>obligation, beginning of year.........</w:t>
      </w:r>
    </w:p>
    <w:p>
      <w:pPr>
        <w:ind w:left="340"/>
        <w:spacing w:after="0" w:line="237" w:lineRule="auto"/>
        <w:rPr>
          <w:sz w:val="20"/>
          <w:szCs w:val="20"/>
          <w:color w:val="auto"/>
        </w:rPr>
      </w:pPr>
      <w:r>
        <w:rPr>
          <w:rFonts w:ascii="Courier New" w:cs="Courier New" w:eastAsia="Courier New" w:hAnsi="Courier New"/>
          <w:sz w:val="17"/>
          <w:szCs w:val="17"/>
          <w:color w:val="auto"/>
        </w:rPr>
        <w:t>$13,063 $12,868 $ 4,886 $ 4,642 Service</w:t>
      </w:r>
    </w:p>
    <w:p>
      <w:pPr>
        <w:ind w:left="200"/>
        <w:spacing w:after="0"/>
        <w:rPr>
          <w:sz w:val="20"/>
          <w:szCs w:val="20"/>
          <w:color w:val="auto"/>
        </w:rPr>
      </w:pPr>
      <w:r>
        <w:rPr>
          <w:rFonts w:ascii="Courier New" w:cs="Courier New" w:eastAsia="Courier New" w:hAnsi="Courier New"/>
          <w:sz w:val="17"/>
          <w:szCs w:val="17"/>
          <w:color w:val="auto"/>
        </w:rPr>
        <w:t>cost.................................. 257</w:t>
      </w:r>
    </w:p>
    <w:p>
      <w:pPr>
        <w:ind w:left="1380"/>
        <w:spacing w:after="0" w:line="237" w:lineRule="auto"/>
        <w:rPr>
          <w:sz w:val="20"/>
          <w:szCs w:val="20"/>
          <w:color w:val="auto"/>
        </w:rPr>
      </w:pPr>
      <w:r>
        <w:rPr>
          <w:rFonts w:ascii="Courier New" w:cs="Courier New" w:eastAsia="Courier New" w:hAnsi="Courier New"/>
          <w:sz w:val="17"/>
          <w:szCs w:val="17"/>
          <w:color w:val="auto"/>
        </w:rPr>
        <w:t>248 27 35 Interest</w:t>
      </w:r>
    </w:p>
    <w:p>
      <w:pPr>
        <w:ind w:left="40"/>
        <w:spacing w:after="0" w:line="238" w:lineRule="auto"/>
        <w:rPr>
          <w:sz w:val="20"/>
          <w:szCs w:val="20"/>
          <w:color w:val="auto"/>
        </w:rPr>
      </w:pPr>
      <w:r>
        <w:rPr>
          <w:rFonts w:ascii="Courier New" w:cs="Courier New" w:eastAsia="Courier New" w:hAnsi="Courier New"/>
          <w:sz w:val="17"/>
          <w:szCs w:val="17"/>
          <w:color w:val="auto"/>
        </w:rPr>
        <w:t>cost................................. 951 991</w:t>
      </w:r>
    </w:p>
    <w:p>
      <w:pPr>
        <w:ind w:left="1680"/>
        <w:spacing w:after="0"/>
        <w:rPr>
          <w:sz w:val="20"/>
          <w:szCs w:val="20"/>
          <w:color w:val="auto"/>
        </w:rPr>
      </w:pPr>
      <w:r>
        <w:rPr>
          <w:rFonts w:ascii="Courier New" w:cs="Courier New" w:eastAsia="Courier New" w:hAnsi="Courier New"/>
          <w:sz w:val="17"/>
          <w:szCs w:val="17"/>
          <w:color w:val="auto"/>
        </w:rPr>
        <w:t>346 352 Plan</w:t>
      </w:r>
    </w:p>
    <w:p>
      <w:pPr>
        <w:ind w:left="100"/>
        <w:spacing w:after="0" w:line="237" w:lineRule="auto"/>
        <w:rPr>
          <w:sz w:val="20"/>
          <w:szCs w:val="20"/>
          <w:color w:val="auto"/>
        </w:rPr>
      </w:pPr>
      <w:r>
        <w:rPr>
          <w:rFonts w:ascii="Courier New" w:cs="Courier New" w:eastAsia="Courier New" w:hAnsi="Courier New"/>
          <w:sz w:val="17"/>
          <w:szCs w:val="17"/>
          <w:color w:val="auto"/>
        </w:rPr>
        <w:t>amendments............................... 62</w:t>
      </w:r>
    </w:p>
    <w:p>
      <w:pPr>
        <w:ind w:left="940"/>
        <w:spacing w:after="0" w:line="238" w:lineRule="auto"/>
        <w:rPr>
          <w:sz w:val="20"/>
          <w:szCs w:val="20"/>
          <w:color w:val="auto"/>
        </w:rPr>
      </w:pPr>
      <w:r>
        <w:rPr>
          <w:rFonts w:ascii="Courier New" w:cs="Courier New" w:eastAsia="Courier New" w:hAnsi="Courier New"/>
          <w:sz w:val="17"/>
          <w:szCs w:val="17"/>
          <w:color w:val="auto"/>
        </w:rPr>
        <w:t>32 -- (45) Actuarial losses</w:t>
      </w:r>
    </w:p>
    <w:p>
      <w:pPr>
        <w:ind w:left="140"/>
        <w:spacing w:after="0"/>
        <w:rPr>
          <w:sz w:val="20"/>
          <w:szCs w:val="20"/>
          <w:color w:val="auto"/>
        </w:rPr>
      </w:pPr>
      <w:r>
        <w:rPr>
          <w:rFonts w:ascii="Courier New" w:cs="Courier New" w:eastAsia="Courier New" w:hAnsi="Courier New"/>
          <w:sz w:val="17"/>
          <w:szCs w:val="17"/>
          <w:color w:val="auto"/>
        </w:rPr>
        <w:t>(gains)...................... 655 5 376 203</w:t>
      </w:r>
    </w:p>
    <w:p>
      <w:pPr>
        <w:spacing w:after="0" w:line="237" w:lineRule="auto"/>
        <w:rPr>
          <w:sz w:val="20"/>
          <w:szCs w:val="20"/>
          <w:color w:val="auto"/>
        </w:rPr>
      </w:pPr>
      <w:r>
        <w:rPr>
          <w:rFonts w:ascii="Courier New" w:cs="Courier New" w:eastAsia="Courier New" w:hAnsi="Courier New"/>
          <w:sz w:val="17"/>
          <w:szCs w:val="17"/>
          <w:color w:val="auto"/>
        </w:rPr>
        <w:t>Acquisition...................................</w:t>
      </w:r>
    </w:p>
    <w:p>
      <w:pPr>
        <w:ind w:left="1280"/>
        <w:spacing w:after="0" w:line="238" w:lineRule="auto"/>
        <w:rPr>
          <w:sz w:val="20"/>
          <w:szCs w:val="20"/>
          <w:color w:val="auto"/>
        </w:rPr>
      </w:pPr>
      <w:r>
        <w:rPr>
          <w:rFonts w:ascii="Courier New" w:cs="Courier New" w:eastAsia="Courier New" w:hAnsi="Courier New"/>
          <w:sz w:val="17"/>
          <w:szCs w:val="17"/>
          <w:color w:val="auto"/>
        </w:rPr>
        <w:t>-- 204 -- 38 Benefit</w:t>
      </w:r>
    </w:p>
    <w:p>
      <w:pPr>
        <w:ind w:left="400"/>
        <w:spacing w:after="0"/>
        <w:rPr>
          <w:sz w:val="20"/>
          <w:szCs w:val="20"/>
          <w:color w:val="auto"/>
        </w:rPr>
      </w:pPr>
      <w:r>
        <w:rPr>
          <w:rFonts w:ascii="Courier New" w:cs="Courier New" w:eastAsia="Courier New" w:hAnsi="Courier New"/>
          <w:sz w:val="17"/>
          <w:szCs w:val="17"/>
          <w:color w:val="auto"/>
        </w:rPr>
        <w:t>payments..............................</w:t>
      </w:r>
    </w:p>
    <w:p>
      <w:pPr>
        <w:ind w:left="540"/>
        <w:spacing w:after="0" w:line="237" w:lineRule="auto"/>
        <w:rPr>
          <w:sz w:val="20"/>
          <w:szCs w:val="20"/>
          <w:color w:val="auto"/>
        </w:rPr>
      </w:pPr>
      <w:r>
        <w:rPr>
          <w:rFonts w:ascii="Courier New" w:cs="Courier New" w:eastAsia="Courier New" w:hAnsi="Courier New"/>
          <w:sz w:val="17"/>
          <w:szCs w:val="17"/>
          <w:color w:val="auto"/>
        </w:rPr>
        <w:t>(1,117) (1,228) (407) (362) Special</w:t>
      </w:r>
    </w:p>
    <w:p>
      <w:pPr>
        <w:ind w:left="40"/>
        <w:spacing w:after="0" w:line="238" w:lineRule="auto"/>
        <w:rPr>
          <w:sz w:val="20"/>
          <w:szCs w:val="20"/>
          <w:color w:val="auto"/>
        </w:rPr>
      </w:pPr>
      <w:r>
        <w:rPr>
          <w:rFonts w:ascii="Courier New" w:cs="Courier New" w:eastAsia="Courier New" w:hAnsi="Courier New"/>
          <w:sz w:val="17"/>
          <w:szCs w:val="17"/>
          <w:color w:val="auto"/>
        </w:rPr>
        <w:t>termination benefits.................. 188 --</w:t>
      </w:r>
    </w:p>
    <w:p>
      <w:pPr>
        <w:ind w:left="2040"/>
        <w:spacing w:after="0"/>
        <w:rPr>
          <w:sz w:val="20"/>
          <w:szCs w:val="20"/>
          <w:color w:val="auto"/>
        </w:rPr>
      </w:pPr>
      <w:r>
        <w:rPr>
          <w:rFonts w:ascii="Courier New" w:cs="Courier New" w:eastAsia="Courier New" w:hAnsi="Courier New"/>
          <w:sz w:val="17"/>
          <w:szCs w:val="17"/>
          <w:color w:val="auto"/>
        </w:rPr>
        <w:t>28 16</w:t>
      </w:r>
    </w:p>
    <w:p>
      <w:pPr>
        <w:spacing w:after="0" w:line="237" w:lineRule="auto"/>
        <w:rPr>
          <w:sz w:val="20"/>
          <w:szCs w:val="20"/>
          <w:color w:val="auto"/>
        </w:rPr>
      </w:pPr>
      <w:r>
        <w:rPr>
          <w:rFonts w:ascii="Courier New" w:cs="Courier New" w:eastAsia="Courier New" w:hAnsi="Courier New"/>
          <w:sz w:val="17"/>
          <w:szCs w:val="17"/>
          <w:color w:val="auto"/>
        </w:rPr>
        <w:t>Settlements...................................</w:t>
      </w:r>
    </w:p>
    <w:p>
      <w:pPr>
        <w:ind w:left="940"/>
        <w:spacing w:after="0" w:line="238" w:lineRule="auto"/>
        <w:rPr>
          <w:sz w:val="20"/>
          <w:szCs w:val="20"/>
          <w:color w:val="auto"/>
        </w:rPr>
      </w:pPr>
      <w:r>
        <w:rPr>
          <w:rFonts w:ascii="Courier New" w:cs="Courier New" w:eastAsia="Courier New" w:hAnsi="Courier New"/>
          <w:sz w:val="17"/>
          <w:szCs w:val="17"/>
          <w:color w:val="auto"/>
        </w:rPr>
        <w:t>(17) (57) -- -- Curtailment</w:t>
      </w:r>
    </w:p>
    <w:p>
      <w:pPr>
        <w:ind w:left="100"/>
        <w:spacing w:after="0"/>
        <w:rPr>
          <w:sz w:val="20"/>
          <w:szCs w:val="20"/>
          <w:color w:val="auto"/>
        </w:rPr>
      </w:pPr>
      <w:r>
        <w:rPr>
          <w:rFonts w:ascii="Courier New" w:cs="Courier New" w:eastAsia="Courier New" w:hAnsi="Courier New"/>
          <w:sz w:val="17"/>
          <w:szCs w:val="17"/>
          <w:color w:val="auto"/>
        </w:rPr>
        <w:t>losses............................ (7) -- 60</w:t>
      </w:r>
    </w:p>
    <w:p>
      <w:pPr>
        <w:ind w:left="240"/>
        <w:spacing w:after="0" w:line="237" w:lineRule="auto"/>
        <w:rPr>
          <w:sz w:val="20"/>
          <w:szCs w:val="20"/>
          <w:color w:val="auto"/>
        </w:rPr>
      </w:pPr>
      <w:r>
        <w:rPr>
          <w:rFonts w:ascii="Courier New" w:cs="Courier New" w:eastAsia="Courier New" w:hAnsi="Courier New"/>
          <w:sz w:val="17"/>
          <w:szCs w:val="17"/>
          <w:color w:val="auto"/>
        </w:rPr>
        <w:t>7 ------- ------- ------- ------- Benefit</w:t>
      </w:r>
    </w:p>
    <w:p>
      <w:pPr>
        <w:ind w:left="400"/>
        <w:spacing w:after="0" w:line="238" w:lineRule="auto"/>
        <w:rPr>
          <w:sz w:val="20"/>
          <w:szCs w:val="20"/>
          <w:color w:val="auto"/>
        </w:rPr>
      </w:pPr>
      <w:r>
        <w:rPr>
          <w:rFonts w:ascii="Courier New" w:cs="Courier New" w:eastAsia="Courier New" w:hAnsi="Courier New"/>
          <w:sz w:val="17"/>
          <w:szCs w:val="17"/>
          <w:color w:val="auto"/>
        </w:rPr>
        <w:t>obligation, end of year...............</w:t>
      </w:r>
    </w:p>
    <w:p>
      <w:pPr>
        <w:ind w:left="340"/>
        <w:spacing w:after="0"/>
        <w:rPr>
          <w:sz w:val="20"/>
          <w:szCs w:val="20"/>
          <w:color w:val="auto"/>
        </w:rPr>
      </w:pPr>
      <w:r>
        <w:rPr>
          <w:rFonts w:ascii="Courier New" w:cs="Courier New" w:eastAsia="Courier New" w:hAnsi="Courier New"/>
          <w:sz w:val="17"/>
          <w:szCs w:val="17"/>
          <w:color w:val="auto"/>
        </w:rPr>
        <w:t>$14,035 $13,063 $ 5,316 $ 4,886 =======</w:t>
      </w:r>
    </w:p>
    <w:p>
      <w:pPr>
        <w:ind w:left="100"/>
        <w:spacing w:after="0" w:line="237" w:lineRule="auto"/>
        <w:rPr>
          <w:sz w:val="20"/>
          <w:szCs w:val="20"/>
          <w:color w:val="auto"/>
        </w:rPr>
      </w:pPr>
      <w:r>
        <w:rPr>
          <w:rFonts w:ascii="Courier New" w:cs="Courier New" w:eastAsia="Courier New" w:hAnsi="Courier New"/>
          <w:sz w:val="17"/>
          <w:szCs w:val="17"/>
          <w:color w:val="auto"/>
        </w:rPr>
        <w:t>======= ======= ======= CHANGE IN FAIR VALUE</w:t>
      </w:r>
    </w:p>
    <w:p>
      <w:pPr>
        <w:ind w:left="200"/>
        <w:spacing w:after="0" w:line="238" w:lineRule="auto"/>
        <w:rPr>
          <w:sz w:val="20"/>
          <w:szCs w:val="20"/>
          <w:color w:val="auto"/>
        </w:rPr>
      </w:pPr>
      <w:r>
        <w:rPr>
          <w:rFonts w:ascii="Courier New" w:cs="Courier New" w:eastAsia="Courier New" w:hAnsi="Courier New"/>
          <w:sz w:val="17"/>
          <w:szCs w:val="17"/>
          <w:color w:val="auto"/>
        </w:rPr>
        <w:t>OF PLAN ASSETS: Fair value of plan assets,</w:t>
      </w:r>
    </w:p>
    <w:p>
      <w:pPr>
        <w:ind w:left="1680"/>
        <w:spacing w:after="0"/>
        <w:rPr>
          <w:sz w:val="20"/>
          <w:szCs w:val="20"/>
          <w:color w:val="auto"/>
        </w:rPr>
      </w:pPr>
      <w:r>
        <w:rPr>
          <w:rFonts w:ascii="Courier New" w:cs="Courier New" w:eastAsia="Courier New" w:hAnsi="Courier New"/>
          <w:sz w:val="17"/>
          <w:szCs w:val="17"/>
          <w:color w:val="auto"/>
        </w:rPr>
        <w:t>beginning of</w:t>
      </w:r>
    </w:p>
    <w:p>
      <w:pPr>
        <w:ind w:left="100"/>
        <w:spacing w:after="0" w:line="237" w:lineRule="auto"/>
        <w:rPr>
          <w:sz w:val="20"/>
          <w:szCs w:val="20"/>
          <w:color w:val="auto"/>
        </w:rPr>
      </w:pPr>
      <w:r>
        <w:rPr>
          <w:rFonts w:ascii="Courier New" w:cs="Courier New" w:eastAsia="Courier New" w:hAnsi="Courier New"/>
          <w:sz w:val="17"/>
          <w:szCs w:val="17"/>
          <w:color w:val="auto"/>
        </w:rPr>
        <w:t>year........................................</w:t>
      </w:r>
    </w:p>
    <w:p>
      <w:pPr>
        <w:ind w:left="40"/>
        <w:spacing w:after="0"/>
        <w:rPr>
          <w:sz w:val="20"/>
          <w:szCs w:val="20"/>
          <w:color w:val="auto"/>
        </w:rPr>
      </w:pPr>
      <w:r>
        <w:rPr>
          <w:rFonts w:ascii="Courier New" w:cs="Courier New" w:eastAsia="Courier New" w:hAnsi="Courier New"/>
          <w:sz w:val="17"/>
          <w:szCs w:val="17"/>
          <w:color w:val="auto"/>
        </w:rPr>
        <w:t>$21,203 $21,854 $ 2,526 $ 2,852 Actual return</w:t>
      </w:r>
    </w:p>
    <w:p>
      <w:pPr>
        <w:ind w:left="100"/>
        <w:spacing w:after="0" w:line="237" w:lineRule="auto"/>
        <w:rPr>
          <w:sz w:val="20"/>
          <w:szCs w:val="20"/>
          <w:color w:val="auto"/>
        </w:rPr>
      </w:pPr>
      <w:r>
        <w:rPr>
          <w:rFonts w:ascii="Courier New" w:cs="Courier New" w:eastAsia="Courier New" w:hAnsi="Courier New"/>
          <w:sz w:val="17"/>
          <w:szCs w:val="17"/>
          <w:color w:val="auto"/>
        </w:rPr>
        <w:t>on plan assets.................. (1,650) 335</w:t>
      </w:r>
    </w:p>
    <w:p>
      <w:pPr>
        <w:ind w:left="1280"/>
        <w:spacing w:after="0" w:line="238" w:lineRule="auto"/>
        <w:rPr>
          <w:sz w:val="20"/>
          <w:szCs w:val="20"/>
          <w:color w:val="auto"/>
        </w:rPr>
      </w:pPr>
      <w:r>
        <w:rPr>
          <w:rFonts w:ascii="Courier New" w:cs="Courier New" w:eastAsia="Courier New" w:hAnsi="Courier New"/>
          <w:sz w:val="17"/>
          <w:szCs w:val="17"/>
          <w:color w:val="auto"/>
        </w:rPr>
        <w:t>(214) (128) Employer</w:t>
      </w:r>
    </w:p>
    <w:p>
      <w:pPr>
        <w:ind w:left="140"/>
        <w:spacing w:after="0"/>
        <w:rPr>
          <w:sz w:val="20"/>
          <w:szCs w:val="20"/>
          <w:color w:val="auto"/>
        </w:rPr>
      </w:pPr>
      <w:r>
        <w:rPr>
          <w:rFonts w:ascii="Courier New" w:cs="Courier New" w:eastAsia="Courier New" w:hAnsi="Courier New"/>
          <w:sz w:val="17"/>
          <w:szCs w:val="17"/>
          <w:color w:val="auto"/>
        </w:rPr>
        <w:t>contributions........................ 66 94</w:t>
      </w:r>
    </w:p>
    <w:p>
      <w:pPr>
        <w:ind w:left="1940"/>
        <w:spacing w:after="0" w:line="237" w:lineRule="auto"/>
        <w:rPr>
          <w:sz w:val="20"/>
          <w:szCs w:val="20"/>
          <w:color w:val="auto"/>
        </w:rPr>
      </w:pPr>
      <w:r>
        <w:rPr>
          <w:rFonts w:ascii="Courier New" w:cs="Courier New" w:eastAsia="Courier New" w:hAnsi="Courier New"/>
          <w:sz w:val="17"/>
          <w:szCs w:val="17"/>
          <w:color w:val="auto"/>
        </w:rPr>
        <w:t>255 159</w:t>
      </w:r>
    </w:p>
    <w:p>
      <w:pPr>
        <w:spacing w:after="0" w:line="238" w:lineRule="auto"/>
        <w:rPr>
          <w:sz w:val="20"/>
          <w:szCs w:val="20"/>
          <w:color w:val="auto"/>
        </w:rPr>
      </w:pPr>
      <w:r>
        <w:rPr>
          <w:rFonts w:ascii="Courier New" w:cs="Courier New" w:eastAsia="Courier New" w:hAnsi="Courier New"/>
          <w:sz w:val="17"/>
          <w:szCs w:val="17"/>
          <w:color w:val="auto"/>
        </w:rPr>
        <w:t>Acquisition...................................</w:t>
      </w:r>
    </w:p>
    <w:p>
      <w:pPr>
        <w:ind w:left="1340"/>
        <w:spacing w:after="0"/>
        <w:rPr>
          <w:sz w:val="20"/>
          <w:szCs w:val="20"/>
          <w:color w:val="auto"/>
        </w:rPr>
      </w:pPr>
      <w:r>
        <w:rPr>
          <w:rFonts w:ascii="Courier New" w:cs="Courier New" w:eastAsia="Courier New" w:hAnsi="Courier New"/>
          <w:sz w:val="17"/>
          <w:szCs w:val="17"/>
          <w:color w:val="auto"/>
        </w:rPr>
        <w:t>-- 205 -- 5 Benefit</w:t>
      </w:r>
    </w:p>
    <w:p>
      <w:pPr>
        <w:ind w:left="400"/>
        <w:spacing w:after="0" w:line="237" w:lineRule="auto"/>
        <w:rPr>
          <w:sz w:val="20"/>
          <w:szCs w:val="20"/>
          <w:color w:val="auto"/>
        </w:rPr>
      </w:pPr>
      <w:r>
        <w:rPr>
          <w:rFonts w:ascii="Courier New" w:cs="Courier New" w:eastAsia="Courier New" w:hAnsi="Courier New"/>
          <w:sz w:val="17"/>
          <w:szCs w:val="17"/>
          <w:color w:val="auto"/>
        </w:rPr>
        <w:t>payments..............................</w:t>
      </w:r>
    </w:p>
    <w:p>
      <w:pPr>
        <w:ind w:left="940"/>
        <w:spacing w:after="0" w:line="238" w:lineRule="auto"/>
        <w:rPr>
          <w:sz w:val="20"/>
          <w:szCs w:val="20"/>
          <w:color w:val="auto"/>
        </w:rPr>
      </w:pPr>
      <w:r>
        <w:rPr>
          <w:rFonts w:ascii="Courier New" w:cs="Courier New" w:eastAsia="Courier New" w:hAnsi="Courier New"/>
          <w:sz w:val="17"/>
          <w:szCs w:val="17"/>
          <w:color w:val="auto"/>
        </w:rPr>
        <w:t>(1,117) (1,228) (407) (362)</w:t>
      </w:r>
    </w:p>
    <w:p>
      <w:pPr>
        <w:spacing w:after="0"/>
        <w:rPr>
          <w:sz w:val="20"/>
          <w:szCs w:val="20"/>
          <w:color w:val="auto"/>
        </w:rPr>
      </w:pPr>
      <w:r>
        <w:rPr>
          <w:rFonts w:ascii="Courier New" w:cs="Courier New" w:eastAsia="Courier New" w:hAnsi="Courier New"/>
          <w:sz w:val="17"/>
          <w:szCs w:val="17"/>
          <w:color w:val="auto"/>
        </w:rPr>
        <w:t>Settlements...................................</w:t>
      </w:r>
    </w:p>
    <w:p>
      <w:pPr>
        <w:ind w:left="540" w:hanging="493"/>
        <w:spacing w:after="0" w:line="237" w:lineRule="auto"/>
        <w:tabs>
          <w:tab w:leader="none" w:pos="540" w:val="left"/>
        </w:tabs>
        <w:numPr>
          <w:ilvl w:val="0"/>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(57) -- -- ------- ------- ------- -----</w:t>
      </w:r>
    </w:p>
    <w:p>
      <w:pPr>
        <w:ind w:left="800" w:hanging="306"/>
        <w:spacing w:after="0" w:line="238" w:lineRule="auto"/>
        <w:tabs>
          <w:tab w:leader="none" w:pos="800" w:val="left"/>
        </w:tabs>
        <w:numPr>
          <w:ilvl w:val="1"/>
          <w:numId w:val="3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value of plan assets, end of</w:t>
      </w:r>
    </w:p>
    <w:p>
      <w:pPr>
        <w:ind w:left="100"/>
        <w:spacing w:after="0" w:line="238" w:lineRule="auto"/>
        <w:rPr>
          <w:sz w:val="20"/>
          <w:szCs w:val="20"/>
          <w:color w:val="auto"/>
        </w:rPr>
      </w:pPr>
      <w:r>
        <w:rPr>
          <w:rFonts w:ascii="Courier New" w:cs="Courier New" w:eastAsia="Courier New" w:hAnsi="Courier New"/>
          <w:sz w:val="17"/>
          <w:szCs w:val="17"/>
          <w:color w:val="auto"/>
        </w:rPr>
        <w:t>year........ $18,485 $21,203 $ 2,160 $ 2,526</w:t>
      </w:r>
    </w:p>
    <w:p>
      <w:pPr>
        <w:ind w:left="140"/>
        <w:spacing w:after="0"/>
        <w:rPr>
          <w:sz w:val="20"/>
          <w:szCs w:val="20"/>
          <w:color w:val="auto"/>
        </w:rPr>
      </w:pPr>
      <w:r>
        <w:rPr>
          <w:rFonts w:ascii="Courier New" w:cs="Courier New" w:eastAsia="Courier New" w:hAnsi="Courier New"/>
          <w:sz w:val="17"/>
          <w:szCs w:val="17"/>
          <w:color w:val="auto"/>
        </w:rPr>
        <w:t>======= ======= ======= ======= At December</w:t>
      </w:r>
    </w:p>
    <w:p>
      <w:pPr>
        <w:ind w:left="840"/>
        <w:spacing w:after="0" w:line="237" w:lineRule="auto"/>
        <w:rPr>
          <w:sz w:val="20"/>
          <w:szCs w:val="20"/>
          <w:color w:val="auto"/>
        </w:rPr>
      </w:pPr>
      <w:r>
        <w:rPr>
          <w:rFonts w:ascii="Courier New" w:cs="Courier New" w:eastAsia="Courier New" w:hAnsi="Courier New"/>
          <w:sz w:val="17"/>
          <w:szCs w:val="17"/>
          <w:color w:val="auto"/>
        </w:rPr>
        <w:t>31, Funded (unfunded) benefit</w:t>
      </w:r>
    </w:p>
    <w:p>
      <w:pPr>
        <w:ind w:left="40"/>
        <w:spacing w:after="0" w:line="238" w:lineRule="auto"/>
        <w:rPr>
          <w:sz w:val="20"/>
          <w:szCs w:val="20"/>
          <w:color w:val="auto"/>
        </w:rPr>
      </w:pPr>
      <w:r>
        <w:rPr>
          <w:rFonts w:ascii="Courier New" w:cs="Courier New" w:eastAsia="Courier New" w:hAnsi="Courier New"/>
          <w:sz w:val="17"/>
          <w:szCs w:val="17"/>
          <w:color w:val="auto"/>
        </w:rPr>
        <w:t>obligation.......... $ 4,450 $ 7,992 $(3,156)</w:t>
      </w:r>
    </w:p>
    <w:p>
      <w:pPr>
        <w:ind w:left="700"/>
        <w:spacing w:after="0"/>
        <w:rPr>
          <w:sz w:val="20"/>
          <w:szCs w:val="20"/>
          <w:color w:val="auto"/>
        </w:rPr>
      </w:pPr>
      <w:r>
        <w:rPr>
          <w:rFonts w:ascii="Courier New" w:cs="Courier New" w:eastAsia="Courier New" w:hAnsi="Courier New"/>
          <w:sz w:val="17"/>
          <w:szCs w:val="17"/>
          <w:color w:val="auto"/>
        </w:rPr>
        <w:t>$(2,360) Unrecognized net (gain)</w:t>
      </w:r>
    </w:p>
    <w:p>
      <w:pPr>
        <w:ind w:left="200"/>
        <w:spacing w:after="0" w:line="237" w:lineRule="auto"/>
        <w:rPr>
          <w:sz w:val="20"/>
          <w:szCs w:val="20"/>
          <w:color w:val="auto"/>
        </w:rPr>
      </w:pPr>
      <w:r>
        <w:rPr>
          <w:rFonts w:ascii="Courier New" w:cs="Courier New" w:eastAsia="Courier New" w:hAnsi="Courier New"/>
          <w:sz w:val="17"/>
          <w:szCs w:val="17"/>
          <w:color w:val="auto"/>
        </w:rPr>
        <w:t>loss.................. (2,506) (6,493) 605</w:t>
      </w:r>
    </w:p>
    <w:p>
      <w:pPr>
        <w:ind w:left="840"/>
        <w:spacing w:after="0"/>
        <w:rPr>
          <w:sz w:val="20"/>
          <w:szCs w:val="20"/>
          <w:color w:val="auto"/>
        </w:rPr>
      </w:pPr>
      <w:r>
        <w:rPr>
          <w:rFonts w:ascii="Courier New" w:cs="Courier New" w:eastAsia="Courier New" w:hAnsi="Courier New"/>
          <w:sz w:val="17"/>
          <w:szCs w:val="17"/>
          <w:color w:val="auto"/>
        </w:rPr>
        <w:t>(188) Unrecognized transition</w:t>
      </w:r>
    </w:p>
    <w:p>
      <w:pPr>
        <w:ind w:left="340"/>
        <w:spacing w:after="0" w:line="237" w:lineRule="auto"/>
        <w:rPr>
          <w:sz w:val="20"/>
          <w:szCs w:val="20"/>
          <w:color w:val="auto"/>
        </w:rPr>
      </w:pPr>
      <w:r>
        <w:rPr>
          <w:rFonts w:ascii="Courier New" w:cs="Courier New" w:eastAsia="Courier New" w:hAnsi="Courier New"/>
          <w:sz w:val="17"/>
          <w:szCs w:val="17"/>
          <w:color w:val="auto"/>
        </w:rPr>
        <w:t>asset................. (34) (123) -- --</w:t>
      </w:r>
    </w:p>
    <w:p>
      <w:pPr>
        <w:ind w:left="1000"/>
        <w:spacing w:after="0" w:line="238" w:lineRule="auto"/>
        <w:rPr>
          <w:sz w:val="20"/>
          <w:szCs w:val="20"/>
          <w:color w:val="auto"/>
        </w:rPr>
      </w:pPr>
      <w:r>
        <w:rPr>
          <w:rFonts w:ascii="Courier New" w:cs="Courier New" w:eastAsia="Courier New" w:hAnsi="Courier New"/>
          <w:sz w:val="17"/>
          <w:szCs w:val="17"/>
          <w:color w:val="auto"/>
        </w:rPr>
        <w:t>Unrecognized prior service</w:t>
      </w:r>
    </w:p>
    <w:p>
      <w:pPr>
        <w:ind w:left="40"/>
        <w:spacing w:after="0"/>
        <w:rPr>
          <w:sz w:val="20"/>
          <w:szCs w:val="20"/>
          <w:color w:val="auto"/>
        </w:rPr>
      </w:pPr>
      <w:r>
        <w:rPr>
          <w:rFonts w:ascii="Courier New" w:cs="Courier New" w:eastAsia="Courier New" w:hAnsi="Courier New"/>
          <w:sz w:val="17"/>
          <w:szCs w:val="17"/>
          <w:color w:val="auto"/>
        </w:rPr>
        <w:t>cost............... 883 1,100 (12) (9) ------</w:t>
      </w:r>
    </w:p>
    <w:p>
      <w:pPr>
        <w:ind w:left="500"/>
        <w:spacing w:after="0" w:line="237" w:lineRule="auto"/>
        <w:rPr>
          <w:sz w:val="20"/>
          <w:szCs w:val="20"/>
          <w:color w:val="auto"/>
        </w:rPr>
      </w:pPr>
      <w:r>
        <w:rPr>
          <w:rFonts w:ascii="Courier New" w:cs="Courier New" w:eastAsia="Courier New" w:hAnsi="Courier New"/>
          <w:sz w:val="17"/>
          <w:szCs w:val="17"/>
          <w:color w:val="auto"/>
        </w:rPr>
        <w:t>- ------- ------- ------- Net amount</w:t>
      </w:r>
    </w:p>
    <w:p>
      <w:pPr>
        <w:ind w:left="40"/>
        <w:spacing w:after="0" w:line="238" w:lineRule="auto"/>
        <w:rPr>
          <w:sz w:val="20"/>
          <w:szCs w:val="20"/>
          <w:color w:val="auto"/>
        </w:rPr>
      </w:pPr>
      <w:r>
        <w:rPr>
          <w:rFonts w:ascii="Courier New" w:cs="Courier New" w:eastAsia="Courier New" w:hAnsi="Courier New"/>
          <w:sz w:val="17"/>
          <w:szCs w:val="17"/>
          <w:color w:val="auto"/>
        </w:rPr>
        <w:t>recorded........................... $ 2,793 $</w:t>
      </w:r>
    </w:p>
    <w:p>
      <w:pPr>
        <w:ind w:left="340"/>
        <w:spacing w:after="0"/>
        <w:rPr>
          <w:sz w:val="20"/>
          <w:szCs w:val="20"/>
          <w:color w:val="auto"/>
        </w:rPr>
      </w:pPr>
      <w:r>
        <w:rPr>
          <w:rFonts w:ascii="Courier New" w:cs="Courier New" w:eastAsia="Courier New" w:hAnsi="Courier New"/>
          <w:sz w:val="17"/>
          <w:szCs w:val="17"/>
          <w:color w:val="auto"/>
        </w:rPr>
        <w:t>2,476 $(2,563) $(2,557) ======= =======</w:t>
      </w:r>
    </w:p>
    <w:p>
      <w:pPr>
        <w:ind w:left="1540"/>
        <w:spacing w:after="0" w:line="237" w:lineRule="auto"/>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XII-49</w:t>
      </w:r>
    </w:p>
    <w:p>
      <w:pPr>
        <w:sectPr>
          <w:pgSz w:w="11900" w:h="16838" w:orient="portrait"/>
          <w:cols w:equalWidth="0" w:num="1">
            <w:col w:w="10219"/>
          </w:cols>
          <w:pgMar w:left="240" w:top="492" w:right="1440" w:bottom="1440" w:gutter="0" w:footer="0" w:header="0"/>
        </w:sectPr>
      </w:pPr>
    </w:p>
    <w:bookmarkStart w:id="387" w:name="page388"/>
    <w:bookmarkEnd w:id="38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following table provides the amounts recorded in our Consolidated Balance Sheets:</w:t>
      </w:r>
    </w:p>
    <w:p>
      <w:pPr>
        <w:spacing w:after="0" w:line="19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PENSION BENEFITS POSTRETIREMENT</w:t>
      </w:r>
    </w:p>
    <w:p>
      <w:pPr>
        <w:ind w:left="40"/>
        <w:spacing w:after="0" w:line="238" w:lineRule="auto"/>
        <w:rPr>
          <w:sz w:val="20"/>
          <w:szCs w:val="20"/>
          <w:color w:val="auto"/>
        </w:rPr>
      </w:pPr>
      <w:r>
        <w:rPr>
          <w:rFonts w:ascii="Courier New" w:cs="Courier New" w:eastAsia="Courier New" w:hAnsi="Courier New"/>
          <w:sz w:val="17"/>
          <w:szCs w:val="17"/>
          <w:color w:val="auto"/>
        </w:rPr>
        <w:t>BENEFITS ----------------- ---------</w:t>
      </w:r>
    </w:p>
    <w:p>
      <w:pPr>
        <w:ind w:left="40"/>
        <w:spacing w:after="0" w:line="238" w:lineRule="auto"/>
        <w:rPr>
          <w:sz w:val="20"/>
          <w:szCs w:val="20"/>
          <w:color w:val="auto"/>
        </w:rPr>
      </w:pPr>
      <w:r>
        <w:rPr>
          <w:rFonts w:ascii="Courier New" w:cs="Courier New" w:eastAsia="Courier New" w:hAnsi="Courier New"/>
          <w:sz w:val="17"/>
          <w:szCs w:val="17"/>
          <w:color w:val="auto"/>
        </w:rPr>
        <w:t>--------------- AT DECEMBER 31, ----</w:t>
      </w:r>
    </w:p>
    <w:p>
      <w:pPr>
        <w:ind w:left="40"/>
        <w:spacing w:after="0"/>
        <w:rPr>
          <w:sz w:val="20"/>
          <w:szCs w:val="20"/>
          <w:color w:val="auto"/>
        </w:rPr>
      </w:pPr>
      <w:r>
        <w:rPr>
          <w:rFonts w:ascii="Courier New" w:cs="Courier New" w:eastAsia="Courier New" w:hAnsi="Courier New"/>
          <w:sz w:val="17"/>
          <w:szCs w:val="17"/>
          <w:color w:val="auto"/>
        </w:rPr>
        <w:t>------------------------------------</w:t>
      </w:r>
    </w:p>
    <w:p>
      <w:pPr>
        <w:jc w:val="center"/>
        <w:ind w:right="6539"/>
        <w:spacing w:after="0" w:line="237" w:lineRule="auto"/>
        <w:rPr>
          <w:sz w:val="20"/>
          <w:szCs w:val="20"/>
          <w:color w:val="auto"/>
        </w:rPr>
      </w:pPr>
      <w:r>
        <w:rPr>
          <w:rFonts w:ascii="Courier New" w:cs="Courier New" w:eastAsia="Courier New" w:hAnsi="Courier New"/>
          <w:sz w:val="17"/>
          <w:szCs w:val="17"/>
          <w:color w:val="auto"/>
        </w:rPr>
        <w:t>---- 2001 2000 2001 2000 ------- ---</w:t>
      </w:r>
    </w:p>
    <w:p>
      <w:pPr>
        <w:jc w:val="center"/>
        <w:ind w:right="6539"/>
        <w:spacing w:after="0" w:line="238" w:lineRule="auto"/>
        <w:rPr>
          <w:sz w:val="20"/>
          <w:szCs w:val="20"/>
          <w:color w:val="auto"/>
        </w:rPr>
      </w:pPr>
      <w:r>
        <w:rPr>
          <w:rFonts w:ascii="Courier New" w:cs="Courier New" w:eastAsia="Courier New" w:hAnsi="Courier New"/>
          <w:sz w:val="17"/>
          <w:szCs w:val="17"/>
          <w:color w:val="auto"/>
        </w:rPr>
        <w:t>---- ---------- ---------- Prepaid</w:t>
      </w:r>
    </w:p>
    <w:p>
      <w:pPr>
        <w:jc w:val="center"/>
        <w:ind w:right="6539"/>
        <w:spacing w:after="0"/>
        <w:rPr>
          <w:sz w:val="20"/>
          <w:szCs w:val="20"/>
          <w:color w:val="auto"/>
        </w:rPr>
      </w:pPr>
      <w:r>
        <w:rPr>
          <w:rFonts w:ascii="Courier New" w:cs="Courier New" w:eastAsia="Courier New" w:hAnsi="Courier New"/>
          <w:sz w:val="17"/>
          <w:szCs w:val="17"/>
          <w:color w:val="auto"/>
        </w:rPr>
        <w:t>pension</w:t>
      </w:r>
    </w:p>
    <w:p>
      <w:pPr>
        <w:jc w:val="center"/>
        <w:ind w:right="6539"/>
        <w:spacing w:after="0" w:line="237" w:lineRule="auto"/>
        <w:rPr>
          <w:sz w:val="20"/>
          <w:szCs w:val="20"/>
          <w:color w:val="auto"/>
        </w:rPr>
      </w:pPr>
      <w:r>
        <w:rPr>
          <w:rFonts w:ascii="Courier New" w:cs="Courier New" w:eastAsia="Courier New" w:hAnsi="Courier New"/>
          <w:sz w:val="17"/>
          <w:szCs w:val="17"/>
          <w:color w:val="auto"/>
        </w:rPr>
        <w:t>cost............................</w:t>
      </w:r>
    </w:p>
    <w:p>
      <w:pPr>
        <w:jc w:val="center"/>
        <w:ind w:right="6539"/>
        <w:spacing w:after="0"/>
        <w:rPr>
          <w:sz w:val="20"/>
          <w:szCs w:val="20"/>
          <w:color w:val="auto"/>
        </w:rPr>
      </w:pPr>
      <w:r>
        <w:rPr>
          <w:rFonts w:ascii="Courier New" w:cs="Courier New" w:eastAsia="Courier New" w:hAnsi="Courier New"/>
          <w:sz w:val="17"/>
          <w:szCs w:val="17"/>
          <w:color w:val="auto"/>
        </w:rPr>
        <w:t>$3,337 $3,003 $ -- $ -- Benefit</w:t>
      </w:r>
    </w:p>
    <w:p>
      <w:pPr>
        <w:jc w:val="center"/>
        <w:ind w:right="6539"/>
        <w:spacing w:after="0" w:line="237" w:lineRule="auto"/>
        <w:rPr>
          <w:sz w:val="20"/>
          <w:szCs w:val="20"/>
          <w:color w:val="auto"/>
        </w:rPr>
      </w:pPr>
      <w:r>
        <w:rPr>
          <w:rFonts w:ascii="Courier New" w:cs="Courier New" w:eastAsia="Courier New" w:hAnsi="Courier New"/>
          <w:sz w:val="17"/>
          <w:szCs w:val="17"/>
          <w:color w:val="auto"/>
        </w:rPr>
        <w:t>related</w:t>
      </w:r>
    </w:p>
    <w:p>
      <w:pPr>
        <w:jc w:val="center"/>
        <w:ind w:right="6539"/>
        <w:spacing w:after="0" w:line="238" w:lineRule="auto"/>
        <w:rPr>
          <w:sz w:val="20"/>
          <w:szCs w:val="20"/>
          <w:color w:val="auto"/>
        </w:rPr>
      </w:pPr>
      <w:r>
        <w:rPr>
          <w:rFonts w:ascii="Courier New" w:cs="Courier New" w:eastAsia="Courier New" w:hAnsi="Courier New"/>
          <w:sz w:val="17"/>
          <w:szCs w:val="17"/>
          <w:color w:val="auto"/>
        </w:rPr>
        <w:t>liabilities.....................</w:t>
      </w:r>
    </w:p>
    <w:p>
      <w:pPr>
        <w:spacing w:after="0" w:line="6" w:lineRule="exact"/>
        <w:rPr>
          <w:sz w:val="20"/>
          <w:szCs w:val="20"/>
          <w:color w:val="auto"/>
        </w:rPr>
      </w:pPr>
    </w:p>
    <w:p>
      <w:pPr>
        <w:ind w:left="1340" w:right="7039" w:hanging="845"/>
        <w:spacing w:after="0" w:line="235" w:lineRule="auto"/>
        <w:tabs>
          <w:tab w:leader="none" w:pos="1091" w:val="left"/>
        </w:tabs>
        <w:numPr>
          <w:ilvl w:val="0"/>
          <w:numId w:val="3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(579) (2,563) (2,557) Intangible</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asset................................</w:t>
      </w:r>
    </w:p>
    <w:p>
      <w:pPr>
        <w:spacing w:after="0" w:line="3"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50 30 -- -- Accumulated other</w:t>
      </w:r>
    </w:p>
    <w:p>
      <w:pPr>
        <w:jc w:val="center"/>
        <w:ind w:right="6539"/>
        <w:spacing w:after="0" w:line="238" w:lineRule="auto"/>
        <w:rPr>
          <w:sz w:val="20"/>
          <w:szCs w:val="20"/>
          <w:color w:val="auto"/>
        </w:rPr>
      </w:pPr>
      <w:r>
        <w:rPr>
          <w:rFonts w:ascii="Courier New" w:cs="Courier New" w:eastAsia="Courier New" w:hAnsi="Courier New"/>
          <w:sz w:val="17"/>
          <w:szCs w:val="17"/>
          <w:color w:val="auto"/>
        </w:rPr>
        <w:t>comprehensive income.......... 54 22</w:t>
      </w:r>
    </w:p>
    <w:p>
      <w:pPr>
        <w:ind w:left="400" w:hanging="302"/>
        <w:spacing w:after="0" w:line="238" w:lineRule="auto"/>
        <w:tabs>
          <w:tab w:leader="none" w:pos="400" w:val="left"/>
        </w:tabs>
        <w:numPr>
          <w:ilvl w:val="0"/>
          <w:numId w:val="3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ind w:left="1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amount</w:t>
      </w:r>
    </w:p>
    <w:p>
      <w:pPr>
        <w:spacing w:after="0" w:line="238" w:lineRule="auto"/>
        <w:rPr>
          <w:sz w:val="20"/>
          <w:szCs w:val="20"/>
          <w:color w:val="auto"/>
        </w:rPr>
      </w:pPr>
      <w:r>
        <w:rPr>
          <w:rFonts w:ascii="Courier New" w:cs="Courier New" w:eastAsia="Courier New" w:hAnsi="Courier New"/>
          <w:sz w:val="17"/>
          <w:szCs w:val="17"/>
          <w:color w:val="auto"/>
        </w:rPr>
        <w:t>recorded.............................</w:t>
      </w:r>
    </w:p>
    <w:p>
      <w:pPr>
        <w:jc w:val="center"/>
        <w:ind w:right="6539"/>
        <w:spacing w:after="0"/>
        <w:rPr>
          <w:sz w:val="20"/>
          <w:szCs w:val="20"/>
          <w:color w:val="auto"/>
        </w:rPr>
      </w:pPr>
      <w:r>
        <w:rPr>
          <w:rFonts w:ascii="Courier New" w:cs="Courier New" w:eastAsia="Courier New" w:hAnsi="Courier New"/>
          <w:sz w:val="17"/>
          <w:szCs w:val="17"/>
          <w:color w:val="auto"/>
        </w:rPr>
        <w:t>$2,793 $2,476 $(2,563) $(2,557)</w:t>
      </w:r>
    </w:p>
    <w:p>
      <w:pPr>
        <w:jc w:val="center"/>
        <w:ind w:right="6539"/>
        <w:spacing w:after="0" w:line="237" w:lineRule="auto"/>
        <w:rPr>
          <w:sz w:val="20"/>
          <w:szCs w:val="20"/>
          <w:color w:val="auto"/>
        </w:rPr>
      </w:pPr>
      <w:r>
        <w:rPr>
          <w:rFonts w:ascii="Courier New" w:cs="Courier New" w:eastAsia="Courier New" w:hAnsi="Courier New"/>
          <w:sz w:val="17"/>
          <w:szCs w:val="17"/>
          <w:color w:val="auto"/>
        </w:rPr>
        <w:t>====== ====== ======= =======</w:t>
      </w:r>
    </w:p>
    <w:p>
      <w:pPr>
        <w:spacing w:after="0" w:line="388"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assumptions in the following table were used in the measurement of the pension and postretirement benefit obligations and the net periodic benefit costs as applicable.</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WEIGHTED-AVERAGE ASSUMPTIONS AT DECEMBER 31: -----</w:t>
      </w:r>
    </w:p>
    <w:p>
      <w:pPr>
        <w:ind w:left="4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5159"/>
        <w:spacing w:after="0" w:line="238" w:lineRule="auto"/>
        <w:rPr>
          <w:sz w:val="20"/>
          <w:szCs w:val="20"/>
          <w:color w:val="auto"/>
        </w:rPr>
      </w:pPr>
      <w:r>
        <w:rPr>
          <w:rFonts w:ascii="Courier New" w:cs="Courier New" w:eastAsia="Courier New" w:hAnsi="Courier New"/>
          <w:sz w:val="17"/>
          <w:szCs w:val="17"/>
          <w:color w:val="auto"/>
        </w:rPr>
        <w:t>Discount</w:t>
      </w:r>
    </w:p>
    <w:p>
      <w:pPr>
        <w:spacing w:after="0"/>
        <w:rPr>
          <w:sz w:val="20"/>
          <w:szCs w:val="20"/>
          <w:color w:val="auto"/>
        </w:rPr>
      </w:pPr>
      <w:r>
        <w:rPr>
          <w:rFonts w:ascii="Courier New" w:cs="Courier New" w:eastAsia="Courier New" w:hAnsi="Courier New"/>
          <w:sz w:val="17"/>
          <w:szCs w:val="17"/>
          <w:color w:val="auto"/>
        </w:rPr>
        <w:t>rate...............................................</w:t>
      </w:r>
    </w:p>
    <w:p>
      <w:pPr>
        <w:ind w:left="540"/>
        <w:spacing w:after="0" w:line="237" w:lineRule="auto"/>
        <w:rPr>
          <w:sz w:val="20"/>
          <w:szCs w:val="20"/>
          <w:color w:val="auto"/>
        </w:rPr>
      </w:pPr>
      <w:r>
        <w:rPr>
          <w:rFonts w:ascii="Courier New" w:cs="Courier New" w:eastAsia="Courier New" w:hAnsi="Courier New"/>
          <w:sz w:val="17"/>
          <w:szCs w:val="17"/>
          <w:color w:val="auto"/>
        </w:rPr>
        <w:t>7.25% 7.5% 7.75% Expected return on plan</w:t>
      </w:r>
    </w:p>
    <w:tbl>
      <w:tblPr>
        <w:tblLayout w:type="fixed"/>
        <w:tblInd w:w="100" w:type="dxa"/>
        <w:tblCellMar>
          <w:top w:w="0" w:type="dxa"/>
          <w:left w:w="0" w:type="dxa"/>
          <w:bottom w:w="0" w:type="dxa"/>
          <w:right w:w="0" w:type="dxa"/>
        </w:tblCellMar>
      </w:tblPr>
      <w:tr>
        <w:trPr>
          <w:trHeight w:val="192"/>
        </w:trPr>
        <w:tc>
          <w:tcPr>
            <w:tcW w:w="1180" w:type="dxa"/>
            <w:vAlign w:val="bottom"/>
          </w:tcPr>
          <w:p>
            <w:pPr>
              <w:jc w:val="right"/>
              <w:spacing w:after="0"/>
              <w:rPr>
                <w:sz w:val="20"/>
                <w:szCs w:val="20"/>
                <w:color w:val="auto"/>
              </w:rPr>
            </w:pPr>
            <w:r>
              <w:rPr>
                <w:rFonts w:ascii="Courier New" w:cs="Courier New" w:eastAsia="Courier New" w:hAnsi="Courier New"/>
                <w:sz w:val="7"/>
                <w:szCs w:val="7"/>
                <w:color w:val="auto"/>
                <w:w w:val="76"/>
              </w:rPr>
              <w:t>assets..............................</w:t>
            </w:r>
          </w:p>
        </w:tc>
        <w:tc>
          <w:tcPr>
            <w:tcW w:w="3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 9.5%</w:t>
            </w:r>
          </w:p>
        </w:tc>
      </w:tr>
      <w:tr>
        <w:trPr>
          <w:trHeight w:val="191"/>
        </w:trPr>
        <w:tc>
          <w:tcPr>
            <w:tcW w:w="1180" w:type="dxa"/>
            <w:vAlign w:val="bottom"/>
          </w:tcPr>
          <w:p>
            <w:pPr>
              <w:spacing w:after="0"/>
              <w:rPr>
                <w:sz w:val="16"/>
                <w:szCs w:val="16"/>
                <w:color w:val="auto"/>
              </w:rPr>
            </w:pPr>
          </w:p>
        </w:tc>
        <w:tc>
          <w:tcPr>
            <w:tcW w:w="3680" w:type="dxa"/>
            <w:vAlign w:val="bottom"/>
          </w:tcPr>
          <w:p>
            <w:pPr>
              <w:jc w:val="center"/>
              <w:ind w:right="1097"/>
              <w:spacing w:after="0" w:line="191" w:lineRule="exact"/>
              <w:rPr>
                <w:sz w:val="20"/>
                <w:szCs w:val="20"/>
                <w:color w:val="auto"/>
              </w:rPr>
            </w:pPr>
            <w:r>
              <w:rPr>
                <w:rFonts w:ascii="Courier New" w:cs="Courier New" w:eastAsia="Courier New" w:hAnsi="Courier New"/>
                <w:sz w:val="17"/>
                <w:szCs w:val="17"/>
                <w:color w:val="auto"/>
                <w:w w:val="98"/>
              </w:rPr>
              <w:t>9.5% Rate of compensation</w:t>
            </w:r>
          </w:p>
        </w:tc>
      </w:tr>
      <w:tr>
        <w:trPr>
          <w:trHeight w:val="191"/>
        </w:trPr>
        <w:tc>
          <w:tcPr>
            <w:tcW w:w="1180" w:type="dxa"/>
            <w:vAlign w:val="bottom"/>
          </w:tcPr>
          <w:p>
            <w:pPr>
              <w:jc w:val="right"/>
              <w:spacing w:after="0"/>
              <w:rPr>
                <w:sz w:val="20"/>
                <w:szCs w:val="20"/>
                <w:color w:val="auto"/>
              </w:rPr>
            </w:pPr>
            <w:r>
              <w:rPr>
                <w:rFonts w:ascii="Courier New" w:cs="Courier New" w:eastAsia="Courier New" w:hAnsi="Courier New"/>
                <w:sz w:val="7"/>
                <w:szCs w:val="7"/>
                <w:color w:val="auto"/>
                <w:w w:val="70"/>
              </w:rPr>
              <w:t>increase...............................</w:t>
            </w:r>
          </w:p>
        </w:tc>
        <w:tc>
          <w:tcPr>
            <w:tcW w:w="3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 4.5%</w:t>
            </w:r>
          </w:p>
        </w:tc>
      </w:tr>
      <w:tr>
        <w:trPr>
          <w:trHeight w:val="191"/>
        </w:trPr>
        <w:tc>
          <w:tcPr>
            <w:tcW w:w="1180" w:type="dxa"/>
            <w:vAlign w:val="bottom"/>
          </w:tcPr>
          <w:p>
            <w:pPr>
              <w:spacing w:after="0"/>
              <w:rPr>
                <w:sz w:val="16"/>
                <w:szCs w:val="16"/>
                <w:color w:val="auto"/>
              </w:rPr>
            </w:pPr>
          </w:p>
        </w:tc>
        <w:tc>
          <w:tcPr>
            <w:tcW w:w="3680" w:type="dxa"/>
            <w:vAlign w:val="bottom"/>
          </w:tcPr>
          <w:p>
            <w:pPr>
              <w:jc w:val="right"/>
              <w:ind w:right="2137"/>
              <w:spacing w:after="0" w:line="191" w:lineRule="exact"/>
              <w:rPr>
                <w:sz w:val="20"/>
                <w:szCs w:val="20"/>
                <w:color w:val="auto"/>
              </w:rPr>
            </w:pPr>
            <w:r>
              <w:rPr>
                <w:rFonts w:ascii="Courier New" w:cs="Courier New" w:eastAsia="Courier New" w:hAnsi="Courier New"/>
                <w:sz w:val="17"/>
                <w:szCs w:val="17"/>
                <w:color w:val="auto"/>
              </w:rPr>
              <w:t>4.5%</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pacing w:after="0" w:line="190" w:lineRule="exact"/>
        <w:rPr>
          <w:sz w:val="20"/>
          <w:szCs w:val="20"/>
          <w:color w:val="auto"/>
        </w:rPr>
      </w:pPr>
    </w:p>
    <w:p>
      <w:pPr>
        <w:ind w:left="500" w:hanging="498"/>
        <w:spacing w:after="0"/>
        <w:tabs>
          <w:tab w:leader="none" w:pos="500" w:val="left"/>
        </w:tabs>
        <w:numPr>
          <w:ilvl w:val="0"/>
          <w:numId w:val="3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Under the initial terms of the Program, there were 150 million shares of AT&amp;T common stock available for grant with a maximum of 22.5 million common shares that could be used for awards other than stock options. Subsequent to the 1999 modification, beginning with January 1, 2000, the remaining</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XII-50</w:t>
      </w:r>
    </w:p>
    <w:p>
      <w:pPr>
        <w:sectPr>
          <w:pgSz w:w="11900" w:h="16838" w:orient="portrait"/>
          <w:cols w:equalWidth="0" w:num="1">
            <w:col w:w="10219"/>
          </w:cols>
          <w:pgMar w:left="240" w:top="492" w:right="1440" w:bottom="0" w:gutter="0" w:footer="0" w:header="0"/>
        </w:sectPr>
      </w:pPr>
    </w:p>
    <w:bookmarkStart w:id="388" w:name="page389"/>
    <w:bookmarkEnd w:id="38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203"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Under the Program, performance share units are awarded to key employees in the form of either common stock or cash at the end of a three-year period, based on certain financial-performance targets.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apply APB Opinion No. 25, "Accounting for Stock Issued to Employees,"</w:t>
      </w:r>
    </w:p>
    <w:p>
      <w:pPr>
        <w:spacing w:after="0" w:line="238" w:lineRule="auto"/>
        <w:rPr>
          <w:sz w:val="20"/>
          <w:szCs w:val="20"/>
          <w:color w:val="auto"/>
        </w:rPr>
      </w:pPr>
      <w:r>
        <w:rPr>
          <w:rFonts w:ascii="Courier New" w:cs="Courier New" w:eastAsia="Courier New" w:hAnsi="Courier New"/>
          <w:sz w:val="17"/>
          <w:szCs w:val="17"/>
          <w:color w:val="auto"/>
        </w:rPr>
        <w:t>and related interpretations in accounting for our plans. Accordingly,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expense has been recognized for our stock-based compensation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for our performance-based and restricted stock awards and stock</w:t>
      </w:r>
    </w:p>
    <w:p>
      <w:pPr>
        <w:spacing w:after="0" w:line="238" w:lineRule="auto"/>
        <w:rPr>
          <w:sz w:val="20"/>
          <w:szCs w:val="20"/>
          <w:color w:val="auto"/>
        </w:rPr>
      </w:pPr>
      <w:r>
        <w:rPr>
          <w:rFonts w:ascii="Courier New" w:cs="Courier New" w:eastAsia="Courier New" w:hAnsi="Courier New"/>
          <w:sz w:val="17"/>
          <w:szCs w:val="17"/>
          <w:color w:val="auto"/>
        </w:rPr>
        <w:t>appreciation rights (SARs). Stock based-compensation (expense) income was</w:t>
      </w:r>
    </w:p>
    <w:p>
      <w:pPr>
        <w:spacing w:after="0" w:line="238" w:lineRule="auto"/>
        <w:rPr>
          <w:sz w:val="20"/>
          <w:szCs w:val="20"/>
          <w:color w:val="auto"/>
        </w:rPr>
      </w:pPr>
      <w:r>
        <w:rPr>
          <w:rFonts w:ascii="Courier New" w:cs="Courier New" w:eastAsia="Courier New" w:hAnsi="Courier New"/>
          <w:sz w:val="17"/>
          <w:szCs w:val="17"/>
          <w:color w:val="auto"/>
        </w:rPr>
        <w:t>$(121), $253 and $(462) in 2001, 2000 and 1999, respectively. These amounts</w:t>
      </w:r>
    </w:p>
    <w:p>
      <w:pPr>
        <w:spacing w:after="0"/>
        <w:rPr>
          <w:sz w:val="20"/>
          <w:szCs w:val="20"/>
          <w:color w:val="auto"/>
        </w:rPr>
      </w:pPr>
      <w:r>
        <w:rPr>
          <w:rFonts w:ascii="Courier New" w:cs="Courier New" w:eastAsia="Courier New" w:hAnsi="Courier New"/>
          <w:sz w:val="17"/>
          <w:szCs w:val="17"/>
          <w:color w:val="auto"/>
        </w:rPr>
        <w:t>included (expense) income of $(3), $269 and $(382) in 2001, 2000 and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related to grants of SARs of affiliated companies held by certain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subsequent to the TCI merger. We also entered into an equity hedge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1999 to offset potential future compensation costs associated with these SARs.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income related to this hedge was $(16), $(324) and $227 in 2001,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1999, respectively.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XII-51</w:t>
      </w:r>
    </w:p>
    <w:p>
      <w:pPr>
        <w:sectPr>
          <w:pgSz w:w="11900" w:h="16838" w:orient="portrait"/>
          <w:cols w:equalWidth="0" w:num="1">
            <w:col w:w="10219"/>
          </w:cols>
          <w:pgMar w:left="240" w:top="492" w:right="1440" w:bottom="1440" w:gutter="0" w:footer="0" w:header="0"/>
        </w:sectPr>
      </w:pPr>
    </w:p>
    <w:bookmarkStart w:id="389" w:name="page390"/>
    <w:bookmarkEnd w:id="38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 summary of the AT&amp;T common stock option transactions is shown below:</w:t>
      </w:r>
    </w:p>
    <w:p>
      <w:pPr>
        <w:spacing w:after="0" w:line="190"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WEIGHTED- WEIGHTED-</w:t>
      </w:r>
    </w:p>
    <w:p>
      <w:pPr>
        <w:jc w:val="center"/>
        <w:ind w:right="7839"/>
        <w:spacing w:after="0" w:line="238" w:lineRule="auto"/>
        <w:rPr>
          <w:sz w:val="20"/>
          <w:szCs w:val="20"/>
          <w:color w:val="auto"/>
        </w:rPr>
      </w:pPr>
      <w:r>
        <w:rPr>
          <w:rFonts w:ascii="Courier New" w:cs="Courier New" w:eastAsia="Courier New" w:hAnsi="Courier New"/>
          <w:sz w:val="17"/>
          <w:szCs w:val="17"/>
          <w:color w:val="auto"/>
        </w:rPr>
        <w:t>WEIGHTED- AVERAGE</w:t>
      </w:r>
    </w:p>
    <w:p>
      <w:pPr>
        <w:jc w:val="center"/>
        <w:ind w:right="7839"/>
        <w:spacing w:after="0" w:line="238" w:lineRule="auto"/>
        <w:rPr>
          <w:sz w:val="20"/>
          <w:szCs w:val="20"/>
          <w:color w:val="auto"/>
        </w:rPr>
      </w:pPr>
      <w:r>
        <w:rPr>
          <w:rFonts w:ascii="Courier New" w:cs="Courier New" w:eastAsia="Courier New" w:hAnsi="Courier New"/>
          <w:sz w:val="17"/>
          <w:szCs w:val="17"/>
          <w:color w:val="auto"/>
        </w:rPr>
        <w:t>AVERAGE AVERAGE</w:t>
      </w:r>
    </w:p>
    <w:p>
      <w:pPr>
        <w:jc w:val="center"/>
        <w:ind w:right="7839"/>
        <w:spacing w:after="0"/>
        <w:rPr>
          <w:sz w:val="20"/>
          <w:szCs w:val="20"/>
          <w:color w:val="auto"/>
        </w:rPr>
      </w:pPr>
      <w:r>
        <w:rPr>
          <w:rFonts w:ascii="Courier New" w:cs="Courier New" w:eastAsia="Courier New" w:hAnsi="Courier New"/>
          <w:sz w:val="17"/>
          <w:szCs w:val="17"/>
          <w:color w:val="auto"/>
        </w:rPr>
        <w:t>EXERCISE EXERCISE</w:t>
      </w:r>
    </w:p>
    <w:p>
      <w:pPr>
        <w:jc w:val="center"/>
        <w:ind w:right="7839"/>
        <w:spacing w:after="0" w:line="237" w:lineRule="auto"/>
        <w:rPr>
          <w:sz w:val="20"/>
          <w:szCs w:val="20"/>
          <w:color w:val="auto"/>
        </w:rPr>
      </w:pPr>
      <w:r>
        <w:rPr>
          <w:rFonts w:ascii="Courier New" w:cs="Courier New" w:eastAsia="Courier New" w:hAnsi="Courier New"/>
          <w:sz w:val="17"/>
          <w:szCs w:val="17"/>
          <w:color w:val="auto"/>
        </w:rPr>
        <w:t>EXERCISE 2001 PRICE</w:t>
      </w:r>
    </w:p>
    <w:p>
      <w:pPr>
        <w:jc w:val="center"/>
        <w:ind w:right="7839"/>
        <w:spacing w:after="0" w:line="238" w:lineRule="auto"/>
        <w:rPr>
          <w:sz w:val="20"/>
          <w:szCs w:val="20"/>
          <w:color w:val="auto"/>
        </w:rPr>
      </w:pPr>
      <w:r>
        <w:rPr>
          <w:rFonts w:ascii="Courier New" w:cs="Courier New" w:eastAsia="Courier New" w:hAnsi="Courier New"/>
          <w:sz w:val="17"/>
          <w:szCs w:val="17"/>
          <w:color w:val="auto"/>
        </w:rPr>
        <w:t>2000 PRICE 1999 PRICE -</w:t>
      </w:r>
    </w:p>
    <w:p>
      <w:pPr>
        <w:ind w:left="60"/>
        <w:spacing w:after="0"/>
        <w:rPr>
          <w:sz w:val="20"/>
          <w:szCs w:val="20"/>
          <w:color w:val="auto"/>
        </w:rPr>
      </w:pPr>
      <w:r>
        <w:rPr>
          <w:rFonts w:ascii="Courier New" w:cs="Courier New" w:eastAsia="Courier New" w:hAnsi="Courier New"/>
          <w:sz w:val="17"/>
          <w:szCs w:val="17"/>
          <w:color w:val="auto"/>
        </w:rPr>
        <w:t>------ --------- ------</w:t>
      </w:r>
    </w:p>
    <w:p>
      <w:pPr>
        <w:ind w:left="240" w:hanging="190"/>
        <w:spacing w:after="0" w:line="237" w:lineRule="auto"/>
        <w:tabs>
          <w:tab w:leader="none" w:pos="240" w:val="left"/>
        </w:tabs>
        <w:numPr>
          <w:ilvl w:val="0"/>
          <w:numId w:val="3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SHARES IN</w:t>
      </w:r>
    </w:p>
    <w:p>
      <w:pPr>
        <w:jc w:val="center"/>
        <w:ind w:right="7839"/>
        <w:spacing w:after="0" w:line="238" w:lineRule="auto"/>
        <w:rPr>
          <w:sz w:val="20"/>
          <w:szCs w:val="20"/>
          <w:color w:val="auto"/>
        </w:rPr>
      </w:pPr>
      <w:r>
        <w:rPr>
          <w:rFonts w:ascii="Courier New" w:cs="Courier New" w:eastAsia="Courier New" w:hAnsi="Courier New"/>
          <w:sz w:val="17"/>
          <w:szCs w:val="17"/>
          <w:color w:val="auto"/>
        </w:rPr>
        <w:t>THOUSANDS Outstanding</w:t>
      </w:r>
    </w:p>
    <w:p>
      <w:pPr>
        <w:jc w:val="center"/>
        <w:ind w:right="7839"/>
        <w:spacing w:after="0"/>
        <w:rPr>
          <w:sz w:val="20"/>
          <w:szCs w:val="20"/>
          <w:color w:val="auto"/>
        </w:rPr>
      </w:pPr>
      <w:r>
        <w:rPr>
          <w:rFonts w:ascii="Courier New" w:cs="Courier New" w:eastAsia="Courier New" w:hAnsi="Courier New"/>
          <w:sz w:val="17"/>
          <w:szCs w:val="17"/>
          <w:color w:val="auto"/>
        </w:rPr>
        <w:t>at January</w:t>
      </w:r>
    </w:p>
    <w:p>
      <w:pPr>
        <w:spacing w:after="0" w:line="237" w:lineRule="auto"/>
        <w:rPr>
          <w:sz w:val="20"/>
          <w:szCs w:val="20"/>
          <w:color w:val="auto"/>
        </w:rPr>
      </w:pPr>
      <w:r>
        <w:rPr>
          <w:rFonts w:ascii="Courier New" w:cs="Courier New" w:eastAsia="Courier New" w:hAnsi="Courier New"/>
          <w:sz w:val="17"/>
          <w:szCs w:val="17"/>
          <w:color w:val="auto"/>
        </w:rPr>
        <w:t>1.......................</w:t>
      </w:r>
    </w:p>
    <w:p>
      <w:pPr>
        <w:jc w:val="center"/>
        <w:ind w:right="7839"/>
        <w:spacing w:after="0" w:line="238" w:lineRule="auto"/>
        <w:rPr>
          <w:sz w:val="20"/>
          <w:szCs w:val="20"/>
          <w:color w:val="auto"/>
        </w:rPr>
      </w:pPr>
      <w:r>
        <w:rPr>
          <w:rFonts w:ascii="Courier New" w:cs="Courier New" w:eastAsia="Courier New" w:hAnsi="Courier New"/>
          <w:sz w:val="17"/>
          <w:szCs w:val="17"/>
          <w:color w:val="auto"/>
        </w:rPr>
        <w:t>249,026 $35.82 168,763</w:t>
      </w:r>
    </w:p>
    <w:p>
      <w:pPr>
        <w:jc w:val="center"/>
        <w:ind w:right="7839"/>
        <w:spacing w:after="0"/>
        <w:rPr>
          <w:sz w:val="20"/>
          <w:szCs w:val="20"/>
          <w:color w:val="auto"/>
        </w:rPr>
      </w:pPr>
      <w:r>
        <w:rPr>
          <w:rFonts w:ascii="Courier New" w:cs="Courier New" w:eastAsia="Courier New" w:hAnsi="Courier New"/>
          <w:sz w:val="17"/>
          <w:szCs w:val="17"/>
          <w:color w:val="auto"/>
        </w:rPr>
        <w:t>$37.42 131,904 $30.41</w:t>
      </w:r>
    </w:p>
    <w:p>
      <w:pPr>
        <w:jc w:val="center"/>
        <w:ind w:right="7839"/>
        <w:spacing w:after="0" w:line="237" w:lineRule="auto"/>
        <w:rPr>
          <w:sz w:val="20"/>
          <w:szCs w:val="20"/>
          <w:color w:val="auto"/>
        </w:rPr>
      </w:pPr>
      <w:r>
        <w:rPr>
          <w:rFonts w:ascii="Courier New" w:cs="Courier New" w:eastAsia="Courier New" w:hAnsi="Courier New"/>
          <w:sz w:val="17"/>
          <w:szCs w:val="17"/>
          <w:color w:val="auto"/>
        </w:rPr>
        <w:t>Options assumed in</w:t>
      </w:r>
    </w:p>
    <w:p>
      <w:pPr>
        <w:spacing w:after="0" w:line="6"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mergers.................</w:t>
      </w:r>
    </w:p>
    <w:p>
      <w:pPr>
        <w:spacing w:after="0" w:line="10" w:lineRule="exact"/>
        <w:rPr>
          <w:sz w:val="20"/>
          <w:szCs w:val="20"/>
          <w:color w:val="auto"/>
        </w:rPr>
      </w:pPr>
    </w:p>
    <w:p>
      <w:pPr>
        <w:ind w:left="500" w:right="7879" w:hanging="449"/>
        <w:spacing w:after="0" w:line="253" w:lineRule="auto"/>
        <w:tabs>
          <w:tab w:leader="none" w:pos="351"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29,613 $24.71 11,770 $14.79 Options</w:t>
      </w:r>
    </w:p>
    <w:p>
      <w:pPr>
        <w:ind w:left="300"/>
        <w:spacing w:after="0" w:line="232" w:lineRule="auto"/>
        <w:rPr>
          <w:sz w:val="20"/>
          <w:szCs w:val="20"/>
          <w:color w:val="auto"/>
        </w:rPr>
      </w:pPr>
      <w:r>
        <w:rPr>
          <w:rFonts w:ascii="Courier New" w:cs="Courier New" w:eastAsia="Courier New" w:hAnsi="Courier New"/>
          <w:sz w:val="17"/>
          <w:szCs w:val="17"/>
          <w:color w:val="auto"/>
        </w:rPr>
        <w:t>granted...........</w:t>
      </w:r>
    </w:p>
    <w:p>
      <w:pPr>
        <w:jc w:val="center"/>
        <w:ind w:right="7839"/>
        <w:spacing w:after="0" w:line="238" w:lineRule="auto"/>
        <w:rPr>
          <w:sz w:val="20"/>
          <w:szCs w:val="20"/>
          <w:color w:val="auto"/>
        </w:rPr>
      </w:pPr>
      <w:r>
        <w:rPr>
          <w:rFonts w:ascii="Courier New" w:cs="Courier New" w:eastAsia="Courier New" w:hAnsi="Courier New"/>
          <w:sz w:val="17"/>
          <w:szCs w:val="17"/>
          <w:color w:val="auto"/>
        </w:rPr>
        <w:t>68,402 $22.17 74,570</w:t>
      </w:r>
    </w:p>
    <w:p>
      <w:pPr>
        <w:jc w:val="center"/>
        <w:ind w:right="7839"/>
        <w:spacing w:after="0"/>
        <w:rPr>
          <w:sz w:val="20"/>
          <w:szCs w:val="20"/>
          <w:color w:val="auto"/>
        </w:rPr>
      </w:pPr>
      <w:r>
        <w:rPr>
          <w:rFonts w:ascii="Courier New" w:cs="Courier New" w:eastAsia="Courier New" w:hAnsi="Courier New"/>
          <w:sz w:val="17"/>
          <w:szCs w:val="17"/>
          <w:color w:val="auto"/>
        </w:rPr>
        <w:t>$36.12 47,927 $57.13</w:t>
      </w:r>
    </w:p>
    <w:p>
      <w:pPr>
        <w:jc w:val="center"/>
        <w:ind w:right="7839"/>
        <w:spacing w:after="0" w:line="237" w:lineRule="auto"/>
        <w:rPr>
          <w:sz w:val="20"/>
          <w:szCs w:val="20"/>
          <w:color w:val="auto"/>
        </w:rPr>
      </w:pPr>
      <w:r>
        <w:rPr>
          <w:rFonts w:ascii="Courier New" w:cs="Courier New" w:eastAsia="Courier New" w:hAnsi="Courier New"/>
          <w:sz w:val="17"/>
          <w:szCs w:val="17"/>
          <w:color w:val="auto"/>
        </w:rPr>
        <w:t>AT&amp;T Wireless split-off</w:t>
      </w:r>
    </w:p>
    <w:p>
      <w:pPr>
        <w:spacing w:after="0" w:line="5"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adjustments.............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21,644 Options and SARs</w:t>
      </w:r>
    </w:p>
    <w:p>
      <w:pPr>
        <w:spacing w:after="0" w:line="238" w:lineRule="auto"/>
        <w:rPr>
          <w:sz w:val="20"/>
          <w:szCs w:val="20"/>
          <w:color w:val="auto"/>
        </w:rPr>
      </w:pPr>
      <w:r>
        <w:rPr>
          <w:rFonts w:ascii="Courier New" w:cs="Courier New" w:eastAsia="Courier New" w:hAnsi="Courier New"/>
          <w:sz w:val="17"/>
          <w:szCs w:val="17"/>
          <w:color w:val="auto"/>
        </w:rPr>
        <w:t>exercised...............</w:t>
      </w:r>
    </w:p>
    <w:p>
      <w:pPr>
        <w:jc w:val="center"/>
        <w:ind w:right="7839"/>
        <w:spacing w:after="0" w:line="238" w:lineRule="auto"/>
        <w:rPr>
          <w:sz w:val="20"/>
          <w:szCs w:val="20"/>
          <w:color w:val="auto"/>
        </w:rPr>
      </w:pPr>
      <w:r>
        <w:rPr>
          <w:rFonts w:ascii="Courier New" w:cs="Courier New" w:eastAsia="Courier New" w:hAnsi="Courier New"/>
          <w:sz w:val="17"/>
          <w:szCs w:val="17"/>
          <w:color w:val="auto"/>
        </w:rPr>
        <w:t>(5,218) $11.63 (11,446)</w:t>
      </w:r>
    </w:p>
    <w:p>
      <w:pPr>
        <w:jc w:val="center"/>
        <w:ind w:right="7839"/>
        <w:spacing w:after="0"/>
        <w:rPr>
          <w:sz w:val="20"/>
          <w:szCs w:val="20"/>
          <w:color w:val="auto"/>
        </w:rPr>
      </w:pPr>
      <w:r>
        <w:rPr>
          <w:rFonts w:ascii="Courier New" w:cs="Courier New" w:eastAsia="Courier New" w:hAnsi="Courier New"/>
          <w:sz w:val="17"/>
          <w:szCs w:val="17"/>
          <w:color w:val="auto"/>
        </w:rPr>
        <w:t>$22.07 (17,858) $22.87</w:t>
      </w:r>
    </w:p>
    <w:p>
      <w:pPr>
        <w:jc w:val="center"/>
        <w:ind w:right="7839"/>
        <w:spacing w:after="0" w:line="237" w:lineRule="auto"/>
        <w:rPr>
          <w:sz w:val="20"/>
          <w:szCs w:val="20"/>
          <w:color w:val="auto"/>
        </w:rPr>
      </w:pPr>
      <w:r>
        <w:rPr>
          <w:rFonts w:ascii="Courier New" w:cs="Courier New" w:eastAsia="Courier New" w:hAnsi="Courier New"/>
          <w:sz w:val="17"/>
          <w:szCs w:val="17"/>
          <w:color w:val="auto"/>
        </w:rPr>
        <w:t>Options canceled or</w:t>
      </w:r>
    </w:p>
    <w:p>
      <w:pPr>
        <w:spacing w:after="0" w:line="5"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forfeited...............</w:t>
      </w:r>
    </w:p>
    <w:p>
      <w:pPr>
        <w:spacing w:after="0" w:line="3"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(16,308) $31.07</w:t>
      </w:r>
    </w:p>
    <w:p>
      <w:pPr>
        <w:ind w:left="60"/>
        <w:spacing w:after="0" w:line="238" w:lineRule="auto"/>
        <w:rPr>
          <w:sz w:val="20"/>
          <w:szCs w:val="20"/>
          <w:color w:val="auto"/>
        </w:rPr>
      </w:pPr>
      <w:r>
        <w:rPr>
          <w:rFonts w:ascii="Courier New" w:cs="Courier New" w:eastAsia="Courier New" w:hAnsi="Courier New"/>
          <w:sz w:val="17"/>
          <w:szCs w:val="17"/>
          <w:color w:val="auto"/>
        </w:rPr>
        <w:t>(12,474) $45.61 (4,980)</w:t>
      </w:r>
    </w:p>
    <w:p>
      <w:pPr>
        <w:ind w:left="100"/>
        <w:spacing w:after="0" w:line="238" w:lineRule="auto"/>
        <w:rPr>
          <w:sz w:val="20"/>
          <w:szCs w:val="20"/>
          <w:color w:val="auto"/>
        </w:rPr>
      </w:pPr>
      <w:r>
        <w:rPr>
          <w:rFonts w:ascii="Courier New" w:cs="Courier New" w:eastAsia="Courier New" w:hAnsi="Courier New"/>
          <w:sz w:val="17"/>
          <w:szCs w:val="17"/>
          <w:color w:val="auto"/>
        </w:rPr>
        <w:t>$42.44 AT DECEMBER 31:</w:t>
      </w:r>
    </w:p>
    <w:p>
      <w:pPr>
        <w:jc w:val="center"/>
        <w:ind w:right="7839"/>
        <w:spacing w:after="0"/>
        <w:rPr>
          <w:sz w:val="20"/>
          <w:szCs w:val="20"/>
          <w:color w:val="auto"/>
        </w:rPr>
      </w:pPr>
      <w:r>
        <w:rPr>
          <w:rFonts w:ascii="Courier New" w:cs="Courier New" w:eastAsia="Courier New" w:hAnsi="Courier New"/>
          <w:sz w:val="17"/>
          <w:szCs w:val="17"/>
          <w:color w:val="auto"/>
        </w:rPr>
        <w:t>Options</w:t>
      </w:r>
    </w:p>
    <w:p>
      <w:pPr>
        <w:ind w:left="300"/>
        <w:spacing w:after="0" w:line="237" w:lineRule="auto"/>
        <w:rPr>
          <w:sz w:val="20"/>
          <w:szCs w:val="20"/>
          <w:color w:val="auto"/>
        </w:rPr>
      </w:pPr>
      <w:r>
        <w:rPr>
          <w:rFonts w:ascii="Courier New" w:cs="Courier New" w:eastAsia="Courier New" w:hAnsi="Courier New"/>
          <w:sz w:val="17"/>
          <w:szCs w:val="17"/>
          <w:color w:val="auto"/>
        </w:rPr>
        <w:t>outstanding.......</w:t>
      </w:r>
    </w:p>
    <w:p>
      <w:pPr>
        <w:jc w:val="center"/>
        <w:ind w:right="7839"/>
        <w:spacing w:after="0" w:line="238" w:lineRule="auto"/>
        <w:rPr>
          <w:sz w:val="20"/>
          <w:szCs w:val="20"/>
          <w:color w:val="auto"/>
        </w:rPr>
      </w:pPr>
      <w:r>
        <w:rPr>
          <w:rFonts w:ascii="Courier New" w:cs="Courier New" w:eastAsia="Courier New" w:hAnsi="Courier New"/>
          <w:sz w:val="17"/>
          <w:szCs w:val="17"/>
          <w:color w:val="auto"/>
        </w:rPr>
        <w:t>317,546 $24.58 249,026</w:t>
      </w:r>
    </w:p>
    <w:p>
      <w:pPr>
        <w:jc w:val="center"/>
        <w:ind w:right="7839"/>
        <w:spacing w:after="0"/>
        <w:rPr>
          <w:sz w:val="20"/>
          <w:szCs w:val="20"/>
          <w:color w:val="auto"/>
        </w:rPr>
      </w:pPr>
      <w:r>
        <w:rPr>
          <w:rFonts w:ascii="Courier New" w:cs="Courier New" w:eastAsia="Courier New" w:hAnsi="Courier New"/>
          <w:sz w:val="17"/>
          <w:szCs w:val="17"/>
          <w:color w:val="auto"/>
        </w:rPr>
        <w:t>$35.82 168,763 $37.42</w:t>
      </w:r>
    </w:p>
    <w:p>
      <w:pPr>
        <w:jc w:val="center"/>
        <w:ind w:right="7839"/>
        <w:spacing w:after="0" w:line="237" w:lineRule="auto"/>
        <w:rPr>
          <w:sz w:val="20"/>
          <w:szCs w:val="20"/>
          <w:color w:val="auto"/>
        </w:rPr>
      </w:pPr>
      <w:r>
        <w:rPr>
          <w:rFonts w:ascii="Courier New" w:cs="Courier New" w:eastAsia="Courier New" w:hAnsi="Courier New"/>
          <w:sz w:val="17"/>
          <w:szCs w:val="17"/>
          <w:color w:val="auto"/>
        </w:rPr>
        <w:t>Options</w:t>
      </w:r>
    </w:p>
    <w:p>
      <w:pPr>
        <w:jc w:val="center"/>
        <w:ind w:right="7839"/>
        <w:spacing w:after="0"/>
        <w:rPr>
          <w:sz w:val="20"/>
          <w:szCs w:val="20"/>
          <w:color w:val="auto"/>
        </w:rPr>
      </w:pPr>
      <w:r>
        <w:rPr>
          <w:rFonts w:ascii="Courier New" w:cs="Courier New" w:eastAsia="Courier New" w:hAnsi="Courier New"/>
          <w:sz w:val="17"/>
          <w:szCs w:val="17"/>
          <w:color w:val="auto"/>
        </w:rPr>
        <w:t>exercisable.......</w:t>
      </w:r>
    </w:p>
    <w:p>
      <w:pPr>
        <w:jc w:val="center"/>
        <w:ind w:right="7839"/>
        <w:spacing w:after="0" w:line="237" w:lineRule="auto"/>
        <w:rPr>
          <w:sz w:val="20"/>
          <w:szCs w:val="20"/>
          <w:color w:val="auto"/>
        </w:rPr>
      </w:pPr>
      <w:r>
        <w:rPr>
          <w:rFonts w:ascii="Courier New" w:cs="Courier New" w:eastAsia="Courier New" w:hAnsi="Courier New"/>
          <w:sz w:val="17"/>
          <w:szCs w:val="17"/>
          <w:color w:val="auto"/>
        </w:rPr>
        <w:t>171,446 $26.05 131,450</w:t>
      </w:r>
    </w:p>
    <w:p>
      <w:pPr>
        <w:jc w:val="center"/>
        <w:ind w:right="7839"/>
        <w:spacing w:after="0" w:line="238" w:lineRule="auto"/>
        <w:rPr>
          <w:sz w:val="20"/>
          <w:szCs w:val="20"/>
          <w:color w:val="auto"/>
        </w:rPr>
      </w:pPr>
      <w:r>
        <w:rPr>
          <w:rFonts w:ascii="Courier New" w:cs="Courier New" w:eastAsia="Courier New" w:hAnsi="Courier New"/>
          <w:sz w:val="17"/>
          <w:szCs w:val="17"/>
          <w:color w:val="auto"/>
        </w:rPr>
        <w:t>$30.44 57,894 $28.21</w:t>
      </w:r>
    </w:p>
    <w:p>
      <w:pPr>
        <w:jc w:val="center"/>
        <w:ind w:right="7839"/>
        <w:spacing w:after="0"/>
        <w:rPr>
          <w:sz w:val="20"/>
          <w:szCs w:val="20"/>
          <w:color w:val="auto"/>
        </w:rPr>
      </w:pPr>
      <w:r>
        <w:rPr>
          <w:rFonts w:ascii="Courier New" w:cs="Courier New" w:eastAsia="Courier New" w:hAnsi="Courier New"/>
          <w:sz w:val="17"/>
          <w:szCs w:val="17"/>
          <w:color w:val="auto"/>
        </w:rPr>
        <w:t>Shares available for</w:t>
      </w:r>
    </w:p>
    <w:p>
      <w:pPr>
        <w:spacing w:after="0" w:line="4"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grant...................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34,718 34,204 41,347</w:t>
      </w:r>
    </w:p>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weighted average exercise prices for the period prior to the AT&amp;T Wireless split-off in 2001, and for the years ended December 31, 2000 and 1999 have not been adjusted to reflect the impact of the split-off.</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XII-52</w:t>
      </w:r>
    </w:p>
    <w:p>
      <w:pPr>
        <w:sectPr>
          <w:pgSz w:w="11900" w:h="16838" w:orient="portrait"/>
          <w:cols w:equalWidth="0" w:num="1">
            <w:col w:w="10219"/>
          </w:cols>
          <w:pgMar w:left="240" w:top="492" w:right="1440" w:bottom="1440" w:gutter="0" w:footer="0" w:header="0"/>
        </w:sectPr>
      </w:pPr>
    </w:p>
    <w:bookmarkStart w:id="390" w:name="page391"/>
    <w:bookmarkEnd w:id="390"/>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The following table summarizes information about the AT&amp;T common stock options outstanding at December 31, 2001:</w:t>
      </w:r>
    </w:p>
    <w:p>
      <w:pPr>
        <w:spacing w:after="0" w:line="190"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7"/>
          <w:szCs w:val="17"/>
          <w:color w:val="auto"/>
        </w:rPr>
        <w:t>OPTIONS OUTSTANDING</w:t>
      </w:r>
    </w:p>
    <w:p>
      <w:pPr>
        <w:ind w:left="40"/>
        <w:spacing w:after="0" w:line="238" w:lineRule="auto"/>
        <w:rPr>
          <w:sz w:val="20"/>
          <w:szCs w:val="20"/>
          <w:color w:val="auto"/>
        </w:rPr>
      </w:pPr>
      <w:r>
        <w:rPr>
          <w:rFonts w:ascii="Courier New" w:cs="Courier New" w:eastAsia="Courier New" w:hAnsi="Courier New"/>
          <w:sz w:val="17"/>
          <w:szCs w:val="17"/>
          <w:color w:val="auto"/>
        </w:rPr>
        <w:t>OPTIONS EXERCISABLE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 WEIGHTED- NUMBER</w:t>
      </w:r>
    </w:p>
    <w:p>
      <w:pPr>
        <w:jc w:val="center"/>
        <w:ind w:right="7539"/>
        <w:spacing w:after="0" w:line="238" w:lineRule="auto"/>
        <w:rPr>
          <w:sz w:val="20"/>
          <w:szCs w:val="20"/>
          <w:color w:val="auto"/>
        </w:rPr>
      </w:pPr>
      <w:r>
        <w:rPr>
          <w:rFonts w:ascii="Courier New" w:cs="Courier New" w:eastAsia="Courier New" w:hAnsi="Courier New"/>
          <w:sz w:val="17"/>
          <w:szCs w:val="17"/>
          <w:color w:val="auto"/>
        </w:rPr>
        <w:t>AVERAGE WEIGHTED- NUMBER</w:t>
      </w:r>
    </w:p>
    <w:p>
      <w:pPr>
        <w:jc w:val="center"/>
        <w:ind w:right="7539"/>
        <w:spacing w:after="0"/>
        <w:rPr>
          <w:sz w:val="20"/>
          <w:szCs w:val="20"/>
          <w:color w:val="auto"/>
        </w:rPr>
      </w:pPr>
      <w:r>
        <w:rPr>
          <w:rFonts w:ascii="Courier New" w:cs="Courier New" w:eastAsia="Courier New" w:hAnsi="Courier New"/>
          <w:sz w:val="17"/>
          <w:szCs w:val="17"/>
          <w:color w:val="auto"/>
        </w:rPr>
        <w:t>WEIGHTED- OUTSTANDING AT</w:t>
      </w:r>
    </w:p>
    <w:p>
      <w:pPr>
        <w:jc w:val="center"/>
        <w:ind w:right="7539"/>
        <w:spacing w:after="0" w:line="237" w:lineRule="auto"/>
        <w:rPr>
          <w:sz w:val="20"/>
          <w:szCs w:val="20"/>
          <w:color w:val="auto"/>
        </w:rPr>
      </w:pPr>
      <w:r>
        <w:rPr>
          <w:rFonts w:ascii="Courier New" w:cs="Courier New" w:eastAsia="Courier New" w:hAnsi="Courier New"/>
          <w:sz w:val="17"/>
          <w:szCs w:val="17"/>
          <w:color w:val="auto"/>
        </w:rPr>
        <w:t>REMAINING AVERAGE</w:t>
      </w:r>
    </w:p>
    <w:p>
      <w:pPr>
        <w:jc w:val="center"/>
        <w:ind w:right="7539"/>
        <w:spacing w:after="0"/>
        <w:rPr>
          <w:sz w:val="20"/>
          <w:szCs w:val="20"/>
          <w:color w:val="auto"/>
        </w:rPr>
      </w:pPr>
      <w:r>
        <w:rPr>
          <w:rFonts w:ascii="Courier New" w:cs="Courier New" w:eastAsia="Courier New" w:hAnsi="Courier New"/>
          <w:sz w:val="17"/>
          <w:szCs w:val="17"/>
          <w:color w:val="auto"/>
        </w:rPr>
        <w:t>EXERCISABLE AT AVERAGE</w:t>
      </w:r>
    </w:p>
    <w:p>
      <w:pPr>
        <w:jc w:val="center"/>
        <w:ind w:right="7539"/>
        <w:spacing w:after="0" w:line="237" w:lineRule="auto"/>
        <w:rPr>
          <w:sz w:val="20"/>
          <w:szCs w:val="20"/>
          <w:color w:val="auto"/>
        </w:rPr>
      </w:pPr>
      <w:r>
        <w:rPr>
          <w:rFonts w:ascii="Courier New" w:cs="Courier New" w:eastAsia="Courier New" w:hAnsi="Courier New"/>
          <w:sz w:val="17"/>
          <w:szCs w:val="17"/>
          <w:color w:val="auto"/>
        </w:rPr>
        <w:t>DECEMBER 31, CONTRACTUAL</w:t>
      </w:r>
    </w:p>
    <w:p>
      <w:pPr>
        <w:jc w:val="center"/>
        <w:ind w:right="7539"/>
        <w:spacing w:after="0" w:line="238" w:lineRule="auto"/>
        <w:rPr>
          <w:sz w:val="20"/>
          <w:szCs w:val="20"/>
          <w:color w:val="auto"/>
        </w:rPr>
      </w:pPr>
      <w:r>
        <w:rPr>
          <w:rFonts w:ascii="Courier New" w:cs="Courier New" w:eastAsia="Courier New" w:hAnsi="Courier New"/>
          <w:sz w:val="17"/>
          <w:szCs w:val="17"/>
          <w:color w:val="auto"/>
        </w:rPr>
        <w:t>EXERCISE DECEMBER 31,</w:t>
      </w:r>
    </w:p>
    <w:p>
      <w:pPr>
        <w:jc w:val="center"/>
        <w:ind w:right="7539"/>
        <w:spacing w:after="0"/>
        <w:rPr>
          <w:sz w:val="20"/>
          <w:szCs w:val="20"/>
          <w:color w:val="auto"/>
        </w:rPr>
      </w:pPr>
      <w:r>
        <w:rPr>
          <w:rFonts w:ascii="Courier New" w:cs="Courier New" w:eastAsia="Courier New" w:hAnsi="Courier New"/>
          <w:sz w:val="17"/>
          <w:szCs w:val="17"/>
          <w:color w:val="auto"/>
        </w:rPr>
        <w:t>EXERCISE RANGE OF EXERCISE</w:t>
      </w:r>
    </w:p>
    <w:p>
      <w:pPr>
        <w:jc w:val="center"/>
        <w:ind w:right="7539"/>
        <w:spacing w:after="0" w:line="237" w:lineRule="auto"/>
        <w:rPr>
          <w:sz w:val="20"/>
          <w:szCs w:val="20"/>
          <w:color w:val="auto"/>
        </w:rPr>
      </w:pPr>
      <w:r>
        <w:rPr>
          <w:rFonts w:ascii="Courier New" w:cs="Courier New" w:eastAsia="Courier New" w:hAnsi="Courier New"/>
          <w:sz w:val="17"/>
          <w:szCs w:val="17"/>
          <w:color w:val="auto"/>
        </w:rPr>
        <w:t>PRICES 2001 LIFE PRICE</w:t>
      </w:r>
    </w:p>
    <w:p>
      <w:pPr>
        <w:jc w:val="center"/>
        <w:ind w:right="7539"/>
        <w:spacing w:after="0" w:line="238" w:lineRule="auto"/>
        <w:rPr>
          <w:sz w:val="20"/>
          <w:szCs w:val="20"/>
          <w:color w:val="auto"/>
        </w:rPr>
      </w:pPr>
      <w:r>
        <w:rPr>
          <w:rFonts w:ascii="Courier New" w:cs="Courier New" w:eastAsia="Courier New" w:hAnsi="Courier New"/>
          <w:sz w:val="17"/>
          <w:szCs w:val="17"/>
          <w:color w:val="auto"/>
        </w:rPr>
        <w:t>2001 PRICE - -------------</w:t>
      </w:r>
    </w:p>
    <w:p>
      <w:pPr>
        <w:ind w:left="40"/>
        <w:spacing w:after="0"/>
        <w:rPr>
          <w:sz w:val="20"/>
          <w:szCs w:val="20"/>
          <w:color w:val="auto"/>
        </w:rPr>
      </w:pPr>
      <w:r>
        <w:rPr>
          <w:rFonts w:ascii="Courier New" w:cs="Courier New" w:eastAsia="Courier New" w:hAnsi="Courier New"/>
          <w:sz w:val="17"/>
          <w:szCs w:val="17"/>
          <w:color w:val="auto"/>
        </w:rPr>
        <w:t>----------- --------------</w:t>
      </w:r>
    </w:p>
    <w:p>
      <w:pPr>
        <w:ind w:left="40"/>
        <w:spacing w:after="0" w:line="237" w:lineRule="auto"/>
        <w:rPr>
          <w:sz w:val="20"/>
          <w:szCs w:val="20"/>
          <w:color w:val="auto"/>
        </w:rPr>
      </w:pPr>
      <w:r>
        <w:rPr>
          <w:rFonts w:ascii="Courier New" w:cs="Courier New" w:eastAsia="Courier New" w:hAnsi="Courier New"/>
          <w:sz w:val="17"/>
          <w:szCs w:val="17"/>
          <w:color w:val="auto"/>
        </w:rPr>
        <w:t>----------- --------- ----</w:t>
      </w:r>
    </w:p>
    <w:tbl>
      <w:tblPr>
        <w:tblLayout w:type="fixed"/>
        <w:tblInd w:w="0" w:type="dxa"/>
        <w:tblCellMar>
          <w:top w:w="0" w:type="dxa"/>
          <w:left w:w="0" w:type="dxa"/>
          <w:bottom w:w="0" w:type="dxa"/>
          <w:right w:w="0" w:type="dxa"/>
        </w:tblCellMar>
      </w:tblP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71"/>
              </w:rPr>
              <w:t>---------</w:t>
            </w:r>
          </w:p>
        </w:tc>
        <w:tc>
          <w:tcPr>
            <w:tcW w:w="8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w:t>
            </w:r>
          </w:p>
        </w:tc>
      </w:tr>
      <w:tr>
        <w:trPr>
          <w:trHeight w:val="191"/>
        </w:trPr>
        <w:tc>
          <w:tcPr>
            <w:tcW w:w="26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THOUSANDS) (IN THOUSANDS)</w:t>
            </w:r>
          </w:p>
        </w:tc>
      </w:tr>
      <w:tr>
        <w:trPr>
          <w:trHeight w:val="191"/>
        </w:trPr>
        <w:tc>
          <w:tcPr>
            <w:tcW w:w="1840" w:type="dxa"/>
            <w:vAlign w:val="bottom"/>
            <w:gridSpan w:val="2"/>
          </w:tcPr>
          <w:p>
            <w:pPr>
              <w:jc w:val="right"/>
              <w:ind w:right="18"/>
              <w:spacing w:after="0" w:line="191" w:lineRule="exact"/>
              <w:rPr>
                <w:sz w:val="20"/>
                <w:szCs w:val="20"/>
                <w:color w:val="auto"/>
              </w:rPr>
            </w:pPr>
            <w:r>
              <w:rPr>
                <w:rFonts w:ascii="Courier New" w:cs="Courier New" w:eastAsia="Courier New" w:hAnsi="Courier New"/>
                <w:sz w:val="17"/>
                <w:szCs w:val="17"/>
                <w:color w:val="auto"/>
              </w:rPr>
              <w:t>$2.03 --</w:t>
            </w:r>
          </w:p>
        </w:tc>
        <w:tc>
          <w:tcPr>
            <w:tcW w:w="800" w:type="dxa"/>
            <w:vAlign w:val="bottom"/>
          </w:tcPr>
          <w:p>
            <w:pPr>
              <w:spacing w:after="0"/>
              <w:rPr>
                <w:sz w:val="16"/>
                <w:szCs w:val="16"/>
                <w:color w:val="auto"/>
              </w:rPr>
            </w:pP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$13.65............</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16,245</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4.9 $ 7.90 15,767</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$ 7.75</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$13.70 --</w:t>
            </w:r>
          </w:p>
        </w:tc>
        <w:tc>
          <w:tcPr>
            <w:tcW w:w="800" w:type="dxa"/>
            <w:vAlign w:val="bottom"/>
          </w:tcPr>
          <w:p>
            <w:pPr>
              <w:spacing w:after="0"/>
              <w:rPr>
                <w:sz w:val="16"/>
                <w:szCs w:val="16"/>
                <w:color w:val="auto"/>
              </w:rPr>
            </w:pP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$16.77...........</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12,968</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8.6 $15.84 3,882</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$15.38</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$16.85 --</w:t>
            </w:r>
          </w:p>
        </w:tc>
        <w:tc>
          <w:tcPr>
            <w:tcW w:w="800" w:type="dxa"/>
            <w:vAlign w:val="bottom"/>
          </w:tcPr>
          <w:p>
            <w:pPr>
              <w:spacing w:after="0"/>
              <w:rPr>
                <w:sz w:val="16"/>
                <w:szCs w:val="16"/>
                <w:color w:val="auto"/>
              </w:rPr>
            </w:pP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$17.33...........</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28,866</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9.4 $16.86 1,319</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$16.95</w:t>
            </w:r>
          </w:p>
        </w:tc>
      </w:tr>
      <w:tr>
        <w:trPr>
          <w:trHeight w:val="191"/>
        </w:trPr>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$17.39.....................</w:t>
            </w:r>
          </w:p>
        </w:tc>
        <w:tc>
          <w:tcPr>
            <w:tcW w:w="800" w:type="dxa"/>
            <w:vAlign w:val="bottom"/>
          </w:tcPr>
          <w:p>
            <w:pPr>
              <w:spacing w:after="0"/>
              <w:rPr>
                <w:sz w:val="16"/>
                <w:szCs w:val="16"/>
                <w:color w:val="auto"/>
              </w:rPr>
            </w:pPr>
          </w:p>
        </w:tc>
      </w:tr>
      <w:tr>
        <w:trPr>
          <w:trHeight w:val="191"/>
        </w:trPr>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48,088 9.2</w:t>
            </w:r>
          </w:p>
        </w:tc>
        <w:tc>
          <w:tcPr>
            <w:tcW w:w="14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$17.39 2,907</w:t>
            </w: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$17.39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$17.44</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$18.49...........</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11,193</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5.3 $17.88 7,312</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$17.78</w:t>
            </w:r>
          </w:p>
        </w:tc>
      </w:tr>
      <w:tr>
        <w:trPr>
          <w:trHeight w:val="191"/>
        </w:trPr>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$18.50.....................</w:t>
            </w:r>
          </w:p>
        </w:tc>
        <w:tc>
          <w:tcPr>
            <w:tcW w:w="800" w:type="dxa"/>
            <w:vAlign w:val="bottom"/>
          </w:tcPr>
          <w:p>
            <w:pPr>
              <w:spacing w:after="0"/>
              <w:rPr>
                <w:sz w:val="16"/>
                <w:szCs w:val="16"/>
                <w:color w:val="auto"/>
              </w:rPr>
            </w:pP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14,420 5.6</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$18.50</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14,420</w:t>
            </w: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$18.50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$18.53</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$19.77...........</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9,325</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5.7 $19.12 8,159</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$19.11</w:t>
            </w:r>
          </w:p>
        </w:tc>
      </w:tr>
      <w:tr>
        <w:trPr>
          <w:trHeight w:val="191"/>
        </w:trPr>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$19.79.....................</w:t>
            </w:r>
          </w:p>
        </w:tc>
        <w:tc>
          <w:tcPr>
            <w:tcW w:w="800" w:type="dxa"/>
            <w:vAlign w:val="bottom"/>
          </w:tcPr>
          <w:p>
            <w:pPr>
              <w:spacing w:after="0"/>
              <w:rPr>
                <w:sz w:val="16"/>
                <w:szCs w:val="16"/>
                <w:color w:val="auto"/>
              </w:rPr>
            </w:pP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15,858 5.1</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$19.79</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15,858</w:t>
            </w: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$19.79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$19.88</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$24.13...........</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19,659</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5.8 $22.88 14,768</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$22.83</w:t>
            </w:r>
          </w:p>
        </w:tc>
      </w:tr>
      <w:tr>
        <w:trPr>
          <w:trHeight w:val="191"/>
        </w:trPr>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$24.23.....................</w:t>
            </w:r>
          </w:p>
        </w:tc>
        <w:tc>
          <w:tcPr>
            <w:tcW w:w="800" w:type="dxa"/>
            <w:vAlign w:val="bottom"/>
          </w:tcPr>
          <w:p>
            <w:pPr>
              <w:spacing w:after="0"/>
              <w:rPr>
                <w:sz w:val="16"/>
                <w:szCs w:val="16"/>
                <w:color w:val="auto"/>
              </w:rPr>
            </w:pPr>
          </w:p>
        </w:tc>
      </w:tr>
      <w:tr>
        <w:trPr>
          <w:trHeight w:val="191"/>
        </w:trPr>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25,088 8.6</w:t>
            </w:r>
          </w:p>
        </w:tc>
        <w:tc>
          <w:tcPr>
            <w:tcW w:w="14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$24.23 6,287</w:t>
            </w: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$24.23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$24.30</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$31.74...........</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24,575</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7.4 $27.98 17,337</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$28.89</w:t>
            </w:r>
          </w:p>
        </w:tc>
      </w:tr>
      <w:tr>
        <w:trPr>
          <w:trHeight w:val="191"/>
        </w:trPr>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$31.79.....................</w:t>
            </w:r>
          </w:p>
        </w:tc>
        <w:tc>
          <w:tcPr>
            <w:tcW w:w="800" w:type="dxa"/>
            <w:vAlign w:val="bottom"/>
          </w:tcPr>
          <w:p>
            <w:pPr>
              <w:spacing w:after="0"/>
              <w:rPr>
                <w:sz w:val="16"/>
                <w:szCs w:val="16"/>
                <w:color w:val="auto"/>
              </w:rPr>
            </w:pP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23,874 6.1</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$31.79</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23,874</w:t>
            </w:r>
          </w:p>
        </w:tc>
      </w:tr>
      <w:tr>
        <w:trPr>
          <w:trHeight w:val="191"/>
        </w:trPr>
        <w:tc>
          <w:tcPr>
            <w:tcW w:w="12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$31.79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$31.85</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$34.30...........</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19,406</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8.1 $34.16 7,372</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$34.00</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$34.33 --</w:t>
            </w:r>
          </w:p>
        </w:tc>
        <w:tc>
          <w:tcPr>
            <w:tcW w:w="800" w:type="dxa"/>
            <w:vAlign w:val="bottom"/>
          </w:tcPr>
          <w:p>
            <w:pPr>
              <w:spacing w:after="0"/>
              <w:rPr>
                <w:sz w:val="16"/>
                <w:szCs w:val="16"/>
                <w:color w:val="auto"/>
              </w:rPr>
            </w:pP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$44.98...........</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22,925</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7.7 $38.80 16,105</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$38.42</w:t>
            </w: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$45.20 --</w:t>
            </w:r>
          </w:p>
        </w:tc>
        <w:tc>
          <w:tcPr>
            <w:tcW w:w="800" w:type="dxa"/>
            <w:vAlign w:val="bottom"/>
          </w:tcPr>
          <w:p>
            <w:pPr>
              <w:spacing w:after="0"/>
              <w:rPr>
                <w:sz w:val="16"/>
                <w:szCs w:val="16"/>
                <w:color w:val="auto"/>
              </w:rPr>
            </w:pPr>
          </w:p>
        </w:tc>
      </w:tr>
      <w:tr>
        <w:trPr>
          <w:trHeight w:val="191"/>
        </w:trPr>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$46.90...........</w:t>
            </w: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25,056</w:t>
            </w:r>
          </w:p>
        </w:tc>
      </w:tr>
      <w:tr>
        <w:trPr>
          <w:trHeight w:val="191"/>
        </w:trPr>
        <w:tc>
          <w:tcPr>
            <w:tcW w:w="1840" w:type="dxa"/>
            <w:vAlign w:val="bottom"/>
            <w:gridSpan w:val="2"/>
          </w:tcPr>
          <w:p>
            <w:pPr>
              <w:jc w:val="right"/>
              <w:ind w:right="18"/>
              <w:spacing w:after="0" w:line="191" w:lineRule="exact"/>
              <w:rPr>
                <w:sz w:val="20"/>
                <w:szCs w:val="20"/>
                <w:color w:val="auto"/>
              </w:rPr>
            </w:pPr>
            <w:r>
              <w:rPr>
                <w:rFonts w:ascii="Courier New" w:cs="Courier New" w:eastAsia="Courier New" w:hAnsi="Courier New"/>
                <w:sz w:val="17"/>
                <w:szCs w:val="17"/>
                <w:color w:val="auto"/>
                <w:w w:val="99"/>
              </w:rPr>
              <w:t>7.1 $45.21 16,079</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$45.21 -</w:t>
            </w:r>
          </w:p>
        </w:tc>
      </w:tr>
      <w:tr>
        <w:trPr>
          <w:trHeight w:val="191"/>
        </w:trPr>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5"/>
              </w:rPr>
              <w:t>------ -------</w:t>
            </w: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317,546 7.4</w:t>
            </w:r>
          </w:p>
        </w:tc>
      </w:tr>
    </w:tbl>
    <w:p>
      <w:pPr>
        <w:ind w:left="300"/>
        <w:spacing w:after="0" w:line="238" w:lineRule="auto"/>
        <w:rPr>
          <w:sz w:val="20"/>
          <w:szCs w:val="20"/>
          <w:color w:val="auto"/>
        </w:rPr>
      </w:pPr>
      <w:r>
        <w:rPr>
          <w:rFonts w:ascii="Courier New" w:cs="Courier New" w:eastAsia="Courier New" w:hAnsi="Courier New"/>
          <w:sz w:val="17"/>
          <w:szCs w:val="17"/>
          <w:color w:val="auto"/>
        </w:rPr>
        <w:t>$24.58 171,446 $26.05</w:t>
      </w:r>
    </w:p>
    <w:p>
      <w:pPr>
        <w:spacing w:after="0" w:line="388"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 summary of the AT&amp;T Wireless Group tracking stock option transactions is shown below:</w:t>
      </w:r>
    </w:p>
    <w:p>
      <w:pPr>
        <w:spacing w:after="0" w:line="190"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7"/>
          <w:szCs w:val="17"/>
          <w:color w:val="auto"/>
        </w:rPr>
        <w:t>WEIGHTED- WEIGHTED- AVERAGE AVERAGE</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EXERCISE EXERCISE 2001 PRICE 2000 PRICE ---</w:t>
      </w:r>
    </w:p>
    <w:p>
      <w:pPr>
        <w:spacing w:after="0" w:line="3"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7"/>
          <w:szCs w:val="17"/>
          <w:color w:val="auto"/>
        </w:rPr>
        <w:t>---- --------- ------ --------- SHARES IN</w:t>
      </w:r>
    </w:p>
    <w:p>
      <w:pPr>
        <w:jc w:val="center"/>
        <w:ind w:right="5839"/>
        <w:spacing w:after="0" w:line="238" w:lineRule="auto"/>
        <w:rPr>
          <w:sz w:val="20"/>
          <w:szCs w:val="20"/>
          <w:color w:val="auto"/>
        </w:rPr>
      </w:pPr>
      <w:r>
        <w:rPr>
          <w:rFonts w:ascii="Courier New" w:cs="Courier New" w:eastAsia="Courier New" w:hAnsi="Courier New"/>
          <w:sz w:val="17"/>
          <w:szCs w:val="17"/>
          <w:color w:val="auto"/>
        </w:rPr>
        <w:t>THOUSANDS OUTSTANDING AT JANUARY</w:t>
      </w:r>
    </w:p>
    <w:p>
      <w:pPr>
        <w:jc w:val="center"/>
        <w:ind w:right="5839"/>
        <w:spacing w:after="0" w:line="238" w:lineRule="auto"/>
        <w:rPr>
          <w:sz w:val="20"/>
          <w:szCs w:val="20"/>
          <w:color w:val="auto"/>
        </w:rPr>
      </w:pPr>
      <w:r>
        <w:rPr>
          <w:rFonts w:ascii="Courier New" w:cs="Courier New" w:eastAsia="Courier New" w:hAnsi="Courier New"/>
          <w:sz w:val="17"/>
          <w:szCs w:val="17"/>
          <w:color w:val="auto"/>
        </w:rPr>
        <w:t>1...................... 73,626 $29.29 -- $</w:t>
      </w:r>
    </w:p>
    <w:p>
      <w:pPr>
        <w:jc w:val="center"/>
        <w:ind w:right="5839"/>
        <w:spacing w:after="0"/>
        <w:rPr>
          <w:sz w:val="20"/>
          <w:szCs w:val="20"/>
          <w:color w:val="auto"/>
        </w:rPr>
      </w:pPr>
      <w:r>
        <w:rPr>
          <w:rFonts w:ascii="Courier New" w:cs="Courier New" w:eastAsia="Courier New" w:hAnsi="Courier New"/>
          <w:sz w:val="17"/>
          <w:szCs w:val="17"/>
          <w:color w:val="auto"/>
        </w:rPr>
        <w:t>-- Options</w:t>
      </w:r>
    </w:p>
    <w:p>
      <w:pPr>
        <w:jc w:val="center"/>
        <w:ind w:right="5839"/>
        <w:spacing w:after="0" w:line="237" w:lineRule="auto"/>
        <w:rPr>
          <w:sz w:val="20"/>
          <w:szCs w:val="20"/>
          <w:color w:val="auto"/>
        </w:rPr>
      </w:pPr>
      <w:r>
        <w:rPr>
          <w:rFonts w:ascii="Courier New" w:cs="Courier New" w:eastAsia="Courier New" w:hAnsi="Courier New"/>
          <w:sz w:val="17"/>
          <w:szCs w:val="17"/>
          <w:color w:val="auto"/>
        </w:rPr>
        <w:t>granted...............................</w:t>
      </w:r>
    </w:p>
    <w:p>
      <w:pPr>
        <w:jc w:val="center"/>
        <w:ind w:right="5839"/>
        <w:spacing w:after="0" w:line="238" w:lineRule="auto"/>
        <w:rPr>
          <w:sz w:val="20"/>
          <w:szCs w:val="20"/>
          <w:color w:val="auto"/>
        </w:rPr>
      </w:pPr>
      <w:r>
        <w:rPr>
          <w:rFonts w:ascii="Courier New" w:cs="Courier New" w:eastAsia="Courier New" w:hAnsi="Courier New"/>
          <w:sz w:val="17"/>
          <w:szCs w:val="17"/>
          <w:color w:val="auto"/>
        </w:rPr>
        <w:t>4,037 $22.57 76,983 $29.29 Options</w:t>
      </w:r>
    </w:p>
    <w:p>
      <w:pPr>
        <w:jc w:val="center"/>
        <w:ind w:right="5839"/>
        <w:spacing w:after="0"/>
        <w:rPr>
          <w:sz w:val="20"/>
          <w:szCs w:val="20"/>
          <w:color w:val="auto"/>
        </w:rPr>
      </w:pPr>
      <w:r>
        <w:rPr>
          <w:rFonts w:ascii="Courier New" w:cs="Courier New" w:eastAsia="Courier New" w:hAnsi="Courier New"/>
          <w:sz w:val="17"/>
          <w:szCs w:val="17"/>
          <w:color w:val="auto"/>
        </w:rPr>
        <w:t>exercised............................. (1)</w:t>
      </w:r>
    </w:p>
    <w:p>
      <w:pPr>
        <w:jc w:val="center"/>
        <w:ind w:right="5839"/>
        <w:spacing w:after="0" w:line="237" w:lineRule="auto"/>
        <w:rPr>
          <w:sz w:val="20"/>
          <w:szCs w:val="20"/>
          <w:color w:val="auto"/>
        </w:rPr>
      </w:pPr>
      <w:r>
        <w:rPr>
          <w:rFonts w:ascii="Courier New" w:cs="Courier New" w:eastAsia="Courier New" w:hAnsi="Courier New"/>
          <w:sz w:val="17"/>
          <w:szCs w:val="17"/>
          <w:color w:val="auto"/>
        </w:rPr>
        <w:t>$22.03 -- $ -- Options canceled or</w:t>
      </w:r>
    </w:p>
    <w:p>
      <w:pPr>
        <w:jc w:val="center"/>
        <w:ind w:right="5839"/>
        <w:spacing w:after="0"/>
        <w:rPr>
          <w:sz w:val="20"/>
          <w:szCs w:val="20"/>
          <w:color w:val="auto"/>
        </w:rPr>
      </w:pPr>
      <w:r>
        <w:rPr>
          <w:rFonts w:ascii="Courier New" w:cs="Courier New" w:eastAsia="Courier New" w:hAnsi="Courier New"/>
          <w:sz w:val="17"/>
          <w:szCs w:val="17"/>
          <w:color w:val="auto"/>
        </w:rPr>
        <w:t>forfeited................. (2,711) $29.11</w:t>
      </w:r>
    </w:p>
    <w:p>
      <w:pPr>
        <w:jc w:val="center"/>
        <w:ind w:right="5839"/>
        <w:spacing w:after="0" w:line="237" w:lineRule="auto"/>
        <w:rPr>
          <w:sz w:val="20"/>
          <w:szCs w:val="20"/>
          <w:color w:val="auto"/>
        </w:rPr>
      </w:pPr>
      <w:r>
        <w:rPr>
          <w:rFonts w:ascii="Courier New" w:cs="Courier New" w:eastAsia="Courier New" w:hAnsi="Courier New"/>
          <w:sz w:val="17"/>
          <w:szCs w:val="17"/>
          <w:color w:val="auto"/>
        </w:rPr>
        <w:t>(3,357) $29.43 Options assumed by AT&amp;T</w:t>
      </w:r>
    </w:p>
    <w:p>
      <w:pPr>
        <w:sectPr>
          <w:pgSz w:w="11900" w:h="16838" w:orient="portrait"/>
          <w:cols w:equalWidth="0" w:num="1">
            <w:col w:w="10219"/>
          </w:cols>
          <w:pgMar w:left="240" w:top="492" w:right="1440" w:bottom="0" w:gutter="0" w:footer="0" w:header="0"/>
        </w:sectPr>
      </w:pPr>
    </w:p>
    <w:bookmarkStart w:id="391" w:name="page392"/>
    <w:bookmarkEnd w:id="391"/>
    <w:p>
      <w:pPr>
        <w:jc w:val="center"/>
        <w:ind w:right="5839"/>
        <w:spacing w:after="0"/>
        <w:rPr>
          <w:sz w:val="20"/>
          <w:szCs w:val="20"/>
          <w:color w:val="auto"/>
        </w:rPr>
      </w:pPr>
      <w:r>
        <w:rPr>
          <w:rFonts w:ascii="Courier New" w:cs="Courier New" w:eastAsia="Courier New" w:hAnsi="Courier New"/>
          <w:sz w:val="17"/>
          <w:szCs w:val="17"/>
          <w:color w:val="auto"/>
        </w:rPr>
        <w:t>Wireless on July</w:t>
      </w:r>
    </w:p>
    <w:p>
      <w:pPr>
        <w:spacing w:after="0" w:line="238" w:lineRule="auto"/>
        <w:rPr>
          <w:sz w:val="20"/>
          <w:szCs w:val="20"/>
          <w:color w:val="auto"/>
        </w:rPr>
      </w:pPr>
      <w:r>
        <w:rPr>
          <w:rFonts w:ascii="Courier New" w:cs="Courier New" w:eastAsia="Courier New" w:hAnsi="Courier New"/>
          <w:sz w:val="17"/>
          <w:szCs w:val="17"/>
          <w:color w:val="auto"/>
        </w:rPr>
        <w:t>9th.........................................</w:t>
      </w:r>
    </w:p>
    <w:p>
      <w:pPr>
        <w:jc w:val="center"/>
        <w:ind w:right="5839"/>
        <w:spacing w:after="0" w:line="238" w:lineRule="auto"/>
        <w:rPr>
          <w:sz w:val="20"/>
          <w:szCs w:val="20"/>
          <w:color w:val="auto"/>
        </w:rPr>
      </w:pPr>
      <w:r>
        <w:rPr>
          <w:rFonts w:ascii="Courier New" w:cs="Courier New" w:eastAsia="Courier New" w:hAnsi="Courier New"/>
          <w:sz w:val="17"/>
          <w:szCs w:val="17"/>
          <w:color w:val="auto"/>
        </w:rPr>
        <w:t>(74,951) AT DECEMBER 31: Options</w:t>
      </w:r>
    </w:p>
    <w:p>
      <w:pPr>
        <w:ind w:left="140"/>
        <w:spacing w:after="0"/>
        <w:rPr>
          <w:sz w:val="20"/>
          <w:szCs w:val="20"/>
          <w:color w:val="auto"/>
        </w:rPr>
      </w:pPr>
      <w:r>
        <w:rPr>
          <w:rFonts w:ascii="Courier New" w:cs="Courier New" w:eastAsia="Courier New" w:hAnsi="Courier New"/>
          <w:sz w:val="17"/>
          <w:szCs w:val="17"/>
          <w:color w:val="auto"/>
        </w:rPr>
        <w:t>outstanding........................... --</w:t>
      </w:r>
    </w:p>
    <w:p>
      <w:pPr>
        <w:ind w:left="1140"/>
        <w:spacing w:after="0" w:line="237" w:lineRule="auto"/>
        <w:rPr>
          <w:sz w:val="20"/>
          <w:szCs w:val="20"/>
          <w:color w:val="auto"/>
        </w:rPr>
      </w:pPr>
      <w:r>
        <w:rPr>
          <w:rFonts w:ascii="Courier New" w:cs="Courier New" w:eastAsia="Courier New" w:hAnsi="Courier New"/>
          <w:sz w:val="17"/>
          <w:szCs w:val="17"/>
          <w:color w:val="auto"/>
        </w:rPr>
        <w:t>73,626 $29.29 Options</w:t>
      </w:r>
    </w:p>
    <w:p>
      <w:pPr>
        <w:ind w:left="140"/>
        <w:spacing w:after="0" w:line="238" w:lineRule="auto"/>
        <w:rPr>
          <w:sz w:val="20"/>
          <w:szCs w:val="20"/>
          <w:color w:val="auto"/>
        </w:rPr>
      </w:pPr>
      <w:r>
        <w:rPr>
          <w:rFonts w:ascii="Courier New" w:cs="Courier New" w:eastAsia="Courier New" w:hAnsi="Courier New"/>
          <w:sz w:val="17"/>
          <w:szCs w:val="17"/>
          <w:color w:val="auto"/>
        </w:rPr>
        <w:t>exercisable........................... --</w:t>
      </w:r>
    </w:p>
    <w:p>
      <w:pPr>
        <w:ind w:left="500"/>
        <w:spacing w:after="0"/>
        <w:rPr>
          <w:sz w:val="20"/>
          <w:szCs w:val="20"/>
          <w:color w:val="auto"/>
        </w:rPr>
      </w:pPr>
      <w:r>
        <w:rPr>
          <w:rFonts w:ascii="Courier New" w:cs="Courier New" w:eastAsia="Courier New" w:hAnsi="Courier New"/>
          <w:sz w:val="17"/>
          <w:szCs w:val="17"/>
          <w:color w:val="auto"/>
        </w:rPr>
        <w:t>12,391 $29.48 Shares available for</w:t>
      </w:r>
    </w:p>
    <w:p>
      <w:pPr>
        <w:ind w:left="440"/>
        <w:spacing w:after="0" w:line="237" w:lineRule="auto"/>
        <w:rPr>
          <w:sz w:val="20"/>
          <w:szCs w:val="20"/>
          <w:color w:val="auto"/>
        </w:rPr>
      </w:pPr>
      <w:r>
        <w:rPr>
          <w:rFonts w:ascii="Courier New" w:cs="Courier New" w:eastAsia="Courier New" w:hAnsi="Courier New"/>
          <w:sz w:val="17"/>
          <w:szCs w:val="17"/>
          <w:color w:val="auto"/>
        </w:rPr>
        <w:t>grant.................... -- 41,874</w:t>
      </w:r>
    </w:p>
    <w:p>
      <w:pPr>
        <w:spacing w:after="0" w:line="388"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AT&amp;T has adopted the disclosure-only provisions of SFAS No. 123, "Accounting for Stock-Based Compensation". If AT&amp;T had elected to recognize compensation costs based on the fair value at the date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XII-53</w:t>
      </w:r>
    </w:p>
    <w:p>
      <w:pPr>
        <w:sectPr>
          <w:pgSz w:w="11900" w:h="16838" w:orient="portrait"/>
          <w:cols w:equalWidth="0" w:num="1">
            <w:col w:w="10219"/>
          </w:cols>
          <w:pgMar w:left="240" w:top="135" w:right="1440" w:bottom="1440" w:gutter="0" w:footer="0" w:header="0"/>
        </w:sectPr>
      </w:pPr>
    </w:p>
    <w:bookmarkStart w:id="392" w:name="page393"/>
    <w:bookmarkEnd w:id="39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of grant of the awards, consistent with the provisions of SFAS No. 123, net income and earnings per share amounts would have been as follows: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100"/>
        <w:spacing w:after="0" w:line="238" w:lineRule="auto"/>
        <w:rPr>
          <w:sz w:val="20"/>
          <w:szCs w:val="20"/>
          <w:color w:val="auto"/>
        </w:rPr>
      </w:pPr>
      <w:r>
        <w:rPr>
          <w:rFonts w:ascii="Courier New" w:cs="Courier New" w:eastAsia="Courier New" w:hAnsi="Courier New"/>
          <w:sz w:val="17"/>
          <w:szCs w:val="17"/>
          <w:color w:val="auto"/>
        </w:rPr>
        <w:t>- 2001 2000 1999 ------- ------ ------ AT&amp;T COMMON STOCK</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GROUP: (Loss) income from continuing operations available</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to common</w:t>
      </w:r>
    </w:p>
    <w:p>
      <w:pPr>
        <w:ind w:left="440"/>
        <w:spacing w:after="0" w:line="238" w:lineRule="auto"/>
        <w:rPr>
          <w:sz w:val="20"/>
          <w:szCs w:val="20"/>
          <w:color w:val="auto"/>
        </w:rPr>
      </w:pPr>
      <w:r>
        <w:rPr>
          <w:rFonts w:ascii="Courier New" w:cs="Courier New" w:eastAsia="Courier New" w:hAnsi="Courier New"/>
          <w:sz w:val="17"/>
          <w:szCs w:val="17"/>
          <w:color w:val="auto"/>
        </w:rPr>
        <w:t>shareowners......................................</w:t>
      </w:r>
    </w:p>
    <w:p>
      <w:pPr>
        <w:ind w:left="200"/>
        <w:spacing w:after="0" w:line="238" w:lineRule="auto"/>
        <w:rPr>
          <w:sz w:val="20"/>
          <w:szCs w:val="20"/>
          <w:color w:val="auto"/>
        </w:rPr>
      </w:pPr>
      <w:r>
        <w:rPr>
          <w:rFonts w:ascii="Courier New" w:cs="Courier New" w:eastAsia="Courier New" w:hAnsi="Courier New"/>
          <w:sz w:val="17"/>
          <w:szCs w:val="17"/>
          <w:color w:val="auto"/>
        </w:rPr>
        <w:t>$(5,423) $2,342 $5,685 Income (loss) from discontinued</w:t>
      </w:r>
    </w:p>
    <w:tbl>
      <w:tblPr>
        <w:tblLayout w:type="fixed"/>
        <w:tblInd w:w="0" w:type="dxa"/>
        <w:tblCellMar>
          <w:top w:w="0" w:type="dxa"/>
          <w:left w:w="0" w:type="dxa"/>
          <w:bottom w:w="0" w:type="dxa"/>
          <w:right w:w="0" w:type="dxa"/>
        </w:tblCellMar>
      </w:tblPr>
      <w:tr>
        <w:trPr>
          <w:trHeight w:val="192"/>
        </w:trPr>
        <w:tc>
          <w:tcPr>
            <w:tcW w:w="28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operations................</w:t>
            </w:r>
          </w:p>
        </w:tc>
        <w:tc>
          <w:tcPr>
            <w:tcW w:w="288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6"/>
              </w:rPr>
              <w:t>58 283 (492) Gain on sale of</w:t>
            </w:r>
          </w:p>
        </w:tc>
      </w:tr>
      <w:tr>
        <w:trPr>
          <w:trHeight w:val="191"/>
        </w:trPr>
        <w:tc>
          <w:tcPr>
            <w:tcW w:w="42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7"/>
              </w:rPr>
              <w:t>discontinued operations...................</w:t>
            </w:r>
          </w:p>
        </w:tc>
        <w:tc>
          <w:tcPr>
            <w:tcW w:w="15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13,503 -- --</w:t>
            </w:r>
          </w:p>
        </w:tc>
      </w:tr>
      <w:tr>
        <w:trPr>
          <w:trHeight w:val="191"/>
        </w:trPr>
        <w:tc>
          <w:tcPr>
            <w:tcW w:w="4820" w:type="dxa"/>
            <w:vAlign w:val="bottom"/>
            <w:gridSpan w:val="4"/>
          </w:tcPr>
          <w:p>
            <w:pPr>
              <w:jc w:val="center"/>
              <w:ind w:left="861"/>
              <w:spacing w:after="0" w:line="191" w:lineRule="exact"/>
              <w:rPr>
                <w:sz w:val="20"/>
                <w:szCs w:val="20"/>
                <w:color w:val="auto"/>
              </w:rPr>
            </w:pPr>
            <w:r>
              <w:rPr>
                <w:rFonts w:ascii="Courier New" w:cs="Courier New" w:eastAsia="Courier New" w:hAnsi="Courier New"/>
                <w:sz w:val="17"/>
                <w:szCs w:val="17"/>
                <w:color w:val="auto"/>
                <w:w w:val="97"/>
              </w:rPr>
              <w:t>Cumulative effect of accounting</w:t>
            </w:r>
          </w:p>
        </w:tc>
        <w:tc>
          <w:tcPr>
            <w:tcW w:w="900" w:type="dxa"/>
            <w:vAlign w:val="bottom"/>
          </w:tcPr>
          <w:p>
            <w:pPr>
              <w:spacing w:after="0"/>
              <w:rPr>
                <w:sz w:val="16"/>
                <w:szCs w:val="16"/>
                <w:color w:val="auto"/>
              </w:rPr>
            </w:pP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1"/>
              </w:rPr>
              <w:t>change....................</w:t>
            </w:r>
          </w:p>
        </w:tc>
        <w:tc>
          <w:tcPr>
            <w:tcW w:w="35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359 -- -- Net income available</w:t>
            </w: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4"/>
              </w:rPr>
              <w:t>to common shareowners................</w:t>
            </w:r>
          </w:p>
        </w:tc>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$ 8,497</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$2,625</w:t>
            </w:r>
          </w:p>
        </w:tc>
      </w:tr>
      <w:tr>
        <w:trPr>
          <w:trHeight w:val="191"/>
        </w:trPr>
        <w:tc>
          <w:tcPr>
            <w:tcW w:w="572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$5,193 (LOSS) EARNINGS PER AT&amp;T COMMON STOCK GROUP COMMON</w:t>
            </w:r>
          </w:p>
        </w:tc>
      </w:tr>
      <w:tr>
        <w:trPr>
          <w:trHeight w:val="191"/>
        </w:trPr>
        <w:tc>
          <w:tcPr>
            <w:tcW w:w="2180" w:type="dxa"/>
            <w:vAlign w:val="bottom"/>
          </w:tcPr>
          <w:p>
            <w:pPr>
              <w:jc w:val="right"/>
              <w:ind w:right="21"/>
              <w:spacing w:after="0" w:line="191" w:lineRule="exact"/>
              <w:rPr>
                <w:sz w:val="20"/>
                <w:szCs w:val="20"/>
                <w:color w:val="auto"/>
              </w:rPr>
            </w:pPr>
            <w:r>
              <w:rPr>
                <w:rFonts w:ascii="Courier New" w:cs="Courier New" w:eastAsia="Courier New" w:hAnsi="Courier New"/>
                <w:sz w:val="17"/>
                <w:szCs w:val="17"/>
                <w:color w:val="auto"/>
              </w:rPr>
              <w:t>SHARE</w:t>
            </w:r>
          </w:p>
        </w:tc>
        <w:tc>
          <w:tcPr>
            <w:tcW w:w="2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 BASIC: Continuing</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operations.....................................</w:t>
            </w: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 (1.48)</w:t>
            </w: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$ 0.67</w:t>
            </w:r>
          </w:p>
        </w:tc>
        <w:tc>
          <w:tcPr>
            <w:tcW w:w="2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$ 1.84 Discontinued</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operations...................................</w:t>
            </w:r>
          </w:p>
        </w:tc>
        <w:tc>
          <w:tcPr>
            <w:tcW w:w="1360" w:type="dxa"/>
            <w:vAlign w:val="bottom"/>
          </w:tcPr>
          <w:p>
            <w:pPr>
              <w:spacing w:after="0"/>
              <w:rPr>
                <w:sz w:val="16"/>
                <w:szCs w:val="16"/>
                <w:color w:val="auto"/>
              </w:rPr>
            </w:pPr>
          </w:p>
        </w:tc>
        <w:tc>
          <w:tcPr>
            <w:tcW w:w="15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0.01 0.08</w:t>
            </w:r>
          </w:p>
        </w:tc>
      </w:tr>
      <w:tr>
        <w:trPr>
          <w:trHeight w:val="191"/>
        </w:trPr>
        <w:tc>
          <w:tcPr>
            <w:tcW w:w="4820" w:type="dxa"/>
            <w:vAlign w:val="bottom"/>
            <w:gridSpan w:val="4"/>
          </w:tcPr>
          <w:p>
            <w:pPr>
              <w:jc w:val="center"/>
              <w:ind w:left="861"/>
              <w:spacing w:after="0" w:line="191" w:lineRule="exact"/>
              <w:rPr>
                <w:sz w:val="20"/>
                <w:szCs w:val="20"/>
                <w:color w:val="auto"/>
              </w:rPr>
            </w:pPr>
            <w:r>
              <w:rPr>
                <w:rFonts w:ascii="Courier New" w:cs="Courier New" w:eastAsia="Courier New" w:hAnsi="Courier New"/>
                <w:sz w:val="17"/>
                <w:szCs w:val="17"/>
                <w:color w:val="auto"/>
                <w:w w:val="97"/>
              </w:rPr>
              <w:t>(0.16) Gain on sale of discontinued</w:t>
            </w: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operations...................</w:t>
            </w:r>
          </w:p>
        </w:tc>
        <w:tc>
          <w:tcPr>
            <w:tcW w:w="2880" w:type="dxa"/>
            <w:vAlign w:val="bottom"/>
            <w:gridSpan w:val="3"/>
          </w:tcPr>
          <w:p>
            <w:pPr>
              <w:jc w:val="right"/>
              <w:ind w:right="217"/>
              <w:spacing w:after="0" w:line="191" w:lineRule="exact"/>
              <w:rPr>
                <w:sz w:val="20"/>
                <w:szCs w:val="20"/>
                <w:color w:val="auto"/>
              </w:rPr>
            </w:pPr>
            <w:r>
              <w:rPr>
                <w:rFonts w:ascii="Courier New" w:cs="Courier New" w:eastAsia="Courier New" w:hAnsi="Courier New"/>
                <w:sz w:val="17"/>
                <w:szCs w:val="17"/>
                <w:color w:val="auto"/>
              </w:rPr>
              <w:t>3.70 -- -- Cumulative</w:t>
            </w:r>
          </w:p>
        </w:tc>
      </w:tr>
      <w:tr>
        <w:trPr>
          <w:trHeight w:val="191"/>
        </w:trPr>
        <w:tc>
          <w:tcPr>
            <w:tcW w:w="42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7"/>
              </w:rPr>
              <w:t>effect of accounting change....................</w:t>
            </w:r>
          </w:p>
        </w:tc>
        <w:tc>
          <w:tcPr>
            <w:tcW w:w="6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0.10 -- -</w:t>
            </w:r>
          </w:p>
        </w:tc>
      </w:tr>
      <w:tr>
        <w:trPr>
          <w:trHeight w:val="191"/>
        </w:trPr>
        <w:tc>
          <w:tcPr>
            <w:tcW w:w="4200" w:type="dxa"/>
            <w:vAlign w:val="bottom"/>
            <w:gridSpan w:val="3"/>
          </w:tcPr>
          <w:p>
            <w:pPr>
              <w:jc w:val="center"/>
              <w:ind w:left="1481"/>
              <w:spacing w:after="0" w:line="191" w:lineRule="exact"/>
              <w:rPr>
                <w:sz w:val="20"/>
                <w:szCs w:val="20"/>
                <w:color w:val="auto"/>
              </w:rPr>
            </w:pPr>
            <w:r>
              <w:rPr>
                <w:rFonts w:ascii="Courier New" w:cs="Courier New" w:eastAsia="Courier New" w:hAnsi="Courier New"/>
                <w:sz w:val="17"/>
                <w:szCs w:val="17"/>
                <w:color w:val="auto"/>
                <w:w w:val="97"/>
              </w:rPr>
              <w:t>- AT&amp;T Common Stock Group</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earnings..........................</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2.33</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$ 0.75</w:t>
            </w: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$ 1.68</w:t>
            </w:r>
          </w:p>
        </w:tc>
      </w:tr>
      <w:tr>
        <w:trPr>
          <w:trHeight w:val="191"/>
        </w:trPr>
        <w:tc>
          <w:tcPr>
            <w:tcW w:w="572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(LOSS) EARNINGS PER AT&amp;T COMMON STOCK GROUP COMMON SHARE</w:t>
            </w:r>
          </w:p>
        </w:tc>
      </w:tr>
      <w:tr>
        <w:trPr>
          <w:trHeight w:val="191"/>
        </w:trPr>
        <w:tc>
          <w:tcPr>
            <w:tcW w:w="4200" w:type="dxa"/>
            <w:vAlign w:val="bottom"/>
            <w:gridSpan w:val="3"/>
          </w:tcPr>
          <w:p>
            <w:pPr>
              <w:jc w:val="center"/>
              <w:ind w:left="1481"/>
              <w:spacing w:after="0" w:line="191" w:lineRule="exact"/>
              <w:rPr>
                <w:sz w:val="20"/>
                <w:szCs w:val="20"/>
                <w:color w:val="auto"/>
              </w:rPr>
            </w:pPr>
            <w:r>
              <w:rPr>
                <w:rFonts w:ascii="Courier New" w:cs="Courier New" w:eastAsia="Courier New" w:hAnsi="Courier New"/>
                <w:sz w:val="17"/>
                <w:szCs w:val="17"/>
                <w:color w:val="auto"/>
                <w:w w:val="98"/>
              </w:rPr>
              <w:t>-- DILUTED: Continuing</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operations.....................................</w:t>
            </w: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 (1.48)</w:t>
            </w: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$ 0.66</w:t>
            </w:r>
          </w:p>
        </w:tc>
        <w:tc>
          <w:tcPr>
            <w:tcW w:w="2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$ 1.80 Discontinued</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operations...................................</w:t>
            </w:r>
          </w:p>
        </w:tc>
        <w:tc>
          <w:tcPr>
            <w:tcW w:w="1360" w:type="dxa"/>
            <w:vAlign w:val="bottom"/>
          </w:tcPr>
          <w:p>
            <w:pPr>
              <w:spacing w:after="0"/>
              <w:rPr>
                <w:sz w:val="16"/>
                <w:szCs w:val="16"/>
                <w:color w:val="auto"/>
              </w:rPr>
            </w:pPr>
          </w:p>
        </w:tc>
        <w:tc>
          <w:tcPr>
            <w:tcW w:w="15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0.01 0.08</w:t>
            </w:r>
          </w:p>
        </w:tc>
      </w:tr>
      <w:tr>
        <w:trPr>
          <w:trHeight w:val="191"/>
        </w:trPr>
        <w:tc>
          <w:tcPr>
            <w:tcW w:w="4820" w:type="dxa"/>
            <w:vAlign w:val="bottom"/>
            <w:gridSpan w:val="4"/>
          </w:tcPr>
          <w:p>
            <w:pPr>
              <w:jc w:val="center"/>
              <w:ind w:left="861"/>
              <w:spacing w:after="0" w:line="191" w:lineRule="exact"/>
              <w:rPr>
                <w:sz w:val="20"/>
                <w:szCs w:val="20"/>
                <w:color w:val="auto"/>
              </w:rPr>
            </w:pPr>
            <w:r>
              <w:rPr>
                <w:rFonts w:ascii="Courier New" w:cs="Courier New" w:eastAsia="Courier New" w:hAnsi="Courier New"/>
                <w:sz w:val="17"/>
                <w:szCs w:val="17"/>
                <w:color w:val="auto"/>
                <w:w w:val="97"/>
              </w:rPr>
              <w:t>(0.15) Gain on sale of discontinued</w:t>
            </w: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operations...................</w:t>
            </w:r>
          </w:p>
        </w:tc>
        <w:tc>
          <w:tcPr>
            <w:tcW w:w="2880" w:type="dxa"/>
            <w:vAlign w:val="bottom"/>
            <w:gridSpan w:val="3"/>
          </w:tcPr>
          <w:p>
            <w:pPr>
              <w:jc w:val="right"/>
              <w:ind w:right="217"/>
              <w:spacing w:after="0" w:line="191" w:lineRule="exact"/>
              <w:rPr>
                <w:sz w:val="20"/>
                <w:szCs w:val="20"/>
                <w:color w:val="auto"/>
              </w:rPr>
            </w:pPr>
            <w:r>
              <w:rPr>
                <w:rFonts w:ascii="Courier New" w:cs="Courier New" w:eastAsia="Courier New" w:hAnsi="Courier New"/>
                <w:sz w:val="17"/>
                <w:szCs w:val="17"/>
                <w:color w:val="auto"/>
              </w:rPr>
              <w:t>3.70 -- -- Cumulative</w:t>
            </w:r>
          </w:p>
        </w:tc>
      </w:tr>
      <w:tr>
        <w:trPr>
          <w:trHeight w:val="191"/>
        </w:trPr>
        <w:tc>
          <w:tcPr>
            <w:tcW w:w="42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7"/>
              </w:rPr>
              <w:t>effect of accounting change....................</w:t>
            </w:r>
          </w:p>
        </w:tc>
        <w:tc>
          <w:tcPr>
            <w:tcW w:w="6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0.10 -- -</w:t>
            </w:r>
          </w:p>
        </w:tc>
      </w:tr>
      <w:tr>
        <w:trPr>
          <w:trHeight w:val="191"/>
        </w:trPr>
        <w:tc>
          <w:tcPr>
            <w:tcW w:w="4200" w:type="dxa"/>
            <w:vAlign w:val="bottom"/>
            <w:gridSpan w:val="3"/>
          </w:tcPr>
          <w:p>
            <w:pPr>
              <w:jc w:val="center"/>
              <w:ind w:left="1481"/>
              <w:spacing w:after="0" w:line="191" w:lineRule="exact"/>
              <w:rPr>
                <w:sz w:val="20"/>
                <w:szCs w:val="20"/>
                <w:color w:val="auto"/>
              </w:rPr>
            </w:pPr>
            <w:r>
              <w:rPr>
                <w:rFonts w:ascii="Courier New" w:cs="Courier New" w:eastAsia="Courier New" w:hAnsi="Courier New"/>
                <w:sz w:val="17"/>
                <w:szCs w:val="17"/>
                <w:color w:val="auto"/>
                <w:w w:val="97"/>
              </w:rPr>
              <w:t>- AT&amp;T Common Stock Group</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earnings..........................</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2.33</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$ 0.74</w:t>
            </w: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$ 1.65</w:t>
            </w:r>
          </w:p>
        </w:tc>
      </w:tr>
      <w:tr>
        <w:trPr>
          <w:trHeight w:val="191"/>
        </w:trPr>
        <w:tc>
          <w:tcPr>
            <w:tcW w:w="4200" w:type="dxa"/>
            <w:vAlign w:val="bottom"/>
            <w:gridSpan w:val="3"/>
          </w:tcPr>
          <w:p>
            <w:pPr>
              <w:jc w:val="center"/>
              <w:ind w:left="1481"/>
              <w:spacing w:after="0" w:line="191" w:lineRule="exact"/>
              <w:rPr>
                <w:sz w:val="20"/>
                <w:szCs w:val="20"/>
                <w:color w:val="auto"/>
              </w:rPr>
            </w:pPr>
            <w:r>
              <w:rPr>
                <w:rFonts w:ascii="Courier New" w:cs="Courier New" w:eastAsia="Courier New" w:hAnsi="Courier New"/>
                <w:sz w:val="17"/>
                <w:szCs w:val="17"/>
                <w:color w:val="auto"/>
                <w:w w:val="98"/>
              </w:rPr>
              <w:t>AT&amp;T WIRELESS GROUP:</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Income....................................................</w:t>
            </w: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180" w:type="dxa"/>
            <w:vAlign w:val="bottom"/>
          </w:tcPr>
          <w:p>
            <w:pPr>
              <w:jc w:val="right"/>
              <w:ind w:right="21"/>
              <w:spacing w:after="0" w:line="191" w:lineRule="exact"/>
              <w:rPr>
                <w:sz w:val="20"/>
                <w:szCs w:val="20"/>
                <w:color w:val="auto"/>
              </w:rPr>
            </w:pPr>
            <w:r>
              <w:rPr>
                <w:rFonts w:ascii="Courier New" w:cs="Courier New" w:eastAsia="Courier New" w:hAnsi="Courier New"/>
                <w:sz w:val="17"/>
                <w:szCs w:val="17"/>
                <w:color w:val="auto"/>
              </w:rPr>
              <w:t>$ 18 $ 51 $ --</w:t>
            </w:r>
          </w:p>
        </w:tc>
        <w:tc>
          <w:tcPr>
            <w:tcW w:w="3540" w:type="dxa"/>
            <w:vAlign w:val="bottom"/>
            <w:gridSpan w:val="4"/>
          </w:tcPr>
          <w:p>
            <w:pPr>
              <w:jc w:val="right"/>
              <w:ind w:right="557"/>
              <w:spacing w:after="0" w:line="191" w:lineRule="exact"/>
              <w:rPr>
                <w:sz w:val="20"/>
                <w:szCs w:val="20"/>
                <w:color w:val="auto"/>
              </w:rPr>
            </w:pPr>
            <w:r>
              <w:rPr>
                <w:rFonts w:ascii="Courier New" w:cs="Courier New" w:eastAsia="Courier New" w:hAnsi="Courier New"/>
                <w:sz w:val="17"/>
                <w:szCs w:val="17"/>
                <w:color w:val="auto"/>
                <w:w w:val="97"/>
              </w:rPr>
              <w:t>EARNINGS PER SHARE: Basic and</w:t>
            </w:r>
          </w:p>
        </w:tc>
      </w:tr>
      <w:tr>
        <w:trPr>
          <w:trHeight w:val="191"/>
        </w:trPr>
        <w:tc>
          <w:tcPr>
            <w:tcW w:w="2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diluted.........................................</w:t>
            </w: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$ 0.04 $</w:t>
            </w:r>
          </w:p>
        </w:tc>
      </w:tr>
      <w:tr>
        <w:trPr>
          <w:trHeight w:val="191"/>
        </w:trPr>
        <w:tc>
          <w:tcPr>
            <w:tcW w:w="218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0.14</w:t>
            </w:r>
          </w:p>
        </w:tc>
        <w:tc>
          <w:tcPr>
            <w:tcW w:w="136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 --</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88"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spacing w:after="0" w:line="1" w:lineRule="exact"/>
        <w:rPr>
          <w:sz w:val="20"/>
          <w:szCs w:val="20"/>
          <w:color w:val="auto"/>
        </w:rPr>
      </w:pPr>
    </w:p>
    <w:p>
      <w:pPr>
        <w:ind w:right="2359"/>
        <w:spacing w:after="0" w:line="259" w:lineRule="auto"/>
        <w:rPr>
          <w:sz w:val="20"/>
          <w:szCs w:val="20"/>
          <w:color w:val="auto"/>
        </w:rPr>
      </w:pPr>
      <w:r>
        <w:rPr>
          <w:rFonts w:ascii="Courier New" w:cs="Courier New" w:eastAsia="Courier New" w:hAnsi="Courier New"/>
          <w:sz w:val="16"/>
          <w:szCs w:val="16"/>
          <w:color w:val="auto"/>
        </w:rPr>
        <w:t>...85%, 1.6% and 1.7%, (ii) expected volatility rates of 36.9%, 33.5% and 28.3% and (iii) expected lives of 4.7 years in 2001 and 2000 and 4.5 years in 1999.</w:t>
      </w:r>
    </w:p>
    <w:p>
      <w:pPr>
        <w:spacing w:after="0" w:line="183"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XII-54</w:t>
      </w:r>
    </w:p>
    <w:p>
      <w:pPr>
        <w:sectPr>
          <w:pgSz w:w="11900" w:h="16838" w:orient="portrait"/>
          <w:cols w:equalWidth="0" w:num="1">
            <w:col w:w="10219"/>
          </w:cols>
          <w:pgMar w:left="240" w:top="492" w:right="1440" w:bottom="1440" w:gutter="0" w:footer="0" w:header="0"/>
        </w:sectPr>
      </w:pPr>
    </w:p>
    <w:bookmarkStart w:id="393" w:name="page394"/>
    <w:bookmarkEnd w:id="39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2000, respectively: (i) risk-free rate of 4.92% and 6.53%, (ii) expected volatility rate of 55.0% in 2001 and 2000 and (iii) expected lives of 4.8 years and 3.9 years.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196" w:lineRule="exact"/>
        <w:rPr>
          <w:sz w:val="20"/>
          <w:szCs w:val="20"/>
          <w:color w:val="auto"/>
        </w:rPr>
      </w:pPr>
    </w:p>
    <w:p>
      <w:pPr>
        <w:ind w:left="500" w:hanging="498"/>
        <w:spacing w:after="0"/>
        <w:tabs>
          <w:tab w:leader="none" w:pos="500" w:val="left"/>
        </w:tabs>
        <w:numPr>
          <w:ilvl w:val="0"/>
          <w:numId w:val="3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following table shows the principal reasons for the difference between the effective income (benefit) tax rate and the U.S. federal statutory income tax rate:</w:t>
      </w:r>
    </w:p>
    <w:p>
      <w:pPr>
        <w:spacing w:after="0" w:line="197" w:lineRule="exact"/>
        <w:rPr>
          <w:sz w:val="20"/>
          <w:szCs w:val="20"/>
          <w:color w:val="auto"/>
        </w:rPr>
      </w:pPr>
    </w:p>
    <w:p>
      <w:pPr>
        <w:jc w:val="center"/>
        <w:ind w:right="4659"/>
        <w:spacing w:after="0" w:line="253" w:lineRule="auto"/>
        <w:rPr>
          <w:sz w:val="20"/>
          <w:szCs w:val="20"/>
          <w:color w:val="auto"/>
        </w:rPr>
      </w:pPr>
      <w:r>
        <w:rPr>
          <w:rFonts w:ascii="Courier New" w:cs="Courier New" w:eastAsia="Courier New" w:hAnsi="Courier New"/>
          <w:sz w:val="16"/>
          <w:szCs w:val="16"/>
          <w:color w:val="auto"/>
        </w:rPr>
        <w:t>FOR THE YEARS ENDED DECEMBER 31, ---------------------- --- 2001 2000 1999 ------- ------ ------ U.S. federal statutory income tax rate.................... 35% 35% 35% Federal income tax (benefit) provision at statutory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rate....................................................</w:t>
            </w:r>
          </w:p>
        </w:tc>
        <w:tc>
          <w:tcPr>
            <w:tcW w:w="3780" w:type="dxa"/>
            <w:vAlign w:val="bottom"/>
          </w:tcPr>
          <w:p>
            <w:pPr>
              <w:spacing w:after="0"/>
              <w:rPr>
                <w:sz w:val="16"/>
                <w:szCs w:val="16"/>
                <w:color w:val="auto"/>
              </w:rPr>
            </w:pPr>
          </w:p>
        </w:tc>
      </w:tr>
      <w:tr>
        <w:trPr>
          <w:trHeight w:val="191"/>
        </w:trPr>
        <w:tc>
          <w:tcPr>
            <w:tcW w:w="1040" w:type="dxa"/>
            <w:vAlign w:val="bottom"/>
          </w:tcPr>
          <w:p>
            <w:pPr>
              <w:jc w:val="right"/>
              <w:ind w:right="40"/>
              <w:spacing w:after="0" w:line="191" w:lineRule="exact"/>
              <w:rPr>
                <w:sz w:val="20"/>
                <w:szCs w:val="20"/>
                <w:color w:val="auto"/>
              </w:rPr>
            </w:pPr>
            <w:r>
              <w:rPr>
                <w:rFonts w:ascii="Courier New" w:cs="Courier New" w:eastAsia="Courier New" w:hAnsi="Courier New"/>
                <w:sz w:val="17"/>
                <w:szCs w:val="17"/>
                <w:color w:val="auto"/>
              </w:rPr>
              <w:t>$ (362)</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$ 845</w:t>
            </w:r>
          </w:p>
        </w:tc>
        <w:tc>
          <w:tcPr>
            <w:tcW w:w="37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$3,774 Amortization of investment tax</w:t>
            </w:r>
          </w:p>
        </w:tc>
      </w:tr>
      <w:tr>
        <w:trPr>
          <w:trHeight w:val="191"/>
        </w:trPr>
        <w:tc>
          <w:tcPr>
            <w:tcW w:w="1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credits....................</w:t>
            </w:r>
          </w:p>
        </w:tc>
        <w:tc>
          <w:tcPr>
            <w:tcW w:w="378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w w:val="96"/>
              </w:rPr>
              <w:t>(18) (23) (10) State and</w:t>
            </w:r>
          </w:p>
        </w:tc>
      </w:tr>
    </w:tbl>
    <w:p>
      <w:pPr>
        <w:ind w:left="200"/>
        <w:spacing w:after="0" w:line="238" w:lineRule="auto"/>
        <w:rPr>
          <w:sz w:val="20"/>
          <w:szCs w:val="20"/>
          <w:color w:val="auto"/>
        </w:rPr>
      </w:pPr>
      <w:r>
        <w:rPr>
          <w:rFonts w:ascii="Courier New" w:cs="Courier New" w:eastAsia="Courier New" w:hAnsi="Courier New"/>
          <w:sz w:val="17"/>
          <w:szCs w:val="17"/>
          <w:color w:val="auto"/>
        </w:rPr>
        <w:t>local income tax (benefit) provision, net of federal</w:t>
      </w:r>
    </w:p>
    <w:tbl>
      <w:tblPr>
        <w:tblLayout w:type="fixed"/>
        <w:tblInd w:w="140" w:type="dxa"/>
        <w:tblCellMar>
          <w:top w:w="0" w:type="dxa"/>
          <w:left w:w="0" w:type="dxa"/>
          <w:bottom w:w="0" w:type="dxa"/>
          <w:right w:w="0" w:type="dxa"/>
        </w:tblCellMar>
      </w:tblPr>
      <w:tr>
        <w:trPr>
          <w:trHeight w:val="192"/>
        </w:trPr>
        <w:tc>
          <w:tcPr>
            <w:tcW w:w="3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income tax provision (benefit) effect</w:t>
            </w: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(92)</w:t>
            </w:r>
          </w:p>
        </w:tc>
      </w:tr>
      <w:tr>
        <w:trPr>
          <w:trHeight w:val="191"/>
        </w:trPr>
        <w:tc>
          <w:tcPr>
            <w:tcW w:w="528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176 279 In-process research and development write-</w:t>
            </w:r>
          </w:p>
        </w:tc>
      </w:tr>
      <w:tr>
        <w:trPr>
          <w:trHeight w:val="191"/>
        </w:trPr>
        <w:tc>
          <w:tcPr>
            <w:tcW w:w="2040" w:type="dxa"/>
            <w:vAlign w:val="bottom"/>
          </w:tcPr>
          <w:p>
            <w:pPr>
              <w:ind w:left="560"/>
              <w:spacing w:after="0" w:line="191" w:lineRule="exact"/>
              <w:rPr>
                <w:sz w:val="20"/>
                <w:szCs w:val="20"/>
                <w:color w:val="auto"/>
              </w:rPr>
            </w:pPr>
            <w:r>
              <w:rPr>
                <w:rFonts w:ascii="Courier New" w:cs="Courier New" w:eastAsia="Courier New" w:hAnsi="Courier New"/>
                <w:sz w:val="17"/>
                <w:szCs w:val="17"/>
                <w:color w:val="auto"/>
                <w:w w:val="89"/>
              </w:rPr>
              <w:t>off.............</w:t>
            </w:r>
          </w:p>
        </w:tc>
        <w:tc>
          <w:tcPr>
            <w:tcW w:w="32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 -- 208 Amortization of</w:t>
            </w:r>
          </w:p>
        </w:tc>
      </w:tr>
      <w:tr>
        <w:trPr>
          <w:trHeight w:val="191"/>
        </w:trPr>
        <w:tc>
          <w:tcPr>
            <w:tcW w:w="3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intangibles...............................</w:t>
            </w: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188 91 26</w:t>
            </w:r>
          </w:p>
        </w:tc>
      </w:tr>
      <w:tr>
        <w:trPr>
          <w:trHeight w:val="191"/>
        </w:trPr>
        <w:tc>
          <w:tcPr>
            <w:tcW w:w="204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6"/>
              </w:rPr>
              <w:t>Foreign rate</w:t>
            </w:r>
          </w:p>
        </w:tc>
        <w:tc>
          <w:tcPr>
            <w:tcW w:w="1600" w:type="dxa"/>
            <w:vAlign w:val="bottom"/>
          </w:tcPr>
          <w:p>
            <w:pPr>
              <w:spacing w:after="0"/>
              <w:rPr>
                <w:sz w:val="16"/>
                <w:szCs w:val="16"/>
                <w:color w:val="auto"/>
              </w:rPr>
            </w:pPr>
          </w:p>
        </w:tc>
      </w:tr>
      <w:tr>
        <w:trPr>
          <w:trHeight w:val="191"/>
        </w:trPr>
        <w:tc>
          <w:tcPr>
            <w:tcW w:w="36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9"/>
              </w:rPr>
              <w:t>differential.................................</w:t>
            </w: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209 104</w:t>
            </w:r>
          </w:p>
        </w:tc>
      </w:tr>
    </w:tbl>
    <w:p>
      <w:pPr>
        <w:spacing w:after="0" w:line="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6"/>
          <w:szCs w:val="16"/>
          <w:color w:val="auto"/>
        </w:rPr>
        <w:t>56 Taxes on repatriated and accumulated foreign income,</w:t>
      </w:r>
    </w:p>
    <w:p>
      <w:pPr>
        <w:spacing w:after="0" w:line="3"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7"/>
          <w:szCs w:val="17"/>
          <w:color w:val="auto"/>
        </w:rPr>
        <w:t>net of tax</w:t>
      </w:r>
    </w:p>
    <w:p>
      <w:pPr>
        <w:jc w:val="center"/>
        <w:ind w:right="4659"/>
        <w:spacing w:after="0" w:line="238" w:lineRule="auto"/>
        <w:rPr>
          <w:sz w:val="20"/>
          <w:szCs w:val="20"/>
          <w:color w:val="auto"/>
        </w:rPr>
      </w:pPr>
      <w:r>
        <w:rPr>
          <w:rFonts w:ascii="Courier New" w:cs="Courier New" w:eastAsia="Courier New" w:hAnsi="Courier New"/>
          <w:sz w:val="17"/>
          <w:szCs w:val="17"/>
          <w:color w:val="auto"/>
        </w:rPr>
        <w:t>credits.......................................... (84)</w:t>
      </w:r>
    </w:p>
    <w:p>
      <w:pPr>
        <w:jc w:val="center"/>
        <w:ind w:right="4659"/>
        <w:spacing w:after="0" w:line="238" w:lineRule="auto"/>
        <w:rPr>
          <w:sz w:val="20"/>
          <w:szCs w:val="20"/>
          <w:color w:val="auto"/>
        </w:rPr>
      </w:pPr>
      <w:r>
        <w:rPr>
          <w:rFonts w:ascii="Courier New" w:cs="Courier New" w:eastAsia="Courier New" w:hAnsi="Courier New"/>
          <w:sz w:val="17"/>
          <w:szCs w:val="17"/>
          <w:color w:val="auto"/>
        </w:rPr>
        <w:t>(84) (45) Research and other</w:t>
      </w:r>
    </w:p>
    <w:p>
      <w:pPr>
        <w:jc w:val="center"/>
        <w:ind w:right="4659"/>
        <w:spacing w:after="0"/>
        <w:rPr>
          <w:sz w:val="20"/>
          <w:szCs w:val="20"/>
          <w:color w:val="auto"/>
        </w:rPr>
      </w:pPr>
      <w:r>
        <w:rPr>
          <w:rFonts w:ascii="Courier New" w:cs="Courier New" w:eastAsia="Courier New" w:hAnsi="Courier New"/>
          <w:sz w:val="17"/>
          <w:szCs w:val="17"/>
          <w:color w:val="auto"/>
        </w:rPr>
        <w:t>credits................................ (43) (37) (61)</w:t>
      </w:r>
    </w:p>
    <w:p>
      <w:pPr>
        <w:jc w:val="center"/>
        <w:ind w:right="4659"/>
        <w:spacing w:after="0" w:line="237" w:lineRule="auto"/>
        <w:rPr>
          <w:sz w:val="20"/>
          <w:szCs w:val="20"/>
          <w:color w:val="auto"/>
        </w:rPr>
      </w:pPr>
      <w:r>
        <w:rPr>
          <w:rFonts w:ascii="Courier New" w:cs="Courier New" w:eastAsia="Courier New" w:hAnsi="Courier New"/>
          <w:sz w:val="17"/>
          <w:szCs w:val="17"/>
          <w:color w:val="auto"/>
        </w:rPr>
        <w:t>Valuation</w:t>
      </w:r>
    </w:p>
    <w:p>
      <w:pPr>
        <w:jc w:val="center"/>
        <w:ind w:right="4659"/>
        <w:spacing w:after="0" w:line="238" w:lineRule="auto"/>
        <w:rPr>
          <w:sz w:val="20"/>
          <w:szCs w:val="20"/>
          <w:color w:val="auto"/>
        </w:rPr>
      </w:pPr>
      <w:r>
        <w:rPr>
          <w:rFonts w:ascii="Courier New" w:cs="Courier New" w:eastAsia="Courier New" w:hAnsi="Courier New"/>
          <w:sz w:val="17"/>
          <w:szCs w:val="17"/>
          <w:color w:val="auto"/>
        </w:rPr>
        <w:t>allowance....................................... -- --</w:t>
      </w:r>
    </w:p>
    <w:p>
      <w:pPr>
        <w:spacing w:after="0" w:line="6" w:lineRule="exact"/>
        <w:rPr>
          <w:sz w:val="20"/>
          <w:szCs w:val="20"/>
          <w:color w:val="auto"/>
        </w:rPr>
      </w:pPr>
    </w:p>
    <w:p>
      <w:pPr>
        <w:ind w:left="2480" w:right="4859" w:hanging="2285"/>
        <w:spacing w:after="0" w:line="235" w:lineRule="auto"/>
        <w:tabs>
          <w:tab w:leader="none" w:pos="690" w:val="left"/>
        </w:tabs>
        <w:numPr>
          <w:ilvl w:val="0"/>
          <w:numId w:val="3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dispositions, acquisitions and legal entity</w:t>
      </w:r>
    </w:p>
    <w:p>
      <w:pPr>
        <w:spacing w:after="0" w:line="238" w:lineRule="auto"/>
        <w:rPr>
          <w:sz w:val="20"/>
          <w:szCs w:val="20"/>
          <w:color w:val="auto"/>
        </w:rPr>
      </w:pPr>
      <w:r>
        <w:rPr>
          <w:rFonts w:ascii="Courier New" w:cs="Courier New" w:eastAsia="Courier New" w:hAnsi="Courier New"/>
          <w:sz w:val="17"/>
          <w:szCs w:val="17"/>
          <w:color w:val="auto"/>
        </w:rPr>
        <w:t>restructurings..........................................</w:t>
      </w:r>
    </w:p>
    <w:p>
      <w:pPr>
        <w:jc w:val="center"/>
        <w:ind w:right="4659"/>
        <w:spacing w:after="0"/>
        <w:rPr>
          <w:sz w:val="20"/>
          <w:szCs w:val="20"/>
          <w:color w:val="auto"/>
        </w:rPr>
      </w:pPr>
      <w:r>
        <w:rPr>
          <w:rFonts w:ascii="Courier New" w:cs="Courier New" w:eastAsia="Courier New" w:hAnsi="Courier New"/>
          <w:sz w:val="17"/>
          <w:szCs w:val="17"/>
          <w:color w:val="auto"/>
        </w:rPr>
        <w:t>(176) (445) (94) Operating losses and charges relating</w:t>
      </w:r>
    </w:p>
    <w:p>
      <w:pPr>
        <w:spacing w:after="0" w:line="4" w:lineRule="exact"/>
        <w:rPr>
          <w:sz w:val="20"/>
          <w:szCs w:val="20"/>
          <w:color w:val="auto"/>
        </w:rPr>
      </w:pPr>
    </w:p>
    <w:p>
      <w:pPr>
        <w:jc w:val="center"/>
        <w:ind w:right="4659"/>
        <w:spacing w:after="0" w:line="237" w:lineRule="auto"/>
        <w:rPr>
          <w:sz w:val="20"/>
          <w:szCs w:val="20"/>
          <w:color w:val="auto"/>
        </w:rPr>
      </w:pPr>
      <w:r>
        <w:rPr>
          <w:rFonts w:ascii="Courier New" w:cs="Courier New" w:eastAsia="Courier New" w:hAnsi="Courier New"/>
          <w:sz w:val="17"/>
          <w:szCs w:val="17"/>
          <w:color w:val="auto"/>
        </w:rPr>
        <w:t>to Excite@Home...... 649 2,757 -- Deconsolidation of and put obligation settlement related to Excite@Home.......................................... (1,045) -- -- Other differences, net.................................... (17) (100) (41) ------- ------ ------ (Benefit) provision for income taxes...................... $ (791) $3,284 $4,016 Effective income (benefit) tax rate....................... 76.4% 136.1% 37.3%</w:t>
      </w:r>
    </w:p>
    <w:p>
      <w:pPr>
        <w:spacing w:after="0" w:line="38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XII-55</w:t>
      </w:r>
    </w:p>
    <w:p>
      <w:pPr>
        <w:sectPr>
          <w:pgSz w:w="11900" w:h="16838" w:orient="portrait"/>
          <w:cols w:equalWidth="0" w:num="1">
            <w:col w:w="10219"/>
          </w:cols>
          <w:pgMar w:left="240" w:top="492" w:right="1440" w:bottom="1440" w:gutter="0" w:footer="0" w:header="0"/>
        </w:sectPr>
      </w:pPr>
    </w:p>
    <w:bookmarkStart w:id="394" w:name="page395"/>
    <w:bookmarkEnd w:id="39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U.S. and foreign components of (loss) income from continuing operations before income taxes and the (benefit) provision for income taxes are presented in this table:</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60"/>
        <w:spacing w:after="0" w:line="238" w:lineRule="auto"/>
        <w:rPr>
          <w:sz w:val="20"/>
          <w:szCs w:val="20"/>
          <w:color w:val="auto"/>
        </w:rPr>
      </w:pPr>
      <w:r>
        <w:rPr>
          <w:rFonts w:ascii="Courier New" w:cs="Courier New" w:eastAsia="Courier New" w:hAnsi="Courier New"/>
          <w:sz w:val="17"/>
          <w:szCs w:val="17"/>
          <w:color w:val="auto"/>
        </w:rPr>
        <w:t>----------- 2001 2000 1999 --------- -------- --------</w:t>
      </w:r>
    </w:p>
    <w:p>
      <w:pPr>
        <w:spacing w:after="0" w:line="5" w:lineRule="exact"/>
        <w:rPr>
          <w:sz w:val="20"/>
          <w:szCs w:val="20"/>
          <w:color w:val="auto"/>
        </w:rPr>
      </w:pPr>
    </w:p>
    <w:p>
      <w:pPr>
        <w:ind w:left="1800" w:right="5039" w:hanging="1500"/>
        <w:spacing w:after="0" w:line="235" w:lineRule="auto"/>
        <w:tabs>
          <w:tab w:leader="none" w:pos="507" w:val="left"/>
        </w:tabs>
        <w:numPr>
          <w:ilvl w:val="0"/>
          <w:numId w:val="3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INCOME FROM CONTINUING OPERATIONS BEFORE INCOME TAXES United</w:t>
      </w:r>
    </w:p>
    <w:tbl>
      <w:tblPr>
        <w:tblLayout w:type="fixed"/>
        <w:tblInd w:w="0" w:type="dxa"/>
        <w:tblCellMar>
          <w:top w:w="0" w:type="dxa"/>
          <w:left w:w="0" w:type="dxa"/>
          <w:bottom w:w="0" w:type="dxa"/>
          <w:right w:w="0" w:type="dxa"/>
        </w:tblCellMar>
      </w:tblPr>
      <w:tr>
        <w:trPr>
          <w:trHeight w:val="191"/>
        </w:trPr>
        <w:tc>
          <w:tcPr>
            <w:tcW w:w="9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4"/>
              </w:rPr>
              <w:t>States</w:t>
            </w:r>
          </w:p>
        </w:tc>
        <w:tc>
          <w:tcPr>
            <w:tcW w:w="340" w:type="dxa"/>
            <w:vAlign w:val="bottom"/>
            <w:gridSpan w:val="2"/>
          </w:tcPr>
          <w:p>
            <w:pPr>
              <w:spacing w:after="0"/>
              <w:rPr>
                <w:sz w:val="20"/>
                <w:szCs w:val="20"/>
                <w:color w:val="auto"/>
              </w:rPr>
            </w:pPr>
            <w:r>
              <w:rPr>
                <w:rFonts w:ascii="Courier New" w:cs="Courier New" w:eastAsia="Courier New" w:hAnsi="Courier New"/>
                <w:sz w:val="1"/>
                <w:szCs w:val="1"/>
                <w:color w:val="auto"/>
              </w:rPr>
              <w:t>..........................................</w:t>
            </w: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57"/>
              <w:spacing w:after="0" w:line="191" w:lineRule="exact"/>
              <w:rPr>
                <w:sz w:val="20"/>
                <w:szCs w:val="20"/>
                <w:color w:val="auto"/>
              </w:rPr>
            </w:pPr>
            <w:r>
              <w:rPr>
                <w:rFonts w:ascii="Courier New" w:cs="Courier New" w:eastAsia="Courier New" w:hAnsi="Courier New"/>
                <w:sz w:val="17"/>
                <w:szCs w:val="17"/>
                <w:color w:val="auto"/>
                <w:w w:val="97"/>
              </w:rPr>
              <w:t>$(1,030) $2,823 $10,449</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Foreign................................................</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940" w:type="dxa"/>
            <w:vAlign w:val="bottom"/>
          </w:tcPr>
          <w:p>
            <w:pPr>
              <w:spacing w:after="0"/>
              <w:rPr>
                <w:sz w:val="16"/>
                <w:szCs w:val="16"/>
                <w:color w:val="auto"/>
              </w:rPr>
            </w:pPr>
          </w:p>
        </w:tc>
        <w:tc>
          <w:tcPr>
            <w:tcW w:w="3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(5)</w:t>
            </w:r>
          </w:p>
        </w:tc>
        <w:tc>
          <w:tcPr>
            <w:tcW w:w="414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w w:val="98"/>
              </w:rPr>
              <w:t>(409) 332 ------- ------ -------</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Total..................................................</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940" w:type="dxa"/>
            <w:vAlign w:val="bottom"/>
          </w:tcPr>
          <w:p>
            <w:pPr>
              <w:jc w:val="right"/>
              <w:ind w:right="54"/>
              <w:spacing w:after="0" w:line="191" w:lineRule="exact"/>
              <w:rPr>
                <w:sz w:val="20"/>
                <w:szCs w:val="20"/>
                <w:color w:val="auto"/>
              </w:rPr>
            </w:pPr>
            <w:r>
              <w:rPr>
                <w:rFonts w:ascii="Courier New" w:cs="Courier New" w:eastAsia="Courier New" w:hAnsi="Courier New"/>
                <w:sz w:val="17"/>
                <w:szCs w:val="17"/>
                <w:color w:val="auto"/>
              </w:rPr>
              <w:t>$(1,035)</w:t>
            </w:r>
          </w:p>
        </w:tc>
        <w:tc>
          <w:tcPr>
            <w:tcW w:w="66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$2,414</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$10,781 (BENEFIT) PROVISION FOR INCOME</w:t>
            </w: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57"/>
              <w:spacing w:after="0" w:line="191" w:lineRule="exact"/>
              <w:rPr>
                <w:sz w:val="20"/>
                <w:szCs w:val="20"/>
                <w:color w:val="auto"/>
              </w:rPr>
            </w:pPr>
            <w:r>
              <w:rPr>
                <w:rFonts w:ascii="Courier New" w:cs="Courier New" w:eastAsia="Courier New" w:hAnsi="Courier New"/>
                <w:sz w:val="17"/>
                <w:szCs w:val="17"/>
                <w:color w:val="auto"/>
                <w:w w:val="96"/>
              </w:rPr>
              <w:t>TAXES CURRENT</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Federal................................................</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80" w:type="dxa"/>
            <w:vAlign w:val="bottom"/>
            <w:gridSpan w:val="3"/>
          </w:tcPr>
          <w:p>
            <w:pPr>
              <w:jc w:val="center"/>
              <w:ind w:right="1017"/>
              <w:spacing w:after="0" w:line="191" w:lineRule="exact"/>
              <w:rPr>
                <w:sz w:val="20"/>
                <w:szCs w:val="20"/>
                <w:color w:val="auto"/>
              </w:rPr>
            </w:pPr>
            <w:r>
              <w:rPr>
                <w:rFonts w:ascii="Courier New" w:cs="Courier New" w:eastAsia="Courier New" w:hAnsi="Courier New"/>
                <w:sz w:val="17"/>
                <w:szCs w:val="17"/>
                <w:color w:val="auto"/>
                <w:w w:val="97"/>
              </w:rPr>
              <w:t>$ 1,392 $2,323 $ 2,896 State and</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2"/>
              </w:rPr>
              <w:t>local........................................</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152 281</w:t>
            </w: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77"/>
              <w:spacing w:after="0" w:line="191" w:lineRule="exact"/>
              <w:rPr>
                <w:sz w:val="20"/>
                <w:szCs w:val="20"/>
                <w:color w:val="auto"/>
              </w:rPr>
            </w:pPr>
            <w:r>
              <w:rPr>
                <w:rFonts w:ascii="Courier New" w:cs="Courier New" w:eastAsia="Courier New" w:hAnsi="Courier New"/>
                <w:sz w:val="17"/>
                <w:szCs w:val="17"/>
                <w:color w:val="auto"/>
                <w:w w:val="97"/>
              </w:rPr>
              <w:t>417</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Foreign................................................</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1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102 89 100</w:t>
            </w: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------- 1,646 2,693 3,413</w:t>
            </w: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57"/>
              <w:spacing w:after="0" w:line="191" w:lineRule="exact"/>
              <w:rPr>
                <w:sz w:val="20"/>
                <w:szCs w:val="20"/>
                <w:color w:val="auto"/>
              </w:rPr>
            </w:pPr>
            <w:r>
              <w:rPr>
                <w:rFonts w:ascii="Courier New" w:cs="Courier New" w:eastAsia="Courier New" w:hAnsi="Courier New"/>
                <w:sz w:val="17"/>
                <w:szCs w:val="17"/>
                <w:color w:val="auto"/>
                <w:w w:val="97"/>
              </w:rPr>
              <w:t>DEFERRED</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Federal................................................</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gridSpan w:val="2"/>
          </w:tcPr>
          <w:p>
            <w:pPr>
              <w:jc w:val="center"/>
              <w:ind w:right="1137"/>
              <w:spacing w:after="0" w:line="191" w:lineRule="exact"/>
              <w:rPr>
                <w:sz w:val="20"/>
                <w:szCs w:val="20"/>
                <w:color w:val="auto"/>
              </w:rPr>
            </w:pPr>
            <w:r>
              <w:rPr>
                <w:rFonts w:ascii="Courier New" w:cs="Courier New" w:eastAsia="Courier New" w:hAnsi="Courier New"/>
                <w:sz w:val="17"/>
                <w:szCs w:val="17"/>
                <w:color w:val="auto"/>
                <w:w w:val="97"/>
              </w:rPr>
              <w:t>(2,125) 633 593 State and</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2"/>
              </w:rPr>
              <w:t>local........................................</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(293)</w:t>
            </w: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77"/>
              <w:spacing w:after="0" w:line="191" w:lineRule="exact"/>
              <w:rPr>
                <w:sz w:val="20"/>
                <w:szCs w:val="20"/>
                <w:color w:val="auto"/>
              </w:rPr>
            </w:pPr>
            <w:r>
              <w:rPr>
                <w:rFonts w:ascii="Courier New" w:cs="Courier New" w:eastAsia="Courier New" w:hAnsi="Courier New"/>
                <w:sz w:val="17"/>
                <w:szCs w:val="17"/>
                <w:color w:val="auto"/>
                <w:w w:val="97"/>
              </w:rPr>
              <w:t>(14) 12</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4"/>
              </w:rPr>
              <w:t>Foreign................................................</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191"/>
        </w:trPr>
        <w:tc>
          <w:tcPr>
            <w:tcW w:w="11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(1) (5)</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8</w:t>
            </w: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382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 (2,419) 614 613</w:t>
            </w:r>
          </w:p>
        </w:tc>
      </w:tr>
      <w:tr>
        <w:trPr>
          <w:trHeight w:val="191"/>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center"/>
              <w:ind w:right="1457"/>
              <w:spacing w:after="0" w:line="191" w:lineRule="exact"/>
              <w:rPr>
                <w:sz w:val="20"/>
                <w:szCs w:val="20"/>
                <w:color w:val="auto"/>
              </w:rPr>
            </w:pPr>
            <w:r>
              <w:rPr>
                <w:rFonts w:ascii="Courier New" w:cs="Courier New" w:eastAsia="Courier New" w:hAnsi="Courier New"/>
                <w:sz w:val="17"/>
                <w:szCs w:val="17"/>
                <w:color w:val="auto"/>
                <w:w w:val="97"/>
              </w:rPr>
              <w:t>Deferred investment tax</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credits..........................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 (23) (10) -----</w:t>
            </w:r>
          </w:p>
        </w:tc>
      </w:tr>
      <w:tr>
        <w:trPr>
          <w:trHeight w:val="191"/>
        </w:trPr>
        <w:tc>
          <w:tcPr>
            <w:tcW w:w="11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w w:val="84"/>
              </w:rPr>
              <w:t>-- ------</w:t>
            </w: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382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(Benefit) provision for income</w:t>
            </w:r>
          </w:p>
        </w:tc>
      </w:tr>
      <w:tr>
        <w:trPr>
          <w:trHeight w:val="191"/>
        </w:trPr>
        <w:tc>
          <w:tcPr>
            <w:tcW w:w="1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(791) $3,284 $ 4,016</w:t>
            </w:r>
          </w:p>
        </w:tc>
      </w:tr>
    </w:tbl>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199" w:lineRule="exact"/>
        <w:rPr>
          <w:sz w:val="20"/>
          <w:szCs w:val="20"/>
          <w:color w:val="auto"/>
        </w:rPr>
      </w:pPr>
    </w:p>
    <w:p>
      <w:pPr>
        <w:ind w:right="2859" w:firstLine="497"/>
        <w:spacing w:after="0" w:line="237" w:lineRule="auto"/>
        <w:rPr>
          <w:sz w:val="20"/>
          <w:szCs w:val="20"/>
          <w:color w:val="auto"/>
        </w:rPr>
      </w:pPr>
      <w:r>
        <w:rPr>
          <w:rFonts w:ascii="Courier New" w:cs="Courier New" w:eastAsia="Courier New" w:hAnsi="Courier New"/>
          <w:sz w:val="17"/>
          <w:szCs w:val="17"/>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XII-56</w:t>
      </w:r>
    </w:p>
    <w:p>
      <w:pPr>
        <w:sectPr>
          <w:pgSz w:w="11900" w:h="16838" w:orient="portrait"/>
          <w:cols w:equalWidth="0" w:num="1">
            <w:col w:w="10219"/>
          </w:cols>
          <w:pgMar w:left="240" w:top="492" w:right="1440" w:bottom="1440" w:gutter="0" w:footer="0" w:header="0"/>
        </w:sectPr>
      </w:pPr>
    </w:p>
    <w:bookmarkStart w:id="395" w:name="page396"/>
    <w:bookmarkEnd w:id="39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Deferred income tax liabilities and assets consist of the following:</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 -----</w:t>
      </w:r>
    </w:p>
    <w:p>
      <w:pPr>
        <w:jc w:val="center"/>
        <w:ind w:right="4459"/>
        <w:spacing w:after="0" w:line="238" w:lineRule="auto"/>
        <w:rPr>
          <w:sz w:val="20"/>
          <w:szCs w:val="20"/>
          <w:color w:val="auto"/>
        </w:rPr>
      </w:pPr>
      <w:r>
        <w:rPr>
          <w:rFonts w:ascii="Courier New" w:cs="Courier New" w:eastAsia="Courier New" w:hAnsi="Courier New"/>
          <w:sz w:val="17"/>
          <w:szCs w:val="17"/>
          <w:color w:val="auto"/>
        </w:rPr>
        <w:t>-- LONG-TERM DEFERRED INCOME TAX LIABILITIES Property,</w:t>
      </w:r>
    </w:p>
    <w:p>
      <w:pPr>
        <w:jc w:val="center"/>
        <w:ind w:right="4459"/>
        <w:spacing w:after="0" w:line="238" w:lineRule="auto"/>
        <w:rPr>
          <w:sz w:val="20"/>
          <w:szCs w:val="20"/>
          <w:color w:val="auto"/>
        </w:rPr>
      </w:pPr>
      <w:r>
        <w:rPr>
          <w:rFonts w:ascii="Courier New" w:cs="Courier New" w:eastAsia="Courier New" w:hAnsi="Courier New"/>
          <w:sz w:val="17"/>
          <w:szCs w:val="17"/>
          <w:color w:val="auto"/>
        </w:rPr>
        <w:t>plant and equipment............................. $ 6,420</w:t>
      </w:r>
    </w:p>
    <w:p>
      <w:pPr>
        <w:jc w:val="center"/>
        <w:ind w:right="4459"/>
        <w:spacing w:after="0"/>
        <w:rPr>
          <w:sz w:val="20"/>
          <w:szCs w:val="20"/>
          <w:color w:val="auto"/>
        </w:rPr>
      </w:pPr>
      <w:r>
        <w:rPr>
          <w:rFonts w:ascii="Courier New" w:cs="Courier New" w:eastAsia="Courier New" w:hAnsi="Courier New"/>
          <w:sz w:val="17"/>
          <w:szCs w:val="17"/>
          <w:color w:val="auto"/>
        </w:rPr>
        <w:t>$ 5,393</w:t>
      </w:r>
    </w:p>
    <w:p>
      <w:pPr>
        <w:spacing w:after="0" w:line="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7,768 9,558 Franchise</w:t>
      </w:r>
    </w:p>
    <w:p>
      <w:pPr>
        <w:jc w:val="center"/>
        <w:ind w:right="4459"/>
        <w:spacing w:after="0" w:line="238" w:lineRule="auto"/>
        <w:rPr>
          <w:sz w:val="20"/>
          <w:szCs w:val="20"/>
          <w:color w:val="auto"/>
        </w:rPr>
      </w:pPr>
      <w:r>
        <w:rPr>
          <w:rFonts w:ascii="Courier New" w:cs="Courier New" w:eastAsia="Courier New" w:hAnsi="Courier New"/>
          <w:sz w:val="17"/>
          <w:szCs w:val="17"/>
          <w:color w:val="auto"/>
        </w:rPr>
        <w:t>costs........................................... 16,839</w:t>
      </w:r>
    </w:p>
    <w:p>
      <w:pPr>
        <w:jc w:val="center"/>
        <w:ind w:right="4459"/>
        <w:spacing w:after="0" w:line="238" w:lineRule="auto"/>
        <w:rPr>
          <w:sz w:val="20"/>
          <w:szCs w:val="20"/>
          <w:color w:val="auto"/>
        </w:rPr>
      </w:pPr>
      <w:r>
        <w:rPr>
          <w:rFonts w:ascii="Courier New" w:cs="Courier New" w:eastAsia="Courier New" w:hAnsi="Courier New"/>
          <w:sz w:val="17"/>
          <w:szCs w:val="17"/>
          <w:color w:val="auto"/>
        </w:rPr>
        <w:t>18,571</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2,519 2,694 ------- ------- Total long-term deferred</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income tax liabilities........... 33,546 36,216 LONG-TERM</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DEFERRED INCOME TAX ASSETS Business</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restructuring.................................... 163 127</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Net operating loss/credit</w:t>
      </w:r>
    </w:p>
    <w:p>
      <w:pPr>
        <w:jc w:val="center"/>
        <w:ind w:right="4459"/>
        <w:spacing w:after="0" w:line="238" w:lineRule="auto"/>
        <w:rPr>
          <w:sz w:val="20"/>
          <w:szCs w:val="20"/>
          <w:color w:val="auto"/>
        </w:rPr>
      </w:pPr>
      <w:r>
        <w:rPr>
          <w:rFonts w:ascii="Courier New" w:cs="Courier New" w:eastAsia="Courier New" w:hAnsi="Courier New"/>
          <w:sz w:val="17"/>
          <w:szCs w:val="17"/>
          <w:color w:val="auto"/>
        </w:rPr>
        <w:t>carryforwards................... 180 602 Employee</w:t>
      </w:r>
    </w:p>
    <w:p>
      <w:pPr>
        <w:jc w:val="center"/>
        <w:ind w:right="4459"/>
        <w:spacing w:after="0" w:line="238" w:lineRule="auto"/>
        <w:rPr>
          <w:sz w:val="20"/>
          <w:szCs w:val="20"/>
          <w:color w:val="auto"/>
        </w:rPr>
      </w:pPr>
      <w:r>
        <w:rPr>
          <w:rFonts w:ascii="Courier New" w:cs="Courier New" w:eastAsia="Courier New" w:hAnsi="Courier New"/>
          <w:sz w:val="17"/>
          <w:szCs w:val="17"/>
          <w:color w:val="auto"/>
        </w:rPr>
        <w:t>pensions and other benefits, net................. 1,027</w:t>
      </w:r>
    </w:p>
    <w:p>
      <w:pPr>
        <w:jc w:val="center"/>
        <w:ind w:right="4459"/>
        <w:spacing w:after="0"/>
        <w:rPr>
          <w:sz w:val="20"/>
          <w:szCs w:val="20"/>
          <w:color w:val="auto"/>
        </w:rPr>
      </w:pPr>
      <w:r>
        <w:rPr>
          <w:rFonts w:ascii="Courier New" w:cs="Courier New" w:eastAsia="Courier New" w:hAnsi="Courier New"/>
          <w:sz w:val="17"/>
          <w:szCs w:val="17"/>
          <w:color w:val="auto"/>
        </w:rPr>
        <w:t>1,470 Reserves and</w:t>
      </w:r>
    </w:p>
    <w:p>
      <w:pPr>
        <w:jc w:val="center"/>
        <w:ind w:right="4459"/>
        <w:spacing w:after="0" w:line="237" w:lineRule="auto"/>
        <w:rPr>
          <w:sz w:val="20"/>
          <w:szCs w:val="20"/>
          <w:color w:val="auto"/>
        </w:rPr>
      </w:pPr>
      <w:r>
        <w:rPr>
          <w:rFonts w:ascii="Courier New" w:cs="Courier New" w:eastAsia="Courier New" w:hAnsi="Courier New"/>
          <w:sz w:val="17"/>
          <w:szCs w:val="17"/>
          <w:color w:val="auto"/>
        </w:rPr>
        <w:t>allowances................................... 1,724 99</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2,349 2,604 Valuation</w:t>
      </w:r>
    </w:p>
    <w:p>
      <w:pPr>
        <w:jc w:val="center"/>
        <w:ind w:right="4459"/>
        <w:spacing w:after="0" w:line="238" w:lineRule="auto"/>
        <w:rPr>
          <w:sz w:val="20"/>
          <w:szCs w:val="20"/>
          <w:color w:val="auto"/>
        </w:rPr>
      </w:pPr>
      <w:r>
        <w:rPr>
          <w:rFonts w:ascii="Courier New" w:cs="Courier New" w:eastAsia="Courier New" w:hAnsi="Courier New"/>
          <w:sz w:val="17"/>
          <w:szCs w:val="17"/>
          <w:color w:val="auto"/>
        </w:rPr>
        <w:t>allowance....................................... (57)</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(740) ------- ------- Total net long-term deferred income</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tax assets.............. 5,386 4,162 Net long-term</w:t>
      </w:r>
    </w:p>
    <w:p>
      <w:pPr>
        <w:jc w:val="center"/>
        <w:ind w:right="4459"/>
        <w:spacing w:after="0" w:line="238" w:lineRule="auto"/>
        <w:rPr>
          <w:sz w:val="20"/>
          <w:szCs w:val="20"/>
          <w:color w:val="auto"/>
        </w:rPr>
      </w:pPr>
      <w:r>
        <w:rPr>
          <w:rFonts w:ascii="Courier New" w:cs="Courier New" w:eastAsia="Courier New" w:hAnsi="Courier New"/>
          <w:sz w:val="17"/>
          <w:szCs w:val="17"/>
          <w:color w:val="auto"/>
        </w:rPr>
        <w:t>deferred income tax liabilities............... $28,160</w:t>
      </w:r>
    </w:p>
    <w:p>
      <w:pPr>
        <w:jc w:val="center"/>
        <w:ind w:right="4459"/>
        <w:spacing w:after="0" w:line="238" w:lineRule="auto"/>
        <w:rPr>
          <w:sz w:val="20"/>
          <w:szCs w:val="20"/>
          <w:color w:val="auto"/>
        </w:rPr>
      </w:pPr>
      <w:r>
        <w:rPr>
          <w:rFonts w:ascii="Courier New" w:cs="Courier New" w:eastAsia="Courier New" w:hAnsi="Courier New"/>
          <w:sz w:val="17"/>
          <w:szCs w:val="17"/>
          <w:color w:val="auto"/>
        </w:rPr>
        <w:t>$32,054 CURRENT DEFERRED INCOME TAX LIABILITIES</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$ 11 $ 670</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10"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121 310 ------- ------- Total current deferred income tax</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liabilities............. 132 980 CURRENT DEFERRED INCOME</w:t>
      </w:r>
    </w:p>
    <w:p>
      <w:pPr>
        <w:jc w:val="center"/>
        <w:ind w:right="4459"/>
        <w:spacing w:after="0" w:line="238" w:lineRule="auto"/>
        <w:rPr>
          <w:sz w:val="20"/>
          <w:szCs w:val="20"/>
          <w:color w:val="auto"/>
        </w:rPr>
      </w:pPr>
      <w:r>
        <w:rPr>
          <w:rFonts w:ascii="Courier New" w:cs="Courier New" w:eastAsia="Courier New" w:hAnsi="Courier New"/>
          <w:sz w:val="17"/>
          <w:szCs w:val="17"/>
          <w:color w:val="auto"/>
        </w:rPr>
        <w:t>TAX ASSETS Business</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restructuring.................................... 216 155</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Employee pensions and other</w:t>
      </w:r>
    </w:p>
    <w:p>
      <w:pPr>
        <w:jc w:val="center"/>
        <w:ind w:right="4459"/>
        <w:spacing w:after="0" w:line="238" w:lineRule="auto"/>
        <w:rPr>
          <w:sz w:val="20"/>
          <w:szCs w:val="20"/>
          <w:color w:val="auto"/>
        </w:rPr>
      </w:pPr>
      <w:r>
        <w:rPr>
          <w:rFonts w:ascii="Courier New" w:cs="Courier New" w:eastAsia="Courier New" w:hAnsi="Courier New"/>
          <w:sz w:val="17"/>
          <w:szCs w:val="17"/>
          <w:color w:val="auto"/>
        </w:rPr>
        <w:t>benefits...................... 182 377 Reserves and</w:t>
      </w:r>
    </w:p>
    <w:p>
      <w:pPr>
        <w:jc w:val="center"/>
        <w:ind w:right="4459"/>
        <w:spacing w:after="0" w:line="238" w:lineRule="auto"/>
        <w:rPr>
          <w:sz w:val="20"/>
          <w:szCs w:val="20"/>
          <w:color w:val="auto"/>
        </w:rPr>
      </w:pPr>
      <w:r>
        <w:rPr>
          <w:rFonts w:ascii="Courier New" w:cs="Courier New" w:eastAsia="Courier New" w:hAnsi="Courier New"/>
          <w:sz w:val="17"/>
          <w:szCs w:val="17"/>
          <w:color w:val="auto"/>
        </w:rPr>
        <w:t>allowances................................... 493 621</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471 586 Valuation</w:t>
      </w:r>
    </w:p>
    <w:p>
      <w:pPr>
        <w:spacing w:after="0" w:line="5"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allowance....................................... (0) (39)</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 Total net current deferred income tax</w:t>
      </w:r>
    </w:p>
    <w:p>
      <w:pPr>
        <w:jc w:val="center"/>
        <w:ind w:right="4459"/>
        <w:spacing w:after="0" w:line="238" w:lineRule="auto"/>
        <w:rPr>
          <w:sz w:val="20"/>
          <w:szCs w:val="20"/>
          <w:color w:val="auto"/>
        </w:rPr>
      </w:pPr>
      <w:r>
        <w:rPr>
          <w:rFonts w:ascii="Courier New" w:cs="Courier New" w:eastAsia="Courier New" w:hAnsi="Courier New"/>
          <w:sz w:val="17"/>
          <w:szCs w:val="17"/>
          <w:color w:val="auto"/>
        </w:rPr>
        <w:t>assets................ 1,362 1,700 Net current deferred</w:t>
      </w:r>
    </w:p>
    <w:p>
      <w:pPr>
        <w:jc w:val="center"/>
        <w:ind w:right="4459"/>
        <w:spacing w:after="0" w:line="238" w:lineRule="auto"/>
        <w:rPr>
          <w:sz w:val="20"/>
          <w:szCs w:val="20"/>
          <w:color w:val="auto"/>
        </w:rPr>
      </w:pPr>
      <w:r>
        <w:rPr>
          <w:rFonts w:ascii="Courier New" w:cs="Courier New" w:eastAsia="Courier New" w:hAnsi="Courier New"/>
          <w:sz w:val="17"/>
          <w:szCs w:val="17"/>
          <w:color w:val="auto"/>
        </w:rPr>
        <w:t>income tax assets...................... $ 1,230 $ 720</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203" w:lineRule="exact"/>
        <w:rPr>
          <w:sz w:val="20"/>
          <w:szCs w:val="20"/>
          <w:color w:val="auto"/>
        </w:rPr>
      </w:pPr>
    </w:p>
    <w:p>
      <w:pPr>
        <w:jc w:val="both"/>
        <w:ind w:right="2859" w:firstLine="497"/>
        <w:spacing w:after="0" w:line="236" w:lineRule="auto"/>
        <w:rPr>
          <w:sz w:val="20"/>
          <w:szCs w:val="20"/>
          <w:color w:val="auto"/>
        </w:rPr>
      </w:pPr>
      <w:r>
        <w:rPr>
          <w:rFonts w:ascii="Courier New" w:cs="Courier New" w:eastAsia="Courier New" w:hAnsi="Courier New"/>
          <w:sz w:val="17"/>
          <w:szCs w:val="17"/>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XII-57</w:t>
      </w:r>
    </w:p>
    <w:p>
      <w:pPr>
        <w:sectPr>
          <w:pgSz w:w="11900" w:h="16838" w:orient="portrait"/>
          <w:cols w:equalWidth="0" w:num="1">
            <w:col w:w="10219"/>
          </w:cols>
          <w:pgMar w:left="240" w:top="492" w:right="1440" w:bottom="1440" w:gutter="0" w:footer="0" w:header="0"/>
        </w:sectPr>
      </w:pPr>
    </w:p>
    <w:bookmarkStart w:id="396" w:name="page397"/>
    <w:bookmarkEnd w:id="396"/>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hanging="498"/>
        <w:spacing w:after="0"/>
        <w:tabs>
          <w:tab w:leader="none" w:pos="500" w:val="left"/>
        </w:tabs>
        <w:numPr>
          <w:ilvl w:val="0"/>
          <w:numId w:val="3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202"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197" w:lineRule="exact"/>
        <w:rPr>
          <w:sz w:val="20"/>
          <w:szCs w:val="20"/>
          <w:color w:val="auto"/>
        </w:rPr>
      </w:pPr>
    </w:p>
    <w:p>
      <w:pPr>
        <w:ind w:right="3159" w:firstLine="497"/>
        <w:spacing w:after="0" w:line="259" w:lineRule="auto"/>
        <w:rPr>
          <w:sz w:val="20"/>
          <w:szCs w:val="20"/>
          <w:color w:val="auto"/>
        </w:rPr>
      </w:pPr>
      <w:r>
        <w:rPr>
          <w:rFonts w:ascii="Courier New" w:cs="Courier New" w:eastAsia="Courier New" w:hAnsi="Courier New"/>
          <w:sz w:val="16"/>
          <w:szCs w:val="16"/>
          <w:color w:val="auto"/>
        </w:rPr>
        <w:t>The following table shows our future minimum commitments due under non-cancelable operating and capital leases at December 31, 2001:</w:t>
      </w:r>
    </w:p>
    <w:p>
      <w:pPr>
        <w:spacing w:after="0" w:line="17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OPERATING CAPITAL LEASES LEASES --------- -------</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2002........................................................</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$ 550 $ 66</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2003........................................................</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492 63</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2004........................................................</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432 60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2005........................................................</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350 58</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2006........................................................</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298 44 Later</w:t>
      </w:r>
    </w:p>
    <w:p>
      <w:pPr>
        <w:jc w:val="center"/>
        <w:ind w:right="4259"/>
        <w:spacing w:after="0" w:line="238" w:lineRule="auto"/>
        <w:rPr>
          <w:sz w:val="20"/>
          <w:szCs w:val="20"/>
          <w:color w:val="auto"/>
        </w:rPr>
      </w:pPr>
      <w:r>
        <w:rPr>
          <w:rFonts w:ascii="Courier New" w:cs="Courier New" w:eastAsia="Courier New" w:hAnsi="Courier New"/>
          <w:sz w:val="17"/>
          <w:szCs w:val="17"/>
          <w:color w:val="auto"/>
        </w:rPr>
        <w:t>years................................................. 874</w:t>
      </w:r>
    </w:p>
    <w:p>
      <w:pPr>
        <w:jc w:val="center"/>
        <w:ind w:right="4259"/>
        <w:spacing w:after="0" w:line="238" w:lineRule="auto"/>
        <w:rPr>
          <w:sz w:val="20"/>
          <w:szCs w:val="20"/>
          <w:color w:val="auto"/>
        </w:rPr>
      </w:pPr>
      <w:r>
        <w:rPr>
          <w:rFonts w:ascii="Courier New" w:cs="Courier New" w:eastAsia="Courier New" w:hAnsi="Courier New"/>
          <w:sz w:val="17"/>
          <w:szCs w:val="17"/>
          <w:color w:val="auto"/>
        </w:rPr>
        <w:t>131 ------ ---- Total minimum lease</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payments................................ $2,996 $422 ======</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Less: Amount representing</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interest.......................... 95 ---- Present value of</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net minimum lease payments................. $327 ====</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has certain commitments relating to AT&amp;T Canada (see Note 5).</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AT&amp;T's payments under the term sheet will be increased in proportion to the excess. Excess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XII-58</w:t>
      </w:r>
    </w:p>
    <w:p>
      <w:pPr>
        <w:sectPr>
          <w:pgSz w:w="11900" w:h="16838" w:orient="portrait"/>
          <w:cols w:equalWidth="0" w:num="1">
            <w:col w:w="10219"/>
          </w:cols>
          <w:pgMar w:left="240" w:top="492" w:right="1440" w:bottom="1440" w:gutter="0" w:footer="0" w:header="0"/>
        </w:sectPr>
      </w:pPr>
    </w:p>
    <w:bookmarkStart w:id="397" w:name="page398"/>
    <w:bookmarkEnd w:id="39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92" w:lineRule="exact"/>
        <w:rPr>
          <w:sz w:val="20"/>
          <w:szCs w:val="20"/>
          <w:color w:val="auto"/>
        </w:rPr>
      </w:pPr>
    </w:p>
    <w:p>
      <w:pPr>
        <w:ind w:left="500" w:hanging="498"/>
        <w:spacing w:after="0"/>
        <w:tabs>
          <w:tab w:leader="none" w:pos="500" w:val="left"/>
        </w:tabs>
        <w:numPr>
          <w:ilvl w:val="0"/>
          <w:numId w:val="3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various related party transactions with Concert.</w:t>
      </w:r>
    </w:p>
    <w:p>
      <w:pPr>
        <w:spacing w:after="0" w:line="196"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Included in "Revenue" in the Consolidated Statements of Income was $1,080 for services provided to Concert for the years ended December 31, 2001 and 2000.</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Included in "Other receivables" in the Consolidated Balance Sheets at December 31, 2001 and 2000, was $781 and $1,106, respectively, related to administrative transactions performed on behalf of Concert. Included in "Other current liabilities" in the Consolidated Balance Sheets at December 31, 2001 and 2000, was $935 and $1,032, respectively, related to administrative transactions performed on behalf of Concert.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XII-59</w:t>
      </w:r>
    </w:p>
    <w:p>
      <w:pPr>
        <w:sectPr>
          <w:pgSz w:w="11900" w:h="16838" w:orient="portrait"/>
          <w:cols w:equalWidth="0" w:num="1">
            <w:col w:w="10219"/>
          </w:cols>
          <w:pgMar w:left="240" w:top="492" w:right="1440" w:bottom="1440" w:gutter="0" w:footer="0" w:header="0"/>
        </w:sectPr>
      </w:pPr>
    </w:p>
    <w:bookmarkStart w:id="398" w:name="page399"/>
    <w:bookmarkEnd w:id="398"/>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hanging="498"/>
        <w:spacing w:after="0"/>
        <w:tabs>
          <w:tab w:leader="none" w:pos="500" w:val="left"/>
        </w:tabs>
        <w:numPr>
          <w:ilvl w:val="0"/>
          <w:numId w:val="3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REPORTING</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AT&amp;T's results are segmented according to the way we manage our business:</w:t>
      </w:r>
    </w:p>
    <w:p>
      <w:pPr>
        <w:spacing w:after="0" w:line="238" w:lineRule="auto"/>
        <w:rPr>
          <w:sz w:val="20"/>
          <w:szCs w:val="20"/>
          <w:color w:val="auto"/>
        </w:rPr>
      </w:pPr>
      <w:r>
        <w:rPr>
          <w:rFonts w:ascii="Courier New" w:cs="Courier New" w:eastAsia="Courier New" w:hAnsi="Courier New"/>
          <w:sz w:val="17"/>
          <w:szCs w:val="17"/>
          <w:color w:val="auto"/>
        </w:rPr>
        <w:t>AT&amp;T Business Services, AT&amp;T Consumer Services and AT&amp;T Broadband.</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Broadband offers a variety of services through our cable (broadband) network, including traditional analog video and advanced services such as digital video, high-speed data and broadband telephony.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20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Generally, AT&amp;T accounts for AT&amp;T Business Services' and AT&amp;T Broadband's Inter-segment transactions at market prices.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XII-60</w:t>
      </w:r>
    </w:p>
    <w:p>
      <w:pPr>
        <w:sectPr>
          <w:pgSz w:w="11900" w:h="16838" w:orient="portrait"/>
          <w:cols w:equalWidth="0" w:num="1">
            <w:col w:w="10219"/>
          </w:cols>
          <w:pgMar w:left="240" w:top="492" w:right="1440" w:bottom="1440" w:gutter="0" w:footer="0" w:header="0"/>
        </w:sectPr>
      </w:pPr>
    </w:p>
    <w:bookmarkStart w:id="399" w:name="page400"/>
    <w:bookmarkEnd w:id="39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w:t>
      </w:r>
    </w:p>
    <w:p>
      <w:pPr>
        <w:spacing w:after="0" w:line="196"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10"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----------------- 2001 2000 1999 --------- ------</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 --------- AT&amp;T Business Services external</w:t>
      </w:r>
    </w:p>
    <w:p>
      <w:pPr>
        <w:jc w:val="center"/>
        <w:ind w:right="5239"/>
        <w:spacing w:after="0" w:line="238" w:lineRule="auto"/>
        <w:rPr>
          <w:sz w:val="20"/>
          <w:szCs w:val="20"/>
          <w:color w:val="auto"/>
        </w:rPr>
      </w:pPr>
      <w:r>
        <w:rPr>
          <w:rFonts w:ascii="Courier New" w:cs="Courier New" w:eastAsia="Courier New" w:hAnsi="Courier New"/>
          <w:sz w:val="17"/>
          <w:szCs w:val="17"/>
          <w:color w:val="auto"/>
        </w:rPr>
        <w:t>revenue................. $27,284 $28,157 $28,087</w:t>
      </w:r>
    </w:p>
    <w:p>
      <w:pPr>
        <w:jc w:val="center"/>
        <w:ind w:right="5239"/>
        <w:spacing w:after="0" w:line="238" w:lineRule="auto"/>
        <w:rPr>
          <w:sz w:val="20"/>
          <w:szCs w:val="20"/>
          <w:color w:val="auto"/>
        </w:rPr>
      </w:pPr>
      <w:r>
        <w:rPr>
          <w:rFonts w:ascii="Courier New" w:cs="Courier New" w:eastAsia="Courier New" w:hAnsi="Courier New"/>
          <w:sz w:val="17"/>
          <w:szCs w:val="17"/>
          <w:color w:val="auto"/>
        </w:rPr>
        <w:t>AT&amp;T Business Services internal</w:t>
      </w:r>
    </w:p>
    <w:p>
      <w:pPr>
        <w:spacing w:after="0" w:line="6"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revenue............... 740 743 605 ------- ------</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 ------- Total AT&amp;T Business Services</w:t>
      </w:r>
    </w:p>
    <w:p>
      <w:pPr>
        <w:jc w:val="center"/>
        <w:ind w:right="5239"/>
        <w:spacing w:after="0" w:line="238" w:lineRule="auto"/>
        <w:rPr>
          <w:sz w:val="20"/>
          <w:szCs w:val="20"/>
          <w:color w:val="auto"/>
        </w:rPr>
      </w:pPr>
      <w:r>
        <w:rPr>
          <w:rFonts w:ascii="Courier New" w:cs="Courier New" w:eastAsia="Courier New" w:hAnsi="Courier New"/>
          <w:sz w:val="17"/>
          <w:szCs w:val="17"/>
          <w:color w:val="auto"/>
        </w:rPr>
        <w:t>revenue.................... 28,024 28,900 28,692</w:t>
      </w:r>
    </w:p>
    <w:p>
      <w:pPr>
        <w:jc w:val="center"/>
        <w:ind w:right="5239"/>
        <w:spacing w:after="0" w:line="238" w:lineRule="auto"/>
        <w:rPr>
          <w:sz w:val="20"/>
          <w:szCs w:val="20"/>
          <w:color w:val="auto"/>
        </w:rPr>
      </w:pPr>
      <w:r>
        <w:rPr>
          <w:rFonts w:ascii="Courier New" w:cs="Courier New" w:eastAsia="Courier New" w:hAnsi="Courier New"/>
          <w:sz w:val="17"/>
          <w:szCs w:val="17"/>
          <w:color w:val="auto"/>
        </w:rPr>
        <w:t>AT&amp;T Consumer Services external</w:t>
      </w:r>
    </w:p>
    <w:p>
      <w:pPr>
        <w:jc w:val="center"/>
        <w:ind w:right="5239"/>
        <w:spacing w:after="0"/>
        <w:rPr>
          <w:sz w:val="20"/>
          <w:szCs w:val="20"/>
          <w:color w:val="auto"/>
        </w:rPr>
      </w:pPr>
      <w:r>
        <w:rPr>
          <w:rFonts w:ascii="Courier New" w:cs="Courier New" w:eastAsia="Courier New" w:hAnsi="Courier New"/>
          <w:sz w:val="17"/>
          <w:szCs w:val="17"/>
          <w:color w:val="auto"/>
        </w:rPr>
        <w:t>revenue................. 15,079 18,894 21,753</w:t>
      </w:r>
    </w:p>
    <w:p>
      <w:pPr>
        <w:jc w:val="center"/>
        <w:ind w:right="5239"/>
        <w:spacing w:after="0" w:line="237" w:lineRule="auto"/>
        <w:rPr>
          <w:sz w:val="20"/>
          <w:szCs w:val="20"/>
          <w:color w:val="auto"/>
        </w:rPr>
      </w:pPr>
      <w:r>
        <w:rPr>
          <w:rFonts w:ascii="Courier New" w:cs="Courier New" w:eastAsia="Courier New" w:hAnsi="Courier New"/>
          <w:sz w:val="17"/>
          <w:szCs w:val="17"/>
          <w:color w:val="auto"/>
        </w:rPr>
        <w:t>AT&amp;T Broadband external</w:t>
      </w:r>
    </w:p>
    <w:p>
      <w:pPr>
        <w:jc w:val="center"/>
        <w:ind w:right="5239"/>
        <w:spacing w:after="0" w:line="238" w:lineRule="auto"/>
        <w:rPr>
          <w:sz w:val="20"/>
          <w:szCs w:val="20"/>
          <w:color w:val="auto"/>
        </w:rPr>
      </w:pPr>
      <w:r>
        <w:rPr>
          <w:rFonts w:ascii="Courier New" w:cs="Courier New" w:eastAsia="Courier New" w:hAnsi="Courier New"/>
          <w:sz w:val="17"/>
          <w:szCs w:val="17"/>
          <w:color w:val="auto"/>
        </w:rPr>
        <w:t>revenue....................... 9,785 8,212 5,069</w:t>
      </w:r>
    </w:p>
    <w:p>
      <w:pPr>
        <w:jc w:val="center"/>
        <w:ind w:right="5239"/>
        <w:spacing w:after="0"/>
        <w:rPr>
          <w:sz w:val="20"/>
          <w:szCs w:val="20"/>
          <w:color w:val="auto"/>
        </w:rPr>
      </w:pPr>
      <w:r>
        <w:rPr>
          <w:rFonts w:ascii="Courier New" w:cs="Courier New" w:eastAsia="Courier New" w:hAnsi="Courier New"/>
          <w:sz w:val="17"/>
          <w:szCs w:val="17"/>
          <w:color w:val="auto"/>
        </w:rPr>
        <w:t>AT&amp;T Broadband internal</w:t>
      </w:r>
    </w:p>
    <w:p>
      <w:pPr>
        <w:spacing w:after="0" w:line="4"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revenue....................... 14 14 1 ------- --</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 ------- Total AT&amp;T Broadband</w:t>
      </w:r>
    </w:p>
    <w:p>
      <w:pPr>
        <w:jc w:val="center"/>
        <w:ind w:right="5239"/>
        <w:spacing w:after="0" w:line="238" w:lineRule="auto"/>
        <w:rPr>
          <w:sz w:val="20"/>
          <w:szCs w:val="20"/>
          <w:color w:val="auto"/>
        </w:rPr>
      </w:pPr>
      <w:r>
        <w:rPr>
          <w:rFonts w:ascii="Courier New" w:cs="Courier New" w:eastAsia="Courier New" w:hAnsi="Courier New"/>
          <w:sz w:val="17"/>
          <w:szCs w:val="17"/>
          <w:color w:val="auto"/>
        </w:rPr>
        <w:t>revenue............................ 9,799 8,226</w:t>
      </w:r>
    </w:p>
    <w:p>
      <w:pPr>
        <w:jc w:val="center"/>
        <w:ind w:right="5239"/>
        <w:spacing w:after="0" w:line="238" w:lineRule="auto"/>
        <w:rPr>
          <w:sz w:val="20"/>
          <w:szCs w:val="20"/>
          <w:color w:val="auto"/>
        </w:rPr>
      </w:pPr>
      <w:r>
        <w:rPr>
          <w:rFonts w:ascii="Courier New" w:cs="Courier New" w:eastAsia="Courier New" w:hAnsi="Courier New"/>
          <w:sz w:val="17"/>
          <w:szCs w:val="17"/>
          <w:color w:val="auto"/>
        </w:rPr>
        <w:t>5,070 ------- ------- ------- Total reportable</w:t>
      </w:r>
    </w:p>
    <w:p>
      <w:pPr>
        <w:jc w:val="center"/>
        <w:ind w:right="5239"/>
        <w:spacing w:after="0"/>
        <w:rPr>
          <w:sz w:val="20"/>
          <w:szCs w:val="20"/>
          <w:color w:val="auto"/>
        </w:rPr>
      </w:pPr>
      <w:r>
        <w:rPr>
          <w:rFonts w:ascii="Courier New" w:cs="Courier New" w:eastAsia="Courier New" w:hAnsi="Courier New"/>
          <w:sz w:val="17"/>
          <w:szCs w:val="17"/>
          <w:color w:val="auto"/>
        </w:rPr>
        <w:t>segments.......................... 52,902 56,020</w:t>
      </w:r>
    </w:p>
    <w:p>
      <w:pPr>
        <w:jc w:val="center"/>
        <w:ind w:right="5239"/>
        <w:spacing w:after="0" w:line="237" w:lineRule="auto"/>
        <w:rPr>
          <w:sz w:val="20"/>
          <w:szCs w:val="20"/>
          <w:color w:val="auto"/>
        </w:rPr>
      </w:pPr>
      <w:r>
        <w:rPr>
          <w:rFonts w:ascii="Courier New" w:cs="Courier New" w:eastAsia="Courier New" w:hAnsi="Courier New"/>
          <w:sz w:val="17"/>
          <w:szCs w:val="17"/>
          <w:color w:val="auto"/>
        </w:rPr>
        <w:t>55,515 Corporate and</w:t>
      </w:r>
    </w:p>
    <w:p>
      <w:pPr>
        <w:jc w:val="center"/>
        <w:ind w:right="5239"/>
        <w:spacing w:after="0" w:line="238" w:lineRule="auto"/>
        <w:rPr>
          <w:sz w:val="20"/>
          <w:szCs w:val="20"/>
          <w:color w:val="auto"/>
        </w:rPr>
      </w:pPr>
      <w:r>
        <w:rPr>
          <w:rFonts w:ascii="Courier New" w:cs="Courier New" w:eastAsia="Courier New" w:hAnsi="Courier New"/>
          <w:sz w:val="17"/>
          <w:szCs w:val="17"/>
          <w:color w:val="auto"/>
        </w:rPr>
        <w:t>Other(1).................................. (352)</w:t>
      </w:r>
    </w:p>
    <w:p>
      <w:pPr>
        <w:jc w:val="center"/>
        <w:ind w:right="5239"/>
        <w:spacing w:after="0"/>
        <w:rPr>
          <w:sz w:val="20"/>
          <w:szCs w:val="20"/>
          <w:color w:val="auto"/>
        </w:rPr>
      </w:pPr>
      <w:r>
        <w:rPr>
          <w:rFonts w:ascii="Courier New" w:cs="Courier New" w:eastAsia="Courier New" w:hAnsi="Courier New"/>
          <w:sz w:val="17"/>
          <w:szCs w:val="17"/>
          <w:color w:val="auto"/>
        </w:rPr>
        <w:t>(487) (542) ------- ------- ------- Total</w:t>
      </w:r>
    </w:p>
    <w:p>
      <w:pPr>
        <w:spacing w:after="0" w:line="4"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$52,550 $55,533 $54,973 ======= ======= =======</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3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$418, $248 and $10 related to Excite@Home in 2001, 2000 and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DEPRECIATION AND AMORTIZATION(1)</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3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---- 2001 2000 1999 ------</w:t>
            </w:r>
          </w:p>
        </w:tc>
        <w:tc>
          <w:tcPr>
            <w:tcW w:w="13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82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AT&amp;T</w:t>
            </w:r>
          </w:p>
        </w:tc>
      </w:tr>
      <w:tr>
        <w:trPr>
          <w:trHeight w:val="191"/>
        </w:trPr>
        <w:tc>
          <w:tcPr>
            <w:tcW w:w="3140" w:type="dxa"/>
            <w:vAlign w:val="bottom"/>
          </w:tcPr>
          <w:p>
            <w:pPr>
              <w:jc w:val="center"/>
              <w:ind w:left="2137"/>
              <w:spacing w:after="0" w:line="191" w:lineRule="exact"/>
              <w:rPr>
                <w:sz w:val="20"/>
                <w:szCs w:val="20"/>
                <w:color w:val="auto"/>
              </w:rPr>
            </w:pPr>
            <w:r>
              <w:rPr>
                <w:rFonts w:ascii="Courier New" w:cs="Courier New" w:eastAsia="Courier New" w:hAnsi="Courier New"/>
                <w:sz w:val="17"/>
                <w:szCs w:val="17"/>
                <w:color w:val="auto"/>
                <w:w w:val="97"/>
              </w:rPr>
              <w:t>Business</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1"/>
        </w:trPr>
        <w:tc>
          <w:tcPr>
            <w:tcW w:w="4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Services.....................................</w:t>
            </w:r>
          </w:p>
        </w:tc>
        <w:tc>
          <w:tcPr>
            <w:tcW w:w="82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$4,215</w:t>
            </w:r>
          </w:p>
        </w:tc>
      </w:tr>
      <w:tr>
        <w:trPr>
          <w:trHeight w:val="191"/>
        </w:trPr>
        <w:tc>
          <w:tcPr>
            <w:tcW w:w="4500" w:type="dxa"/>
            <w:vAlign w:val="bottom"/>
            <w:gridSpan w:val="2"/>
          </w:tcPr>
          <w:p>
            <w:pPr>
              <w:jc w:val="center"/>
              <w:ind w:left="777"/>
              <w:spacing w:after="0" w:line="191" w:lineRule="exact"/>
              <w:rPr>
                <w:sz w:val="20"/>
                <w:szCs w:val="20"/>
                <w:color w:val="auto"/>
              </w:rPr>
            </w:pPr>
            <w:r>
              <w:rPr>
                <w:rFonts w:ascii="Courier New" w:cs="Courier New" w:eastAsia="Courier New" w:hAnsi="Courier New"/>
                <w:sz w:val="17"/>
                <w:szCs w:val="17"/>
                <w:color w:val="auto"/>
                <w:w w:val="97"/>
              </w:rPr>
              <w:t>$4,220 $4,219 AT&amp;T Consumer</w:t>
            </w:r>
          </w:p>
        </w:tc>
        <w:tc>
          <w:tcPr>
            <w:tcW w:w="820" w:type="dxa"/>
            <w:vAlign w:val="bottom"/>
          </w:tcPr>
          <w:p>
            <w:pPr>
              <w:spacing w:after="0"/>
              <w:rPr>
                <w:sz w:val="16"/>
                <w:szCs w:val="16"/>
                <w:color w:val="auto"/>
              </w:rPr>
            </w:pPr>
          </w:p>
        </w:tc>
      </w:tr>
      <w:tr>
        <w:trPr>
          <w:trHeight w:val="191"/>
        </w:trPr>
        <w:tc>
          <w:tcPr>
            <w:tcW w:w="4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Services.....................................</w:t>
            </w:r>
          </w:p>
        </w:tc>
        <w:tc>
          <w:tcPr>
            <w:tcW w:w="82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color w:val="auto"/>
                <w:w w:val="97"/>
              </w:rPr>
              <w:t>200 167</w:t>
            </w:r>
          </w:p>
        </w:tc>
      </w:tr>
      <w:tr>
        <w:trPr>
          <w:trHeight w:val="191"/>
        </w:trPr>
        <w:tc>
          <w:tcPr>
            <w:tcW w:w="3140" w:type="dxa"/>
            <w:vAlign w:val="bottom"/>
          </w:tcPr>
          <w:p>
            <w:pPr>
              <w:jc w:val="center"/>
              <w:ind w:left="2137"/>
              <w:spacing w:after="0" w:line="191" w:lineRule="exact"/>
              <w:rPr>
                <w:sz w:val="20"/>
                <w:szCs w:val="20"/>
                <w:color w:val="auto"/>
              </w:rPr>
            </w:pPr>
            <w:r>
              <w:rPr>
                <w:rFonts w:ascii="Courier New" w:cs="Courier New" w:eastAsia="Courier New" w:hAnsi="Courier New"/>
                <w:sz w:val="17"/>
                <w:szCs w:val="17"/>
                <w:color w:val="auto"/>
                <w:w w:val="97"/>
              </w:rPr>
              <w:t>184 AT&amp;T</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1"/>
        </w:trPr>
        <w:tc>
          <w:tcPr>
            <w:tcW w:w="4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Broadband.............................................</w:t>
            </w:r>
          </w:p>
        </w:tc>
        <w:tc>
          <w:tcPr>
            <w:tcW w:w="820" w:type="dxa"/>
            <w:vAlign w:val="bottom"/>
          </w:tcPr>
          <w:p>
            <w:pPr>
              <w:spacing w:after="0"/>
              <w:rPr>
                <w:sz w:val="16"/>
                <w:szCs w:val="16"/>
                <w:color w:val="auto"/>
              </w:rPr>
            </w:pPr>
          </w:p>
        </w:tc>
      </w:tr>
      <w:tr>
        <w:trPr>
          <w:trHeight w:val="191"/>
        </w:trPr>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4,376 3,063 1,636 ------ ------</w:t>
            </w:r>
          </w:p>
        </w:tc>
        <w:tc>
          <w:tcPr>
            <w:tcW w:w="2180" w:type="dxa"/>
            <w:vAlign w:val="bottom"/>
            <w:gridSpan w:val="2"/>
          </w:tcPr>
          <w:p>
            <w:pPr>
              <w:ind w:left="540"/>
              <w:spacing w:after="0" w:line="191" w:lineRule="exact"/>
              <w:rPr>
                <w:sz w:val="20"/>
                <w:szCs w:val="20"/>
                <w:color w:val="auto"/>
              </w:rPr>
            </w:pPr>
            <w:r>
              <w:rPr>
                <w:rFonts w:ascii="Courier New" w:cs="Courier New" w:eastAsia="Courier New" w:hAnsi="Courier New"/>
                <w:sz w:val="17"/>
                <w:szCs w:val="17"/>
                <w:color w:val="auto"/>
              </w:rPr>
              <w:t>------ Total</w:t>
            </w:r>
          </w:p>
        </w:tc>
      </w:tr>
      <w:tr>
        <w:trPr>
          <w:trHeight w:val="191"/>
        </w:trPr>
        <w:tc>
          <w:tcPr>
            <w:tcW w:w="4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reportable segments.............................</w:t>
            </w:r>
          </w:p>
        </w:tc>
        <w:tc>
          <w:tcPr>
            <w:tcW w:w="820" w:type="dxa"/>
            <w:vAlign w:val="bottom"/>
          </w:tcPr>
          <w:p>
            <w:pPr>
              <w:spacing w:after="0"/>
              <w:rPr>
                <w:sz w:val="16"/>
                <w:szCs w:val="16"/>
                <w:color w:val="auto"/>
              </w:rPr>
            </w:pPr>
          </w:p>
        </w:tc>
      </w:tr>
      <w:tr>
        <w:trPr>
          <w:trHeight w:val="191"/>
        </w:trPr>
        <w:tc>
          <w:tcPr>
            <w:tcW w:w="4500" w:type="dxa"/>
            <w:vAlign w:val="bottom"/>
            <w:gridSpan w:val="2"/>
          </w:tcPr>
          <w:p>
            <w:pPr>
              <w:jc w:val="center"/>
              <w:ind w:left="777"/>
              <w:spacing w:after="0" w:line="191" w:lineRule="exact"/>
              <w:rPr>
                <w:sz w:val="20"/>
                <w:szCs w:val="20"/>
                <w:color w:val="auto"/>
              </w:rPr>
            </w:pPr>
            <w:r>
              <w:rPr>
                <w:rFonts w:ascii="Courier New" w:cs="Courier New" w:eastAsia="Courier New" w:hAnsi="Courier New"/>
                <w:sz w:val="17"/>
                <w:szCs w:val="17"/>
                <w:color w:val="auto"/>
                <w:w w:val="97"/>
              </w:rPr>
              <w:t>8,791 7,450 6,039 Corporate and</w:t>
            </w:r>
          </w:p>
        </w:tc>
        <w:tc>
          <w:tcPr>
            <w:tcW w:w="820" w:type="dxa"/>
            <w:vAlign w:val="bottom"/>
          </w:tcPr>
          <w:p>
            <w:pPr>
              <w:spacing w:after="0"/>
              <w:rPr>
                <w:sz w:val="16"/>
                <w:szCs w:val="16"/>
                <w:color w:val="auto"/>
              </w:rPr>
            </w:pPr>
          </w:p>
        </w:tc>
      </w:tr>
      <w:tr>
        <w:trPr>
          <w:trHeight w:val="191"/>
        </w:trPr>
        <w:tc>
          <w:tcPr>
            <w:tcW w:w="4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Other(2).....................................</w:t>
            </w:r>
          </w:p>
        </w:tc>
        <w:tc>
          <w:tcPr>
            <w:tcW w:w="82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color w:val="auto"/>
                <w:w w:val="97"/>
              </w:rPr>
              <w:t>547</w:t>
            </w:r>
          </w:p>
        </w:tc>
      </w:tr>
      <w:tr>
        <w:trPr>
          <w:trHeight w:val="191"/>
        </w:trPr>
        <w:tc>
          <w:tcPr>
            <w:tcW w:w="3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1,139 155 ------ ------ ------</w:t>
            </w:r>
          </w:p>
        </w:tc>
        <w:tc>
          <w:tcPr>
            <w:tcW w:w="2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Total depreciation and</w:t>
            </w:r>
          </w:p>
        </w:tc>
      </w:tr>
      <w:tr>
        <w:trPr>
          <w:trHeight w:val="191"/>
        </w:trPr>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4"/>
              </w:rPr>
              <w:t>amortization........................</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$9,338</w:t>
            </w:r>
          </w:p>
        </w:tc>
        <w:tc>
          <w:tcPr>
            <w:tcW w:w="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$8,589</w:t>
            </w:r>
          </w:p>
        </w:tc>
      </w:tr>
      <w:tr>
        <w:trPr>
          <w:trHeight w:val="191"/>
        </w:trPr>
        <w:tc>
          <w:tcPr>
            <w:tcW w:w="4500" w:type="dxa"/>
            <w:vAlign w:val="bottom"/>
            <w:gridSpan w:val="2"/>
          </w:tcPr>
          <w:p>
            <w:pPr>
              <w:jc w:val="center"/>
              <w:ind w:left="777"/>
              <w:spacing w:after="0" w:line="191" w:lineRule="exact"/>
              <w:rPr>
                <w:sz w:val="20"/>
                <w:szCs w:val="20"/>
                <w:color w:val="auto"/>
              </w:rPr>
            </w:pPr>
            <w:r>
              <w:rPr>
                <w:rFonts w:ascii="Courier New" w:cs="Courier New" w:eastAsia="Courier New" w:hAnsi="Courier New"/>
                <w:sz w:val="17"/>
                <w:szCs w:val="17"/>
                <w:color w:val="auto"/>
                <w:w w:val="97"/>
              </w:rPr>
              <w:t>$6,194 ====== ====== ======</w:t>
            </w:r>
          </w:p>
        </w:tc>
        <w:tc>
          <w:tcPr>
            <w:tcW w:w="82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3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amortization of goodwill, franchise costs and other purchased intangibles.</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400" w:val="left"/>
        </w:tabs>
        <w:numPr>
          <w:ilvl w:val="0"/>
          <w:numId w:val="3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$404, $991 and $38 related to Excite@Home in 2001, 2000 and 1999, respectively.</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(LOSSES) EARNINGS RELATED TO OTHER EQUITY INVESTMENTS</w:t>
      </w:r>
    </w:p>
    <w:p>
      <w:pPr>
        <w:spacing w:after="0" w:line="38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jc w:val="center"/>
        <w:ind w:right="4839"/>
        <w:spacing w:after="0" w:line="238" w:lineRule="auto"/>
        <w:rPr>
          <w:sz w:val="20"/>
          <w:szCs w:val="20"/>
          <w:color w:val="auto"/>
        </w:rPr>
      </w:pPr>
      <w:r>
        <w:rPr>
          <w:rFonts w:ascii="Courier New" w:cs="Courier New" w:eastAsia="Courier New" w:hAnsi="Courier New"/>
          <w:sz w:val="17"/>
          <w:szCs w:val="17"/>
          <w:color w:val="auto"/>
        </w:rPr>
        <w:t>--- 2001 2000 1999 ------- ----- ----- AT&amp;T Business</w:t>
      </w:r>
    </w:p>
    <w:p>
      <w:pPr>
        <w:jc w:val="center"/>
        <w:ind w:right="4839"/>
        <w:spacing w:after="0" w:line="238" w:lineRule="auto"/>
        <w:rPr>
          <w:sz w:val="20"/>
          <w:szCs w:val="20"/>
          <w:color w:val="auto"/>
        </w:rPr>
      </w:pPr>
      <w:r>
        <w:rPr>
          <w:rFonts w:ascii="Courier New" w:cs="Courier New" w:eastAsia="Courier New" w:hAnsi="Courier New"/>
          <w:sz w:val="17"/>
          <w:szCs w:val="17"/>
          <w:color w:val="auto"/>
        </w:rPr>
        <w:t>Services.....................................</w:t>
      </w:r>
    </w:p>
    <w:p>
      <w:pPr>
        <w:jc w:val="center"/>
        <w:ind w:right="4839"/>
        <w:spacing w:after="0"/>
        <w:rPr>
          <w:sz w:val="20"/>
          <w:szCs w:val="20"/>
          <w:color w:val="auto"/>
        </w:rPr>
      </w:pPr>
      <w:r>
        <w:rPr>
          <w:rFonts w:ascii="Courier New" w:cs="Courier New" w:eastAsia="Courier New" w:hAnsi="Courier New"/>
          <w:sz w:val="17"/>
          <w:szCs w:val="17"/>
          <w:color w:val="auto"/>
        </w:rPr>
        <w:t>$(3,978) $ 35 $ (72) AT&amp;T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Broadband.............................................</w:t>
      </w:r>
    </w:p>
    <w:p>
      <w:pPr>
        <w:spacing w:after="0" w:line="1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(40) (215) (396) ------- ----- ----- Total reportable</w:t>
      </w:r>
    </w:p>
    <w:p>
      <w:pPr>
        <w:spacing w:after="0" w:line="3"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7"/>
          <w:szCs w:val="17"/>
          <w:color w:val="auto"/>
        </w:rPr>
        <w:t>segments............................. (4,018) (180)</w:t>
      </w:r>
    </w:p>
    <w:p>
      <w:pPr>
        <w:jc w:val="center"/>
        <w:ind w:right="4839"/>
        <w:spacing w:after="0" w:line="238" w:lineRule="auto"/>
        <w:rPr>
          <w:sz w:val="20"/>
          <w:szCs w:val="20"/>
          <w:color w:val="auto"/>
        </w:rPr>
      </w:pPr>
      <w:r>
        <w:rPr>
          <w:rFonts w:ascii="Courier New" w:cs="Courier New" w:eastAsia="Courier New" w:hAnsi="Courier New"/>
          <w:sz w:val="17"/>
          <w:szCs w:val="17"/>
          <w:color w:val="auto"/>
        </w:rPr>
        <w:t>(468) Corporate and</w:t>
      </w:r>
    </w:p>
    <w:p>
      <w:pPr>
        <w:jc w:val="center"/>
        <w:ind w:right="4839"/>
        <w:spacing w:after="0" w:line="238" w:lineRule="auto"/>
        <w:rPr>
          <w:sz w:val="20"/>
          <w:szCs w:val="20"/>
          <w:color w:val="auto"/>
        </w:rPr>
      </w:pPr>
      <w:r>
        <w:rPr>
          <w:rFonts w:ascii="Courier New" w:cs="Courier New" w:eastAsia="Courier New" w:hAnsi="Courier New"/>
          <w:sz w:val="17"/>
          <w:szCs w:val="17"/>
          <w:color w:val="auto"/>
        </w:rPr>
        <w:t>Other(1)..................................... (832)</w:t>
      </w:r>
    </w:p>
    <w:p>
      <w:pPr>
        <w:jc w:val="center"/>
        <w:ind w:right="4839"/>
        <w:spacing w:after="0"/>
        <w:rPr>
          <w:sz w:val="20"/>
          <w:szCs w:val="20"/>
          <w:color w:val="auto"/>
        </w:rPr>
      </w:pPr>
      <w:r>
        <w:rPr>
          <w:rFonts w:ascii="Courier New" w:cs="Courier New" w:eastAsia="Courier New" w:hAnsi="Courier New"/>
          <w:sz w:val="17"/>
          <w:szCs w:val="17"/>
          <w:color w:val="auto"/>
        </w:rPr>
        <w:t>(408) (288) ------- ----- ----- Total net losses</w:t>
      </w:r>
    </w:p>
    <w:p>
      <w:pPr>
        <w:jc w:val="center"/>
        <w:ind w:right="4839"/>
        <w:spacing w:after="0" w:line="237" w:lineRule="auto"/>
        <w:rPr>
          <w:sz w:val="20"/>
          <w:szCs w:val="20"/>
          <w:color w:val="auto"/>
        </w:rPr>
      </w:pPr>
      <w:r>
        <w:rPr>
          <w:rFonts w:ascii="Courier New" w:cs="Courier New" w:eastAsia="Courier New" w:hAnsi="Courier New"/>
          <w:sz w:val="17"/>
          <w:szCs w:val="17"/>
          <w:color w:val="auto"/>
        </w:rPr>
        <w:t>related to other equity investments....... $(4,850)</w:t>
      </w:r>
    </w:p>
    <w:p>
      <w:pPr>
        <w:jc w:val="center"/>
        <w:ind w:right="4839"/>
        <w:spacing w:after="0" w:line="238" w:lineRule="auto"/>
        <w:rPr>
          <w:sz w:val="20"/>
          <w:szCs w:val="20"/>
          <w:color w:val="auto"/>
        </w:rPr>
      </w:pPr>
      <w:r>
        <w:rPr>
          <w:rFonts w:ascii="Courier New" w:cs="Courier New" w:eastAsia="Courier New" w:hAnsi="Courier New"/>
          <w:sz w:val="17"/>
          <w:szCs w:val="17"/>
          <w:color w:val="auto"/>
        </w:rPr>
        <w:t>$(588) $(756) =======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$(29), $(382) and $(311) related to Excite@Home in 2001, 2000 and</w:t>
      </w:r>
    </w:p>
    <w:p>
      <w:pPr>
        <w:sectPr>
          <w:pgSz w:w="11900" w:h="16838" w:orient="portrait"/>
          <w:cols w:equalWidth="0" w:num="1">
            <w:col w:w="10219"/>
          </w:cols>
          <w:pgMar w:left="240" w:top="492" w:right="1440" w:bottom="0" w:gutter="0" w:footer="0" w:header="0"/>
        </w:sectPr>
      </w:pPr>
    </w:p>
    <w:bookmarkStart w:id="400" w:name="page401"/>
    <w:bookmarkEnd w:id="400"/>
    <w:p>
      <w:pPr>
        <w:spacing w:after="0"/>
        <w:rPr>
          <w:sz w:val="20"/>
          <w:szCs w:val="20"/>
          <w:color w:val="auto"/>
        </w:rPr>
      </w:pPr>
      <w:r>
        <w:rPr>
          <w:rFonts w:ascii="Courier New" w:cs="Courier New" w:eastAsia="Courier New" w:hAnsi="Courier New"/>
          <w:sz w:val="17"/>
          <w:szCs w:val="17"/>
          <w:color w:val="auto"/>
        </w:rPr>
        <w:t>1999, respectively.</w:t>
      </w:r>
    </w:p>
    <w:p>
      <w:pPr>
        <w:spacing w:after="0" w:line="19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XII-61</w:t>
      </w:r>
    </w:p>
    <w:p>
      <w:pPr>
        <w:sectPr>
          <w:pgSz w:w="11900" w:h="16838" w:orient="portrait"/>
          <w:cols w:equalWidth="0" w:num="1">
            <w:col w:w="9819"/>
          </w:cols>
          <w:pgMar w:left="640" w:top="135" w:right="1440" w:bottom="1440" w:gutter="0" w:footer="0" w:header="0"/>
        </w:sectPr>
      </w:pPr>
    </w:p>
    <w:bookmarkStart w:id="401" w:name="page402"/>
    <w:bookmarkEnd w:id="40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left="100" w:right="2859"/>
        <w:spacing w:after="0" w:line="259" w:lineRule="auto"/>
        <w:rPr>
          <w:sz w:val="20"/>
          <w:szCs w:val="20"/>
          <w:color w:val="auto"/>
        </w:rPr>
      </w:pPr>
      <w:r>
        <w:rPr>
          <w:rFonts w:ascii="Courier New" w:cs="Courier New" w:eastAsia="Courier New" w:hAnsi="Courier New"/>
          <w:sz w:val="16"/>
          <w:szCs w:val="16"/>
          <w:color w:val="auto"/>
        </w:rPr>
        <w:t>RECONCILIATION OF EBIT TO INCOME FROM CONTINUING OPERATIONS BEFORE INCOME TAXES, MINORITY INTEREST AND LOSSES RELATED TO OTHER EQUITY INVESTMENTS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60" w:type="dxa"/>
        <w:tblCellMar>
          <w:top w:w="0" w:type="dxa"/>
          <w:left w:w="0" w:type="dxa"/>
          <w:bottom w:w="0" w:type="dxa"/>
          <w:right w:w="0" w:type="dxa"/>
        </w:tblCellMar>
      </w:tblPr>
      <w:tr>
        <w:trPr>
          <w:trHeight w:val="191"/>
        </w:trPr>
        <w:tc>
          <w:tcPr>
            <w:tcW w:w="52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------------- 2001 2000 1999 --------- --------- ----</w:t>
            </w:r>
          </w:p>
        </w:tc>
      </w:tr>
      <w:tr>
        <w:trPr>
          <w:trHeight w:val="191"/>
        </w:trPr>
        <w:tc>
          <w:tcPr>
            <w:tcW w:w="4260" w:type="dxa"/>
            <w:vAlign w:val="bottom"/>
          </w:tcPr>
          <w:p>
            <w:pPr>
              <w:jc w:val="center"/>
              <w:ind w:left="917"/>
              <w:spacing w:after="0" w:line="191" w:lineRule="exact"/>
              <w:rPr>
                <w:sz w:val="20"/>
                <w:szCs w:val="20"/>
                <w:color w:val="auto"/>
              </w:rPr>
            </w:pPr>
            <w:r>
              <w:rPr>
                <w:rFonts w:ascii="Courier New" w:cs="Courier New" w:eastAsia="Courier New" w:hAnsi="Courier New"/>
                <w:sz w:val="17"/>
                <w:szCs w:val="17"/>
                <w:color w:val="auto"/>
                <w:w w:val="98"/>
              </w:rPr>
              <w:t>----- AT&amp;T Business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Services..................................</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$(2,154)</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426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5,990 $ 5,248 AT&amp;T Consumer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Services..................................</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4,875</w:t>
            </w:r>
          </w:p>
        </w:tc>
        <w:tc>
          <w:tcPr>
            <w:tcW w:w="100" w:type="dxa"/>
            <w:vAlign w:val="bottom"/>
          </w:tcPr>
          <w:p>
            <w:pPr>
              <w:spacing w:after="0"/>
              <w:rPr>
                <w:sz w:val="16"/>
                <w:szCs w:val="16"/>
                <w:color w:val="auto"/>
              </w:rPr>
            </w:pPr>
          </w:p>
        </w:tc>
      </w:tr>
      <w:tr>
        <w:trPr>
          <w:trHeight w:val="191"/>
        </w:trPr>
        <w:tc>
          <w:tcPr>
            <w:tcW w:w="4260" w:type="dxa"/>
            <w:vAlign w:val="bottom"/>
          </w:tcPr>
          <w:p>
            <w:pPr>
              <w:jc w:val="center"/>
              <w:ind w:left="917"/>
              <w:spacing w:after="0" w:line="191" w:lineRule="exact"/>
              <w:rPr>
                <w:sz w:val="20"/>
                <w:szCs w:val="20"/>
                <w:color w:val="auto"/>
              </w:rPr>
            </w:pPr>
            <w:r>
              <w:rPr>
                <w:rFonts w:ascii="Courier New" w:cs="Courier New" w:eastAsia="Courier New" w:hAnsi="Courier New"/>
                <w:sz w:val="17"/>
                <w:szCs w:val="17"/>
                <w:color w:val="auto"/>
                <w:w w:val="96"/>
              </w:rPr>
              <w:t>6,893 7,619 AT&amp;T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1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Broadband..........................................</w:t>
            </w:r>
          </w:p>
        </w:tc>
        <w:tc>
          <w:tcPr>
            <w:tcW w:w="100" w:type="dxa"/>
            <w:vAlign w:val="bottom"/>
          </w:tcPr>
          <w:p>
            <w:pPr>
              <w:spacing w:after="0"/>
              <w:rPr>
                <w:sz w:val="16"/>
                <w:szCs w:val="16"/>
                <w:color w:val="auto"/>
              </w:rPr>
            </w:pPr>
          </w:p>
        </w:tc>
      </w:tr>
      <w:tr>
        <w:trPr>
          <w:trHeight w:val="191"/>
        </w:trPr>
        <w:tc>
          <w:tcPr>
            <w:tcW w:w="4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8"/>
              </w:rPr>
              <w:t>(3,215) (1,240) (1,545) ------- ------- -------</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4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reportable segments..........................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(494)</w:t>
            </w:r>
          </w:p>
        </w:tc>
        <w:tc>
          <w:tcPr>
            <w:tcW w:w="100" w:type="dxa"/>
            <w:vAlign w:val="bottom"/>
          </w:tcPr>
          <w:p>
            <w:pPr>
              <w:spacing w:after="0"/>
              <w:rPr>
                <w:sz w:val="16"/>
                <w:szCs w:val="16"/>
                <w:color w:val="auto"/>
              </w:rPr>
            </w:pPr>
          </w:p>
        </w:tc>
      </w:tr>
      <w:tr>
        <w:trPr>
          <w:trHeight w:val="191"/>
        </w:trPr>
        <w:tc>
          <w:tcPr>
            <w:tcW w:w="4260" w:type="dxa"/>
            <w:vAlign w:val="bottom"/>
          </w:tcPr>
          <w:p>
            <w:pPr>
              <w:jc w:val="center"/>
              <w:ind w:left="897"/>
              <w:spacing w:after="0" w:line="191" w:lineRule="exact"/>
              <w:rPr>
                <w:sz w:val="20"/>
                <w:szCs w:val="20"/>
                <w:color w:val="auto"/>
              </w:rPr>
            </w:pPr>
            <w:r>
              <w:rPr>
                <w:rFonts w:ascii="Courier New" w:cs="Courier New" w:eastAsia="Courier New" w:hAnsi="Courier New"/>
                <w:sz w:val="17"/>
                <w:szCs w:val="17"/>
                <w:color w:val="auto"/>
                <w:w w:val="97"/>
              </w:rPr>
              <w:t>11,643 11,322 Corporate and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Other(1)..................................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(4,324)</w:t>
            </w:r>
          </w:p>
        </w:tc>
        <w:tc>
          <w:tcPr>
            <w:tcW w:w="100" w:type="dxa"/>
            <w:vAlign w:val="bottom"/>
          </w:tcPr>
          <w:p>
            <w:pPr>
              <w:spacing w:after="0"/>
              <w:rPr>
                <w:sz w:val="16"/>
                <w:szCs w:val="16"/>
                <w:color w:val="auto"/>
              </w:rPr>
            </w:pPr>
          </w:p>
        </w:tc>
      </w:tr>
    </w:tbl>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(3,279) (441) Deduct: Pretax minority interest income</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(expense)....... 864 4,003 (180) Add: Pretax losses</w:t>
      </w:r>
    </w:p>
    <w:p>
      <w:pPr>
        <w:ind w:left="1540"/>
        <w:spacing w:after="0" w:line="238" w:lineRule="auto"/>
        <w:rPr>
          <w:sz w:val="20"/>
          <w:szCs w:val="20"/>
          <w:color w:val="auto"/>
        </w:rPr>
      </w:pPr>
      <w:r>
        <w:rPr>
          <w:rFonts w:ascii="Courier New" w:cs="Courier New" w:eastAsia="Courier New" w:hAnsi="Courier New"/>
          <w:sz w:val="17"/>
          <w:szCs w:val="17"/>
          <w:color w:val="auto"/>
        </w:rPr>
        <w:t>related to other equity</w:t>
      </w:r>
    </w:p>
    <w:p>
      <w:pPr>
        <w:spacing w:after="0" w:line="238" w:lineRule="auto"/>
        <w:rPr>
          <w:sz w:val="20"/>
          <w:szCs w:val="20"/>
          <w:color w:val="auto"/>
        </w:rPr>
      </w:pPr>
      <w:r>
        <w:rPr>
          <w:rFonts w:ascii="Courier New" w:cs="Courier New" w:eastAsia="Courier New" w:hAnsi="Courier New"/>
          <w:sz w:val="17"/>
          <w:szCs w:val="17"/>
          <w:color w:val="auto"/>
        </w:rPr>
        <w:t>investments...........................................</w:t>
      </w:r>
    </w:p>
    <w:p>
      <w:pPr>
        <w:ind w:left="1400"/>
        <w:spacing w:after="0"/>
        <w:rPr>
          <w:sz w:val="20"/>
          <w:szCs w:val="20"/>
          <w:color w:val="auto"/>
        </w:rPr>
      </w:pPr>
      <w:r>
        <w:rPr>
          <w:rFonts w:ascii="Courier New" w:cs="Courier New" w:eastAsia="Courier New" w:hAnsi="Courier New"/>
          <w:sz w:val="17"/>
          <w:szCs w:val="17"/>
          <w:color w:val="auto"/>
        </w:rPr>
        <w:t>7,889 1,017 1,223 Interest</w:t>
      </w:r>
    </w:p>
    <w:p>
      <w:pPr>
        <w:ind w:left="340"/>
        <w:spacing w:after="0" w:line="237" w:lineRule="auto"/>
        <w:rPr>
          <w:sz w:val="20"/>
          <w:szCs w:val="20"/>
          <w:color w:val="auto"/>
        </w:rPr>
      </w:pPr>
      <w:r>
        <w:rPr>
          <w:rFonts w:ascii="Courier New" w:cs="Courier New" w:eastAsia="Courier New" w:hAnsi="Courier New"/>
          <w:sz w:val="17"/>
          <w:szCs w:val="17"/>
          <w:color w:val="auto"/>
        </w:rPr>
        <w:t>expense........................................</w:t>
      </w:r>
    </w:p>
    <w:p>
      <w:pPr>
        <w:ind w:left="60"/>
        <w:spacing w:after="0" w:line="238" w:lineRule="auto"/>
        <w:rPr>
          <w:sz w:val="20"/>
          <w:szCs w:val="20"/>
          <w:color w:val="auto"/>
        </w:rPr>
      </w:pPr>
      <w:r>
        <w:rPr>
          <w:rFonts w:ascii="Courier New" w:cs="Courier New" w:eastAsia="Courier New" w:hAnsi="Courier New"/>
          <w:sz w:val="17"/>
          <w:szCs w:val="17"/>
          <w:color w:val="auto"/>
        </w:rPr>
        <w:t>(3,242) (2,964) (1,503) ------- ------- ------- Total</w:t>
      </w:r>
    </w:p>
    <w:p>
      <w:pPr>
        <w:ind w:left="340"/>
        <w:spacing w:after="0"/>
        <w:rPr>
          <w:sz w:val="20"/>
          <w:szCs w:val="20"/>
          <w:color w:val="auto"/>
        </w:rPr>
      </w:pPr>
      <w:r>
        <w:rPr>
          <w:rFonts w:ascii="Courier New" w:cs="Courier New" w:eastAsia="Courier New" w:hAnsi="Courier New"/>
          <w:sz w:val="17"/>
          <w:szCs w:val="17"/>
          <w:color w:val="auto"/>
        </w:rPr>
        <w:t>income from continuing operations before income</w:t>
      </w:r>
    </w:p>
    <w:p>
      <w:pPr>
        <w:spacing w:after="0" w:line="4" w:lineRule="exact"/>
        <w:rPr>
          <w:sz w:val="20"/>
          <w:szCs w:val="20"/>
          <w:color w:val="auto"/>
        </w:rPr>
      </w:pPr>
    </w:p>
    <w:p>
      <w:pPr>
        <w:jc w:val="center"/>
        <w:ind w:right="4839"/>
        <w:spacing w:after="0" w:line="256" w:lineRule="auto"/>
        <w:rPr>
          <w:sz w:val="20"/>
          <w:szCs w:val="20"/>
          <w:color w:val="auto"/>
        </w:rPr>
      </w:pPr>
      <w:r>
        <w:rPr>
          <w:rFonts w:ascii="Courier New" w:cs="Courier New" w:eastAsia="Courier New" w:hAnsi="Courier New"/>
          <w:sz w:val="16"/>
          <w:szCs w:val="16"/>
          <w:color w:val="auto"/>
        </w:rPr>
        <w:t>taxes, minority interest and losses from other equity investments........................................... $(1,035) $ 2,414 $10,781 ======= ======= =======</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559" w:hanging="398"/>
        <w:spacing w:after="0" w:line="235" w:lineRule="auto"/>
        <w:tabs>
          <w:tab w:leader="none" w:pos="400" w:val="left"/>
        </w:tabs>
        <w:numPr>
          <w:ilvl w:val="0"/>
          <w:numId w:val="3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$(714), $(3,603) and $(686) related to Excite@Home in 2001, 2000 and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ASSETS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 DECEMBER 31, ------------------------------</w:t>
      </w:r>
    </w:p>
    <w:p>
      <w:pPr>
        <w:jc w:val="center"/>
        <w:ind w:right="5439"/>
        <w:spacing w:after="0" w:line="238" w:lineRule="auto"/>
        <w:rPr>
          <w:sz w:val="20"/>
          <w:szCs w:val="20"/>
          <w:color w:val="auto"/>
        </w:rPr>
      </w:pPr>
      <w:r>
        <w:rPr>
          <w:rFonts w:ascii="Courier New" w:cs="Courier New" w:eastAsia="Courier New" w:hAnsi="Courier New"/>
          <w:sz w:val="17"/>
          <w:szCs w:val="17"/>
          <w:color w:val="auto"/>
        </w:rPr>
        <w:t>2001 2000 1999 -------- -------- -------- AT&amp;T</w:t>
      </w:r>
    </w:p>
    <w:p>
      <w:pPr>
        <w:jc w:val="center"/>
        <w:ind w:right="5439"/>
        <w:spacing w:after="0" w:line="238" w:lineRule="auto"/>
        <w:rPr>
          <w:sz w:val="20"/>
          <w:szCs w:val="20"/>
          <w:color w:val="auto"/>
        </w:rPr>
      </w:pPr>
      <w:r>
        <w:rPr>
          <w:rFonts w:ascii="Courier New" w:cs="Courier New" w:eastAsia="Courier New" w:hAnsi="Courier New"/>
          <w:sz w:val="17"/>
          <w:szCs w:val="17"/>
          <w:color w:val="auto"/>
        </w:rPr>
        <w:t>Business</w:t>
      </w:r>
    </w:p>
    <w:p>
      <w:pPr>
        <w:jc w:val="center"/>
        <w:ind w:right="5439"/>
        <w:spacing w:after="0"/>
        <w:rPr>
          <w:sz w:val="20"/>
          <w:szCs w:val="20"/>
          <w:color w:val="auto"/>
        </w:rPr>
      </w:pPr>
      <w:r>
        <w:rPr>
          <w:rFonts w:ascii="Courier New" w:cs="Courier New" w:eastAsia="Courier New" w:hAnsi="Courier New"/>
          <w:sz w:val="17"/>
          <w:szCs w:val="17"/>
          <w:color w:val="auto"/>
        </w:rPr>
        <w:t>Services............................... $</w:t>
      </w:r>
    </w:p>
    <w:p>
      <w:pPr>
        <w:jc w:val="center"/>
        <w:ind w:right="5459"/>
        <w:spacing w:after="0" w:line="237" w:lineRule="auto"/>
        <w:rPr>
          <w:sz w:val="20"/>
          <w:szCs w:val="20"/>
          <w:color w:val="auto"/>
        </w:rPr>
      </w:pPr>
      <w:r>
        <w:rPr>
          <w:rFonts w:ascii="Courier New" w:cs="Courier New" w:eastAsia="Courier New" w:hAnsi="Courier New"/>
          <w:sz w:val="17"/>
          <w:szCs w:val="17"/>
          <w:color w:val="auto"/>
        </w:rPr>
        <w:t>40,339 $ 42,747 $ 37,974 AT&amp;T Consumer</w:t>
      </w:r>
    </w:p>
    <w:p>
      <w:pPr>
        <w:jc w:val="center"/>
        <w:ind w:right="5439"/>
        <w:spacing w:after="0" w:line="238" w:lineRule="auto"/>
        <w:rPr>
          <w:sz w:val="20"/>
          <w:szCs w:val="20"/>
          <w:color w:val="auto"/>
        </w:rPr>
      </w:pPr>
      <w:r>
        <w:rPr>
          <w:rFonts w:ascii="Courier New" w:cs="Courier New" w:eastAsia="Courier New" w:hAnsi="Courier New"/>
          <w:sz w:val="17"/>
          <w:szCs w:val="17"/>
          <w:color w:val="auto"/>
        </w:rPr>
        <w:t>Services............................... 2,141</w:t>
      </w:r>
    </w:p>
    <w:p>
      <w:pPr>
        <w:jc w:val="center"/>
        <w:ind w:right="5439"/>
        <w:spacing w:after="0"/>
        <w:rPr>
          <w:sz w:val="20"/>
          <w:szCs w:val="20"/>
          <w:color w:val="auto"/>
        </w:rPr>
      </w:pPr>
      <w:r>
        <w:rPr>
          <w:rFonts w:ascii="Courier New" w:cs="Courier New" w:eastAsia="Courier New" w:hAnsi="Courier New"/>
          <w:sz w:val="17"/>
          <w:szCs w:val="17"/>
          <w:color w:val="auto"/>
        </w:rPr>
        <w:t>3,150 3,781 AT&amp;T</w:t>
      </w:r>
    </w:p>
    <w:p>
      <w:pPr>
        <w:spacing w:after="0" w:line="4"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Broadband.......................................</w:t>
      </w:r>
    </w:p>
    <w:p>
      <w:pPr>
        <w:spacing w:after="0" w:line="10"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103,060 114,848 53,810 -------- -------- ------</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 Total reportable</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segments....................... 145,540 160,745</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95,565 Corporate and Other Assets: Other</w:t>
      </w:r>
    </w:p>
    <w:p>
      <w:pPr>
        <w:jc w:val="center"/>
        <w:ind w:right="5459"/>
        <w:spacing w:after="0" w:line="238" w:lineRule="auto"/>
        <w:rPr>
          <w:sz w:val="20"/>
          <w:szCs w:val="20"/>
          <w:color w:val="auto"/>
        </w:rPr>
      </w:pPr>
      <w:r>
        <w:rPr>
          <w:rFonts w:ascii="Courier New" w:cs="Courier New" w:eastAsia="Courier New" w:hAnsi="Courier New"/>
          <w:sz w:val="17"/>
          <w:szCs w:val="17"/>
          <w:color w:val="auto"/>
        </w:rPr>
        <w:t>segments.....................................</w:t>
      </w:r>
    </w:p>
    <w:p>
      <w:pPr>
        <w:jc w:val="center"/>
        <w:ind w:right="5439"/>
        <w:spacing w:after="0" w:line="238" w:lineRule="auto"/>
        <w:rPr>
          <w:sz w:val="20"/>
          <w:szCs w:val="20"/>
          <w:color w:val="auto"/>
        </w:rPr>
      </w:pPr>
      <w:r>
        <w:rPr>
          <w:rFonts w:ascii="Courier New" w:cs="Courier New" w:eastAsia="Courier New" w:hAnsi="Courier New"/>
          <w:sz w:val="17"/>
          <w:szCs w:val="17"/>
          <w:color w:val="auto"/>
        </w:rPr>
        <w:t>1,145 1,174 1,204 Prepaid pension</w:t>
      </w:r>
    </w:p>
    <w:p>
      <w:pPr>
        <w:spacing w:after="0" w:line="6"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costs.............................. 3,329 3,003</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2,464 Deferred income</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taxes.............................. 960 406 527</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Other corporate assets(1)</w:t>
      </w:r>
    </w:p>
    <w:p>
      <w:pPr>
        <w:jc w:val="center"/>
        <w:ind w:right="5439"/>
        <w:spacing w:after="0" w:line="238" w:lineRule="auto"/>
        <w:rPr>
          <w:sz w:val="20"/>
          <w:szCs w:val="20"/>
          <w:color w:val="auto"/>
        </w:rPr>
      </w:pPr>
      <w:r>
        <w:rPr>
          <w:rFonts w:ascii="Courier New" w:cs="Courier New" w:eastAsia="Courier New" w:hAnsi="Courier New"/>
          <w:sz w:val="17"/>
          <w:szCs w:val="17"/>
          <w:color w:val="auto"/>
        </w:rPr>
        <w:t>(2)....................... 14,308 7,518 7,874</w:t>
      </w:r>
    </w:p>
    <w:p>
      <w:pPr>
        <w:jc w:val="center"/>
        <w:ind w:right="5439"/>
        <w:spacing w:after="0" w:line="238" w:lineRule="auto"/>
        <w:rPr>
          <w:sz w:val="20"/>
          <w:szCs w:val="20"/>
          <w:color w:val="auto"/>
        </w:rPr>
      </w:pPr>
      <w:r>
        <w:rPr>
          <w:rFonts w:ascii="Courier New" w:cs="Courier New" w:eastAsia="Courier New" w:hAnsi="Courier New"/>
          <w:sz w:val="17"/>
          <w:szCs w:val="17"/>
          <w:color w:val="auto"/>
        </w:rPr>
        <w:t>Net assets of discontinued</w:t>
      </w:r>
    </w:p>
    <w:p>
      <w:pPr>
        <w:jc w:val="center"/>
        <w:ind w:right="5439"/>
        <w:spacing w:after="0"/>
        <w:rPr>
          <w:sz w:val="20"/>
          <w:szCs w:val="20"/>
          <w:color w:val="auto"/>
        </w:rPr>
      </w:pPr>
      <w:r>
        <w:rPr>
          <w:rFonts w:ascii="Courier New" w:cs="Courier New" w:eastAsia="Courier New" w:hAnsi="Courier New"/>
          <w:sz w:val="17"/>
          <w:szCs w:val="17"/>
          <w:color w:val="auto"/>
        </w:rPr>
        <w:t>operations................ -- 27,224 17,363</w:t>
      </w:r>
    </w:p>
    <w:p>
      <w:pPr>
        <w:jc w:val="center"/>
        <w:ind w:right="5459"/>
        <w:spacing w:after="0" w:line="237" w:lineRule="auto"/>
        <w:rPr>
          <w:sz w:val="20"/>
          <w:szCs w:val="20"/>
          <w:color w:val="auto"/>
        </w:rPr>
      </w:pPr>
      <w:r>
        <w:rPr>
          <w:rFonts w:ascii="Courier New" w:cs="Courier New" w:eastAsia="Courier New" w:hAnsi="Courier New"/>
          <w:sz w:val="17"/>
          <w:szCs w:val="17"/>
          <w:color w:val="auto"/>
        </w:rPr>
        <w:t>Investment in Liberty Media Group and Related</w:t>
      </w:r>
    </w:p>
    <w:p>
      <w:pPr>
        <w:jc w:val="center"/>
        <w:ind w:right="5439"/>
        <w:spacing w:after="0" w:line="238" w:lineRule="auto"/>
        <w:rPr>
          <w:sz w:val="20"/>
          <w:szCs w:val="20"/>
          <w:color w:val="auto"/>
        </w:rPr>
      </w:pPr>
      <w:r>
        <w:rPr>
          <w:rFonts w:ascii="Courier New" w:cs="Courier New" w:eastAsia="Courier New" w:hAnsi="Courier New"/>
          <w:sz w:val="17"/>
          <w:szCs w:val="17"/>
          <w:color w:val="auto"/>
        </w:rPr>
        <w:t>receivables,</w:t>
      </w:r>
    </w:p>
    <w:p>
      <w:pPr>
        <w:jc w:val="center"/>
        <w:ind w:right="5439"/>
        <w:spacing w:after="0"/>
        <w:rPr>
          <w:sz w:val="20"/>
          <w:szCs w:val="20"/>
          <w:color w:val="auto"/>
        </w:rPr>
      </w:pPr>
      <w:r>
        <w:rPr>
          <w:rFonts w:ascii="Courier New" w:cs="Courier New" w:eastAsia="Courier New" w:hAnsi="Courier New"/>
          <w:sz w:val="17"/>
          <w:szCs w:val="17"/>
          <w:color w:val="auto"/>
        </w:rPr>
        <w:t>net................................... --</w:t>
      </w:r>
    </w:p>
    <w:p>
      <w:pPr>
        <w:jc w:val="center"/>
        <w:ind w:right="5439"/>
        <w:spacing w:after="0" w:line="237" w:lineRule="auto"/>
        <w:rPr>
          <w:sz w:val="20"/>
          <w:szCs w:val="20"/>
          <w:color w:val="auto"/>
        </w:rPr>
      </w:pPr>
      <w:r>
        <w:rPr>
          <w:rFonts w:ascii="Courier New" w:cs="Courier New" w:eastAsia="Courier New" w:hAnsi="Courier New"/>
          <w:sz w:val="17"/>
          <w:szCs w:val="17"/>
          <w:color w:val="auto"/>
        </w:rPr>
        <w:t>34,290 38,460 -------- -------- -------- Total</w:t>
      </w:r>
    </w:p>
    <w:p>
      <w:pPr>
        <w:spacing w:after="0" w:line="6"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$165,282 $234,360 $163,457 ======== ========</w:t>
      </w:r>
    </w:p>
    <w:p>
      <w:pPr>
        <w:jc w:val="center"/>
        <w:ind w:right="5439"/>
        <w:spacing w:after="0" w:line="238" w:lineRule="auto"/>
        <w:rPr>
          <w:sz w:val="20"/>
          <w:szCs w:val="20"/>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3059" w:hanging="398"/>
        <w:spacing w:after="0" w:line="235" w:lineRule="auto"/>
        <w:tabs>
          <w:tab w:leader="none" w:pos="400" w:val="left"/>
        </w:tabs>
        <w:numPr>
          <w:ilvl w:val="0"/>
          <w:numId w:val="3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$2,541 and $2,726 related to Excite@Home for 2000 and 1999, respectively.</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3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2001 amount includes cash of $10,425.</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XII-62</w:t>
      </w:r>
    </w:p>
    <w:p>
      <w:pPr>
        <w:sectPr>
          <w:pgSz w:w="11900" w:h="16838" w:orient="portrait"/>
          <w:cols w:equalWidth="0" w:num="1">
            <w:col w:w="10219"/>
          </w:cols>
          <w:pgMar w:left="240" w:top="492" w:right="1440" w:bottom="1054" w:gutter="0" w:footer="0" w:header="0"/>
        </w:sectPr>
      </w:pPr>
    </w:p>
    <w:bookmarkStart w:id="402" w:name="page403"/>
    <w:bookmarkEnd w:id="40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EQUITY INVESTMENTS (EXCLUDING LMG)</w:t>
      </w:r>
    </w:p>
    <w:p>
      <w:pPr>
        <w:spacing w:after="0" w:line="190"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AT DECEMBER 31, -------------------------- 2001</w:t>
      </w:r>
    </w:p>
    <w:p>
      <w:pPr>
        <w:jc w:val="center"/>
        <w:ind w:right="5059"/>
        <w:spacing w:after="0" w:line="238" w:lineRule="auto"/>
        <w:rPr>
          <w:sz w:val="20"/>
          <w:szCs w:val="20"/>
          <w:color w:val="auto"/>
        </w:rPr>
      </w:pPr>
      <w:r>
        <w:rPr>
          <w:rFonts w:ascii="Courier New" w:cs="Courier New" w:eastAsia="Courier New" w:hAnsi="Courier New"/>
          <w:sz w:val="17"/>
          <w:szCs w:val="17"/>
          <w:color w:val="auto"/>
        </w:rPr>
        <w:t>2000 1999 ------ ------- ------- AT&amp;T Business</w:t>
      </w:r>
    </w:p>
    <w:p>
      <w:pPr>
        <w:jc w:val="center"/>
        <w:ind w:right="5059"/>
        <w:spacing w:after="0" w:line="238" w:lineRule="auto"/>
        <w:rPr>
          <w:sz w:val="20"/>
          <w:szCs w:val="20"/>
          <w:color w:val="auto"/>
        </w:rPr>
      </w:pPr>
      <w:r>
        <w:rPr>
          <w:rFonts w:ascii="Courier New" w:cs="Courier New" w:eastAsia="Courier New" w:hAnsi="Courier New"/>
          <w:sz w:val="17"/>
          <w:szCs w:val="17"/>
          <w:color w:val="auto"/>
        </w:rPr>
        <w:t>Services................................... $ 84 $</w:t>
      </w:r>
    </w:p>
    <w:p>
      <w:pPr>
        <w:jc w:val="center"/>
        <w:ind w:right="5059"/>
        <w:spacing w:after="0"/>
        <w:rPr>
          <w:sz w:val="20"/>
          <w:szCs w:val="20"/>
          <w:color w:val="auto"/>
        </w:rPr>
      </w:pPr>
      <w:r>
        <w:rPr>
          <w:rFonts w:ascii="Courier New" w:cs="Courier New" w:eastAsia="Courier New" w:hAnsi="Courier New"/>
          <w:sz w:val="17"/>
          <w:szCs w:val="17"/>
          <w:color w:val="auto"/>
        </w:rPr>
        <w:t>2,355 $ 582 AT&amp;T</w:t>
      </w:r>
    </w:p>
    <w:p>
      <w:pPr>
        <w:spacing w:after="0" w:line="4"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Broadband...........................................</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4,287 6,473 10,327 ------ ------- ------- Total</w:t>
      </w:r>
    </w:p>
    <w:p>
      <w:pPr>
        <w:jc w:val="center"/>
        <w:ind w:right="5059"/>
        <w:spacing w:after="0" w:line="238" w:lineRule="auto"/>
        <w:rPr>
          <w:sz w:val="20"/>
          <w:szCs w:val="20"/>
          <w:color w:val="auto"/>
        </w:rPr>
      </w:pPr>
      <w:r>
        <w:rPr>
          <w:rFonts w:ascii="Courier New" w:cs="Courier New" w:eastAsia="Courier New" w:hAnsi="Courier New"/>
          <w:sz w:val="17"/>
          <w:szCs w:val="17"/>
          <w:color w:val="auto"/>
        </w:rPr>
        <w:t>reportable segments...........................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4,371 8,828 10,909 Corporate and</w:t>
      </w:r>
    </w:p>
    <w:p>
      <w:pPr>
        <w:jc w:val="center"/>
        <w:ind w:right="5059"/>
        <w:spacing w:after="0"/>
        <w:rPr>
          <w:sz w:val="20"/>
          <w:szCs w:val="20"/>
          <w:color w:val="auto"/>
        </w:rPr>
      </w:pPr>
      <w:r>
        <w:rPr>
          <w:rFonts w:ascii="Courier New" w:cs="Courier New" w:eastAsia="Courier New" w:hAnsi="Courier New"/>
          <w:sz w:val="17"/>
          <w:szCs w:val="17"/>
          <w:color w:val="auto"/>
        </w:rPr>
        <w:t>Other(1)................................... 228</w:t>
      </w:r>
    </w:p>
    <w:p>
      <w:pPr>
        <w:jc w:val="center"/>
        <w:ind w:right="5059"/>
        <w:spacing w:after="0" w:line="237" w:lineRule="auto"/>
        <w:rPr>
          <w:sz w:val="20"/>
          <w:szCs w:val="20"/>
          <w:color w:val="auto"/>
        </w:rPr>
      </w:pPr>
      <w:r>
        <w:rPr>
          <w:rFonts w:ascii="Courier New" w:cs="Courier New" w:eastAsia="Courier New" w:hAnsi="Courier New"/>
          <w:sz w:val="17"/>
          <w:szCs w:val="17"/>
          <w:color w:val="auto"/>
        </w:rPr>
        <w:t>1,666 3,012 ------ ------- ------- Total equity</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investments................................. $4,599</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$10,494 $13,921 ====== ======= =======</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3359" w:hanging="398"/>
        <w:spacing w:after="0" w:line="235" w:lineRule="auto"/>
        <w:tabs>
          <w:tab w:leader="none" w:pos="400" w:val="left"/>
        </w:tabs>
        <w:numPr>
          <w:ilvl w:val="0"/>
          <w:numId w:val="3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$35 and $2,726 related to Excite@Home for 2000 and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CAPITAL ADDITIONS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-------------- 2001 2000 1999 -------- ---------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AT&amp;T Business</w:t>
      </w:r>
    </w:p>
    <w:p>
      <w:pPr>
        <w:jc w:val="center"/>
        <w:ind w:right="5059"/>
        <w:spacing w:after="0" w:line="238" w:lineRule="auto"/>
        <w:rPr>
          <w:sz w:val="20"/>
          <w:szCs w:val="20"/>
          <w:color w:val="auto"/>
        </w:rPr>
      </w:pPr>
      <w:r>
        <w:rPr>
          <w:rFonts w:ascii="Courier New" w:cs="Courier New" w:eastAsia="Courier New" w:hAnsi="Courier New"/>
          <w:sz w:val="17"/>
          <w:szCs w:val="17"/>
          <w:color w:val="auto"/>
        </w:rPr>
        <w:t>Services................................... $5,456</w:t>
      </w:r>
    </w:p>
    <w:p>
      <w:pPr>
        <w:jc w:val="center"/>
        <w:ind w:right="5059"/>
        <w:spacing w:after="0" w:line="238" w:lineRule="auto"/>
        <w:rPr>
          <w:sz w:val="20"/>
          <w:szCs w:val="20"/>
          <w:color w:val="auto"/>
        </w:rPr>
      </w:pPr>
      <w:r>
        <w:rPr>
          <w:rFonts w:ascii="Courier New" w:cs="Courier New" w:eastAsia="Courier New" w:hAnsi="Courier New"/>
          <w:sz w:val="17"/>
          <w:szCs w:val="17"/>
          <w:color w:val="auto"/>
        </w:rPr>
        <w:t>$ 6,839 $ 9,091 AT&amp;T Consumer</w:t>
      </w:r>
    </w:p>
    <w:p>
      <w:pPr>
        <w:spacing w:after="0" w:line="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Services................................... 140 148</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299 AT&amp;T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Broadband...........................................</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3,607 4,968 4,759 ------ ------- ------- Total</w:t>
      </w:r>
    </w:p>
    <w:p>
      <w:pPr>
        <w:jc w:val="center"/>
        <w:ind w:right="5059"/>
        <w:spacing w:after="0" w:line="238" w:lineRule="auto"/>
        <w:rPr>
          <w:sz w:val="20"/>
          <w:szCs w:val="20"/>
          <w:color w:val="auto"/>
        </w:rPr>
      </w:pPr>
      <w:r>
        <w:rPr>
          <w:rFonts w:ascii="Courier New" w:cs="Courier New" w:eastAsia="Courier New" w:hAnsi="Courier New"/>
          <w:sz w:val="17"/>
          <w:szCs w:val="17"/>
          <w:color w:val="auto"/>
        </w:rPr>
        <w:t>reportable segments...........................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9,203 11,955 14,149 Corporate and</w:t>
      </w:r>
    </w:p>
    <w:p>
      <w:pPr>
        <w:jc w:val="center"/>
        <w:ind w:right="5059"/>
        <w:spacing w:after="0"/>
        <w:rPr>
          <w:sz w:val="20"/>
          <w:szCs w:val="20"/>
          <w:color w:val="auto"/>
        </w:rPr>
      </w:pPr>
      <w:r>
        <w:rPr>
          <w:rFonts w:ascii="Courier New" w:cs="Courier New" w:eastAsia="Courier New" w:hAnsi="Courier New"/>
          <w:sz w:val="17"/>
          <w:szCs w:val="17"/>
          <w:color w:val="auto"/>
        </w:rPr>
        <w:t>Other(1)................................... 327</w:t>
      </w:r>
    </w:p>
    <w:p>
      <w:pPr>
        <w:jc w:val="center"/>
        <w:ind w:right="5059"/>
        <w:spacing w:after="0" w:line="237" w:lineRule="auto"/>
        <w:rPr>
          <w:sz w:val="20"/>
          <w:szCs w:val="20"/>
          <w:color w:val="auto"/>
        </w:rPr>
      </w:pPr>
      <w:r>
        <w:rPr>
          <w:rFonts w:ascii="Courier New" w:cs="Courier New" w:eastAsia="Courier New" w:hAnsi="Courier New"/>
          <w:sz w:val="17"/>
          <w:szCs w:val="17"/>
          <w:color w:val="auto"/>
        </w:rPr>
        <w:t>1,683 271 ------ ------- ------- Total capital</w:t>
      </w:r>
    </w:p>
    <w:p>
      <w:pPr>
        <w:jc w:val="center"/>
        <w:ind w:right="5059"/>
        <w:spacing w:after="0" w:line="238" w:lineRule="auto"/>
        <w:rPr>
          <w:sz w:val="20"/>
          <w:szCs w:val="20"/>
          <w:color w:val="auto"/>
        </w:rPr>
      </w:pPr>
      <w:r>
        <w:rPr>
          <w:rFonts w:ascii="Courier New" w:cs="Courier New" w:eastAsia="Courier New" w:hAnsi="Courier New"/>
          <w:sz w:val="17"/>
          <w:szCs w:val="17"/>
          <w:color w:val="auto"/>
        </w:rPr>
        <w:t>additions.................................. $9,530</w:t>
      </w:r>
    </w:p>
    <w:p>
      <w:pPr>
        <w:ind w:left="700"/>
        <w:spacing w:after="0"/>
        <w:rPr>
          <w:sz w:val="20"/>
          <w:szCs w:val="20"/>
          <w:color w:val="auto"/>
        </w:rPr>
      </w:pPr>
      <w:r>
        <w:rPr>
          <w:rFonts w:ascii="Courier New" w:cs="Courier New" w:eastAsia="Courier New" w:hAnsi="Courier New"/>
          <w:sz w:val="17"/>
          <w:szCs w:val="17"/>
          <w:color w:val="auto"/>
        </w:rPr>
        <w:t>$13,638 $14,420 ====== ======= =======</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$181 and $92 related to Excite@Home in 2001 and 2000, respectively.</w:t>
      </w:r>
    </w:p>
    <w:p>
      <w:pPr>
        <w:spacing w:after="0" w:line="201"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Geographic information is not presented due to the immateriality of revenue attributable to international customers.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Reflecting the dynamics of our business, we continually review our management model and structure, which may result in additional adjustment to our operating segments in the future.</w:t>
      </w:r>
    </w:p>
    <w:p>
      <w:pPr>
        <w:spacing w:after="0" w:line="197" w:lineRule="exact"/>
        <w:rPr>
          <w:sz w:val="20"/>
          <w:szCs w:val="20"/>
          <w:color w:val="auto"/>
        </w:rPr>
      </w:pPr>
    </w:p>
    <w:p>
      <w:pPr>
        <w:ind w:left="200" w:right="6439" w:hanging="198"/>
        <w:spacing w:after="0" w:line="468" w:lineRule="auto"/>
        <w:tabs>
          <w:tab w:leader="none" w:pos="498" w:val="left"/>
        </w:tabs>
        <w:numPr>
          <w:ilvl w:val="0"/>
          <w:numId w:val="3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 OF PREFERRED SECURITIES TCI SECURITIES:</w:t>
      </w:r>
    </w:p>
    <w:p>
      <w:pPr>
        <w:spacing w:after="0" w:line="1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MEDIAONE SECURITIES: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XII-63</w:t>
      </w:r>
    </w:p>
    <w:p>
      <w:pPr>
        <w:sectPr>
          <w:pgSz w:w="11900" w:h="16838" w:orient="portrait"/>
          <w:cols w:equalWidth="0" w:num="1">
            <w:col w:w="10219"/>
          </w:cols>
          <w:pgMar w:left="240" w:top="492" w:right="1440" w:bottom="1054" w:gutter="0" w:footer="0" w:header="0"/>
        </w:sectPr>
      </w:pPr>
    </w:p>
    <w:bookmarkStart w:id="403" w:name="page404"/>
    <w:bookmarkEnd w:id="40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provides a full and unconditional guarantee on the outstanding securities issued by TCI Communications Financing I, II and IV and the outstanding securities issued by MediaOne Financing A and B and MediaOne Finance</w:t>
      </w:r>
    </w:p>
    <w:p>
      <w:pPr>
        <w:spacing w:after="0" w:line="1" w:lineRule="exact"/>
        <w:rPr>
          <w:sz w:val="20"/>
          <w:szCs w:val="20"/>
          <w:color w:val="auto"/>
        </w:rPr>
      </w:pPr>
    </w:p>
    <w:p>
      <w:pPr>
        <w:ind w:right="2359" w:firstLine="2"/>
        <w:spacing w:after="0" w:line="237" w:lineRule="auto"/>
        <w:tabs>
          <w:tab w:leader="none" w:pos="298" w:val="left"/>
        </w:tabs>
        <w:numPr>
          <w:ilvl w:val="0"/>
          <w:numId w:val="3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XII-64</w:t>
      </w:r>
    </w:p>
    <w:p>
      <w:pPr>
        <w:sectPr>
          <w:pgSz w:w="11900" w:h="16838" w:orient="portrait"/>
          <w:cols w:equalWidth="0" w:num="1">
            <w:col w:w="10219"/>
          </w:cols>
          <w:pgMar w:left="240" w:top="492" w:right="1440" w:bottom="1440" w:gutter="0" w:footer="0" w:header="0"/>
        </w:sectPr>
      </w:pPr>
    </w:p>
    <w:bookmarkStart w:id="404" w:name="page405"/>
    <w:bookmarkEnd w:id="40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right"/>
        <w:ind w:right="4439"/>
        <w:spacing w:after="0"/>
        <w:rPr>
          <w:sz w:val="20"/>
          <w:szCs w:val="20"/>
          <w:color w:val="auto"/>
        </w:rPr>
      </w:pPr>
      <w:r>
        <w:rPr>
          <w:rFonts w:ascii="Courier New" w:cs="Courier New" w:eastAsia="Courier New" w:hAnsi="Courier New"/>
          <w:sz w:val="17"/>
          <w:szCs w:val="17"/>
          <w:color w:val="auto"/>
        </w:rPr>
        <w:t>CONSOLIDATING CONDENSED BALANCE SHEET</w:t>
      </w:r>
    </w:p>
    <w:p>
      <w:pPr>
        <w:ind w:left="2780"/>
        <w:spacing w:after="0" w:line="238" w:lineRule="auto"/>
        <w:rPr>
          <w:sz w:val="20"/>
          <w:szCs w:val="20"/>
          <w:color w:val="auto"/>
        </w:rPr>
      </w:pPr>
      <w:r>
        <w:rPr>
          <w:rFonts w:ascii="Courier New" w:cs="Courier New" w:eastAsia="Courier New" w:hAnsi="Courier New"/>
          <w:sz w:val="17"/>
          <w:szCs w:val="17"/>
          <w:color w:val="auto"/>
        </w:rPr>
        <w:t>AS OF DECEMBER 31, 2001</w:t>
      </w:r>
    </w:p>
    <w:p>
      <w:pPr>
        <w:ind w:left="140"/>
        <w:spacing w:after="0" w:line="238" w:lineRule="auto"/>
        <w:rPr>
          <w:sz w:val="20"/>
          <w:szCs w:val="20"/>
          <w:color w:val="auto"/>
        </w:rPr>
      </w:pPr>
      <w:r>
        <w:rPr>
          <w:rFonts w:ascii="Courier New" w:cs="Courier New" w:eastAsia="Courier New" w:hAnsi="Courier New"/>
          <w:sz w:val="17"/>
          <w:szCs w:val="17"/>
          <w:color w:val="auto"/>
        </w:rPr>
        <w:t>TCI MEDIAONE MEDIAONE GUARANTOR</w:t>
      </w:r>
    </w:p>
    <w:p>
      <w:pPr>
        <w:ind w:left="240"/>
        <w:spacing w:after="0"/>
        <w:rPr>
          <w:sz w:val="20"/>
          <w:szCs w:val="20"/>
          <w:color w:val="auto"/>
        </w:rPr>
      </w:pPr>
      <w:r>
        <w:rPr>
          <w:rFonts w:ascii="Courier New" w:cs="Courier New" w:eastAsia="Courier New" w:hAnsi="Courier New"/>
          <w:sz w:val="17"/>
          <w:szCs w:val="17"/>
          <w:color w:val="auto"/>
        </w:rPr>
        <w:t>GUARANTOR GUARANTOR FINANCING</w:t>
      </w:r>
    </w:p>
    <w:p>
      <w:pPr>
        <w:ind w:left="60"/>
        <w:spacing w:after="0" w:line="237" w:lineRule="auto"/>
        <w:rPr>
          <w:sz w:val="20"/>
          <w:szCs w:val="20"/>
          <w:color w:val="auto"/>
        </w:rPr>
      </w:pPr>
      <w:r>
        <w:rPr>
          <w:rFonts w:ascii="Courier New" w:cs="Courier New" w:eastAsia="Courier New" w:hAnsi="Courier New"/>
          <w:sz w:val="17"/>
          <w:szCs w:val="17"/>
          <w:color w:val="auto"/>
        </w:rPr>
        <w:t>FINANCING FINANCE AT&amp;T SUBSIDIARY</w:t>
      </w:r>
    </w:p>
    <w:p>
      <w:pPr>
        <w:ind w:left="60"/>
        <w:spacing w:after="0" w:line="238" w:lineRule="auto"/>
        <w:rPr>
          <w:sz w:val="20"/>
          <w:szCs w:val="20"/>
          <w:color w:val="auto"/>
        </w:rPr>
      </w:pPr>
      <w:r>
        <w:rPr>
          <w:rFonts w:ascii="Courier New" w:cs="Courier New" w:eastAsia="Courier New" w:hAnsi="Courier New"/>
          <w:sz w:val="17"/>
          <w:szCs w:val="17"/>
          <w:color w:val="auto"/>
        </w:rPr>
        <w:t>SUBSIDIARY ------------------ ---</w:t>
      </w:r>
    </w:p>
    <w:p>
      <w:pPr>
        <w:ind w:left="240"/>
        <w:spacing w:after="0"/>
        <w:rPr>
          <w:sz w:val="20"/>
          <w:szCs w:val="20"/>
          <w:color w:val="auto"/>
        </w:rPr>
      </w:pPr>
      <w:r>
        <w:rPr>
          <w:rFonts w:ascii="Courier New" w:cs="Courier New" w:eastAsia="Courier New" w:hAnsi="Courier New"/>
          <w:sz w:val="17"/>
          <w:szCs w:val="17"/>
          <w:color w:val="auto"/>
        </w:rPr>
        <w:t>------ ----------- PARENT TCI</w:t>
      </w:r>
    </w:p>
    <w:p>
      <w:pPr>
        <w:ind w:left="60"/>
        <w:spacing w:after="0" w:line="237" w:lineRule="auto"/>
        <w:rPr>
          <w:sz w:val="20"/>
          <w:szCs w:val="20"/>
          <w:color w:val="auto"/>
        </w:rPr>
      </w:pPr>
      <w:r>
        <w:rPr>
          <w:rFonts w:ascii="Courier New" w:cs="Courier New" w:eastAsia="Courier New" w:hAnsi="Courier New"/>
          <w:sz w:val="17"/>
          <w:szCs w:val="17"/>
          <w:color w:val="auto"/>
        </w:rPr>
        <w:t>MEDIAONE I II IV A B II III -----</w:t>
      </w:r>
    </w:p>
    <w:p>
      <w:pPr>
        <w:ind w:left="540" w:hanging="490"/>
        <w:spacing w:after="0"/>
        <w:tabs>
          <w:tab w:leader="none" w:pos="540" w:val="left"/>
        </w:tabs>
        <w:numPr>
          <w:ilvl w:val="0"/>
          <w:numId w:val="3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800" w:hanging="402"/>
        <w:spacing w:after="0" w:line="238" w:lineRule="auto"/>
        <w:tabs>
          <w:tab w:leader="none" w:pos="800" w:val="left"/>
        </w:tabs>
        <w:numPr>
          <w:ilvl w:val="1"/>
          <w:numId w:val="3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ASSETS Cash</w:t>
      </w:r>
    </w:p>
    <w:tbl>
      <w:tblPr>
        <w:tblLayout w:type="fixed"/>
        <w:tblInd w:w="0" w:type="dxa"/>
        <w:tblCellMar>
          <w:top w:w="0" w:type="dxa"/>
          <w:left w:w="0" w:type="dxa"/>
          <w:bottom w:w="0" w:type="dxa"/>
          <w:right w:w="0" w:type="dxa"/>
        </w:tblCellMar>
      </w:tblPr>
      <w:tr>
        <w:trPr>
          <w:trHeight w:val="192"/>
        </w:trPr>
        <w:tc>
          <w:tcPr>
            <w:tcW w:w="2980" w:type="dxa"/>
            <w:vAlign w:val="bottom"/>
            <w:gridSpan w:val="7"/>
          </w:tcPr>
          <w:p>
            <w:pPr>
              <w:ind w:left="140"/>
              <w:spacing w:after="0" w:line="191" w:lineRule="exact"/>
              <w:rPr>
                <w:sz w:val="20"/>
                <w:szCs w:val="20"/>
                <w:color w:val="auto"/>
              </w:rPr>
            </w:pPr>
            <w:r>
              <w:rPr>
                <w:rFonts w:ascii="Courier New" w:cs="Courier New" w:eastAsia="Courier New" w:hAnsi="Courier New"/>
                <w:sz w:val="17"/>
                <w:szCs w:val="17"/>
                <w:color w:val="auto"/>
                <w:w w:val="95"/>
              </w:rPr>
              <w:t>and cash equivalents.........</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10,415 $ --</w:t>
            </w:r>
          </w:p>
        </w:tc>
        <w:tc>
          <w:tcPr>
            <w:tcW w:w="7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$ 12 $</w:t>
            </w:r>
          </w:p>
        </w:tc>
        <w:tc>
          <w:tcPr>
            <w:tcW w:w="560" w:type="dxa"/>
            <w:vAlign w:val="bottom"/>
          </w:tcPr>
          <w:p>
            <w:pPr>
              <w:jc w:val="center"/>
              <w:spacing w:after="0"/>
              <w:rPr>
                <w:sz w:val="20"/>
                <w:szCs w:val="20"/>
                <w:color w:val="auto"/>
              </w:rPr>
            </w:pPr>
            <w:r>
              <w:rPr>
                <w:rFonts w:ascii="Courier New" w:cs="Courier New" w:eastAsia="Courier New" w:hAnsi="Courier New"/>
                <w:sz w:val="16"/>
                <w:szCs w:val="16"/>
                <w:color w:val="auto"/>
                <w:w w:val="74"/>
              </w:rPr>
              <w:t>-- $ --</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240" w:type="dxa"/>
            <w:vAlign w:val="bottom"/>
            <w:gridSpan w:val="2"/>
          </w:tcPr>
          <w:p>
            <w:pPr>
              <w:jc w:val="right"/>
              <w:ind w:right="65"/>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8"/>
              </w:rPr>
              <w:t>$ --</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Receivables</w:t>
            </w:r>
          </w:p>
        </w:tc>
        <w:tc>
          <w:tcPr>
            <w:tcW w:w="300" w:type="dxa"/>
            <w:vAlign w:val="bottom"/>
            <w:gridSpan w:val="2"/>
          </w:tcPr>
          <w:p>
            <w:pPr>
              <w:jc w:val="right"/>
              <w:spacing w:after="0"/>
              <w:rPr>
                <w:sz w:val="20"/>
                <w:szCs w:val="20"/>
                <w:color w:val="auto"/>
              </w:rPr>
            </w:pPr>
            <w:r>
              <w:rPr>
                <w:rFonts w:ascii="Courier New" w:cs="Courier New" w:eastAsia="Courier New" w:hAnsi="Courier New"/>
                <w:sz w:val="2"/>
                <w:szCs w:val="2"/>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11,682</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Investments</w:t>
            </w:r>
          </w:p>
        </w:tc>
        <w:tc>
          <w:tcPr>
            <w:tcW w:w="300" w:type="dxa"/>
            <w:vAlign w:val="bottom"/>
            <w:gridSpan w:val="2"/>
          </w:tcPr>
          <w:p>
            <w:pPr>
              <w:jc w:val="right"/>
              <w:spacing w:after="0"/>
              <w:rPr>
                <w:sz w:val="20"/>
                <w:szCs w:val="20"/>
                <w:color w:val="auto"/>
              </w:rPr>
            </w:pPr>
            <w:r>
              <w:rPr>
                <w:rFonts w:ascii="Courier New" w:cs="Courier New" w:eastAsia="Courier New" w:hAnsi="Courier New"/>
                <w:sz w:val="2"/>
                <w:szCs w:val="2"/>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2540" w:type="dxa"/>
            <w:vAlign w:val="bottom"/>
            <w:gridSpan w:val="6"/>
          </w:tcPr>
          <w:p>
            <w:pPr>
              <w:jc w:val="center"/>
              <w:ind w:left="762"/>
              <w:spacing w:after="0" w:line="191" w:lineRule="exact"/>
              <w:rPr>
                <w:sz w:val="20"/>
                <w:szCs w:val="20"/>
                <w:color w:val="auto"/>
              </w:rPr>
            </w:pPr>
            <w:r>
              <w:rPr>
                <w:rFonts w:ascii="Courier New" w:cs="Courier New" w:eastAsia="Courier New" w:hAnsi="Courier New"/>
                <w:sz w:val="17"/>
                <w:szCs w:val="17"/>
                <w:color w:val="auto"/>
                <w:w w:val="98"/>
              </w:rPr>
              <w:t>Deferred income</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taxes.............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right"/>
              <w:ind w:right="177"/>
              <w:spacing w:after="0" w:line="191" w:lineRule="exact"/>
              <w:rPr>
                <w:sz w:val="20"/>
                <w:szCs w:val="20"/>
                <w:color w:val="auto"/>
              </w:rPr>
            </w:pPr>
            <w:r>
              <w:rPr>
                <w:rFonts w:ascii="Courier New" w:cs="Courier New" w:eastAsia="Courier New" w:hAnsi="Courier New"/>
                <w:sz w:val="17"/>
                <w:szCs w:val="17"/>
                <w:color w:val="auto"/>
              </w:rPr>
              <w:t>729 Other</w:t>
            </w:r>
          </w:p>
        </w:tc>
      </w:tr>
      <w:tr>
        <w:trPr>
          <w:trHeight w:val="191"/>
        </w:trPr>
        <w:tc>
          <w:tcPr>
            <w:tcW w:w="19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72"/>
              </w:rPr>
              <w:t>current assets..............</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302</w:t>
            </w:r>
          </w:p>
        </w:tc>
      </w:tr>
      <w:tr>
        <w:trPr>
          <w:trHeight w:val="191"/>
        </w:trPr>
        <w:tc>
          <w:tcPr>
            <w:tcW w:w="1240" w:type="dxa"/>
            <w:vAlign w:val="bottom"/>
            <w:gridSpan w:val="2"/>
          </w:tcPr>
          <w:p>
            <w:pPr>
              <w:jc w:val="right"/>
              <w:ind w:right="65"/>
              <w:spacing w:after="0" w:line="191" w:lineRule="exact"/>
              <w:rPr>
                <w:sz w:val="20"/>
                <w:szCs w:val="20"/>
                <w:color w:val="auto"/>
              </w:rPr>
            </w:pPr>
            <w:r>
              <w:rPr>
                <w:rFonts w:ascii="Courier New" w:cs="Courier New" w:eastAsia="Courier New" w:hAnsi="Courier New"/>
                <w:sz w:val="17"/>
                <w:szCs w:val="17"/>
                <w:color w:val="auto"/>
              </w:rPr>
              <w:t>71 689 527</w:t>
            </w:r>
          </w:p>
        </w:tc>
        <w:tc>
          <w:tcPr>
            <w:tcW w:w="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1"/>
              </w:rPr>
              <w:t>513</w:t>
            </w:r>
          </w:p>
        </w:tc>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204 31 29 220</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r>
      <w:tr>
        <w:trPr>
          <w:trHeight w:val="191"/>
        </w:trPr>
        <w:tc>
          <w:tcPr>
            <w:tcW w:w="2540" w:type="dxa"/>
            <w:vAlign w:val="bottom"/>
            <w:gridSpan w:val="6"/>
          </w:tcPr>
          <w:p>
            <w:pPr>
              <w:jc w:val="center"/>
              <w:ind w:left="762"/>
              <w:spacing w:after="0" w:line="191" w:lineRule="exact"/>
              <w:rPr>
                <w:sz w:val="20"/>
                <w:szCs w:val="20"/>
                <w:color w:val="auto"/>
              </w:rPr>
            </w:pPr>
            <w:r>
              <w:rPr>
                <w:rFonts w:ascii="Courier New" w:cs="Courier New" w:eastAsia="Courier New" w:hAnsi="Courier New"/>
                <w:sz w:val="17"/>
                <w:szCs w:val="17"/>
                <w:color w:val="auto"/>
                <w:w w:val="98"/>
              </w:rPr>
              <w:t>Total Current</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Assets..............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rPr>
              <w:t>23,128 71</w:t>
            </w:r>
          </w:p>
        </w:tc>
      </w:tr>
      <w:tr>
        <w:trPr>
          <w:trHeight w:val="191"/>
        </w:trPr>
        <w:tc>
          <w:tcPr>
            <w:tcW w:w="11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701 527</w:t>
            </w:r>
          </w:p>
        </w:tc>
        <w:tc>
          <w:tcPr>
            <w:tcW w:w="3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513</w:t>
            </w:r>
          </w:p>
        </w:tc>
        <w:tc>
          <w:tcPr>
            <w:tcW w:w="1940" w:type="dxa"/>
            <w:vAlign w:val="bottom"/>
            <w:gridSpan w:val="5"/>
          </w:tcPr>
          <w:p>
            <w:pPr>
              <w:jc w:val="center"/>
              <w:ind w:right="77"/>
              <w:spacing w:after="0" w:line="191" w:lineRule="exact"/>
              <w:rPr>
                <w:sz w:val="20"/>
                <w:szCs w:val="20"/>
                <w:color w:val="auto"/>
              </w:rPr>
            </w:pPr>
            <w:r>
              <w:rPr>
                <w:rFonts w:ascii="Courier New" w:cs="Courier New" w:eastAsia="Courier New" w:hAnsi="Courier New"/>
                <w:sz w:val="17"/>
                <w:szCs w:val="17"/>
                <w:color w:val="auto"/>
                <w:w w:val="96"/>
              </w:rPr>
              <w:t>204 31 29 220 11</w:t>
            </w:r>
          </w:p>
        </w:tc>
      </w:tr>
      <w:tr>
        <w:trPr>
          <w:trHeight w:val="191"/>
        </w:trPr>
        <w:tc>
          <w:tcPr>
            <w:tcW w:w="3340" w:type="dxa"/>
            <w:vAlign w:val="bottom"/>
            <w:gridSpan w:val="8"/>
          </w:tcPr>
          <w:p>
            <w:pPr>
              <w:jc w:val="center"/>
              <w:spacing w:after="0" w:line="191" w:lineRule="exact"/>
              <w:rPr>
                <w:sz w:val="20"/>
                <w:szCs w:val="20"/>
                <w:color w:val="auto"/>
              </w:rPr>
            </w:pPr>
            <w:r>
              <w:rPr>
                <w:rFonts w:ascii="Courier New" w:cs="Courier New" w:eastAsia="Courier New" w:hAnsi="Courier New"/>
                <w:sz w:val="17"/>
                <w:szCs w:val="17"/>
                <w:color w:val="auto"/>
                <w:w w:val="97"/>
              </w:rPr>
              <w:t>Property, plant &amp; equipment,</w:t>
            </w:r>
          </w:p>
        </w:tc>
      </w:tr>
      <w:tr>
        <w:trPr>
          <w:trHeight w:val="191"/>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net..............................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1"/>
        </w:trPr>
        <w:tc>
          <w:tcPr>
            <w:tcW w:w="2980" w:type="dxa"/>
            <w:vAlign w:val="bottom"/>
            <w:gridSpan w:val="7"/>
          </w:tcPr>
          <w:p>
            <w:pPr>
              <w:jc w:val="center"/>
              <w:ind w:left="322"/>
              <w:spacing w:after="0" w:line="191" w:lineRule="exact"/>
              <w:rPr>
                <w:sz w:val="20"/>
                <w:szCs w:val="20"/>
                <w:color w:val="auto"/>
              </w:rPr>
            </w:pPr>
            <w:r>
              <w:rPr>
                <w:rFonts w:ascii="Courier New" w:cs="Courier New" w:eastAsia="Courier New" w:hAnsi="Courier New"/>
                <w:sz w:val="17"/>
                <w:szCs w:val="17"/>
                <w:color w:val="auto"/>
                <w:w w:val="97"/>
              </w:rPr>
              <w:t>8,580 135 Franchise costs,</w:t>
            </w:r>
          </w:p>
        </w:tc>
        <w:tc>
          <w:tcPr>
            <w:tcW w:w="360" w:type="dxa"/>
            <w:vAlign w:val="bottom"/>
          </w:tcPr>
          <w:p>
            <w:pPr>
              <w:spacing w:after="0"/>
              <w:rPr>
                <w:sz w:val="16"/>
                <w:szCs w:val="16"/>
                <w:color w:val="auto"/>
              </w:rPr>
            </w:pPr>
          </w:p>
        </w:tc>
      </w:tr>
      <w:tr>
        <w:trPr>
          <w:trHeight w:val="191"/>
        </w:trPr>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net..............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20 Goodwill,</w:t>
            </w:r>
          </w:p>
        </w:tc>
      </w:tr>
      <w:tr>
        <w:trPr>
          <w:trHeight w:val="191"/>
        </w:trPr>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net.....................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70 2,526</w:t>
            </w:r>
          </w:p>
        </w:tc>
      </w:tr>
    </w:tbl>
    <w:p>
      <w:pPr>
        <w:ind w:left="60"/>
        <w:spacing w:after="0" w:line="238" w:lineRule="auto"/>
        <w:rPr>
          <w:sz w:val="20"/>
          <w:szCs w:val="20"/>
          <w:color w:val="auto"/>
        </w:rPr>
      </w:pPr>
      <w:r>
        <w:rPr>
          <w:rFonts w:ascii="Courier New" w:cs="Courier New" w:eastAsia="Courier New" w:hAnsi="Courier New"/>
          <w:sz w:val="17"/>
          <w:szCs w:val="17"/>
          <w:color w:val="auto"/>
        </w:rPr>
        <w:t>Investment in Liberty Media Group</w:t>
      </w:r>
    </w:p>
    <w:p>
      <w:pPr>
        <w:ind w:left="60"/>
        <w:spacing w:after="0" w:line="238" w:lineRule="auto"/>
        <w:rPr>
          <w:sz w:val="20"/>
          <w:szCs w:val="20"/>
          <w:color w:val="auto"/>
        </w:rPr>
      </w:pPr>
      <w:r>
        <w:rPr>
          <w:rFonts w:ascii="Courier New" w:cs="Courier New" w:eastAsia="Courier New" w:hAnsi="Courier New"/>
          <w:sz w:val="17"/>
          <w:szCs w:val="17"/>
          <w:color w:val="auto"/>
        </w:rPr>
        <w:t>and related receivables, net.....</w:t>
      </w:r>
    </w:p>
    <w:p>
      <w:pPr>
        <w:jc w:val="center"/>
        <w:ind w:right="6839"/>
        <w:spacing w:after="0"/>
        <w:rPr>
          <w:sz w:val="20"/>
          <w:szCs w:val="20"/>
          <w:color w:val="auto"/>
        </w:rPr>
      </w:pPr>
      <w:r>
        <w:rPr>
          <w:rFonts w:ascii="Courier New" w:cs="Courier New" w:eastAsia="Courier New" w:hAnsi="Courier New"/>
          <w:sz w:val="17"/>
          <w:szCs w:val="17"/>
          <w:color w:val="auto"/>
        </w:rPr>
        <w:t>Other investments and related</w:t>
      </w:r>
    </w:p>
    <w:p>
      <w:pPr>
        <w:ind w:left="60"/>
        <w:spacing w:after="0" w:line="237" w:lineRule="auto"/>
        <w:rPr>
          <w:sz w:val="20"/>
          <w:szCs w:val="20"/>
          <w:color w:val="auto"/>
        </w:rPr>
      </w:pPr>
      <w:r>
        <w:rPr>
          <w:rFonts w:ascii="Courier New" w:cs="Courier New" w:eastAsia="Courier New" w:hAnsi="Courier New"/>
          <w:sz w:val="17"/>
          <w:szCs w:val="17"/>
          <w:color w:val="auto"/>
        </w:rPr>
        <w:t>advances.........................</w:t>
      </w:r>
    </w:p>
    <w:p>
      <w:pPr>
        <w:ind w:left="340"/>
        <w:spacing w:after="0" w:line="238" w:lineRule="auto"/>
        <w:rPr>
          <w:sz w:val="20"/>
          <w:szCs w:val="20"/>
          <w:color w:val="auto"/>
        </w:rPr>
      </w:pPr>
      <w:r>
        <w:rPr>
          <w:rFonts w:ascii="Courier New" w:cs="Courier New" w:eastAsia="Courier New" w:hAnsi="Courier New"/>
          <w:sz w:val="17"/>
          <w:szCs w:val="17"/>
          <w:color w:val="auto"/>
        </w:rPr>
        <w:t>130,219 12,747 41,413 Other</w:t>
      </w:r>
    </w:p>
    <w:p>
      <w:pPr>
        <w:ind w:left="300"/>
        <w:spacing w:after="0"/>
        <w:rPr>
          <w:sz w:val="20"/>
          <w:szCs w:val="20"/>
          <w:color w:val="auto"/>
        </w:rPr>
      </w:pPr>
      <w:r>
        <w:rPr>
          <w:rFonts w:ascii="Courier New" w:cs="Courier New" w:eastAsia="Courier New" w:hAnsi="Courier New"/>
          <w:sz w:val="17"/>
          <w:szCs w:val="17"/>
          <w:color w:val="auto"/>
        </w:rPr>
        <w:t>assets......................</w:t>
      </w:r>
    </w:p>
    <w:p>
      <w:pPr>
        <w:jc w:val="center"/>
        <w:ind w:right="6839"/>
        <w:spacing w:after="0" w:line="237" w:lineRule="auto"/>
        <w:rPr>
          <w:sz w:val="20"/>
          <w:szCs w:val="20"/>
          <w:color w:val="auto"/>
        </w:rPr>
      </w:pPr>
      <w:r>
        <w:rPr>
          <w:rFonts w:ascii="Courier New" w:cs="Courier New" w:eastAsia="Courier New" w:hAnsi="Courier New"/>
          <w:sz w:val="17"/>
          <w:szCs w:val="17"/>
          <w:color w:val="auto"/>
        </w:rPr>
        <w:t>5,445 91 21 16 16 516 Net assets</w:t>
      </w:r>
    </w:p>
    <w:p>
      <w:pPr>
        <w:jc w:val="center"/>
        <w:ind w:right="6839"/>
        <w:spacing w:after="0"/>
        <w:rPr>
          <w:sz w:val="20"/>
          <w:szCs w:val="20"/>
          <w:color w:val="auto"/>
        </w:rPr>
      </w:pPr>
      <w:r>
        <w:rPr>
          <w:rFonts w:ascii="Courier New" w:cs="Courier New" w:eastAsia="Courier New" w:hAnsi="Courier New"/>
          <w:sz w:val="17"/>
          <w:szCs w:val="17"/>
          <w:color w:val="auto"/>
        </w:rPr>
        <w:t>of discontinued</w:t>
      </w:r>
    </w:p>
    <w:p>
      <w:pPr>
        <w:ind w:left="60"/>
        <w:spacing w:after="0" w:line="237" w:lineRule="auto"/>
        <w:rPr>
          <w:sz w:val="20"/>
          <w:szCs w:val="20"/>
          <w:color w:val="auto"/>
        </w:rPr>
      </w:pPr>
      <w:r>
        <w:rPr>
          <w:rFonts w:ascii="Courier New" w:cs="Courier New" w:eastAsia="Courier New" w:hAnsi="Courier New"/>
          <w:sz w:val="17"/>
          <w:szCs w:val="17"/>
          <w:color w:val="auto"/>
        </w:rPr>
        <w:t>operations.......................</w:t>
      </w:r>
    </w:p>
    <w:p>
      <w:pPr>
        <w:jc w:val="center"/>
        <w:ind w:right="6839"/>
        <w:spacing w:after="0" w:line="238" w:lineRule="auto"/>
        <w:rPr>
          <w:sz w:val="20"/>
          <w:szCs w:val="20"/>
          <w:color w:val="auto"/>
        </w:rPr>
      </w:pPr>
      <w:r>
        <w:rPr>
          <w:rFonts w:ascii="Courier New" w:cs="Courier New" w:eastAsia="Courier New" w:hAnsi="Courier New"/>
          <w:sz w:val="17"/>
          <w:szCs w:val="17"/>
          <w:color w:val="auto"/>
        </w:rPr>
        <w:t>Total</w:t>
      </w:r>
    </w:p>
    <w:p>
      <w:pPr>
        <w:ind w:left="300"/>
        <w:spacing w:after="0"/>
        <w:rPr>
          <w:sz w:val="20"/>
          <w:szCs w:val="20"/>
          <w:color w:val="auto"/>
        </w:rPr>
      </w:pPr>
      <w:r>
        <w:rPr>
          <w:rFonts w:ascii="Courier New" w:cs="Courier New" w:eastAsia="Courier New" w:hAnsi="Courier New"/>
          <w:sz w:val="17"/>
          <w:szCs w:val="17"/>
          <w:color w:val="auto"/>
        </w:rPr>
        <w:t>Assets......................</w:t>
      </w:r>
    </w:p>
    <w:p>
      <w:pPr>
        <w:jc w:val="center"/>
        <w:ind w:right="6839"/>
        <w:spacing w:after="0" w:line="237" w:lineRule="auto"/>
        <w:rPr>
          <w:sz w:val="20"/>
          <w:szCs w:val="20"/>
          <w:color w:val="auto"/>
        </w:rPr>
      </w:pPr>
      <w:r>
        <w:rPr>
          <w:rFonts w:ascii="Courier New" w:cs="Courier New" w:eastAsia="Courier New" w:hAnsi="Courier New"/>
          <w:sz w:val="17"/>
          <w:szCs w:val="17"/>
          <w:color w:val="auto"/>
        </w:rPr>
        <w:t>$167,442 $13,064 $44,640 $527</w:t>
      </w:r>
    </w:p>
    <w:p>
      <w:pPr>
        <w:jc w:val="center"/>
        <w:ind w:right="6839"/>
        <w:spacing w:after="0" w:line="238" w:lineRule="auto"/>
        <w:rPr>
          <w:sz w:val="20"/>
          <w:szCs w:val="20"/>
          <w:color w:val="auto"/>
        </w:rPr>
      </w:pPr>
      <w:r>
        <w:rPr>
          <w:rFonts w:ascii="Courier New" w:cs="Courier New" w:eastAsia="Courier New" w:hAnsi="Courier New"/>
          <w:sz w:val="17"/>
          <w:szCs w:val="17"/>
          <w:color w:val="auto"/>
        </w:rPr>
        <w:t>$513 $204 $52 $45 $236 $527</w:t>
      </w:r>
    </w:p>
    <w:p>
      <w:pPr>
        <w:jc w:val="center"/>
        <w:ind w:right="6839"/>
        <w:spacing w:after="0"/>
        <w:rPr>
          <w:sz w:val="20"/>
          <w:szCs w:val="20"/>
          <w:color w:val="auto"/>
        </w:rPr>
      </w:pPr>
      <w:r>
        <w:rPr>
          <w:rFonts w:ascii="Courier New" w:cs="Courier New" w:eastAsia="Courier New" w:hAnsi="Courier New"/>
          <w:sz w:val="17"/>
          <w:szCs w:val="17"/>
          <w:color w:val="auto"/>
        </w:rPr>
        <w:t>LIABILITIES Debt maturing within</w:t>
      </w:r>
    </w:p>
    <w:tbl>
      <w:tblPr>
        <w:tblLayout w:type="fixed"/>
        <w:tblInd w:w="60" w:type="dxa"/>
        <w:tblCellMar>
          <w:top w:w="0" w:type="dxa"/>
          <w:left w:w="0" w:type="dxa"/>
          <w:bottom w:w="0" w:type="dxa"/>
          <w:right w:w="0" w:type="dxa"/>
        </w:tblCellMar>
      </w:tblPr>
      <w:tr>
        <w:trPr>
          <w:trHeight w:val="190"/>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one year</w:t>
            </w:r>
          </w:p>
        </w:tc>
        <w:tc>
          <w:tcPr>
            <w:tcW w:w="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$ 34,195</w:t>
            </w:r>
          </w:p>
        </w:tc>
        <w:tc>
          <w:tcPr>
            <w:tcW w:w="9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$ 616 $</w:t>
            </w:r>
          </w:p>
        </w:tc>
      </w:tr>
      <w:tr>
        <w:trPr>
          <w:trHeight w:val="191"/>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753 $527</w:t>
            </w:r>
          </w:p>
        </w:tc>
        <w:tc>
          <w:tcPr>
            <w:tcW w:w="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$513</w:t>
            </w: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$204 $30</w:t>
            </w:r>
          </w:p>
        </w:tc>
        <w:tc>
          <w:tcPr>
            <w:tcW w:w="9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$28 $214</w:t>
            </w:r>
          </w:p>
        </w:tc>
      </w:tr>
      <w:tr>
        <w:trPr>
          <w:trHeight w:val="191"/>
        </w:trPr>
        <w:tc>
          <w:tcPr>
            <w:tcW w:w="32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Liability under put</w:t>
            </w:r>
          </w:p>
        </w:tc>
      </w:tr>
      <w:tr>
        <w:trPr>
          <w:trHeight w:val="191"/>
        </w:trPr>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options.......</w:t>
            </w:r>
          </w:p>
        </w:tc>
        <w:tc>
          <w:tcPr>
            <w:tcW w:w="18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Other current</w:t>
            </w:r>
          </w:p>
        </w:tc>
      </w:tr>
      <w:tr>
        <w:trPr>
          <w:trHeight w:val="191"/>
        </w:trPr>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8,763 597 59</w:t>
            </w:r>
          </w:p>
        </w:tc>
      </w:tr>
      <w:tr>
        <w:trPr>
          <w:trHeight w:val="191"/>
        </w:trPr>
        <w:tc>
          <w:tcPr>
            <w:tcW w:w="32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 1 6 11 Total Current</w:t>
            </w:r>
          </w:p>
        </w:tc>
      </w:tr>
      <w:tr>
        <w:trPr>
          <w:trHeight w:val="191"/>
        </w:trPr>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42,958 1,213</w:t>
            </w:r>
          </w:p>
        </w:tc>
      </w:tr>
      <w:tr>
        <w:trPr>
          <w:trHeight w:val="191"/>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812 527</w:t>
            </w:r>
          </w:p>
        </w:tc>
        <w:tc>
          <w:tcPr>
            <w:tcW w:w="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513</w:t>
            </w:r>
          </w:p>
        </w:tc>
        <w:tc>
          <w:tcPr>
            <w:tcW w:w="18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204 31 29 220 11</w:t>
            </w:r>
          </w:p>
        </w:tc>
      </w:tr>
      <w:tr>
        <w:trPr>
          <w:trHeight w:val="191"/>
        </w:trPr>
        <w:tc>
          <w:tcPr>
            <w:tcW w:w="940" w:type="dxa"/>
            <w:vAlign w:val="bottom"/>
          </w:tcPr>
          <w:p>
            <w:pPr>
              <w:spacing w:after="0"/>
              <w:rPr>
                <w:sz w:val="16"/>
                <w:szCs w:val="16"/>
                <w:color w:val="auto"/>
              </w:rPr>
            </w:pPr>
          </w:p>
        </w:tc>
        <w:tc>
          <w:tcPr>
            <w:tcW w:w="14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Long-term</w:t>
            </w:r>
          </w:p>
        </w:tc>
        <w:tc>
          <w:tcPr>
            <w:tcW w:w="920" w:type="dxa"/>
            <w:vAlign w:val="bottom"/>
          </w:tcPr>
          <w:p>
            <w:pPr>
              <w:spacing w:after="0"/>
              <w:rPr>
                <w:sz w:val="16"/>
                <w:szCs w:val="16"/>
                <w:color w:val="auto"/>
              </w:rPr>
            </w:pPr>
          </w:p>
        </w:tc>
      </w:tr>
      <w:tr>
        <w:trPr>
          <w:trHeight w:val="191"/>
        </w:trPr>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debt....................</w:t>
            </w:r>
          </w:p>
        </w:tc>
        <w:tc>
          <w:tcPr>
            <w:tcW w:w="920" w:type="dxa"/>
            <w:vAlign w:val="bottom"/>
          </w:tcPr>
          <w:p>
            <w:pPr>
              <w:spacing w:after="0"/>
              <w:rPr>
                <w:sz w:val="16"/>
                <w:szCs w:val="16"/>
                <w:color w:val="auto"/>
              </w:rPr>
            </w:pPr>
          </w:p>
        </w:tc>
        <w:tc>
          <w:tcPr>
            <w:tcW w:w="9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23,810</w:t>
            </w:r>
          </w:p>
        </w:tc>
      </w:tr>
      <w:tr>
        <w:trPr>
          <w:trHeight w:val="191"/>
        </w:trPr>
        <w:tc>
          <w:tcPr>
            <w:tcW w:w="32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9,866 676 504 Deferred income</w:t>
            </w:r>
          </w:p>
        </w:tc>
      </w:tr>
      <w:tr>
        <w:trPr>
          <w:trHeight w:val="191"/>
        </w:trPr>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taxes.............</w:t>
            </w:r>
          </w:p>
        </w:tc>
        <w:tc>
          <w:tcPr>
            <w:tcW w:w="18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1,147 934</w:t>
            </w:r>
          </w:p>
        </w:tc>
      </w:tr>
    </w:tbl>
    <w:p>
      <w:pPr>
        <w:jc w:val="center"/>
        <w:ind w:right="6839"/>
        <w:spacing w:after="0" w:line="238" w:lineRule="auto"/>
        <w:rPr>
          <w:sz w:val="20"/>
          <w:szCs w:val="20"/>
          <w:color w:val="auto"/>
        </w:rPr>
      </w:pPr>
      <w:r>
        <w:rPr>
          <w:rFonts w:ascii="Courier New" w:cs="Courier New" w:eastAsia="Courier New" w:hAnsi="Courier New"/>
          <w:sz w:val="17"/>
          <w:szCs w:val="17"/>
          <w:color w:val="auto"/>
        </w:rPr>
        <w:t>Other long-term liabilities and</w:t>
      </w:r>
    </w:p>
    <w:p>
      <w:pPr>
        <w:ind w:left="60"/>
        <w:spacing w:after="0" w:line="238" w:lineRule="auto"/>
        <w:rPr>
          <w:sz w:val="20"/>
          <w:szCs w:val="20"/>
          <w:color w:val="auto"/>
        </w:rPr>
      </w:pPr>
      <w:r>
        <w:rPr>
          <w:rFonts w:ascii="Courier New" w:cs="Courier New" w:eastAsia="Courier New" w:hAnsi="Courier New"/>
          <w:sz w:val="17"/>
          <w:szCs w:val="17"/>
          <w:color w:val="auto"/>
        </w:rPr>
        <w:t>deferred credits.................</w:t>
      </w:r>
    </w:p>
    <w:p>
      <w:pPr>
        <w:jc w:val="center"/>
        <w:ind w:right="6839"/>
        <w:spacing w:after="0"/>
        <w:rPr>
          <w:sz w:val="20"/>
          <w:szCs w:val="20"/>
          <w:color w:val="auto"/>
        </w:rPr>
      </w:pPr>
      <w:r>
        <w:rPr>
          <w:rFonts w:ascii="Courier New" w:cs="Courier New" w:eastAsia="Courier New" w:hAnsi="Courier New"/>
          <w:sz w:val="17"/>
          <w:szCs w:val="17"/>
          <w:color w:val="auto"/>
        </w:rPr>
        <w:t>6,850 45 23 Total</w:t>
      </w:r>
    </w:p>
    <w:p>
      <w:pPr>
        <w:ind w:left="300"/>
        <w:spacing w:after="0" w:line="237" w:lineRule="auto"/>
        <w:rPr>
          <w:sz w:val="20"/>
          <w:szCs w:val="20"/>
          <w:color w:val="auto"/>
        </w:rPr>
      </w:pPr>
      <w:r>
        <w:rPr>
          <w:rFonts w:ascii="Courier New" w:cs="Courier New" w:eastAsia="Courier New" w:hAnsi="Courier New"/>
          <w:sz w:val="17"/>
          <w:szCs w:val="17"/>
          <w:color w:val="auto"/>
        </w:rPr>
        <w:t>Liabilities.................</w:t>
      </w:r>
    </w:p>
    <w:p>
      <w:pPr>
        <w:jc w:val="center"/>
        <w:ind w:right="6839"/>
        <w:spacing w:after="0" w:line="238" w:lineRule="auto"/>
        <w:rPr>
          <w:sz w:val="20"/>
          <w:szCs w:val="20"/>
          <w:color w:val="auto"/>
        </w:rPr>
      </w:pPr>
      <w:r>
        <w:rPr>
          <w:rFonts w:ascii="Courier New" w:cs="Courier New" w:eastAsia="Courier New" w:hAnsi="Courier New"/>
          <w:sz w:val="17"/>
          <w:szCs w:val="17"/>
          <w:color w:val="auto"/>
        </w:rPr>
        <w:t>74,765 11,124 2,445 527 513 204</w:t>
      </w:r>
    </w:p>
    <w:p>
      <w:pPr>
        <w:jc w:val="center"/>
        <w:ind w:right="6839"/>
        <w:spacing w:after="0"/>
        <w:rPr>
          <w:sz w:val="20"/>
          <w:szCs w:val="20"/>
          <w:color w:val="auto"/>
        </w:rPr>
      </w:pPr>
      <w:r>
        <w:rPr>
          <w:rFonts w:ascii="Courier New" w:cs="Courier New" w:eastAsia="Courier New" w:hAnsi="Courier New"/>
          <w:sz w:val="17"/>
          <w:szCs w:val="17"/>
          <w:color w:val="auto"/>
        </w:rPr>
        <w:t>31 29 220 515 Minority</w:t>
      </w:r>
    </w:p>
    <w:p>
      <w:pPr>
        <w:ind w:left="440"/>
        <w:spacing w:after="0" w:line="237" w:lineRule="auto"/>
        <w:rPr>
          <w:sz w:val="20"/>
          <w:szCs w:val="20"/>
          <w:color w:val="auto"/>
        </w:rPr>
      </w:pPr>
      <w:r>
        <w:rPr>
          <w:rFonts w:ascii="Courier New" w:cs="Courier New" w:eastAsia="Courier New" w:hAnsi="Courier New"/>
          <w:sz w:val="17"/>
          <w:szCs w:val="17"/>
          <w:color w:val="auto"/>
        </w:rPr>
        <w:t>Interest.................</w:t>
      </w:r>
    </w:p>
    <w:p>
      <w:pPr>
        <w:jc w:val="center"/>
        <w:ind w:right="6839"/>
        <w:spacing w:after="0"/>
        <w:rPr>
          <w:sz w:val="20"/>
          <w:szCs w:val="20"/>
          <w:color w:val="auto"/>
        </w:rPr>
      </w:pPr>
      <w:r>
        <w:rPr>
          <w:rFonts w:ascii="Courier New" w:cs="Courier New" w:eastAsia="Courier New" w:hAnsi="Courier New"/>
          <w:sz w:val="17"/>
          <w:szCs w:val="17"/>
          <w:color w:val="auto"/>
        </w:rPr>
        <w:t>Company-Obligated Convertible</w:t>
      </w:r>
    </w:p>
    <w:p>
      <w:pPr>
        <w:jc w:val="center"/>
        <w:ind w:right="6839"/>
        <w:spacing w:after="0" w:line="237" w:lineRule="auto"/>
        <w:rPr>
          <w:sz w:val="20"/>
          <w:szCs w:val="20"/>
          <w:color w:val="auto"/>
        </w:rPr>
      </w:pPr>
      <w:r>
        <w:rPr>
          <w:rFonts w:ascii="Courier New" w:cs="Courier New" w:eastAsia="Courier New" w:hAnsi="Courier New"/>
          <w:sz w:val="17"/>
          <w:szCs w:val="17"/>
          <w:color w:val="auto"/>
        </w:rPr>
        <w:t>Quarterly Income Preferred</w:t>
      </w:r>
    </w:p>
    <w:p>
      <w:pPr>
        <w:jc w:val="center"/>
        <w:ind w:right="6839"/>
        <w:spacing w:after="0" w:line="238" w:lineRule="auto"/>
        <w:rPr>
          <w:sz w:val="20"/>
          <w:szCs w:val="20"/>
          <w:color w:val="auto"/>
        </w:rPr>
      </w:pPr>
      <w:r>
        <w:rPr>
          <w:rFonts w:ascii="Courier New" w:cs="Courier New" w:eastAsia="Courier New" w:hAnsi="Courier New"/>
          <w:sz w:val="17"/>
          <w:szCs w:val="17"/>
          <w:color w:val="auto"/>
        </w:rPr>
        <w:t>Securities of Subsidiary Trust</w:t>
      </w:r>
    </w:p>
    <w:p>
      <w:pPr>
        <w:jc w:val="center"/>
        <w:ind w:right="6839"/>
        <w:spacing w:after="0"/>
        <w:rPr>
          <w:sz w:val="20"/>
          <w:szCs w:val="20"/>
          <w:color w:val="auto"/>
        </w:rPr>
      </w:pPr>
      <w:r>
        <w:rPr>
          <w:rFonts w:ascii="Courier New" w:cs="Courier New" w:eastAsia="Courier New" w:hAnsi="Courier New"/>
          <w:sz w:val="17"/>
          <w:szCs w:val="17"/>
          <w:color w:val="auto"/>
        </w:rPr>
        <w:t>Holding Solely Subordinated Debt</w:t>
      </w:r>
    </w:p>
    <w:p>
      <w:pPr>
        <w:ind w:left="60"/>
        <w:spacing w:after="0" w:line="237" w:lineRule="auto"/>
        <w:rPr>
          <w:sz w:val="20"/>
          <w:szCs w:val="20"/>
          <w:color w:val="auto"/>
        </w:rPr>
      </w:pPr>
      <w:r>
        <w:rPr>
          <w:rFonts w:ascii="Courier New" w:cs="Courier New" w:eastAsia="Courier New" w:hAnsi="Courier New"/>
          <w:sz w:val="17"/>
          <w:szCs w:val="17"/>
          <w:color w:val="auto"/>
        </w:rPr>
        <w:t>Securities of AT&amp;T...............</w:t>
      </w:r>
    </w:p>
    <w:p>
      <w:pPr>
        <w:ind w:left="200"/>
        <w:spacing w:after="0" w:line="238" w:lineRule="auto"/>
        <w:rPr>
          <w:sz w:val="20"/>
          <w:szCs w:val="20"/>
          <w:color w:val="auto"/>
        </w:rPr>
      </w:pPr>
      <w:r>
        <w:rPr>
          <w:rFonts w:ascii="Courier New" w:cs="Courier New" w:eastAsia="Courier New" w:hAnsi="Courier New"/>
          <w:sz w:val="17"/>
          <w:szCs w:val="17"/>
          <w:color w:val="auto"/>
        </w:rPr>
        <w:t>4,720 SHAREOWNERS' EQUITY AT&amp;T</w:t>
      </w:r>
    </w:p>
    <w:p>
      <w:pPr>
        <w:ind w:left="240"/>
        <w:spacing w:after="0"/>
        <w:rPr>
          <w:sz w:val="20"/>
          <w:szCs w:val="20"/>
          <w:color w:val="auto"/>
        </w:rPr>
      </w:pPr>
      <w:r>
        <w:rPr>
          <w:rFonts w:ascii="Courier New" w:cs="Courier New" w:eastAsia="Courier New" w:hAnsi="Courier New"/>
          <w:sz w:val="17"/>
          <w:szCs w:val="17"/>
          <w:color w:val="auto"/>
        </w:rPr>
        <w:t>Common Stock.................</w:t>
      </w:r>
    </w:p>
    <w:p>
      <w:pPr>
        <w:jc w:val="center"/>
        <w:ind w:right="6839"/>
        <w:spacing w:after="0" w:line="237" w:lineRule="auto"/>
        <w:rPr>
          <w:sz w:val="20"/>
          <w:szCs w:val="20"/>
          <w:color w:val="auto"/>
        </w:rPr>
      </w:pPr>
      <w:r>
        <w:rPr>
          <w:rFonts w:ascii="Courier New" w:cs="Courier New" w:eastAsia="Courier New" w:hAnsi="Courier New"/>
          <w:sz w:val="17"/>
          <w:szCs w:val="17"/>
          <w:color w:val="auto"/>
        </w:rPr>
        <w:t>3,542 AT&amp;T Wireless Group common</w:t>
      </w:r>
    </w:p>
    <w:p>
      <w:pPr>
        <w:jc w:val="center"/>
        <w:ind w:right="6839"/>
        <w:spacing w:after="0" w:line="238" w:lineRule="auto"/>
        <w:rPr>
          <w:sz w:val="20"/>
          <w:szCs w:val="20"/>
          <w:color w:val="auto"/>
        </w:rPr>
      </w:pPr>
      <w:r>
        <w:rPr>
          <w:rFonts w:ascii="Courier New" w:cs="Courier New" w:eastAsia="Courier New" w:hAnsi="Courier New"/>
          <w:sz w:val="17"/>
          <w:szCs w:val="17"/>
          <w:color w:val="auto"/>
        </w:rPr>
        <w:t>stock.. Liberty Media Group Class</w:t>
      </w:r>
    </w:p>
    <w:p>
      <w:pPr>
        <w:jc w:val="center"/>
        <w:ind w:right="6839"/>
        <w:spacing w:after="0"/>
        <w:rPr>
          <w:sz w:val="20"/>
          <w:szCs w:val="20"/>
          <w:color w:val="auto"/>
        </w:rPr>
      </w:pPr>
      <w:r>
        <w:rPr>
          <w:rFonts w:ascii="Courier New" w:cs="Courier New" w:eastAsia="Courier New" w:hAnsi="Courier New"/>
          <w:sz w:val="17"/>
          <w:szCs w:val="17"/>
          <w:color w:val="auto"/>
        </w:rPr>
        <w:t>A Common</w:t>
      </w:r>
    </w:p>
    <w:p>
      <w:pPr>
        <w:ind w:left="60"/>
        <w:spacing w:after="0" w:line="237" w:lineRule="auto"/>
        <w:rPr>
          <w:sz w:val="20"/>
          <w:szCs w:val="20"/>
          <w:color w:val="auto"/>
        </w:rPr>
      </w:pPr>
      <w:r>
        <w:rPr>
          <w:rFonts w:ascii="Courier New" w:cs="Courier New" w:eastAsia="Courier New" w:hAnsi="Courier New"/>
          <w:sz w:val="17"/>
          <w:szCs w:val="17"/>
          <w:color w:val="auto"/>
        </w:rPr>
        <w:t>Stock............................</w:t>
      </w:r>
    </w:p>
    <w:p>
      <w:pPr>
        <w:jc w:val="center"/>
        <w:ind w:right="6839"/>
        <w:spacing w:after="0" w:line="238" w:lineRule="auto"/>
        <w:rPr>
          <w:sz w:val="20"/>
          <w:szCs w:val="20"/>
          <w:color w:val="auto"/>
        </w:rPr>
      </w:pPr>
      <w:r>
        <w:rPr>
          <w:rFonts w:ascii="Courier New" w:cs="Courier New" w:eastAsia="Courier New" w:hAnsi="Courier New"/>
          <w:sz w:val="17"/>
          <w:szCs w:val="17"/>
          <w:color w:val="auto"/>
        </w:rPr>
        <w:t>Liberty Media Group Class B</w:t>
      </w:r>
    </w:p>
    <w:p>
      <w:pPr>
        <w:jc w:val="center"/>
        <w:ind w:right="6839"/>
        <w:spacing w:after="0"/>
        <w:rPr>
          <w:sz w:val="20"/>
          <w:szCs w:val="20"/>
          <w:color w:val="auto"/>
        </w:rPr>
      </w:pPr>
      <w:r>
        <w:rPr>
          <w:rFonts w:ascii="Courier New" w:cs="Courier New" w:eastAsia="Courier New" w:hAnsi="Courier New"/>
          <w:sz w:val="17"/>
          <w:szCs w:val="17"/>
          <w:color w:val="auto"/>
        </w:rPr>
        <w:t>Common</w:t>
      </w:r>
    </w:p>
    <w:p>
      <w:pPr>
        <w:ind w:left="60"/>
        <w:spacing w:after="0" w:line="237" w:lineRule="auto"/>
        <w:rPr>
          <w:sz w:val="20"/>
          <w:szCs w:val="20"/>
          <w:color w:val="auto"/>
        </w:rPr>
      </w:pPr>
      <w:r>
        <w:rPr>
          <w:rFonts w:ascii="Courier New" w:cs="Courier New" w:eastAsia="Courier New" w:hAnsi="Courier New"/>
          <w:sz w:val="17"/>
          <w:szCs w:val="17"/>
          <w:color w:val="auto"/>
        </w:rPr>
        <w:t>Stock............................</w:t>
      </w:r>
    </w:p>
    <w:p>
      <w:pPr>
        <w:jc w:val="center"/>
        <w:ind w:right="6839"/>
        <w:spacing w:after="0" w:line="238" w:lineRule="auto"/>
        <w:rPr>
          <w:sz w:val="20"/>
          <w:szCs w:val="20"/>
          <w:color w:val="auto"/>
        </w:rPr>
      </w:pPr>
      <w:r>
        <w:rPr>
          <w:rFonts w:ascii="Courier New" w:cs="Courier New" w:eastAsia="Courier New" w:hAnsi="Courier New"/>
          <w:sz w:val="17"/>
          <w:szCs w:val="17"/>
          <w:color w:val="auto"/>
        </w:rPr>
        <w:t>Preferred stock issued to</w:t>
      </w:r>
    </w:p>
    <w:p>
      <w:pPr>
        <w:ind w:left="60"/>
        <w:spacing w:after="0"/>
        <w:rPr>
          <w:sz w:val="20"/>
          <w:szCs w:val="20"/>
          <w:color w:val="auto"/>
        </w:rPr>
      </w:pPr>
      <w:r>
        <w:rPr>
          <w:rFonts w:ascii="Courier New" w:cs="Courier New" w:eastAsia="Courier New" w:hAnsi="Courier New"/>
          <w:sz w:val="17"/>
          <w:szCs w:val="17"/>
          <w:color w:val="auto"/>
        </w:rPr>
        <w:t>subsidiaries.....................</w:t>
      </w:r>
    </w:p>
    <w:p>
      <w:pPr>
        <w:sectPr>
          <w:pgSz w:w="11900" w:h="16838" w:orient="portrait"/>
          <w:cols w:equalWidth="0" w:num="1">
            <w:col w:w="10219"/>
          </w:cols>
          <w:pgMar w:left="240" w:top="492" w:right="1440" w:bottom="0" w:gutter="0" w:footer="0" w:header="0"/>
        </w:sectPr>
      </w:pPr>
    </w:p>
    <w:bookmarkStart w:id="405" w:name="page406"/>
    <w:bookmarkEnd w:id="405"/>
    <w:p>
      <w:pPr>
        <w:jc w:val="center"/>
        <w:ind w:right="6839"/>
        <w:spacing w:after="0"/>
        <w:rPr>
          <w:sz w:val="20"/>
          <w:szCs w:val="20"/>
          <w:color w:val="auto"/>
        </w:rPr>
      </w:pPr>
      <w:r>
        <w:rPr>
          <w:rFonts w:ascii="Courier New" w:cs="Courier New" w:eastAsia="Courier New" w:hAnsi="Courier New"/>
          <w:sz w:val="17"/>
          <w:szCs w:val="17"/>
          <w:color w:val="auto"/>
        </w:rPr>
        <w:t>10,559 Other shareowners'</w:t>
      </w:r>
    </w:p>
    <w:p>
      <w:pPr>
        <w:jc w:val="center"/>
        <w:ind w:right="6839"/>
        <w:spacing w:after="0" w:line="238" w:lineRule="auto"/>
        <w:rPr>
          <w:sz w:val="20"/>
          <w:szCs w:val="20"/>
          <w:color w:val="auto"/>
        </w:rPr>
      </w:pPr>
      <w:r>
        <w:rPr>
          <w:rFonts w:ascii="Courier New" w:cs="Courier New" w:eastAsia="Courier New" w:hAnsi="Courier New"/>
          <w:sz w:val="17"/>
          <w:szCs w:val="17"/>
          <w:color w:val="auto"/>
        </w:rPr>
        <w:t>equity......... 73,856 1,940</w:t>
      </w:r>
    </w:p>
    <w:p>
      <w:pPr>
        <w:jc w:val="center"/>
        <w:ind w:right="6839"/>
        <w:spacing w:after="0" w:line="238" w:lineRule="auto"/>
        <w:rPr>
          <w:sz w:val="20"/>
          <w:szCs w:val="20"/>
          <w:color w:val="auto"/>
        </w:rPr>
      </w:pPr>
      <w:r>
        <w:rPr>
          <w:rFonts w:ascii="Courier New" w:cs="Courier New" w:eastAsia="Courier New" w:hAnsi="Courier New"/>
          <w:sz w:val="17"/>
          <w:szCs w:val="17"/>
          <w:color w:val="auto"/>
        </w:rPr>
        <w:t>42,195 21 16 16 12 Total</w:t>
      </w:r>
    </w:p>
    <w:p>
      <w:pPr>
        <w:jc w:val="center"/>
        <w:ind w:right="6839"/>
        <w:spacing w:after="0"/>
        <w:rPr>
          <w:sz w:val="20"/>
          <w:szCs w:val="20"/>
          <w:color w:val="auto"/>
        </w:rPr>
      </w:pPr>
      <w:r>
        <w:rPr>
          <w:rFonts w:ascii="Courier New" w:cs="Courier New" w:eastAsia="Courier New" w:hAnsi="Courier New"/>
          <w:sz w:val="17"/>
          <w:szCs w:val="17"/>
          <w:color w:val="auto"/>
        </w:rPr>
        <w:t>Shareowners' Equity.........</w:t>
      </w:r>
    </w:p>
    <w:p>
      <w:pPr>
        <w:jc w:val="center"/>
        <w:ind w:right="6839"/>
        <w:spacing w:after="0" w:line="237" w:lineRule="auto"/>
        <w:rPr>
          <w:sz w:val="20"/>
          <w:szCs w:val="20"/>
          <w:color w:val="auto"/>
        </w:rPr>
      </w:pPr>
      <w:r>
        <w:rPr>
          <w:rFonts w:ascii="Courier New" w:cs="Courier New" w:eastAsia="Courier New" w:hAnsi="Courier New"/>
          <w:sz w:val="17"/>
          <w:szCs w:val="17"/>
          <w:color w:val="auto"/>
        </w:rPr>
        <w:t>87,957 1,940 42,195 21 16 16 12</w:t>
      </w:r>
    </w:p>
    <w:p>
      <w:pPr>
        <w:jc w:val="center"/>
        <w:ind w:right="6839"/>
        <w:spacing w:after="0" w:line="238" w:lineRule="auto"/>
        <w:rPr>
          <w:sz w:val="20"/>
          <w:szCs w:val="20"/>
          <w:color w:val="auto"/>
        </w:rPr>
      </w:pPr>
      <w:r>
        <w:rPr>
          <w:rFonts w:ascii="Courier New" w:cs="Courier New" w:eastAsia="Courier New" w:hAnsi="Courier New"/>
          <w:sz w:val="17"/>
          <w:szCs w:val="17"/>
          <w:color w:val="auto"/>
        </w:rPr>
        <w:t>Total Liabilities and</w:t>
      </w:r>
    </w:p>
    <w:p>
      <w:pPr>
        <w:jc w:val="center"/>
        <w:ind w:right="6839"/>
        <w:spacing w:after="0"/>
        <w:rPr>
          <w:sz w:val="20"/>
          <w:szCs w:val="20"/>
          <w:color w:val="auto"/>
        </w:rPr>
      </w:pPr>
      <w:r>
        <w:rPr>
          <w:rFonts w:ascii="Courier New" w:cs="Courier New" w:eastAsia="Courier New" w:hAnsi="Courier New"/>
          <w:sz w:val="17"/>
          <w:szCs w:val="17"/>
          <w:color w:val="auto"/>
        </w:rPr>
        <w:t>Shareowners'</w:t>
      </w:r>
    </w:p>
    <w:p>
      <w:pPr>
        <w:jc w:val="center"/>
        <w:ind w:right="6839"/>
        <w:spacing w:after="0" w:line="237" w:lineRule="auto"/>
        <w:rPr>
          <w:sz w:val="20"/>
          <w:szCs w:val="20"/>
          <w:color w:val="auto"/>
        </w:rPr>
      </w:pPr>
      <w:r>
        <w:rPr>
          <w:rFonts w:ascii="Courier New" w:cs="Courier New" w:eastAsia="Courier New" w:hAnsi="Courier New"/>
          <w:sz w:val="17"/>
          <w:szCs w:val="17"/>
          <w:color w:val="auto"/>
        </w:rPr>
        <w:t>Equity...........................</w:t>
      </w:r>
    </w:p>
    <w:p>
      <w:pPr>
        <w:jc w:val="center"/>
        <w:ind w:right="6839"/>
        <w:spacing w:after="0"/>
        <w:rPr>
          <w:sz w:val="20"/>
          <w:szCs w:val="20"/>
          <w:color w:val="auto"/>
        </w:rPr>
      </w:pPr>
      <w:r>
        <w:rPr>
          <w:rFonts w:ascii="Courier New" w:cs="Courier New" w:eastAsia="Courier New" w:hAnsi="Courier New"/>
          <w:sz w:val="17"/>
          <w:szCs w:val="17"/>
          <w:color w:val="auto"/>
        </w:rPr>
        <w:t>$167,442 $13,064 $44,640 $527</w:t>
      </w:r>
    </w:p>
    <w:p>
      <w:pPr>
        <w:jc w:val="center"/>
        <w:ind w:right="6839"/>
        <w:spacing w:after="0" w:line="237" w:lineRule="auto"/>
        <w:rPr>
          <w:sz w:val="20"/>
          <w:szCs w:val="20"/>
          <w:color w:val="auto"/>
        </w:rPr>
      </w:pPr>
      <w:r>
        <w:rPr>
          <w:rFonts w:ascii="Courier New" w:cs="Courier New" w:eastAsia="Courier New" w:hAnsi="Courier New"/>
          <w:sz w:val="17"/>
          <w:szCs w:val="17"/>
          <w:color w:val="auto"/>
        </w:rPr>
        <w:t>$513 $204 $52 $45 $236 $527</w:t>
      </w:r>
    </w:p>
    <w:p>
      <w:pPr>
        <w:jc w:val="center"/>
        <w:ind w:right="6839"/>
        <w:spacing w:after="0" w:line="238" w:lineRule="auto"/>
        <w:rPr>
          <w:sz w:val="20"/>
          <w:szCs w:val="20"/>
          <w:color w:val="auto"/>
        </w:rPr>
      </w:pPr>
      <w:r>
        <w:rPr>
          <w:rFonts w:ascii="Courier New" w:cs="Courier New" w:eastAsia="Courier New" w:hAnsi="Courier New"/>
          <w:sz w:val="17"/>
          <w:szCs w:val="17"/>
          <w:color w:val="auto"/>
        </w:rPr>
        <w:t>ELIMINATION AND NON-GUARANTOR</w:t>
      </w:r>
    </w:p>
    <w:p>
      <w:pPr>
        <w:jc w:val="center"/>
        <w:ind w:right="6839"/>
        <w:spacing w:after="0"/>
        <w:rPr>
          <w:sz w:val="20"/>
          <w:szCs w:val="20"/>
          <w:color w:val="auto"/>
        </w:rPr>
      </w:pPr>
      <w:r>
        <w:rPr>
          <w:rFonts w:ascii="Courier New" w:cs="Courier New" w:eastAsia="Courier New" w:hAnsi="Courier New"/>
          <w:sz w:val="17"/>
          <w:szCs w:val="17"/>
          <w:color w:val="auto"/>
        </w:rPr>
        <w:t>CONSOLIDATION CONSOLIDATED</w:t>
      </w:r>
    </w:p>
    <w:p>
      <w:pPr>
        <w:jc w:val="center"/>
        <w:ind w:right="6839"/>
        <w:spacing w:after="0" w:line="237" w:lineRule="auto"/>
        <w:rPr>
          <w:sz w:val="20"/>
          <w:szCs w:val="20"/>
          <w:color w:val="auto"/>
        </w:rPr>
      </w:pPr>
      <w:r>
        <w:rPr>
          <w:rFonts w:ascii="Courier New" w:cs="Courier New" w:eastAsia="Courier New" w:hAnsi="Courier New"/>
          <w:sz w:val="17"/>
          <w:szCs w:val="17"/>
          <w:color w:val="auto"/>
        </w:rPr>
        <w:t>SUBSIDIARIES ADJUSTMENTS AT&amp;T</w:t>
      </w:r>
    </w:p>
    <w:p>
      <w:pPr>
        <w:jc w:val="center"/>
        <w:ind w:right="6839"/>
        <w:spacing w:after="0" w:line="238" w:lineRule="auto"/>
        <w:rPr>
          <w:sz w:val="20"/>
          <w:szCs w:val="20"/>
          <w:color w:val="auto"/>
        </w:rPr>
      </w:pPr>
      <w:r>
        <w:rPr>
          <w:rFonts w:ascii="Courier New" w:cs="Courier New" w:eastAsia="Courier New" w:hAnsi="Courier New"/>
          <w:sz w:val="17"/>
          <w:szCs w:val="17"/>
          <w:color w:val="auto"/>
        </w:rPr>
        <w:t>CORP. ------------- -------------</w:t>
      </w:r>
    </w:p>
    <w:p>
      <w:pPr>
        <w:jc w:val="center"/>
        <w:ind w:right="6839"/>
        <w:spacing w:after="0"/>
        <w:rPr>
          <w:sz w:val="20"/>
          <w:szCs w:val="20"/>
          <w:color w:val="auto"/>
        </w:rPr>
      </w:pPr>
      <w:r>
        <w:rPr>
          <w:rFonts w:ascii="Courier New" w:cs="Courier New" w:eastAsia="Courier New" w:hAnsi="Courier New"/>
          <w:sz w:val="17"/>
          <w:szCs w:val="17"/>
          <w:color w:val="auto"/>
        </w:rPr>
        <w:t>------------ (DOLLARS IN</w:t>
      </w:r>
    </w:p>
    <w:p>
      <w:pPr>
        <w:jc w:val="center"/>
        <w:ind w:right="6839"/>
        <w:spacing w:after="0" w:line="237" w:lineRule="auto"/>
        <w:rPr>
          <w:sz w:val="20"/>
          <w:szCs w:val="20"/>
          <w:color w:val="auto"/>
        </w:rPr>
      </w:pPr>
      <w:r>
        <w:rPr>
          <w:rFonts w:ascii="Courier New" w:cs="Courier New" w:eastAsia="Courier New" w:hAnsi="Courier New"/>
          <w:sz w:val="17"/>
          <w:szCs w:val="17"/>
          <w:color w:val="auto"/>
        </w:rPr>
        <w:t>MILLIONS) ASSETS Cash and cash</w:t>
      </w:r>
    </w:p>
    <w:p>
      <w:pPr>
        <w:jc w:val="center"/>
        <w:ind w:right="6839"/>
        <w:spacing w:after="0" w:line="238" w:lineRule="auto"/>
        <w:rPr>
          <w:sz w:val="20"/>
          <w:szCs w:val="20"/>
          <w:color w:val="auto"/>
        </w:rPr>
      </w:pPr>
      <w:r>
        <w:rPr>
          <w:rFonts w:ascii="Courier New" w:cs="Courier New" w:eastAsia="Courier New" w:hAnsi="Courier New"/>
          <w:sz w:val="17"/>
          <w:szCs w:val="17"/>
          <w:color w:val="auto"/>
        </w:rPr>
        <w:t>equivalents......... $ 165 $ -- $</w:t>
      </w:r>
    </w:p>
    <w:p>
      <w:pPr>
        <w:jc w:val="center"/>
        <w:ind w:right="6839"/>
        <w:spacing w:after="0"/>
        <w:rPr>
          <w:sz w:val="20"/>
          <w:szCs w:val="20"/>
          <w:color w:val="auto"/>
        </w:rPr>
      </w:pPr>
      <w:r>
        <w:rPr>
          <w:rFonts w:ascii="Courier New" w:cs="Courier New" w:eastAsia="Courier New" w:hAnsi="Courier New"/>
          <w:sz w:val="17"/>
          <w:szCs w:val="17"/>
          <w:color w:val="auto"/>
        </w:rPr>
        <w:t>10,592</w:t>
      </w:r>
    </w:p>
    <w:p>
      <w:pPr>
        <w:spacing w:after="0" w:line="4"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Receivables.......................</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44,516 (46,817) 9,381</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668 668 Deferred income</w:t>
      </w:r>
    </w:p>
    <w:p>
      <w:pPr>
        <w:jc w:val="center"/>
        <w:ind w:right="6839"/>
        <w:spacing w:after="0" w:line="238" w:lineRule="auto"/>
        <w:rPr>
          <w:sz w:val="20"/>
          <w:szCs w:val="20"/>
          <w:color w:val="auto"/>
        </w:rPr>
      </w:pPr>
      <w:r>
        <w:rPr>
          <w:rFonts w:ascii="Courier New" w:cs="Courier New" w:eastAsia="Courier New" w:hAnsi="Courier New"/>
          <w:sz w:val="17"/>
          <w:szCs w:val="17"/>
          <w:color w:val="auto"/>
        </w:rPr>
        <w:t>taxes............. 501 1,230</w:t>
      </w:r>
    </w:p>
    <w:p>
      <w:pPr>
        <w:jc w:val="center"/>
        <w:ind w:right="6839"/>
        <w:spacing w:after="0" w:line="238" w:lineRule="auto"/>
        <w:rPr>
          <w:sz w:val="20"/>
          <w:szCs w:val="20"/>
          <w:color w:val="auto"/>
        </w:rPr>
      </w:pPr>
      <w:r>
        <w:rPr>
          <w:rFonts w:ascii="Courier New" w:cs="Courier New" w:eastAsia="Courier New" w:hAnsi="Courier New"/>
          <w:sz w:val="17"/>
          <w:szCs w:val="17"/>
          <w:color w:val="auto"/>
        </w:rPr>
        <w:t>Other current</w:t>
      </w:r>
    </w:p>
    <w:p>
      <w:pPr>
        <w:jc w:val="center"/>
        <w:ind w:right="6839"/>
        <w:spacing w:after="0"/>
        <w:rPr>
          <w:sz w:val="20"/>
          <w:szCs w:val="20"/>
          <w:color w:val="auto"/>
        </w:rPr>
      </w:pPr>
      <w:r>
        <w:rPr>
          <w:rFonts w:ascii="Courier New" w:cs="Courier New" w:eastAsia="Courier New" w:hAnsi="Courier New"/>
          <w:sz w:val="17"/>
          <w:szCs w:val="17"/>
          <w:color w:val="auto"/>
        </w:rPr>
        <w:t>assets.............. (45) (1,895)</w:t>
      </w:r>
    </w:p>
    <w:p>
      <w:pPr>
        <w:jc w:val="center"/>
        <w:ind w:right="6839"/>
        <w:spacing w:after="0" w:line="237" w:lineRule="auto"/>
        <w:rPr>
          <w:sz w:val="20"/>
          <w:szCs w:val="20"/>
          <w:color w:val="auto"/>
        </w:rPr>
      </w:pPr>
      <w:r>
        <w:rPr>
          <w:rFonts w:ascii="Courier New" w:cs="Courier New" w:eastAsia="Courier New" w:hAnsi="Courier New"/>
          <w:sz w:val="17"/>
          <w:szCs w:val="17"/>
          <w:color w:val="auto"/>
        </w:rPr>
        <w:t>657 Total Current</w:t>
      </w:r>
    </w:p>
    <w:p>
      <w:pPr>
        <w:jc w:val="center"/>
        <w:ind w:right="6839"/>
        <w:spacing w:after="0" w:line="238" w:lineRule="auto"/>
        <w:rPr>
          <w:sz w:val="20"/>
          <w:szCs w:val="20"/>
          <w:color w:val="auto"/>
        </w:rPr>
      </w:pPr>
      <w:r>
        <w:rPr>
          <w:rFonts w:ascii="Courier New" w:cs="Courier New" w:eastAsia="Courier New" w:hAnsi="Courier New"/>
          <w:sz w:val="17"/>
          <w:szCs w:val="17"/>
          <w:color w:val="auto"/>
        </w:rPr>
        <w:t>Assets.............. 45,805</w:t>
      </w:r>
    </w:p>
    <w:p>
      <w:pPr>
        <w:jc w:val="center"/>
        <w:ind w:right="6839"/>
        <w:spacing w:after="0"/>
        <w:rPr>
          <w:sz w:val="20"/>
          <w:szCs w:val="20"/>
          <w:color w:val="auto"/>
        </w:rPr>
      </w:pPr>
      <w:r>
        <w:rPr>
          <w:rFonts w:ascii="Courier New" w:cs="Courier New" w:eastAsia="Courier New" w:hAnsi="Courier New"/>
          <w:sz w:val="17"/>
          <w:szCs w:val="17"/>
          <w:color w:val="auto"/>
        </w:rPr>
        <w:t>(48,712) 22,528 Property, plant &amp;</w:t>
      </w:r>
    </w:p>
    <w:p>
      <w:pPr>
        <w:jc w:val="center"/>
        <w:ind w:right="6839"/>
        <w:spacing w:after="0" w:line="237" w:lineRule="auto"/>
        <w:rPr>
          <w:sz w:val="20"/>
          <w:szCs w:val="20"/>
          <w:color w:val="auto"/>
        </w:rPr>
      </w:pPr>
      <w:r>
        <w:rPr>
          <w:rFonts w:ascii="Courier New" w:cs="Courier New" w:eastAsia="Courier New" w:hAnsi="Courier New"/>
          <w:sz w:val="17"/>
          <w:szCs w:val="17"/>
          <w:color w:val="auto"/>
        </w:rPr>
        <w:t>equipment,</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32,607 41,322 Franchise costs,</w:t>
      </w:r>
    </w:p>
    <w:p>
      <w:pPr>
        <w:jc w:val="center"/>
        <w:ind w:right="6839"/>
        <w:spacing w:after="0" w:line="238" w:lineRule="auto"/>
        <w:rPr>
          <w:sz w:val="20"/>
          <w:szCs w:val="20"/>
          <w:color w:val="auto"/>
        </w:rPr>
      </w:pPr>
      <w:r>
        <w:rPr>
          <w:rFonts w:ascii="Courier New" w:cs="Courier New" w:eastAsia="Courier New" w:hAnsi="Courier New"/>
          <w:sz w:val="17"/>
          <w:szCs w:val="17"/>
          <w:color w:val="auto"/>
        </w:rPr>
        <w:t>net.............. 42,799 42,819</w:t>
      </w:r>
    </w:p>
    <w:p>
      <w:pPr>
        <w:jc w:val="center"/>
        <w:ind w:right="6839"/>
        <w:spacing w:after="0" w:line="238" w:lineRule="auto"/>
        <w:rPr>
          <w:sz w:val="20"/>
          <w:szCs w:val="20"/>
          <w:color w:val="auto"/>
        </w:rPr>
      </w:pPr>
      <w:r>
        <w:rPr>
          <w:rFonts w:ascii="Courier New" w:cs="Courier New" w:eastAsia="Courier New" w:hAnsi="Courier New"/>
          <w:sz w:val="17"/>
          <w:szCs w:val="17"/>
          <w:color w:val="auto"/>
        </w:rPr>
        <w:t>Goodwill,</w:t>
      </w:r>
    </w:p>
    <w:p>
      <w:pPr>
        <w:jc w:val="center"/>
        <w:ind w:right="6839"/>
        <w:spacing w:after="0"/>
        <w:rPr>
          <w:sz w:val="20"/>
          <w:szCs w:val="20"/>
          <w:color w:val="auto"/>
        </w:rPr>
      </w:pPr>
      <w:r>
        <w:rPr>
          <w:rFonts w:ascii="Courier New" w:cs="Courier New" w:eastAsia="Courier New" w:hAnsi="Courier New"/>
          <w:sz w:val="17"/>
          <w:szCs w:val="17"/>
          <w:color w:val="auto"/>
        </w:rPr>
        <w:t>net..................... 22,079</w:t>
      </w:r>
    </w:p>
    <w:p>
      <w:pPr>
        <w:jc w:val="center"/>
        <w:ind w:right="6839"/>
        <w:spacing w:after="0" w:line="237" w:lineRule="auto"/>
        <w:rPr>
          <w:sz w:val="20"/>
          <w:szCs w:val="20"/>
          <w:color w:val="auto"/>
        </w:rPr>
      </w:pPr>
      <w:r>
        <w:rPr>
          <w:rFonts w:ascii="Courier New" w:cs="Courier New" w:eastAsia="Courier New" w:hAnsi="Courier New"/>
          <w:sz w:val="17"/>
          <w:szCs w:val="17"/>
          <w:color w:val="auto"/>
        </w:rPr>
        <w:t>24,675 Investment in Liberty</w:t>
      </w:r>
    </w:p>
    <w:p>
      <w:pPr>
        <w:jc w:val="center"/>
        <w:ind w:right="6839"/>
        <w:spacing w:after="0" w:line="238" w:lineRule="auto"/>
        <w:rPr>
          <w:sz w:val="20"/>
          <w:szCs w:val="20"/>
          <w:color w:val="auto"/>
        </w:rPr>
      </w:pPr>
      <w:r>
        <w:rPr>
          <w:rFonts w:ascii="Courier New" w:cs="Courier New" w:eastAsia="Courier New" w:hAnsi="Courier New"/>
          <w:sz w:val="17"/>
          <w:szCs w:val="17"/>
          <w:color w:val="auto"/>
        </w:rPr>
        <w:t>Media Group and related</w:t>
      </w:r>
    </w:p>
    <w:p>
      <w:pPr>
        <w:jc w:val="center"/>
        <w:ind w:right="6839"/>
        <w:spacing w:after="0"/>
        <w:rPr>
          <w:sz w:val="20"/>
          <w:szCs w:val="20"/>
          <w:color w:val="auto"/>
        </w:rPr>
      </w:pPr>
      <w:r>
        <w:rPr>
          <w:rFonts w:ascii="Courier New" w:cs="Courier New" w:eastAsia="Courier New" w:hAnsi="Courier New"/>
          <w:sz w:val="17"/>
          <w:szCs w:val="17"/>
          <w:color w:val="auto"/>
        </w:rPr>
        <w:t>receivables, net..... -- Other</w:t>
      </w:r>
    </w:p>
    <w:p>
      <w:pPr>
        <w:jc w:val="center"/>
        <w:ind w:right="6839"/>
        <w:spacing w:after="0" w:line="237" w:lineRule="auto"/>
        <w:rPr>
          <w:sz w:val="20"/>
          <w:szCs w:val="20"/>
          <w:color w:val="auto"/>
        </w:rPr>
      </w:pPr>
      <w:r>
        <w:rPr>
          <w:rFonts w:ascii="Courier New" w:cs="Courier New" w:eastAsia="Courier New" w:hAnsi="Courier New"/>
          <w:sz w:val="17"/>
          <w:szCs w:val="17"/>
          <w:color w:val="auto"/>
        </w:rPr>
        <w:t>investments and related</w:t>
      </w:r>
    </w:p>
    <w:p>
      <w:pPr>
        <w:jc w:val="center"/>
        <w:ind w:right="6839"/>
        <w:spacing w:after="0"/>
        <w:rPr>
          <w:sz w:val="20"/>
          <w:szCs w:val="20"/>
          <w:color w:val="auto"/>
        </w:rPr>
      </w:pPr>
      <w:r>
        <w:rPr>
          <w:rFonts w:ascii="Courier New" w:cs="Courier New" w:eastAsia="Courier New" w:hAnsi="Courier New"/>
          <w:sz w:val="17"/>
          <w:szCs w:val="17"/>
          <w:color w:val="auto"/>
        </w:rPr>
        <w:t>advances.........................</w:t>
      </w:r>
    </w:p>
    <w:p>
      <w:pPr>
        <w:jc w:val="center"/>
        <w:ind w:right="6839"/>
        <w:spacing w:after="0" w:line="237" w:lineRule="auto"/>
        <w:rPr>
          <w:sz w:val="20"/>
          <w:szCs w:val="20"/>
          <w:color w:val="auto"/>
        </w:rPr>
      </w:pPr>
      <w:r>
        <w:rPr>
          <w:rFonts w:ascii="Courier New" w:cs="Courier New" w:eastAsia="Courier New" w:hAnsi="Courier New"/>
          <w:sz w:val="17"/>
          <w:szCs w:val="17"/>
          <w:color w:val="auto"/>
        </w:rPr>
        <w:t>63,996 (224,557) 23,818 Other</w:t>
      </w:r>
    </w:p>
    <w:p>
      <w:pPr>
        <w:jc w:val="center"/>
        <w:ind w:right="683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6839"/>
        <w:spacing w:after="0"/>
        <w:rPr>
          <w:sz w:val="20"/>
          <w:szCs w:val="20"/>
          <w:color w:val="auto"/>
        </w:rPr>
      </w:pPr>
      <w:r>
        <w:rPr>
          <w:rFonts w:ascii="Courier New" w:cs="Courier New" w:eastAsia="Courier New" w:hAnsi="Courier New"/>
          <w:sz w:val="17"/>
          <w:szCs w:val="17"/>
          <w:color w:val="auto"/>
        </w:rPr>
        <w:t>8,835 (4,820) 10,120 Net assets</w:t>
      </w:r>
    </w:p>
    <w:p>
      <w:pPr>
        <w:jc w:val="center"/>
        <w:ind w:right="6839"/>
        <w:spacing w:after="0" w:line="237" w:lineRule="auto"/>
        <w:rPr>
          <w:sz w:val="20"/>
          <w:szCs w:val="20"/>
          <w:color w:val="auto"/>
        </w:rPr>
      </w:pPr>
      <w:r>
        <w:rPr>
          <w:rFonts w:ascii="Courier New" w:cs="Courier New" w:eastAsia="Courier New" w:hAnsi="Courier New"/>
          <w:sz w:val="17"/>
          <w:szCs w:val="17"/>
          <w:color w:val="auto"/>
        </w:rPr>
        <w:t>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 Total</w:t>
      </w:r>
    </w:p>
    <w:p>
      <w:pPr>
        <w:ind w:left="300"/>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6839"/>
        <w:spacing w:after="0" w:line="238" w:lineRule="auto"/>
        <w:rPr>
          <w:sz w:val="20"/>
          <w:szCs w:val="20"/>
          <w:color w:val="auto"/>
        </w:rPr>
      </w:pPr>
      <w:r>
        <w:rPr>
          <w:rFonts w:ascii="Courier New" w:cs="Courier New" w:eastAsia="Courier New" w:hAnsi="Courier New"/>
          <w:sz w:val="17"/>
          <w:szCs w:val="17"/>
          <w:color w:val="auto"/>
        </w:rPr>
        <w:t>$216,121 $(278,089) $165,282</w:t>
      </w:r>
    </w:p>
    <w:p>
      <w:pPr>
        <w:jc w:val="center"/>
        <w:ind w:right="6839"/>
        <w:spacing w:after="0"/>
        <w:rPr>
          <w:sz w:val="20"/>
          <w:szCs w:val="20"/>
          <w:color w:val="auto"/>
        </w:rPr>
      </w:pPr>
      <w:r>
        <w:rPr>
          <w:rFonts w:ascii="Courier New" w:cs="Courier New" w:eastAsia="Courier New" w:hAnsi="Courier New"/>
          <w:sz w:val="17"/>
          <w:szCs w:val="17"/>
          <w:color w:val="auto"/>
        </w:rPr>
        <w:t>LIABILITIES Debt maturing within</w:t>
      </w:r>
    </w:p>
    <w:p>
      <w:pPr>
        <w:jc w:val="center"/>
        <w:ind w:right="6839"/>
        <w:spacing w:after="0" w:line="237" w:lineRule="auto"/>
        <w:rPr>
          <w:sz w:val="20"/>
          <w:szCs w:val="20"/>
          <w:color w:val="auto"/>
        </w:rPr>
      </w:pPr>
      <w:r>
        <w:rPr>
          <w:rFonts w:ascii="Courier New" w:cs="Courier New" w:eastAsia="Courier New" w:hAnsi="Courier New"/>
          <w:sz w:val="17"/>
          <w:szCs w:val="17"/>
          <w:color w:val="auto"/>
        </w:rPr>
        <w:t>one year..... $ 8,985 $ (33,107)</w:t>
      </w:r>
    </w:p>
    <w:p>
      <w:pPr>
        <w:jc w:val="center"/>
        <w:ind w:right="6839"/>
        <w:spacing w:after="0" w:line="238" w:lineRule="auto"/>
        <w:rPr>
          <w:sz w:val="20"/>
          <w:szCs w:val="20"/>
          <w:color w:val="auto"/>
        </w:rPr>
      </w:pPr>
      <w:r>
        <w:rPr>
          <w:rFonts w:ascii="Courier New" w:cs="Courier New" w:eastAsia="Courier New" w:hAnsi="Courier New"/>
          <w:sz w:val="17"/>
          <w:szCs w:val="17"/>
          <w:color w:val="auto"/>
        </w:rPr>
        <w:t>$ 12,958 Liability under put</w:t>
      </w:r>
    </w:p>
    <w:p>
      <w:pPr>
        <w:jc w:val="center"/>
        <w:ind w:right="6839"/>
        <w:spacing w:after="0"/>
        <w:rPr>
          <w:sz w:val="20"/>
          <w:szCs w:val="20"/>
          <w:color w:val="auto"/>
        </w:rPr>
      </w:pPr>
      <w:r>
        <w:rPr>
          <w:rFonts w:ascii="Courier New" w:cs="Courier New" w:eastAsia="Courier New" w:hAnsi="Courier New"/>
          <w:sz w:val="17"/>
          <w:szCs w:val="17"/>
          <w:color w:val="auto"/>
        </w:rPr>
        <w:t>options....... -- Other current</w:t>
      </w:r>
    </w:p>
    <w:p>
      <w:pPr>
        <w:jc w:val="center"/>
        <w:ind w:right="6839"/>
        <w:spacing w:after="0" w:line="237" w:lineRule="auto"/>
        <w:rPr>
          <w:sz w:val="20"/>
          <w:szCs w:val="20"/>
          <w:color w:val="auto"/>
        </w:rPr>
      </w:pPr>
      <w:r>
        <w:rPr>
          <w:rFonts w:ascii="Courier New" w:cs="Courier New" w:eastAsia="Courier New" w:hAnsi="Courier New"/>
          <w:sz w:val="17"/>
          <w:szCs w:val="17"/>
          <w:color w:val="auto"/>
        </w:rPr>
        <w:t>liabilities......... 11,419</w:t>
      </w:r>
    </w:p>
    <w:p>
      <w:pPr>
        <w:jc w:val="center"/>
        <w:ind w:right="6839"/>
        <w:spacing w:after="0"/>
        <w:rPr>
          <w:sz w:val="20"/>
          <w:szCs w:val="20"/>
          <w:color w:val="auto"/>
        </w:rPr>
      </w:pPr>
      <w:r>
        <w:rPr>
          <w:rFonts w:ascii="Courier New" w:cs="Courier New" w:eastAsia="Courier New" w:hAnsi="Courier New"/>
          <w:sz w:val="17"/>
          <w:szCs w:val="17"/>
          <w:color w:val="auto"/>
        </w:rPr>
        <w:t>(8,388) 12,469 Total Current</w:t>
      </w:r>
    </w:p>
    <w:p>
      <w:pPr>
        <w:jc w:val="center"/>
        <w:ind w:right="6839"/>
        <w:spacing w:after="0" w:line="237" w:lineRule="auto"/>
        <w:rPr>
          <w:sz w:val="20"/>
          <w:szCs w:val="20"/>
          <w:color w:val="auto"/>
        </w:rPr>
      </w:pPr>
      <w:r>
        <w:rPr>
          <w:rFonts w:ascii="Courier New" w:cs="Courier New" w:eastAsia="Courier New" w:hAnsi="Courier New"/>
          <w:sz w:val="17"/>
          <w:szCs w:val="17"/>
          <w:color w:val="auto"/>
        </w:rPr>
        <w:t>Liabilities......... 20,404</w:t>
      </w:r>
    </w:p>
    <w:p>
      <w:pPr>
        <w:jc w:val="center"/>
        <w:ind w:right="6839"/>
        <w:spacing w:after="0" w:line="238" w:lineRule="auto"/>
        <w:rPr>
          <w:sz w:val="20"/>
          <w:szCs w:val="20"/>
          <w:color w:val="auto"/>
        </w:rPr>
      </w:pPr>
      <w:r>
        <w:rPr>
          <w:rFonts w:ascii="Courier New" w:cs="Courier New" w:eastAsia="Courier New" w:hAnsi="Courier New"/>
          <w:sz w:val="17"/>
          <w:szCs w:val="17"/>
          <w:color w:val="auto"/>
        </w:rPr>
        <w:t>(41,495) 25,427 Long-term</w:t>
      </w:r>
    </w:p>
    <w:p>
      <w:pPr>
        <w:jc w:val="center"/>
        <w:ind w:right="6839"/>
        <w:spacing w:after="0"/>
        <w:rPr>
          <w:sz w:val="20"/>
          <w:szCs w:val="20"/>
          <w:color w:val="auto"/>
        </w:rPr>
      </w:pPr>
      <w:r>
        <w:rPr>
          <w:rFonts w:ascii="Courier New" w:cs="Courier New" w:eastAsia="Courier New" w:hAnsi="Courier New"/>
          <w:sz w:val="17"/>
          <w:szCs w:val="17"/>
          <w:color w:val="auto"/>
        </w:rPr>
        <w:t>debt.................... 14,640</w:t>
      </w:r>
    </w:p>
    <w:p>
      <w:pPr>
        <w:jc w:val="center"/>
        <w:ind w:right="6839"/>
        <w:spacing w:after="0" w:line="237" w:lineRule="auto"/>
        <w:rPr>
          <w:sz w:val="20"/>
          <w:szCs w:val="20"/>
          <w:color w:val="auto"/>
        </w:rPr>
      </w:pPr>
      <w:r>
        <w:rPr>
          <w:rFonts w:ascii="Courier New" w:cs="Courier New" w:eastAsia="Courier New" w:hAnsi="Courier New"/>
          <w:sz w:val="17"/>
          <w:szCs w:val="17"/>
          <w:color w:val="auto"/>
        </w:rPr>
        <w:t>(8,969) 40,527 Deferred income</w:t>
      </w:r>
    </w:p>
    <w:p>
      <w:pPr>
        <w:jc w:val="center"/>
        <w:ind w:right="6839"/>
        <w:spacing w:after="0" w:line="238" w:lineRule="auto"/>
        <w:rPr>
          <w:sz w:val="20"/>
          <w:szCs w:val="20"/>
          <w:color w:val="auto"/>
        </w:rPr>
      </w:pPr>
      <w:r>
        <w:rPr>
          <w:rFonts w:ascii="Courier New" w:cs="Courier New" w:eastAsia="Courier New" w:hAnsi="Courier New"/>
          <w:sz w:val="17"/>
          <w:szCs w:val="17"/>
          <w:color w:val="auto"/>
        </w:rPr>
        <w:t>taxes............. 26,079 28,160</w:t>
      </w:r>
    </w:p>
    <w:p>
      <w:pPr>
        <w:jc w:val="center"/>
        <w:ind w:right="6839"/>
        <w:spacing w:after="0"/>
        <w:rPr>
          <w:sz w:val="20"/>
          <w:szCs w:val="20"/>
          <w:color w:val="auto"/>
        </w:rPr>
      </w:pPr>
      <w:r>
        <w:rPr>
          <w:rFonts w:ascii="Courier New" w:cs="Courier New" w:eastAsia="Courier New" w:hAnsi="Courier New"/>
          <w:sz w:val="17"/>
          <w:szCs w:val="17"/>
          <w:color w:val="auto"/>
        </w:rPr>
        <w:t>Other long-term liabilities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7,378 (3,088) 11,208 Total</w:t>
      </w:r>
    </w:p>
    <w:p>
      <w:pPr>
        <w:ind w:left="300"/>
        <w:spacing w:after="0" w:line="238" w:lineRule="auto"/>
        <w:rPr>
          <w:sz w:val="20"/>
          <w:szCs w:val="20"/>
          <w:color w:val="auto"/>
        </w:rPr>
      </w:pPr>
      <w:r>
        <w:rPr>
          <w:rFonts w:ascii="Courier New" w:cs="Courier New" w:eastAsia="Courier New" w:hAnsi="Courier New"/>
          <w:sz w:val="17"/>
          <w:szCs w:val="17"/>
          <w:color w:val="auto"/>
        </w:rPr>
        <w:t>Liabilities.................</w:t>
      </w:r>
    </w:p>
    <w:p>
      <w:pPr>
        <w:ind w:left="100"/>
        <w:spacing w:after="0" w:line="238" w:lineRule="auto"/>
        <w:rPr>
          <w:sz w:val="20"/>
          <w:szCs w:val="20"/>
          <w:color w:val="auto"/>
        </w:rPr>
      </w:pPr>
      <w:r>
        <w:rPr>
          <w:rFonts w:ascii="Courier New" w:cs="Courier New" w:eastAsia="Courier New" w:hAnsi="Courier New"/>
          <w:sz w:val="17"/>
          <w:szCs w:val="17"/>
          <w:color w:val="auto"/>
        </w:rPr>
        <w:t>68,501 (53,552) 105,322 Minority</w:t>
      </w:r>
    </w:p>
    <w:p>
      <w:pPr>
        <w:jc w:val="center"/>
        <w:ind w:right="6839"/>
        <w:spacing w:after="0"/>
        <w:rPr>
          <w:sz w:val="20"/>
          <w:szCs w:val="20"/>
          <w:color w:val="auto"/>
        </w:rPr>
      </w:pPr>
      <w:r>
        <w:rPr>
          <w:rFonts w:ascii="Courier New" w:cs="Courier New" w:eastAsia="Courier New" w:hAnsi="Courier New"/>
          <w:sz w:val="17"/>
          <w:szCs w:val="17"/>
          <w:color w:val="auto"/>
        </w:rPr>
        <w:t>Interest................. 3,560</w:t>
      </w:r>
    </w:p>
    <w:p>
      <w:pPr>
        <w:jc w:val="center"/>
        <w:ind w:right="6839"/>
        <w:spacing w:after="0" w:line="237" w:lineRule="auto"/>
        <w:rPr>
          <w:sz w:val="20"/>
          <w:szCs w:val="20"/>
          <w:color w:val="auto"/>
        </w:rPr>
      </w:pPr>
      <w:r>
        <w:rPr>
          <w:rFonts w:ascii="Courier New" w:cs="Courier New" w:eastAsia="Courier New" w:hAnsi="Courier New"/>
          <w:sz w:val="17"/>
          <w:szCs w:val="17"/>
          <w:color w:val="auto"/>
        </w:rPr>
        <w:t>3,560 Company-Obligated</w:t>
      </w:r>
    </w:p>
    <w:p>
      <w:pPr>
        <w:jc w:val="center"/>
        <w:ind w:right="6839"/>
        <w:spacing w:after="0" w:line="238" w:lineRule="auto"/>
        <w:rPr>
          <w:sz w:val="20"/>
          <w:szCs w:val="20"/>
          <w:color w:val="auto"/>
        </w:rPr>
      </w:pPr>
      <w:r>
        <w:rPr>
          <w:rFonts w:ascii="Courier New" w:cs="Courier New" w:eastAsia="Courier New" w:hAnsi="Courier New"/>
          <w:sz w:val="17"/>
          <w:szCs w:val="17"/>
          <w:color w:val="auto"/>
        </w:rPr>
        <w:t>Convertible Quarterly Income</w:t>
      </w:r>
    </w:p>
    <w:p>
      <w:pPr>
        <w:jc w:val="center"/>
        <w:ind w:right="6839"/>
        <w:spacing w:after="0"/>
        <w:rPr>
          <w:sz w:val="20"/>
          <w:szCs w:val="20"/>
          <w:color w:val="auto"/>
        </w:rPr>
      </w:pPr>
      <w:r>
        <w:rPr>
          <w:rFonts w:ascii="Courier New" w:cs="Courier New" w:eastAsia="Courier New" w:hAnsi="Courier New"/>
          <w:sz w:val="17"/>
          <w:szCs w:val="17"/>
          <w:color w:val="auto"/>
        </w:rPr>
        <w:t>Preferred Securities of</w:t>
      </w:r>
    </w:p>
    <w:p>
      <w:pPr>
        <w:jc w:val="center"/>
        <w:ind w:right="6839"/>
        <w:spacing w:after="0" w:line="237" w:lineRule="auto"/>
        <w:rPr>
          <w:sz w:val="20"/>
          <w:szCs w:val="20"/>
          <w:color w:val="auto"/>
        </w:rPr>
      </w:pPr>
      <w:r>
        <w:rPr>
          <w:rFonts w:ascii="Courier New" w:cs="Courier New" w:eastAsia="Courier New" w:hAnsi="Courier New"/>
          <w:sz w:val="17"/>
          <w:szCs w:val="17"/>
          <w:color w:val="auto"/>
        </w:rPr>
        <w:t>Subsidiary Trust Holding Solely</w:t>
      </w:r>
    </w:p>
    <w:p>
      <w:pPr>
        <w:jc w:val="center"/>
        <w:ind w:right="6839"/>
        <w:spacing w:after="0"/>
        <w:rPr>
          <w:sz w:val="20"/>
          <w:szCs w:val="20"/>
          <w:color w:val="auto"/>
        </w:rPr>
      </w:pPr>
      <w:r>
        <w:rPr>
          <w:rFonts w:ascii="Courier New" w:cs="Courier New" w:eastAsia="Courier New" w:hAnsi="Courier New"/>
          <w:sz w:val="17"/>
          <w:szCs w:val="17"/>
          <w:color w:val="auto"/>
        </w:rPr>
        <w:t>Subordinated Debt Securities of</w:t>
      </w:r>
    </w:p>
    <w:p>
      <w:pPr>
        <w:jc w:val="center"/>
        <w:ind w:right="6839"/>
        <w:spacing w:after="0" w:line="237" w:lineRule="auto"/>
        <w:rPr>
          <w:sz w:val="20"/>
          <w:szCs w:val="20"/>
          <w:color w:val="auto"/>
        </w:rPr>
      </w:pPr>
      <w:r>
        <w:rPr>
          <w:rFonts w:ascii="Courier New" w:cs="Courier New" w:eastAsia="Courier New" w:hAnsi="Courier New"/>
          <w:sz w:val="17"/>
          <w:szCs w:val="17"/>
          <w:color w:val="auto"/>
        </w:rPr>
        <w:t>AT&amp;T............... 4,720</w:t>
      </w:r>
    </w:p>
    <w:p>
      <w:pPr>
        <w:jc w:val="center"/>
        <w:ind w:right="6839"/>
        <w:spacing w:after="0" w:line="238" w:lineRule="auto"/>
        <w:rPr>
          <w:sz w:val="20"/>
          <w:szCs w:val="20"/>
          <w:color w:val="auto"/>
        </w:rPr>
      </w:pPr>
      <w:r>
        <w:rPr>
          <w:rFonts w:ascii="Courier New" w:cs="Courier New" w:eastAsia="Courier New" w:hAnsi="Courier New"/>
          <w:sz w:val="17"/>
          <w:szCs w:val="17"/>
          <w:color w:val="auto"/>
        </w:rPr>
        <w:t>SHAREOWNERS' EQUITY AT&amp;T Common</w:t>
      </w:r>
    </w:p>
    <w:p>
      <w:pPr>
        <w:jc w:val="center"/>
        <w:ind w:right="6839"/>
        <w:spacing w:after="0"/>
        <w:rPr>
          <w:sz w:val="20"/>
          <w:szCs w:val="20"/>
          <w:color w:val="auto"/>
        </w:rPr>
      </w:pPr>
      <w:r>
        <w:rPr>
          <w:rFonts w:ascii="Courier New" w:cs="Courier New" w:eastAsia="Courier New" w:hAnsi="Courier New"/>
          <w:sz w:val="17"/>
          <w:szCs w:val="17"/>
          <w:color w:val="auto"/>
        </w:rPr>
        <w:t>Stock................. 3,542 AT&amp;T</w:t>
      </w:r>
    </w:p>
    <w:p>
      <w:pPr>
        <w:jc w:val="center"/>
        <w:ind w:right="6839"/>
        <w:spacing w:after="0" w:line="237" w:lineRule="auto"/>
        <w:rPr>
          <w:sz w:val="20"/>
          <w:szCs w:val="20"/>
          <w:color w:val="auto"/>
        </w:rPr>
      </w:pPr>
      <w:r>
        <w:rPr>
          <w:rFonts w:ascii="Courier New" w:cs="Courier New" w:eastAsia="Courier New" w:hAnsi="Courier New"/>
          <w:sz w:val="17"/>
          <w:szCs w:val="17"/>
          <w:color w:val="auto"/>
        </w:rPr>
        <w:t>Wireless Group common stock.. --</w:t>
      </w:r>
    </w:p>
    <w:p>
      <w:pPr>
        <w:jc w:val="center"/>
        <w:ind w:right="6839"/>
        <w:spacing w:after="0" w:line="238" w:lineRule="auto"/>
        <w:rPr>
          <w:sz w:val="20"/>
          <w:szCs w:val="20"/>
          <w:color w:val="auto"/>
        </w:rPr>
      </w:pPr>
      <w:r>
        <w:rPr>
          <w:rFonts w:ascii="Courier New" w:cs="Courier New" w:eastAsia="Courier New" w:hAnsi="Courier New"/>
          <w:sz w:val="17"/>
          <w:szCs w:val="17"/>
          <w:color w:val="auto"/>
        </w:rPr>
        <w:t>Liberty Media Group Class A</w:t>
      </w:r>
    </w:p>
    <w:p>
      <w:pPr>
        <w:jc w:val="center"/>
        <w:ind w:right="6839"/>
        <w:spacing w:after="0"/>
        <w:rPr>
          <w:sz w:val="20"/>
          <w:szCs w:val="20"/>
          <w:color w:val="auto"/>
        </w:rPr>
      </w:pPr>
      <w:r>
        <w:rPr>
          <w:rFonts w:ascii="Courier New" w:cs="Courier New" w:eastAsia="Courier New" w:hAnsi="Courier New"/>
          <w:sz w:val="17"/>
          <w:szCs w:val="17"/>
          <w:color w:val="auto"/>
        </w:rPr>
        <w:t>Common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0" w:lineRule="exact"/>
        <w:rPr>
          <w:sz w:val="20"/>
          <w:szCs w:val="20"/>
          <w:color w:val="auto"/>
        </w:rPr>
      </w:pPr>
    </w:p>
    <w:p>
      <w:pPr>
        <w:ind w:left="1400" w:right="7039" w:hanging="1201"/>
        <w:spacing w:after="0" w:line="235" w:lineRule="auto"/>
        <w:tabs>
          <w:tab w:leader="none" w:pos="505" w:val="left"/>
        </w:tabs>
        <w:numPr>
          <w:ilvl w:val="0"/>
          <w:numId w:val="3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Liberty Media Group Class B Common</w:t>
      </w:r>
    </w:p>
    <w:p>
      <w:pPr>
        <w:spacing w:after="0" w:line="197" w:lineRule="exact"/>
        <w:rPr>
          <w:sz w:val="20"/>
          <w:szCs w:val="20"/>
          <w:color w:val="auto"/>
        </w:rPr>
      </w:pPr>
    </w:p>
    <w:p>
      <w:pPr>
        <w:ind w:left="60" w:right="6879" w:firstLine="239"/>
        <w:spacing w:after="0" w:line="253" w:lineRule="auto"/>
        <w:tabs>
          <w:tab w:leader="none" w:pos="607"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issued to subsidiaries.....................</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(10,559) -- Other shareowners'</w:t>
      </w:r>
    </w:p>
    <w:tbl>
      <w:tblPr>
        <w:tblLayout w:type="fixed"/>
        <w:tblInd w:w="60" w:type="dxa"/>
        <w:tblCellMar>
          <w:top w:w="0" w:type="dxa"/>
          <w:left w:w="0" w:type="dxa"/>
          <w:bottom w:w="0" w:type="dxa"/>
          <w:right w:w="0" w:type="dxa"/>
        </w:tblCellMar>
      </w:tblPr>
      <w:tr>
        <w:trPr>
          <w:trHeight w:val="192"/>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equity.........</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144,060</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(213,978)</w:t>
            </w:r>
          </w:p>
        </w:tc>
      </w:tr>
      <w:tr>
        <w:trPr>
          <w:trHeight w:val="191"/>
        </w:trPr>
        <w:tc>
          <w:tcPr>
            <w:tcW w:w="3280" w:type="dxa"/>
            <w:vAlign w:val="bottom"/>
            <w:gridSpan w:val="3"/>
          </w:tcPr>
          <w:p>
            <w:pPr>
              <w:ind w:left="380"/>
              <w:spacing w:after="0" w:line="191" w:lineRule="exact"/>
              <w:rPr>
                <w:sz w:val="20"/>
                <w:szCs w:val="20"/>
                <w:color w:val="auto"/>
              </w:rPr>
            </w:pPr>
            <w:r>
              <w:rPr>
                <w:rFonts w:ascii="Courier New" w:cs="Courier New" w:eastAsia="Courier New" w:hAnsi="Courier New"/>
                <w:sz w:val="17"/>
                <w:szCs w:val="17"/>
                <w:color w:val="auto"/>
              </w:rPr>
              <w:t>48,138 Total Shareowners'</w:t>
            </w:r>
          </w:p>
        </w:tc>
      </w:tr>
      <w:tr>
        <w:trPr>
          <w:trHeight w:val="191"/>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Equity.........</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144,060</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(224,537)</w:t>
            </w:r>
          </w:p>
        </w:tc>
      </w:tr>
    </w:tbl>
    <w:p>
      <w:pPr>
        <w:ind w:left="300"/>
        <w:spacing w:after="0" w:line="238" w:lineRule="auto"/>
        <w:rPr>
          <w:sz w:val="20"/>
          <w:szCs w:val="20"/>
          <w:color w:val="auto"/>
        </w:rPr>
      </w:pPr>
      <w:r>
        <w:rPr>
          <w:rFonts w:ascii="Courier New" w:cs="Courier New" w:eastAsia="Courier New" w:hAnsi="Courier New"/>
          <w:sz w:val="17"/>
          <w:szCs w:val="17"/>
          <w:color w:val="auto"/>
        </w:rPr>
        <w:t>51,680 Total Liabilities and</w:t>
      </w:r>
    </w:p>
    <w:p>
      <w:pPr>
        <w:sectPr>
          <w:pgSz w:w="11900" w:h="16838" w:orient="portrait"/>
          <w:cols w:equalWidth="0" w:num="1">
            <w:col w:w="10219"/>
          </w:cols>
          <w:pgMar w:left="240" w:top="135" w:right="1440" w:bottom="0" w:gutter="0" w:footer="0" w:header="0"/>
        </w:sectPr>
      </w:pPr>
    </w:p>
    <w:bookmarkStart w:id="406" w:name="page407"/>
    <w:bookmarkEnd w:id="406"/>
    <w:p>
      <w:pPr>
        <w:jc w:val="center"/>
        <w:ind w:right="6879"/>
        <w:spacing w:after="0"/>
        <w:rPr>
          <w:sz w:val="20"/>
          <w:szCs w:val="20"/>
          <w:color w:val="auto"/>
        </w:rPr>
      </w:pPr>
      <w:r>
        <w:rPr>
          <w:rFonts w:ascii="Courier New" w:cs="Courier New" w:eastAsia="Courier New" w:hAnsi="Courier New"/>
          <w:sz w:val="17"/>
          <w:szCs w:val="17"/>
          <w:color w:val="auto"/>
        </w:rPr>
        <w:t>Shareowners'</w:t>
      </w:r>
    </w:p>
    <w:p>
      <w:pPr>
        <w:spacing w:after="0" w:line="238" w:lineRule="auto"/>
        <w:rPr>
          <w:sz w:val="20"/>
          <w:szCs w:val="20"/>
          <w:color w:val="auto"/>
        </w:rPr>
      </w:pPr>
      <w:r>
        <w:rPr>
          <w:rFonts w:ascii="Courier New" w:cs="Courier New" w:eastAsia="Courier New" w:hAnsi="Courier New"/>
          <w:sz w:val="17"/>
          <w:szCs w:val="17"/>
          <w:color w:val="auto"/>
        </w:rPr>
        <w:t>Equity...........................</w:t>
      </w:r>
    </w:p>
    <w:p>
      <w:pPr>
        <w:ind w:left="240"/>
        <w:spacing w:after="0" w:line="238" w:lineRule="auto"/>
        <w:rPr>
          <w:sz w:val="20"/>
          <w:szCs w:val="20"/>
          <w:color w:val="auto"/>
        </w:rPr>
      </w:pPr>
      <w:r>
        <w:rPr>
          <w:rFonts w:ascii="Courier New" w:cs="Courier New" w:eastAsia="Courier New" w:hAnsi="Courier New"/>
          <w:sz w:val="17"/>
          <w:szCs w:val="17"/>
          <w:color w:val="auto"/>
        </w:rPr>
        <w:t>$216,121 $(278,089) $165,282</w:t>
      </w:r>
    </w:p>
    <w:p>
      <w:pPr>
        <w:spacing w:after="0" w:line="38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XII-65</w:t>
      </w:r>
    </w:p>
    <w:p>
      <w:pPr>
        <w:sectPr>
          <w:pgSz w:w="11900" w:h="16838" w:orient="portrait"/>
          <w:cols w:equalWidth="0" w:num="1">
            <w:col w:w="10159"/>
          </w:cols>
          <w:pgMar w:left="300" w:top="135" w:right="1440" w:bottom="1440" w:gutter="0" w:footer="0" w:header="0"/>
        </w:sectPr>
      </w:pPr>
    </w:p>
    <w:bookmarkStart w:id="407" w:name="page408"/>
    <w:bookmarkEnd w:id="40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CONSOLIDATING CONDENSED STATEMENTS OF INCOME</w:t>
      </w:r>
    </w:p>
    <w:p>
      <w:pPr>
        <w:spacing w:after="0" w:line="5" w:lineRule="exact"/>
        <w:rPr>
          <w:sz w:val="20"/>
          <w:szCs w:val="20"/>
          <w:color w:val="auto"/>
        </w:rPr>
      </w:pPr>
    </w:p>
    <w:p>
      <w:pPr>
        <w:ind w:left="340" w:right="4439" w:firstLine="1842"/>
        <w:spacing w:after="0" w:line="235" w:lineRule="auto"/>
        <w:rPr>
          <w:sz w:val="20"/>
          <w:szCs w:val="20"/>
          <w:color w:val="auto"/>
        </w:rPr>
      </w:pPr>
      <w:r>
        <w:rPr>
          <w:rFonts w:ascii="Courier New" w:cs="Courier New" w:eastAsia="Courier New" w:hAnsi="Courier New"/>
          <w:sz w:val="17"/>
          <w:szCs w:val="17"/>
          <w:color w:val="auto"/>
        </w:rPr>
        <w:t>FOR THE YEAR ENDED DECEMBER 31, 2001 TCI MEDIAONE MEDIAONE GUARANTOR</w:t>
      </w:r>
    </w:p>
    <w:p>
      <w:pPr>
        <w:jc w:val="center"/>
        <w:ind w:right="6439"/>
        <w:spacing w:after="0" w:line="238" w:lineRule="auto"/>
        <w:rPr>
          <w:sz w:val="20"/>
          <w:szCs w:val="20"/>
          <w:color w:val="auto"/>
        </w:rPr>
      </w:pPr>
      <w:r>
        <w:rPr>
          <w:rFonts w:ascii="Courier New" w:cs="Courier New" w:eastAsia="Courier New" w:hAnsi="Courier New"/>
          <w:sz w:val="17"/>
          <w:szCs w:val="17"/>
          <w:color w:val="auto"/>
        </w:rPr>
        <w:t>GUARANTOR GUARANTOR FINANCING</w:t>
      </w:r>
    </w:p>
    <w:p>
      <w:pPr>
        <w:jc w:val="center"/>
        <w:ind w:right="6439"/>
        <w:spacing w:after="0"/>
        <w:rPr>
          <w:sz w:val="20"/>
          <w:szCs w:val="20"/>
          <w:color w:val="auto"/>
        </w:rPr>
      </w:pPr>
      <w:r>
        <w:rPr>
          <w:rFonts w:ascii="Courier New" w:cs="Courier New" w:eastAsia="Courier New" w:hAnsi="Courier New"/>
          <w:sz w:val="17"/>
          <w:szCs w:val="17"/>
          <w:color w:val="auto"/>
        </w:rPr>
        <w:t>FINANCING FINANCE AT&amp;T SUBSIDIARY</w:t>
      </w:r>
    </w:p>
    <w:p>
      <w:pPr>
        <w:ind w:left="40"/>
        <w:spacing w:after="0" w:line="237" w:lineRule="auto"/>
        <w:rPr>
          <w:sz w:val="20"/>
          <w:szCs w:val="20"/>
          <w:color w:val="auto"/>
        </w:rPr>
      </w:pPr>
      <w:r>
        <w:rPr>
          <w:rFonts w:ascii="Courier New" w:cs="Courier New" w:eastAsia="Courier New" w:hAnsi="Courier New"/>
          <w:sz w:val="17"/>
          <w:szCs w:val="17"/>
          <w:color w:val="auto"/>
        </w:rPr>
        <w:t>SUBSIDIARY --------------- ----------</w:t>
      </w:r>
    </w:p>
    <w:p>
      <w:pPr>
        <w:ind w:left="140"/>
        <w:spacing w:after="0" w:line="238" w:lineRule="auto"/>
        <w:rPr>
          <w:sz w:val="20"/>
          <w:szCs w:val="20"/>
          <w:color w:val="auto"/>
        </w:rPr>
      </w:pPr>
      <w:r>
        <w:rPr>
          <w:rFonts w:ascii="Courier New" w:cs="Courier New" w:eastAsia="Courier New" w:hAnsi="Courier New"/>
          <w:sz w:val="17"/>
          <w:szCs w:val="17"/>
          <w:color w:val="auto"/>
        </w:rPr>
        <w:t>--- --------- PARENT TCI MEDIAONE I</w:t>
      </w:r>
    </w:p>
    <w:p>
      <w:pPr>
        <w:ind w:left="40"/>
        <w:spacing w:after="0"/>
        <w:rPr>
          <w:sz w:val="20"/>
          <w:szCs w:val="20"/>
          <w:color w:val="auto"/>
        </w:rPr>
      </w:pPr>
      <w:r>
        <w:rPr>
          <w:rFonts w:ascii="Courier New" w:cs="Courier New" w:eastAsia="Courier New" w:hAnsi="Courier New"/>
          <w:sz w:val="17"/>
          <w:szCs w:val="17"/>
          <w:color w:val="auto"/>
        </w:rPr>
        <w:t>II IV A B II III --------- ----------</w:t>
      </w:r>
    </w:p>
    <w:p>
      <w:pPr>
        <w:ind w:left="40"/>
        <w:spacing w:after="0" w:line="237" w:lineRule="auto"/>
        <w:rPr>
          <w:sz w:val="20"/>
          <w:szCs w:val="20"/>
          <w:color w:val="auto"/>
        </w:rPr>
      </w:pPr>
      <w:r>
        <w:rPr>
          <w:rFonts w:ascii="Courier New" w:cs="Courier New" w:eastAsia="Courier New" w:hAnsi="Courier New"/>
          <w:sz w:val="17"/>
          <w:szCs w:val="17"/>
          <w:color w:val="auto"/>
        </w:rPr>
        <w:t>---------- --- --- --- ----- ----- --</w:t>
      </w:r>
    </w:p>
    <w:p>
      <w:pPr>
        <w:spacing w:after="0" w:line="5" w:lineRule="exact"/>
        <w:rPr>
          <w:sz w:val="20"/>
          <w:szCs w:val="20"/>
          <w:color w:val="auto"/>
        </w:rPr>
      </w:pPr>
    </w:p>
    <w:p>
      <w:pPr>
        <w:ind w:right="6439" w:firstLine="546"/>
        <w:spacing w:after="0" w:line="253" w:lineRule="auto"/>
        <w:tabs>
          <w:tab w:leader="none" w:pos="743"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Revenue...............................</w:t>
      </w:r>
    </w:p>
    <w:p>
      <w:pPr>
        <w:ind w:left="100"/>
        <w:spacing w:after="0" w:line="232" w:lineRule="auto"/>
        <w:rPr>
          <w:sz w:val="20"/>
          <w:szCs w:val="20"/>
          <w:color w:val="auto"/>
        </w:rPr>
      </w:pPr>
      <w:r>
        <w:rPr>
          <w:rFonts w:ascii="Courier New" w:cs="Courier New" w:eastAsia="Courier New" w:hAnsi="Courier New"/>
          <w:sz w:val="17"/>
          <w:szCs w:val="17"/>
          <w:color w:val="auto"/>
        </w:rPr>
        <w:t>$19,587 $ -- $ -- $-- $-- $-- $ -- $</w:t>
      </w:r>
    </w:p>
    <w:p>
      <w:pPr>
        <w:spacing w:after="0" w:line="5" w:lineRule="exact"/>
        <w:rPr>
          <w:sz w:val="20"/>
          <w:szCs w:val="20"/>
          <w:color w:val="auto"/>
        </w:rPr>
      </w:pPr>
    </w:p>
    <w:p>
      <w:pPr>
        <w:ind w:left="300" w:right="6599" w:hanging="152"/>
        <w:spacing w:after="0" w:line="253" w:lineRule="auto"/>
        <w:tabs>
          <w:tab w:leader="none" w:pos="449"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Operating Expenses Costs of services and products........</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3,310 1 Access and other</w:t>
      </w:r>
    </w:p>
    <w:p>
      <w:pPr>
        <w:ind w:left="100"/>
        <w:spacing w:after="0" w:line="238" w:lineRule="auto"/>
        <w:rPr>
          <w:sz w:val="20"/>
          <w:szCs w:val="20"/>
          <w:color w:val="auto"/>
        </w:rPr>
      </w:pPr>
      <w:r>
        <w:rPr>
          <w:rFonts w:ascii="Courier New" w:cs="Courier New" w:eastAsia="Courier New" w:hAnsi="Courier New"/>
          <w:sz w:val="17"/>
          <w:szCs w:val="17"/>
          <w:color w:val="auto"/>
        </w:rPr>
        <w:t>connection........... 6,355 Selling,</w:t>
      </w:r>
    </w:p>
    <w:p>
      <w:pPr>
        <w:ind w:left="140"/>
        <w:spacing w:after="0"/>
        <w:rPr>
          <w:sz w:val="20"/>
          <w:szCs w:val="20"/>
          <w:color w:val="auto"/>
        </w:rPr>
      </w:pPr>
      <w:r>
        <w:rPr>
          <w:rFonts w:ascii="Courier New" w:cs="Courier New" w:eastAsia="Courier New" w:hAnsi="Courier New"/>
          <w:sz w:val="17"/>
          <w:szCs w:val="17"/>
          <w:color w:val="auto"/>
        </w:rPr>
        <w:t>general and administrative... 1,600</w:t>
      </w:r>
    </w:p>
    <w:p>
      <w:pPr>
        <w:ind w:left="440"/>
        <w:spacing w:after="0" w:line="237" w:lineRule="auto"/>
        <w:rPr>
          <w:sz w:val="20"/>
          <w:szCs w:val="20"/>
          <w:color w:val="auto"/>
        </w:rPr>
      </w:pPr>
      <w:r>
        <w:rPr>
          <w:rFonts w:ascii="Courier New" w:cs="Courier New" w:eastAsia="Courier New" w:hAnsi="Courier New"/>
          <w:sz w:val="17"/>
          <w:szCs w:val="17"/>
          <w:color w:val="auto"/>
        </w:rPr>
        <w:t>406 14 Depreciation and other</w:t>
      </w:r>
    </w:p>
    <w:p>
      <w:pPr>
        <w:ind w:left="40"/>
        <w:spacing w:after="0" w:line="238" w:lineRule="auto"/>
        <w:rPr>
          <w:sz w:val="20"/>
          <w:szCs w:val="20"/>
          <w:color w:val="auto"/>
        </w:rPr>
      </w:pPr>
      <w:r>
        <w:rPr>
          <w:rFonts w:ascii="Courier New" w:cs="Courier New" w:eastAsia="Courier New" w:hAnsi="Courier New"/>
          <w:sz w:val="17"/>
          <w:szCs w:val="17"/>
          <w:color w:val="auto"/>
        </w:rPr>
        <w:t>amortization... 1,470 57 Amortization</w:t>
      </w:r>
    </w:p>
    <w:p>
      <w:pPr>
        <w:ind w:left="300"/>
        <w:spacing w:after="0"/>
        <w:rPr>
          <w:sz w:val="20"/>
          <w:szCs w:val="20"/>
          <w:color w:val="auto"/>
        </w:rPr>
      </w:pPr>
      <w:r>
        <w:rPr>
          <w:rFonts w:ascii="Courier New" w:cs="Courier New" w:eastAsia="Courier New" w:hAnsi="Courier New"/>
          <w:sz w:val="17"/>
          <w:szCs w:val="17"/>
          <w:color w:val="auto"/>
        </w:rPr>
        <w:t>of goodwill, franchise costs and</w:t>
      </w:r>
    </w:p>
    <w:p>
      <w:pPr>
        <w:ind w:left="1140"/>
        <w:spacing w:after="0" w:line="237" w:lineRule="auto"/>
        <w:rPr>
          <w:sz w:val="20"/>
          <w:szCs w:val="20"/>
          <w:color w:val="auto"/>
        </w:rPr>
      </w:pPr>
      <w:r>
        <w:rPr>
          <w:rFonts w:ascii="Courier New" w:cs="Courier New" w:eastAsia="Courier New" w:hAnsi="Courier New"/>
          <w:sz w:val="17"/>
          <w:szCs w:val="17"/>
          <w:color w:val="auto"/>
        </w:rPr>
        <w:t>other purchased</w:t>
      </w:r>
    </w:p>
    <w:p>
      <w:pPr>
        <w:ind w:left="40"/>
        <w:spacing w:after="0"/>
        <w:rPr>
          <w:sz w:val="20"/>
          <w:szCs w:val="20"/>
          <w:color w:val="auto"/>
        </w:rPr>
      </w:pPr>
      <w:r>
        <w:rPr>
          <w:rFonts w:ascii="Courier New" w:cs="Courier New" w:eastAsia="Courier New" w:hAnsi="Courier New"/>
          <w:sz w:val="17"/>
          <w:szCs w:val="17"/>
          <w:color w:val="auto"/>
        </w:rPr>
        <w:t>intangibles..........................</w:t>
      </w:r>
    </w:p>
    <w:p>
      <w:pPr>
        <w:ind w:left="140"/>
        <w:spacing w:after="0" w:line="237" w:lineRule="auto"/>
        <w:rPr>
          <w:sz w:val="20"/>
          <w:szCs w:val="20"/>
          <w:color w:val="auto"/>
        </w:rPr>
      </w:pPr>
      <w:r>
        <w:rPr>
          <w:rFonts w:ascii="Courier New" w:cs="Courier New" w:eastAsia="Courier New" w:hAnsi="Courier New"/>
          <w:sz w:val="17"/>
          <w:szCs w:val="17"/>
          <w:color w:val="auto"/>
        </w:rPr>
        <w:t>35 3 71 Net restructuring and other</w:t>
      </w:r>
    </w:p>
    <w:p>
      <w:pPr>
        <w:ind w:left="400"/>
        <w:spacing w:after="0" w:line="238" w:lineRule="auto"/>
        <w:rPr>
          <w:sz w:val="20"/>
          <w:szCs w:val="20"/>
          <w:color w:val="auto"/>
        </w:rPr>
      </w:pPr>
      <w:r>
        <w:rPr>
          <w:rFonts w:ascii="Courier New" w:cs="Courier New" w:eastAsia="Courier New" w:hAnsi="Courier New"/>
          <w:sz w:val="17"/>
          <w:szCs w:val="17"/>
          <w:color w:val="auto"/>
        </w:rPr>
        <w:t>charges... 693 Total operating</w:t>
      </w:r>
    </w:p>
    <w:p>
      <w:pPr>
        <w:ind w:left="100"/>
        <w:spacing w:after="0"/>
        <w:rPr>
          <w:sz w:val="20"/>
          <w:szCs w:val="20"/>
          <w:color w:val="auto"/>
        </w:rPr>
      </w:pPr>
      <w:r>
        <w:rPr>
          <w:rFonts w:ascii="Courier New" w:cs="Courier New" w:eastAsia="Courier New" w:hAnsi="Courier New"/>
          <w:sz w:val="17"/>
          <w:szCs w:val="17"/>
          <w:color w:val="auto"/>
        </w:rPr>
        <w:t>expenses.............. 13,463 466 86</w:t>
      </w:r>
    </w:p>
    <w:p>
      <w:pPr>
        <w:ind w:left="1100"/>
        <w:spacing w:after="0" w:line="237" w:lineRule="auto"/>
        <w:rPr>
          <w:sz w:val="20"/>
          <w:szCs w:val="20"/>
          <w:color w:val="auto"/>
        </w:rPr>
      </w:pPr>
      <w:r>
        <w:rPr>
          <w:rFonts w:ascii="Courier New" w:cs="Courier New" w:eastAsia="Courier New" w:hAnsi="Courier New"/>
          <w:sz w:val="17"/>
          <w:szCs w:val="17"/>
          <w:color w:val="auto"/>
        </w:rPr>
        <w:t>Operating income</w:t>
      </w:r>
    </w:p>
    <w:p>
      <w:pPr>
        <w:ind w:left="240"/>
        <w:spacing w:after="0" w:line="238" w:lineRule="auto"/>
        <w:rPr>
          <w:sz w:val="20"/>
          <w:szCs w:val="20"/>
          <w:color w:val="auto"/>
        </w:rPr>
      </w:pPr>
      <w:r>
        <w:rPr>
          <w:rFonts w:ascii="Courier New" w:cs="Courier New" w:eastAsia="Courier New" w:hAnsi="Courier New"/>
          <w:sz w:val="17"/>
          <w:szCs w:val="17"/>
          <w:color w:val="auto"/>
        </w:rPr>
        <w:t>(loss)............... 6,124 (466)</w:t>
      </w:r>
    </w:p>
    <w:p>
      <w:pPr>
        <w:ind w:left="900"/>
        <w:spacing w:after="0"/>
        <w:rPr>
          <w:sz w:val="20"/>
          <w:szCs w:val="20"/>
          <w:color w:val="auto"/>
        </w:rPr>
      </w:pPr>
      <w:r>
        <w:rPr>
          <w:rFonts w:ascii="Courier New" w:cs="Courier New" w:eastAsia="Courier New" w:hAnsi="Courier New"/>
          <w:sz w:val="17"/>
          <w:szCs w:val="17"/>
          <w:color w:val="auto"/>
        </w:rPr>
        <w:t>(86) Other (expense)</w:t>
      </w:r>
    </w:p>
    <w:p>
      <w:pPr>
        <w:ind w:left="140"/>
        <w:spacing w:after="0" w:line="237" w:lineRule="auto"/>
        <w:rPr>
          <w:sz w:val="20"/>
          <w:szCs w:val="20"/>
          <w:color w:val="auto"/>
        </w:rPr>
      </w:pPr>
      <w:r>
        <w:rPr>
          <w:rFonts w:ascii="Courier New" w:cs="Courier New" w:eastAsia="Courier New" w:hAnsi="Courier New"/>
          <w:sz w:val="17"/>
          <w:szCs w:val="17"/>
          <w:color w:val="auto"/>
        </w:rPr>
        <w:t>income................ 1,245 91 978</w:t>
      </w:r>
    </w:p>
    <w:p>
      <w:pPr>
        <w:ind w:left="140"/>
        <w:spacing w:after="0" w:line="238" w:lineRule="auto"/>
        <w:rPr>
          <w:sz w:val="20"/>
          <w:szCs w:val="20"/>
          <w:color w:val="auto"/>
        </w:rPr>
      </w:pPr>
      <w:r>
        <w:rPr>
          <w:rFonts w:ascii="Courier New" w:cs="Courier New" w:eastAsia="Courier New" w:hAnsi="Courier New"/>
          <w:sz w:val="17"/>
          <w:szCs w:val="17"/>
          <w:color w:val="auto"/>
        </w:rPr>
        <w:t>43 46 17 4 3 21 47 Interest expense</w:t>
      </w:r>
    </w:p>
    <w:p>
      <w:pPr>
        <w:ind w:left="40"/>
        <w:spacing w:after="0"/>
        <w:rPr>
          <w:sz w:val="20"/>
          <w:szCs w:val="20"/>
          <w:color w:val="auto"/>
        </w:rPr>
      </w:pPr>
      <w:r>
        <w:rPr>
          <w:rFonts w:ascii="Courier New" w:cs="Courier New" w:eastAsia="Courier New" w:hAnsi="Courier New"/>
          <w:sz w:val="17"/>
          <w:szCs w:val="17"/>
          <w:color w:val="auto"/>
        </w:rPr>
        <w:t>(benefit)............ 4,214 1,149 180</w:t>
      </w:r>
    </w:p>
    <w:p>
      <w:pPr>
        <w:jc w:val="center"/>
        <w:ind w:right="6439"/>
        <w:spacing w:after="0" w:line="237" w:lineRule="auto"/>
        <w:rPr>
          <w:sz w:val="20"/>
          <w:szCs w:val="20"/>
          <w:color w:val="auto"/>
        </w:rPr>
      </w:pPr>
      <w:r>
        <w:rPr>
          <w:rFonts w:ascii="Courier New" w:cs="Courier New" w:eastAsia="Courier New" w:hAnsi="Courier New"/>
          <w:sz w:val="17"/>
          <w:szCs w:val="17"/>
          <w:color w:val="auto"/>
        </w:rPr>
        <w:t>43 46 17 3 2 20 45 (Loss) income from</w:t>
      </w:r>
    </w:p>
    <w:p>
      <w:pPr>
        <w:jc w:val="center"/>
        <w:ind w:right="6439"/>
        <w:spacing w:after="0" w:line="238" w:lineRule="auto"/>
        <w:rPr>
          <w:sz w:val="20"/>
          <w:szCs w:val="20"/>
          <w:color w:val="auto"/>
        </w:rPr>
      </w:pPr>
      <w:r>
        <w:rPr>
          <w:rFonts w:ascii="Courier New" w:cs="Courier New" w:eastAsia="Courier New" w:hAnsi="Courier New"/>
          <w:sz w:val="17"/>
          <w:szCs w:val="17"/>
          <w:color w:val="auto"/>
        </w:rPr>
        <w:t>continuing operations before income</w:t>
      </w:r>
    </w:p>
    <w:p>
      <w:pPr>
        <w:jc w:val="center"/>
        <w:ind w:right="6439"/>
        <w:spacing w:after="0"/>
        <w:rPr>
          <w:sz w:val="20"/>
          <w:szCs w:val="20"/>
          <w:color w:val="auto"/>
        </w:rPr>
      </w:pPr>
      <w:r>
        <w:rPr>
          <w:rFonts w:ascii="Courier New" w:cs="Courier New" w:eastAsia="Courier New" w:hAnsi="Courier New"/>
          <w:sz w:val="17"/>
          <w:szCs w:val="17"/>
          <w:color w:val="auto"/>
        </w:rPr>
        <w:t>taxes, minority interest, and</w:t>
      </w:r>
    </w:p>
    <w:p>
      <w:pPr>
        <w:jc w:val="center"/>
        <w:ind w:right="6439"/>
        <w:spacing w:after="0" w:line="237" w:lineRule="auto"/>
        <w:rPr>
          <w:sz w:val="20"/>
          <w:szCs w:val="20"/>
          <w:color w:val="auto"/>
        </w:rPr>
      </w:pPr>
      <w:r>
        <w:rPr>
          <w:rFonts w:ascii="Courier New" w:cs="Courier New" w:eastAsia="Courier New" w:hAnsi="Courier New"/>
          <w:sz w:val="17"/>
          <w:szCs w:val="17"/>
          <w:color w:val="auto"/>
        </w:rPr>
        <w:t>(losses) earnings related to other</w:t>
      </w:r>
    </w:p>
    <w:p>
      <w:pPr>
        <w:ind w:left="1600"/>
        <w:spacing w:after="0" w:line="238" w:lineRule="auto"/>
        <w:rPr>
          <w:sz w:val="20"/>
          <w:szCs w:val="20"/>
          <w:color w:val="auto"/>
        </w:rPr>
      </w:pPr>
      <w:r>
        <w:rPr>
          <w:rFonts w:ascii="Courier New" w:cs="Courier New" w:eastAsia="Courier New" w:hAnsi="Courier New"/>
          <w:sz w:val="17"/>
          <w:szCs w:val="17"/>
          <w:color w:val="auto"/>
        </w:rPr>
        <w:t>equity</w:t>
      </w:r>
    </w:p>
    <w:p>
      <w:pPr>
        <w:ind w:left="40"/>
        <w:spacing w:after="0"/>
        <w:rPr>
          <w:sz w:val="20"/>
          <w:szCs w:val="20"/>
          <w:color w:val="auto"/>
        </w:rPr>
      </w:pPr>
      <w:r>
        <w:rPr>
          <w:rFonts w:ascii="Courier New" w:cs="Courier New" w:eastAsia="Courier New" w:hAnsi="Courier New"/>
          <w:sz w:val="17"/>
          <w:szCs w:val="17"/>
          <w:color w:val="auto"/>
        </w:rPr>
        <w:t>investments..........................</w:t>
      </w:r>
    </w:p>
    <w:p>
      <w:pPr>
        <w:ind w:left="140"/>
        <w:spacing w:after="0" w:line="237" w:lineRule="auto"/>
        <w:rPr>
          <w:sz w:val="20"/>
          <w:szCs w:val="20"/>
          <w:color w:val="auto"/>
        </w:rPr>
      </w:pPr>
      <w:r>
        <w:rPr>
          <w:rFonts w:ascii="Courier New" w:cs="Courier New" w:eastAsia="Courier New" w:hAnsi="Courier New"/>
          <w:sz w:val="17"/>
          <w:szCs w:val="17"/>
          <w:color w:val="auto"/>
        </w:rPr>
        <w:t>3,155 (1,524) 712 1 1 1 2 (Benefit)</w:t>
      </w:r>
    </w:p>
    <w:p>
      <w:pPr>
        <w:ind w:left="900"/>
        <w:spacing w:after="0" w:line="238" w:lineRule="auto"/>
        <w:rPr>
          <w:sz w:val="20"/>
          <w:szCs w:val="20"/>
          <w:color w:val="auto"/>
        </w:rPr>
      </w:pPr>
      <w:r>
        <w:rPr>
          <w:rFonts w:ascii="Courier New" w:cs="Courier New" w:eastAsia="Courier New" w:hAnsi="Courier New"/>
          <w:sz w:val="17"/>
          <w:szCs w:val="17"/>
          <w:color w:val="auto"/>
        </w:rPr>
        <w:t>provision for income</w:t>
      </w:r>
    </w:p>
    <w:p>
      <w:pPr>
        <w:ind w:left="40"/>
        <w:spacing w:after="0"/>
        <w:rPr>
          <w:sz w:val="20"/>
          <w:szCs w:val="20"/>
          <w:color w:val="auto"/>
        </w:rPr>
      </w:pPr>
      <w:r>
        <w:rPr>
          <w:rFonts w:ascii="Courier New" w:cs="Courier New" w:eastAsia="Courier New" w:hAnsi="Courier New"/>
          <w:sz w:val="17"/>
          <w:szCs w:val="17"/>
          <w:color w:val="auto"/>
        </w:rPr>
        <w:t>taxes................................</w:t>
      </w:r>
    </w:p>
    <w:p>
      <w:pPr>
        <w:ind w:left="240"/>
        <w:spacing w:after="0" w:line="237" w:lineRule="auto"/>
        <w:rPr>
          <w:sz w:val="20"/>
          <w:szCs w:val="20"/>
          <w:color w:val="auto"/>
        </w:rPr>
      </w:pPr>
      <w:r>
        <w:rPr>
          <w:rFonts w:ascii="Courier New" w:cs="Courier New" w:eastAsia="Courier New" w:hAnsi="Courier New"/>
          <w:sz w:val="17"/>
          <w:szCs w:val="17"/>
          <w:color w:val="auto"/>
        </w:rPr>
        <w:t>(237) (569) 299 Minority interest</w:t>
      </w:r>
    </w:p>
    <w:p>
      <w:pPr>
        <w:ind w:left="240"/>
        <w:spacing w:after="0" w:line="238" w:lineRule="auto"/>
        <w:rPr>
          <w:sz w:val="20"/>
          <w:szCs w:val="20"/>
          <w:color w:val="auto"/>
        </w:rPr>
      </w:pPr>
      <w:r>
        <w:rPr>
          <w:rFonts w:ascii="Courier New" w:cs="Courier New" w:eastAsia="Courier New" w:hAnsi="Courier New"/>
          <w:sz w:val="17"/>
          <w:szCs w:val="17"/>
          <w:color w:val="auto"/>
        </w:rPr>
        <w:t>income (expense).... (160) Equity</w:t>
      </w:r>
    </w:p>
    <w:p>
      <w:pPr>
        <w:jc w:val="center"/>
        <w:ind w:right="6439"/>
        <w:spacing w:after="0"/>
        <w:rPr>
          <w:sz w:val="20"/>
          <w:szCs w:val="20"/>
          <w:color w:val="auto"/>
        </w:rPr>
      </w:pPr>
      <w:r>
        <w:rPr>
          <w:rFonts w:ascii="Courier New" w:cs="Courier New" w:eastAsia="Courier New" w:hAnsi="Courier New"/>
          <w:sz w:val="17"/>
          <w:szCs w:val="17"/>
          <w:color w:val="auto"/>
        </w:rPr>
        <w:t>losses from Liberty Media</w:t>
      </w:r>
    </w:p>
    <w:p>
      <w:pPr>
        <w:ind w:left="40"/>
        <w:spacing w:after="0" w:line="237" w:lineRule="auto"/>
        <w:rPr>
          <w:sz w:val="20"/>
          <w:szCs w:val="20"/>
          <w:color w:val="auto"/>
        </w:rPr>
      </w:pPr>
      <w:r>
        <w:rPr>
          <w:rFonts w:ascii="Courier New" w:cs="Courier New" w:eastAsia="Courier New" w:hAnsi="Courier New"/>
          <w:sz w:val="17"/>
          <w:szCs w:val="17"/>
          <w:color w:val="auto"/>
        </w:rPr>
        <w:t>Group................................</w:t>
      </w:r>
    </w:p>
    <w:p>
      <w:pPr>
        <w:jc w:val="center"/>
        <w:ind w:right="6439"/>
        <w:spacing w:after="0"/>
        <w:rPr>
          <w:sz w:val="20"/>
          <w:szCs w:val="20"/>
          <w:color w:val="auto"/>
        </w:rPr>
      </w:pPr>
      <w:r>
        <w:rPr>
          <w:rFonts w:ascii="Courier New" w:cs="Courier New" w:eastAsia="Courier New" w:hAnsi="Courier New"/>
          <w:sz w:val="17"/>
          <w:szCs w:val="17"/>
          <w:color w:val="auto"/>
        </w:rPr>
        <w:t>2,711 Net (losses) earnings related</w:t>
      </w:r>
    </w:p>
    <w:p>
      <w:pPr>
        <w:jc w:val="center"/>
        <w:ind w:right="6439"/>
        <w:spacing w:after="0" w:line="237" w:lineRule="auto"/>
        <w:rPr>
          <w:sz w:val="20"/>
          <w:szCs w:val="20"/>
          <w:color w:val="auto"/>
        </w:rPr>
      </w:pPr>
      <w:r>
        <w:rPr>
          <w:rFonts w:ascii="Courier New" w:cs="Courier New" w:eastAsia="Courier New" w:hAnsi="Courier New"/>
          <w:sz w:val="17"/>
          <w:szCs w:val="17"/>
          <w:color w:val="auto"/>
        </w:rPr>
        <w:t>to other equity</w:t>
      </w:r>
    </w:p>
    <w:p>
      <w:pPr>
        <w:ind w:left="400"/>
        <w:spacing w:after="0" w:line="238" w:lineRule="auto"/>
        <w:rPr>
          <w:sz w:val="20"/>
          <w:szCs w:val="20"/>
          <w:color w:val="auto"/>
        </w:rPr>
      </w:pPr>
      <w:r>
        <w:rPr>
          <w:rFonts w:ascii="Courier New" w:cs="Courier New" w:eastAsia="Courier New" w:hAnsi="Courier New"/>
          <w:sz w:val="17"/>
          <w:szCs w:val="17"/>
          <w:color w:val="auto"/>
        </w:rPr>
        <w:t>investments...................</w:t>
      </w:r>
    </w:p>
    <w:p>
      <w:pPr>
        <w:jc w:val="center"/>
        <w:ind w:right="6439"/>
        <w:spacing w:after="0"/>
        <w:rPr>
          <w:sz w:val="20"/>
          <w:szCs w:val="20"/>
          <w:color w:val="auto"/>
        </w:rPr>
      </w:pPr>
      <w:r>
        <w:rPr>
          <w:rFonts w:ascii="Courier New" w:cs="Courier New" w:eastAsia="Courier New" w:hAnsi="Courier New"/>
          <w:sz w:val="17"/>
          <w:szCs w:val="17"/>
          <w:color w:val="auto"/>
        </w:rPr>
        <w:t>(2,690) (2,098) (2,577) (Loss) income</w:t>
      </w:r>
    </w:p>
    <w:p>
      <w:pPr>
        <w:ind w:left="1140"/>
        <w:spacing w:after="0" w:line="237" w:lineRule="auto"/>
        <w:rPr>
          <w:sz w:val="20"/>
          <w:szCs w:val="20"/>
          <w:color w:val="auto"/>
        </w:rPr>
      </w:pPr>
      <w:r>
        <w:rPr>
          <w:rFonts w:ascii="Courier New" w:cs="Courier New" w:eastAsia="Courier New" w:hAnsi="Courier New"/>
          <w:sz w:val="17"/>
          <w:szCs w:val="17"/>
          <w:color w:val="auto"/>
        </w:rPr>
        <w:t>from continuing</w:t>
      </w:r>
    </w:p>
    <w:p>
      <w:pPr>
        <w:ind w:left="40"/>
        <w:spacing w:after="0" w:line="238" w:lineRule="auto"/>
        <w:rPr>
          <w:sz w:val="20"/>
          <w:szCs w:val="20"/>
          <w:color w:val="auto"/>
        </w:rPr>
      </w:pPr>
      <w:r>
        <w:rPr>
          <w:rFonts w:ascii="Courier New" w:cs="Courier New" w:eastAsia="Courier New" w:hAnsi="Courier New"/>
          <w:sz w:val="17"/>
          <w:szCs w:val="17"/>
          <w:color w:val="auto"/>
        </w:rPr>
        <w:t>operations...........................</w:t>
      </w:r>
    </w:p>
    <w:p>
      <w:pPr>
        <w:ind w:left="200"/>
        <w:spacing w:after="0"/>
        <w:rPr>
          <w:sz w:val="20"/>
          <w:szCs w:val="20"/>
          <w:color w:val="auto"/>
        </w:rPr>
      </w:pPr>
      <w:r>
        <w:rPr>
          <w:rFonts w:ascii="Courier New" w:cs="Courier New" w:eastAsia="Courier New" w:hAnsi="Courier New"/>
          <w:sz w:val="17"/>
          <w:szCs w:val="17"/>
          <w:color w:val="auto"/>
        </w:rPr>
        <w:t>542 (5,764) (2,164) 1 1 1 2 Income</w:t>
      </w:r>
    </w:p>
    <w:p>
      <w:pPr>
        <w:ind w:left="140"/>
        <w:spacing w:after="0" w:line="237" w:lineRule="auto"/>
        <w:rPr>
          <w:sz w:val="20"/>
          <w:szCs w:val="20"/>
          <w:color w:val="auto"/>
        </w:rPr>
      </w:pPr>
      <w:r>
        <w:rPr>
          <w:rFonts w:ascii="Courier New" w:cs="Courier New" w:eastAsia="Courier New" w:hAnsi="Courier New"/>
          <w:sz w:val="17"/>
          <w:szCs w:val="17"/>
          <w:color w:val="auto"/>
        </w:rPr>
        <w:t>(loss) from discontinued operations</w:t>
      </w:r>
    </w:p>
    <w:p>
      <w:pPr>
        <w:ind w:left="200"/>
        <w:spacing w:after="0" w:line="238" w:lineRule="auto"/>
        <w:rPr>
          <w:sz w:val="20"/>
          <w:szCs w:val="20"/>
          <w:color w:val="auto"/>
        </w:rPr>
      </w:pPr>
      <w:r>
        <w:rPr>
          <w:rFonts w:ascii="Courier New" w:cs="Courier New" w:eastAsia="Courier New" w:hAnsi="Courier New"/>
          <w:sz w:val="17"/>
          <w:szCs w:val="17"/>
          <w:color w:val="auto"/>
        </w:rPr>
        <w:t>(net of income taxes)..... Gain on</w:t>
      </w:r>
    </w:p>
    <w:p>
      <w:pPr>
        <w:ind w:left="540"/>
        <w:spacing w:after="0"/>
        <w:rPr>
          <w:sz w:val="20"/>
          <w:szCs w:val="20"/>
          <w:color w:val="auto"/>
        </w:rPr>
      </w:pPr>
      <w:r>
        <w:rPr>
          <w:rFonts w:ascii="Courier New" w:cs="Courier New" w:eastAsia="Courier New" w:hAnsi="Courier New"/>
          <w:sz w:val="17"/>
          <w:szCs w:val="17"/>
          <w:color w:val="auto"/>
        </w:rPr>
        <w:t>disposition of discontinued</w:t>
      </w:r>
    </w:p>
    <w:p>
      <w:pPr>
        <w:ind w:left="40"/>
        <w:spacing w:after="0" w:line="237" w:lineRule="auto"/>
        <w:rPr>
          <w:sz w:val="20"/>
          <w:szCs w:val="20"/>
          <w:color w:val="auto"/>
        </w:rPr>
      </w:pPr>
      <w:r>
        <w:rPr>
          <w:rFonts w:ascii="Courier New" w:cs="Courier New" w:eastAsia="Courier New" w:hAnsi="Courier New"/>
          <w:sz w:val="17"/>
          <w:szCs w:val="17"/>
          <w:color w:val="auto"/>
        </w:rPr>
        <w:t>operations...........................</w:t>
      </w:r>
    </w:p>
    <w:p>
      <w:pPr>
        <w:ind w:left="540"/>
        <w:spacing w:after="0" w:line="238" w:lineRule="auto"/>
        <w:rPr>
          <w:sz w:val="20"/>
          <w:szCs w:val="20"/>
          <w:color w:val="auto"/>
        </w:rPr>
      </w:pPr>
      <w:r>
        <w:rPr>
          <w:rFonts w:ascii="Courier New" w:cs="Courier New" w:eastAsia="Courier New" w:hAnsi="Courier New"/>
          <w:sz w:val="17"/>
          <w:szCs w:val="17"/>
          <w:color w:val="auto"/>
        </w:rPr>
        <w:t>13,503 Income (loss) before</w:t>
      </w:r>
    </w:p>
    <w:p>
      <w:pPr>
        <w:ind w:left="340"/>
        <w:spacing w:after="0"/>
        <w:rPr>
          <w:sz w:val="20"/>
          <w:szCs w:val="20"/>
          <w:color w:val="auto"/>
        </w:rPr>
      </w:pPr>
      <w:r>
        <w:rPr>
          <w:rFonts w:ascii="Courier New" w:cs="Courier New" w:eastAsia="Courier New" w:hAnsi="Courier New"/>
          <w:sz w:val="17"/>
          <w:szCs w:val="17"/>
          <w:color w:val="auto"/>
        </w:rPr>
        <w:t>cumulative effect of accounting</w:t>
      </w:r>
    </w:p>
    <w:p>
      <w:pPr>
        <w:ind w:left="400"/>
        <w:spacing w:after="0" w:line="237" w:lineRule="auto"/>
        <w:rPr>
          <w:sz w:val="20"/>
          <w:szCs w:val="20"/>
          <w:color w:val="auto"/>
        </w:rPr>
      </w:pPr>
      <w:r>
        <w:rPr>
          <w:rFonts w:ascii="Courier New" w:cs="Courier New" w:eastAsia="Courier New" w:hAnsi="Courier New"/>
          <w:sz w:val="17"/>
          <w:szCs w:val="17"/>
          <w:color w:val="auto"/>
        </w:rPr>
        <w:t>change................. 14,045</w:t>
      </w:r>
    </w:p>
    <w:p>
      <w:pPr>
        <w:ind w:left="200"/>
        <w:spacing w:after="0" w:line="238" w:lineRule="auto"/>
        <w:rPr>
          <w:sz w:val="20"/>
          <w:szCs w:val="20"/>
          <w:color w:val="auto"/>
        </w:rPr>
      </w:pPr>
      <w:r>
        <w:rPr>
          <w:rFonts w:ascii="Courier New" w:cs="Courier New" w:eastAsia="Courier New" w:hAnsi="Courier New"/>
          <w:sz w:val="17"/>
          <w:szCs w:val="17"/>
          <w:color w:val="auto"/>
        </w:rPr>
        <w:t>(5,764) (2,164) 1 1 1 2 Cumulative</w:t>
      </w:r>
    </w:p>
    <w:p>
      <w:pPr>
        <w:ind w:left="140"/>
        <w:spacing w:after="0"/>
        <w:rPr>
          <w:sz w:val="20"/>
          <w:szCs w:val="20"/>
          <w:color w:val="auto"/>
        </w:rPr>
      </w:pPr>
      <w:r>
        <w:rPr>
          <w:rFonts w:ascii="Courier New" w:cs="Courier New" w:eastAsia="Courier New" w:hAnsi="Courier New"/>
          <w:sz w:val="17"/>
          <w:szCs w:val="17"/>
          <w:color w:val="auto"/>
        </w:rPr>
        <w:t>effect of accounting change (net of</w:t>
      </w:r>
    </w:p>
    <w:p>
      <w:pPr>
        <w:ind w:left="40"/>
        <w:spacing w:after="0" w:line="237" w:lineRule="auto"/>
        <w:rPr>
          <w:sz w:val="20"/>
          <w:szCs w:val="20"/>
          <w:color w:val="auto"/>
        </w:rPr>
      </w:pPr>
      <w:r>
        <w:rPr>
          <w:rFonts w:ascii="Courier New" w:cs="Courier New" w:eastAsia="Courier New" w:hAnsi="Courier New"/>
          <w:sz w:val="17"/>
          <w:szCs w:val="17"/>
          <w:color w:val="auto"/>
        </w:rPr>
        <w:t>income taxes)................ 508 545</w:t>
      </w:r>
    </w:p>
    <w:p>
      <w:pPr>
        <w:ind w:left="1200"/>
        <w:spacing w:after="0" w:line="238" w:lineRule="auto"/>
        <w:rPr>
          <w:sz w:val="20"/>
          <w:szCs w:val="20"/>
          <w:color w:val="auto"/>
        </w:rPr>
      </w:pPr>
      <w:r>
        <w:rPr>
          <w:rFonts w:ascii="Courier New" w:cs="Courier New" w:eastAsia="Courier New" w:hAnsi="Courier New"/>
          <w:sz w:val="17"/>
          <w:szCs w:val="17"/>
          <w:color w:val="auto"/>
        </w:rPr>
        <w:t>540 Net income</w:t>
      </w:r>
    </w:p>
    <w:p>
      <w:pPr>
        <w:ind w:left="200"/>
        <w:spacing w:after="0"/>
        <w:rPr>
          <w:sz w:val="20"/>
          <w:szCs w:val="20"/>
          <w:color w:val="auto"/>
        </w:rPr>
      </w:pPr>
      <w:r>
        <w:rPr>
          <w:rFonts w:ascii="Courier New" w:cs="Courier New" w:eastAsia="Courier New" w:hAnsi="Courier New"/>
          <w:sz w:val="17"/>
          <w:szCs w:val="17"/>
          <w:color w:val="auto"/>
        </w:rPr>
        <w:t>(loss)..................... 14,553</w:t>
      </w:r>
    </w:p>
    <w:p>
      <w:pPr>
        <w:ind w:left="300"/>
        <w:spacing w:after="0" w:line="237" w:lineRule="auto"/>
        <w:rPr>
          <w:sz w:val="20"/>
          <w:szCs w:val="20"/>
          <w:color w:val="auto"/>
        </w:rPr>
      </w:pPr>
      <w:r>
        <w:rPr>
          <w:rFonts w:ascii="Courier New" w:cs="Courier New" w:eastAsia="Courier New" w:hAnsi="Courier New"/>
          <w:sz w:val="17"/>
          <w:szCs w:val="17"/>
          <w:color w:val="auto"/>
        </w:rPr>
        <w:t>(5,219) (1,624) 1 1 1 2 Dividend</w:t>
      </w:r>
    </w:p>
    <w:p>
      <w:pPr>
        <w:ind w:left="640"/>
        <w:spacing w:after="0" w:line="238" w:lineRule="auto"/>
        <w:rPr>
          <w:sz w:val="20"/>
          <w:szCs w:val="20"/>
          <w:color w:val="auto"/>
        </w:rPr>
      </w:pPr>
      <w:r>
        <w:rPr>
          <w:rFonts w:ascii="Courier New" w:cs="Courier New" w:eastAsia="Courier New" w:hAnsi="Courier New"/>
          <w:sz w:val="17"/>
          <w:szCs w:val="17"/>
          <w:color w:val="auto"/>
        </w:rPr>
        <w:t>requirements of preferred</w:t>
      </w:r>
    </w:p>
    <w:p>
      <w:pPr>
        <w:ind w:left="40"/>
        <w:spacing w:after="0"/>
        <w:rPr>
          <w:sz w:val="20"/>
          <w:szCs w:val="20"/>
          <w:color w:val="auto"/>
        </w:rPr>
      </w:pPr>
      <w:r>
        <w:rPr>
          <w:rFonts w:ascii="Courier New" w:cs="Courier New" w:eastAsia="Courier New" w:hAnsi="Courier New"/>
          <w:sz w:val="17"/>
          <w:szCs w:val="17"/>
          <w:color w:val="auto"/>
        </w:rPr>
        <w:t>stock................................</w:t>
      </w:r>
    </w:p>
    <w:p>
      <w:pPr>
        <w:ind w:left="340"/>
        <w:spacing w:after="0" w:line="237" w:lineRule="auto"/>
        <w:rPr>
          <w:sz w:val="20"/>
          <w:szCs w:val="20"/>
          <w:color w:val="auto"/>
        </w:rPr>
      </w:pPr>
      <w:r>
        <w:rPr>
          <w:rFonts w:ascii="Courier New" w:cs="Courier New" w:eastAsia="Courier New" w:hAnsi="Courier New"/>
          <w:sz w:val="17"/>
          <w:szCs w:val="17"/>
          <w:color w:val="auto"/>
        </w:rPr>
        <w:t>652 Premium on exchange of AT&amp;T</w:t>
      </w:r>
    </w:p>
    <w:p>
      <w:pPr>
        <w:ind w:left="1040"/>
        <w:spacing w:after="0"/>
        <w:rPr>
          <w:sz w:val="20"/>
          <w:szCs w:val="20"/>
          <w:color w:val="auto"/>
        </w:rPr>
      </w:pPr>
      <w:r>
        <w:rPr>
          <w:rFonts w:ascii="Courier New" w:cs="Courier New" w:eastAsia="Courier New" w:hAnsi="Courier New"/>
          <w:sz w:val="17"/>
          <w:szCs w:val="17"/>
          <w:color w:val="auto"/>
        </w:rPr>
        <w:t>Wireless tracking</w:t>
      </w:r>
    </w:p>
    <w:p>
      <w:pPr>
        <w:ind w:left="140"/>
        <w:spacing w:after="0" w:line="237" w:lineRule="auto"/>
        <w:rPr>
          <w:sz w:val="20"/>
          <w:szCs w:val="20"/>
          <w:color w:val="auto"/>
        </w:rPr>
      </w:pPr>
      <w:r>
        <w:rPr>
          <w:rFonts w:ascii="Courier New" w:cs="Courier New" w:eastAsia="Courier New" w:hAnsi="Courier New"/>
          <w:sz w:val="17"/>
          <w:szCs w:val="17"/>
          <w:color w:val="auto"/>
        </w:rPr>
        <w:t>stock....................... 80 Net</w:t>
      </w:r>
    </w:p>
    <w:p>
      <w:pPr>
        <w:ind w:left="240"/>
        <w:spacing w:after="0" w:line="238" w:lineRule="auto"/>
        <w:rPr>
          <w:sz w:val="20"/>
          <w:szCs w:val="20"/>
          <w:color w:val="auto"/>
        </w:rPr>
      </w:pPr>
      <w:r>
        <w:rPr>
          <w:rFonts w:ascii="Courier New" w:cs="Courier New" w:eastAsia="Courier New" w:hAnsi="Courier New"/>
          <w:sz w:val="17"/>
          <w:szCs w:val="17"/>
          <w:color w:val="auto"/>
        </w:rPr>
        <w:t>income (loss) available to common</w:t>
      </w:r>
    </w:p>
    <w:p>
      <w:pPr>
        <w:ind w:left="40"/>
        <w:spacing w:after="0"/>
        <w:rPr>
          <w:sz w:val="20"/>
          <w:szCs w:val="20"/>
          <w:color w:val="auto"/>
        </w:rPr>
      </w:pPr>
      <w:r>
        <w:rPr>
          <w:rFonts w:ascii="Courier New" w:cs="Courier New" w:eastAsia="Courier New" w:hAnsi="Courier New"/>
          <w:sz w:val="17"/>
          <w:szCs w:val="17"/>
          <w:color w:val="auto"/>
        </w:rPr>
        <w:t>shareowners..........................</w:t>
      </w:r>
    </w:p>
    <w:p>
      <w:pPr>
        <w:ind w:left="40"/>
        <w:spacing w:after="0" w:line="237" w:lineRule="auto"/>
        <w:rPr>
          <w:sz w:val="20"/>
          <w:szCs w:val="20"/>
          <w:color w:val="auto"/>
        </w:rPr>
      </w:pPr>
      <w:r>
        <w:rPr>
          <w:rFonts w:ascii="Courier New" w:cs="Courier New" w:eastAsia="Courier New" w:hAnsi="Courier New"/>
          <w:sz w:val="17"/>
          <w:szCs w:val="17"/>
          <w:color w:val="auto"/>
        </w:rPr>
        <w:t>$13,821 $(5,219) $(1,624) $-- $-- $--</w:t>
      </w:r>
    </w:p>
    <w:p>
      <w:pPr>
        <w:ind w:left="1340" w:hanging="197"/>
        <w:spacing w:after="0" w:line="238" w:lineRule="auto"/>
        <w:tabs>
          <w:tab w:leader="none" w:pos="1340" w:val="left"/>
        </w:tabs>
        <w:numPr>
          <w:ilvl w:val="0"/>
          <w:numId w:val="3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1 $ 1 $ 1 $ 2</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ELIMINATION AND NON-GUARANTOR</w:t>
      </w:r>
    </w:p>
    <w:p>
      <w:pPr>
        <w:ind w:lef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CONSOLIDATION CONSOLIDATED</w:t>
      </w:r>
    </w:p>
    <w:p>
      <w:pPr>
        <w:ind w:left="40"/>
        <w:spacing w:after="0" w:line="238" w:lineRule="auto"/>
        <w:rPr>
          <w:sz w:val="20"/>
          <w:szCs w:val="20"/>
          <w:color w:val="auto"/>
        </w:rPr>
      </w:pPr>
      <w:r>
        <w:rPr>
          <w:rFonts w:ascii="Courier New" w:cs="Courier New" w:eastAsia="Courier New" w:hAnsi="Courier New"/>
          <w:sz w:val="17"/>
          <w:szCs w:val="17"/>
          <w:color w:val="auto"/>
        </w:rPr>
        <w:t>SUBSIDIARIES ADJUSTMENTS AT&amp;T CORP. -</w:t>
      </w:r>
    </w:p>
    <w:p>
      <w:pPr>
        <w:ind w:left="40"/>
        <w:spacing w:after="0"/>
        <w:rPr>
          <w:sz w:val="20"/>
          <w:szCs w:val="20"/>
          <w:color w:val="auto"/>
        </w:rPr>
      </w:pPr>
      <w:r>
        <w:rPr>
          <w:rFonts w:ascii="Courier New" w:cs="Courier New" w:eastAsia="Courier New" w:hAnsi="Courier New"/>
          <w:sz w:val="17"/>
          <w:szCs w:val="17"/>
          <w:color w:val="auto"/>
        </w:rPr>
        <w:t>------------ ------------- ----------</w:t>
      </w:r>
    </w:p>
    <w:p>
      <w:pPr>
        <w:ind w:left="700"/>
        <w:spacing w:after="0" w:line="237" w:lineRule="auto"/>
        <w:rPr>
          <w:sz w:val="20"/>
          <w:szCs w:val="20"/>
          <w:color w:val="auto"/>
        </w:rPr>
      </w:pPr>
      <w:r>
        <w:rPr>
          <w:rFonts w:ascii="Courier New" w:cs="Courier New" w:eastAsia="Courier New" w:hAnsi="Courier New"/>
          <w:sz w:val="17"/>
          <w:szCs w:val="17"/>
          <w:color w:val="auto"/>
        </w:rPr>
        <w:t>-- (DOLLARS IN MILLIONS)</w:t>
      </w:r>
    </w:p>
    <w:p>
      <w:pPr>
        <w:sectPr>
          <w:pgSz w:w="11900" w:h="16838" w:orient="portrait"/>
          <w:cols w:equalWidth="0" w:num="1">
            <w:col w:w="10219"/>
          </w:cols>
          <w:pgMar w:left="240" w:top="492" w:right="1440" w:bottom="0" w:gutter="0" w:footer="0" w:header="0"/>
        </w:sectPr>
      </w:pPr>
    </w:p>
    <w:bookmarkStart w:id="408" w:name="page409"/>
    <w:bookmarkEnd w:id="408"/>
    <w:p>
      <w:pPr>
        <w:spacing w:after="0"/>
        <w:rPr>
          <w:sz w:val="20"/>
          <w:szCs w:val="20"/>
          <w:color w:val="auto"/>
        </w:rPr>
      </w:pPr>
      <w:r>
        <w:rPr>
          <w:rFonts w:ascii="Courier New" w:cs="Courier New" w:eastAsia="Courier New" w:hAnsi="Courier New"/>
          <w:sz w:val="17"/>
          <w:szCs w:val="17"/>
          <w:color w:val="auto"/>
        </w:rPr>
        <w:t>Revenue...............................</w:t>
      </w:r>
    </w:p>
    <w:p>
      <w:pPr>
        <w:ind w:left="200"/>
        <w:spacing w:after="0" w:line="238" w:lineRule="auto"/>
        <w:rPr>
          <w:sz w:val="20"/>
          <w:szCs w:val="20"/>
          <w:color w:val="auto"/>
        </w:rPr>
      </w:pPr>
      <w:r>
        <w:rPr>
          <w:rFonts w:ascii="Courier New" w:cs="Courier New" w:eastAsia="Courier New" w:hAnsi="Courier New"/>
          <w:sz w:val="17"/>
          <w:szCs w:val="17"/>
          <w:color w:val="auto"/>
        </w:rPr>
        <w:t>$35,413 $(2,450) $52,550 Operating</w:t>
      </w:r>
    </w:p>
    <w:p>
      <w:pPr>
        <w:ind w:left="400"/>
        <w:spacing w:after="0" w:line="238" w:lineRule="auto"/>
        <w:rPr>
          <w:sz w:val="20"/>
          <w:szCs w:val="20"/>
          <w:color w:val="auto"/>
        </w:rPr>
      </w:pPr>
      <w:r>
        <w:rPr>
          <w:rFonts w:ascii="Courier New" w:cs="Courier New" w:eastAsia="Courier New" w:hAnsi="Courier New"/>
          <w:sz w:val="17"/>
          <w:szCs w:val="17"/>
          <w:color w:val="auto"/>
        </w:rPr>
        <w:t>Expenses Costs of services and</w:t>
      </w:r>
    </w:p>
    <w:p>
      <w:pPr>
        <w:ind w:left="340"/>
        <w:spacing w:after="0"/>
        <w:rPr>
          <w:sz w:val="20"/>
          <w:szCs w:val="20"/>
          <w:color w:val="auto"/>
        </w:rPr>
      </w:pPr>
      <w:r>
        <w:rPr>
          <w:rFonts w:ascii="Courier New" w:cs="Courier New" w:eastAsia="Courier New" w:hAnsi="Courier New"/>
          <w:sz w:val="17"/>
          <w:szCs w:val="17"/>
          <w:color w:val="auto"/>
        </w:rPr>
        <w:t>products........ 12,871 (2,222)</w:t>
      </w:r>
    </w:p>
    <w:p>
      <w:pPr>
        <w:ind w:left="740"/>
        <w:spacing w:after="0" w:line="237" w:lineRule="auto"/>
        <w:rPr>
          <w:sz w:val="20"/>
          <w:szCs w:val="20"/>
          <w:color w:val="auto"/>
        </w:rPr>
      </w:pPr>
      <w:r>
        <w:rPr>
          <w:rFonts w:ascii="Courier New" w:cs="Courier New" w:eastAsia="Courier New" w:hAnsi="Courier New"/>
          <w:sz w:val="17"/>
          <w:szCs w:val="17"/>
          <w:color w:val="auto"/>
        </w:rPr>
        <w:t>13,960 Access and other</w:t>
      </w:r>
    </w:p>
    <w:p>
      <w:pPr>
        <w:ind w:left="240"/>
        <w:spacing w:after="0" w:line="238" w:lineRule="auto"/>
        <w:rPr>
          <w:sz w:val="20"/>
          <w:szCs w:val="20"/>
          <w:color w:val="auto"/>
        </w:rPr>
      </w:pPr>
      <w:r>
        <w:rPr>
          <w:rFonts w:ascii="Courier New" w:cs="Courier New" w:eastAsia="Courier New" w:hAnsi="Courier New"/>
          <w:sz w:val="17"/>
          <w:szCs w:val="17"/>
          <w:color w:val="auto"/>
        </w:rPr>
        <w:t>connection........... 5,976 (195)</w:t>
      </w:r>
    </w:p>
    <w:p>
      <w:pPr>
        <w:ind w:left="540"/>
        <w:spacing w:after="0"/>
        <w:rPr>
          <w:sz w:val="20"/>
          <w:szCs w:val="20"/>
          <w:color w:val="auto"/>
        </w:rPr>
      </w:pPr>
      <w:r>
        <w:rPr>
          <w:rFonts w:ascii="Courier New" w:cs="Courier New" w:eastAsia="Courier New" w:hAnsi="Courier New"/>
          <w:sz w:val="17"/>
          <w:szCs w:val="17"/>
          <w:color w:val="auto"/>
        </w:rPr>
        <w:t>12,136 Selling, general and</w:t>
      </w:r>
    </w:p>
    <w:p>
      <w:pPr>
        <w:ind w:left="140"/>
        <w:spacing w:after="0" w:line="237" w:lineRule="auto"/>
        <w:rPr>
          <w:sz w:val="20"/>
          <w:szCs w:val="20"/>
          <w:color w:val="auto"/>
        </w:rPr>
      </w:pPr>
      <w:r>
        <w:rPr>
          <w:rFonts w:ascii="Courier New" w:cs="Courier New" w:eastAsia="Courier New" w:hAnsi="Courier New"/>
          <w:sz w:val="17"/>
          <w:szCs w:val="17"/>
          <w:color w:val="auto"/>
        </w:rPr>
        <w:t>administrative... 8,822 (10) 10,832</w:t>
      </w:r>
    </w:p>
    <w:p>
      <w:pPr>
        <w:ind w:left="800"/>
        <w:spacing w:after="0"/>
        <w:rPr>
          <w:sz w:val="20"/>
          <w:szCs w:val="20"/>
          <w:color w:val="auto"/>
        </w:rPr>
      </w:pPr>
      <w:r>
        <w:rPr>
          <w:rFonts w:ascii="Courier New" w:cs="Courier New" w:eastAsia="Courier New" w:hAnsi="Courier New"/>
          <w:sz w:val="17"/>
          <w:szCs w:val="17"/>
          <w:color w:val="auto"/>
        </w:rPr>
        <w:t>Depreciation and other</w:t>
      </w:r>
    </w:p>
    <w:p>
      <w:pPr>
        <w:ind w:left="540"/>
        <w:spacing w:after="0" w:line="237" w:lineRule="auto"/>
        <w:rPr>
          <w:sz w:val="20"/>
          <w:szCs w:val="20"/>
          <w:color w:val="auto"/>
        </w:rPr>
      </w:pPr>
      <w:r>
        <w:rPr>
          <w:rFonts w:ascii="Courier New" w:cs="Courier New" w:eastAsia="Courier New" w:hAnsi="Courier New"/>
          <w:sz w:val="17"/>
          <w:szCs w:val="17"/>
          <w:color w:val="auto"/>
        </w:rPr>
        <w:t>amortization... 5,338 6,865</w:t>
      </w:r>
    </w:p>
    <w:p>
      <w:pPr>
        <w:ind w:left="140"/>
        <w:spacing w:after="0" w:line="238" w:lineRule="auto"/>
        <w:rPr>
          <w:sz w:val="20"/>
          <w:szCs w:val="20"/>
          <w:color w:val="auto"/>
        </w:rPr>
      </w:pPr>
      <w:r>
        <w:rPr>
          <w:rFonts w:ascii="Courier New" w:cs="Courier New" w:eastAsia="Courier New" w:hAnsi="Courier New"/>
          <w:sz w:val="17"/>
          <w:szCs w:val="17"/>
          <w:color w:val="auto"/>
        </w:rPr>
        <w:t>Amortization of goodwill, franchise</w:t>
      </w:r>
    </w:p>
    <w:p>
      <w:pPr>
        <w:ind w:left="640"/>
        <w:spacing w:after="0"/>
        <w:rPr>
          <w:sz w:val="20"/>
          <w:szCs w:val="20"/>
          <w:color w:val="auto"/>
        </w:rPr>
      </w:pPr>
      <w:r>
        <w:rPr>
          <w:rFonts w:ascii="Courier New" w:cs="Courier New" w:eastAsia="Courier New" w:hAnsi="Courier New"/>
          <w:sz w:val="17"/>
          <w:szCs w:val="17"/>
          <w:color w:val="auto"/>
        </w:rPr>
        <w:t>costs and other purchased</w:t>
      </w:r>
    </w:p>
    <w:p>
      <w:pPr>
        <w:ind w:left="40"/>
        <w:spacing w:after="0" w:line="237" w:lineRule="auto"/>
        <w:rPr>
          <w:sz w:val="20"/>
          <w:szCs w:val="20"/>
          <w:color w:val="auto"/>
        </w:rPr>
      </w:pPr>
      <w:r>
        <w:rPr>
          <w:rFonts w:ascii="Courier New" w:cs="Courier New" w:eastAsia="Courier New" w:hAnsi="Courier New"/>
          <w:sz w:val="17"/>
          <w:szCs w:val="17"/>
          <w:color w:val="auto"/>
        </w:rPr>
        <w:t>intangibles..........................</w:t>
      </w:r>
    </w:p>
    <w:p>
      <w:pPr>
        <w:ind w:left="240"/>
        <w:spacing w:after="0" w:line="238" w:lineRule="auto"/>
        <w:rPr>
          <w:sz w:val="20"/>
          <w:szCs w:val="20"/>
          <w:color w:val="auto"/>
        </w:rPr>
      </w:pPr>
      <w:r>
        <w:rPr>
          <w:rFonts w:ascii="Courier New" w:cs="Courier New" w:eastAsia="Courier New" w:hAnsi="Courier New"/>
          <w:sz w:val="17"/>
          <w:szCs w:val="17"/>
          <w:color w:val="auto"/>
        </w:rPr>
        <w:t>2,364 2,473 Net restructuring and</w:t>
      </w:r>
    </w:p>
    <w:p>
      <w:pPr>
        <w:ind w:left="200"/>
        <w:spacing w:after="0"/>
        <w:rPr>
          <w:sz w:val="20"/>
          <w:szCs w:val="20"/>
          <w:color w:val="auto"/>
        </w:rPr>
      </w:pPr>
      <w:r>
        <w:rPr>
          <w:rFonts w:ascii="Courier New" w:cs="Courier New" w:eastAsia="Courier New" w:hAnsi="Courier New"/>
          <w:sz w:val="17"/>
          <w:szCs w:val="17"/>
          <w:color w:val="auto"/>
        </w:rPr>
        <w:t>other charges... 1,837 2,530 Total</w:t>
      </w:r>
    </w:p>
    <w:p>
      <w:pPr>
        <w:ind w:left="300"/>
        <w:spacing w:after="0" w:line="237" w:lineRule="auto"/>
        <w:rPr>
          <w:sz w:val="20"/>
          <w:szCs w:val="20"/>
          <w:color w:val="auto"/>
        </w:rPr>
      </w:pPr>
      <w:r>
        <w:rPr>
          <w:rFonts w:ascii="Courier New" w:cs="Courier New" w:eastAsia="Courier New" w:hAnsi="Courier New"/>
          <w:sz w:val="17"/>
          <w:szCs w:val="17"/>
          <w:color w:val="auto"/>
        </w:rPr>
        <w:t>operating expenses..............</w:t>
      </w:r>
    </w:p>
    <w:p>
      <w:pPr>
        <w:ind w:left="340"/>
        <w:spacing w:after="0" w:line="238" w:lineRule="auto"/>
        <w:rPr>
          <w:sz w:val="20"/>
          <w:szCs w:val="20"/>
          <w:color w:val="auto"/>
        </w:rPr>
      </w:pPr>
      <w:r>
        <w:rPr>
          <w:rFonts w:ascii="Courier New" w:cs="Courier New" w:eastAsia="Courier New" w:hAnsi="Courier New"/>
          <w:sz w:val="17"/>
          <w:szCs w:val="17"/>
          <w:color w:val="auto"/>
        </w:rPr>
        <w:t>37,208 (2,427) 48,796 Operating</w:t>
      </w:r>
    </w:p>
    <w:p>
      <w:pPr>
        <w:ind w:left="100"/>
        <w:spacing w:after="0"/>
        <w:rPr>
          <w:sz w:val="20"/>
          <w:szCs w:val="20"/>
          <w:color w:val="auto"/>
        </w:rPr>
      </w:pPr>
      <w:r>
        <w:rPr>
          <w:rFonts w:ascii="Courier New" w:cs="Courier New" w:eastAsia="Courier New" w:hAnsi="Courier New"/>
          <w:sz w:val="17"/>
          <w:szCs w:val="17"/>
          <w:color w:val="auto"/>
        </w:rPr>
        <w:t>income (loss)............... (1,795)</w:t>
      </w:r>
    </w:p>
    <w:p>
      <w:pPr>
        <w:ind w:left="600"/>
        <w:spacing w:after="0" w:line="237" w:lineRule="auto"/>
        <w:rPr>
          <w:sz w:val="20"/>
          <w:szCs w:val="20"/>
          <w:color w:val="auto"/>
        </w:rPr>
      </w:pPr>
      <w:r>
        <w:rPr>
          <w:rFonts w:ascii="Courier New" w:cs="Courier New" w:eastAsia="Courier New" w:hAnsi="Courier New"/>
          <w:sz w:val="17"/>
          <w:szCs w:val="17"/>
          <w:color w:val="auto"/>
        </w:rPr>
        <w:t>(23) 3,754 Other (expense)</w:t>
      </w:r>
    </w:p>
    <w:p>
      <w:pPr>
        <w:ind w:left="100"/>
        <w:spacing w:after="0" w:line="238" w:lineRule="auto"/>
        <w:rPr>
          <w:sz w:val="20"/>
          <w:szCs w:val="20"/>
          <w:color w:val="auto"/>
        </w:rPr>
      </w:pPr>
      <w:r>
        <w:rPr>
          <w:rFonts w:ascii="Courier New" w:cs="Courier New" w:eastAsia="Courier New" w:hAnsi="Courier New"/>
          <w:sz w:val="17"/>
          <w:szCs w:val="17"/>
          <w:color w:val="auto"/>
        </w:rPr>
        <w:t>income................ (834) (3,208)</w:t>
      </w:r>
    </w:p>
    <w:p>
      <w:pPr>
        <w:ind w:left="700"/>
        <w:spacing w:after="0"/>
        <w:rPr>
          <w:sz w:val="20"/>
          <w:szCs w:val="20"/>
          <w:color w:val="auto"/>
        </w:rPr>
      </w:pPr>
      <w:r>
        <w:rPr>
          <w:rFonts w:ascii="Courier New" w:cs="Courier New" w:eastAsia="Courier New" w:hAnsi="Courier New"/>
          <w:sz w:val="17"/>
          <w:szCs w:val="17"/>
          <w:color w:val="auto"/>
        </w:rPr>
        <w:t>(1,547) Interest expense</w:t>
      </w:r>
    </w:p>
    <w:p>
      <w:pPr>
        <w:ind w:left="140"/>
        <w:spacing w:after="0" w:line="237" w:lineRule="auto"/>
        <w:rPr>
          <w:sz w:val="20"/>
          <w:szCs w:val="20"/>
          <w:color w:val="auto"/>
        </w:rPr>
      </w:pPr>
      <w:r>
        <w:rPr>
          <w:rFonts w:ascii="Courier New" w:cs="Courier New" w:eastAsia="Courier New" w:hAnsi="Courier New"/>
          <w:sz w:val="17"/>
          <w:szCs w:val="17"/>
          <w:color w:val="auto"/>
        </w:rPr>
        <w:t>(benefit)............ 1,263 (3,740)</w:t>
      </w:r>
    </w:p>
    <w:p>
      <w:pPr>
        <w:jc w:val="center"/>
        <w:ind w:right="6439"/>
        <w:spacing w:after="0" w:line="238" w:lineRule="auto"/>
        <w:rPr>
          <w:sz w:val="20"/>
          <w:szCs w:val="20"/>
          <w:color w:val="auto"/>
        </w:rPr>
      </w:pPr>
      <w:r>
        <w:rPr>
          <w:rFonts w:ascii="Courier New" w:cs="Courier New" w:eastAsia="Courier New" w:hAnsi="Courier New"/>
          <w:sz w:val="17"/>
          <w:szCs w:val="17"/>
          <w:color w:val="auto"/>
        </w:rPr>
        <w:t>3,242 (Loss) income from continuing</w:t>
      </w:r>
    </w:p>
    <w:p>
      <w:pPr>
        <w:jc w:val="center"/>
        <w:ind w:right="6439"/>
        <w:spacing w:after="0"/>
        <w:rPr>
          <w:sz w:val="20"/>
          <w:szCs w:val="20"/>
          <w:color w:val="auto"/>
        </w:rPr>
      </w:pPr>
      <w:r>
        <w:rPr>
          <w:rFonts w:ascii="Courier New" w:cs="Courier New" w:eastAsia="Courier New" w:hAnsi="Courier New"/>
          <w:sz w:val="17"/>
          <w:szCs w:val="17"/>
          <w:color w:val="auto"/>
        </w:rPr>
        <w:t>operations before income taxes,</w:t>
      </w:r>
    </w:p>
    <w:p>
      <w:pPr>
        <w:jc w:val="center"/>
        <w:ind w:right="6439"/>
        <w:spacing w:after="0" w:line="237" w:lineRule="auto"/>
        <w:rPr>
          <w:sz w:val="20"/>
          <w:szCs w:val="20"/>
          <w:color w:val="auto"/>
        </w:rPr>
      </w:pPr>
      <w:r>
        <w:rPr>
          <w:rFonts w:ascii="Courier New" w:cs="Courier New" w:eastAsia="Courier New" w:hAnsi="Courier New"/>
          <w:sz w:val="17"/>
          <w:szCs w:val="17"/>
          <w:color w:val="auto"/>
        </w:rPr>
        <w:t>minority interest, and (losses)</w:t>
      </w:r>
    </w:p>
    <w:p>
      <w:pPr>
        <w:jc w:val="center"/>
        <w:ind w:right="6439"/>
        <w:spacing w:after="0" w:line="238" w:lineRule="auto"/>
        <w:rPr>
          <w:sz w:val="20"/>
          <w:szCs w:val="20"/>
          <w:color w:val="auto"/>
        </w:rPr>
      </w:pPr>
      <w:r>
        <w:rPr>
          <w:rFonts w:ascii="Courier New" w:cs="Courier New" w:eastAsia="Courier New" w:hAnsi="Courier New"/>
          <w:sz w:val="17"/>
          <w:szCs w:val="17"/>
          <w:color w:val="auto"/>
        </w:rPr>
        <w:t>earnings related to other equity</w:t>
      </w:r>
    </w:p>
    <w:p>
      <w:pPr>
        <w:jc w:val="center"/>
        <w:ind w:right="6439"/>
        <w:spacing w:after="0"/>
        <w:rPr>
          <w:sz w:val="20"/>
          <w:szCs w:val="20"/>
          <w:color w:val="auto"/>
        </w:rPr>
      </w:pPr>
      <w:r>
        <w:rPr>
          <w:rFonts w:ascii="Courier New" w:cs="Courier New" w:eastAsia="Courier New" w:hAnsi="Courier New"/>
          <w:sz w:val="17"/>
          <w:szCs w:val="17"/>
          <w:color w:val="auto"/>
        </w:rPr>
        <w:t>investments..........................</w:t>
      </w:r>
    </w:p>
    <w:p>
      <w:pPr>
        <w:jc w:val="center"/>
        <w:ind w:right="6439"/>
        <w:spacing w:after="0" w:line="237" w:lineRule="auto"/>
        <w:rPr>
          <w:sz w:val="20"/>
          <w:szCs w:val="20"/>
          <w:color w:val="auto"/>
        </w:rPr>
      </w:pPr>
      <w:r>
        <w:rPr>
          <w:rFonts w:ascii="Courier New" w:cs="Courier New" w:eastAsia="Courier New" w:hAnsi="Courier New"/>
          <w:sz w:val="17"/>
          <w:szCs w:val="17"/>
          <w:color w:val="auto"/>
        </w:rPr>
        <w:t>(3,892) 509 (1,035) (Benefit)</w:t>
      </w:r>
    </w:p>
    <w:p>
      <w:pPr>
        <w:jc w:val="center"/>
        <w:ind w:right="6439"/>
        <w:spacing w:after="0" w:line="238" w:lineRule="auto"/>
        <w:rPr>
          <w:sz w:val="20"/>
          <w:szCs w:val="20"/>
          <w:color w:val="auto"/>
        </w:rPr>
      </w:pPr>
      <w:r>
        <w:rPr>
          <w:rFonts w:ascii="Courier New" w:cs="Courier New" w:eastAsia="Courier New" w:hAnsi="Courier New"/>
          <w:sz w:val="17"/>
          <w:szCs w:val="17"/>
          <w:color w:val="auto"/>
        </w:rPr>
        <w:t>provision for income</w:t>
      </w:r>
    </w:p>
    <w:p>
      <w:pPr>
        <w:ind w:left="40"/>
        <w:spacing w:after="0"/>
        <w:rPr>
          <w:sz w:val="20"/>
          <w:szCs w:val="20"/>
          <w:color w:val="auto"/>
        </w:rPr>
      </w:pPr>
      <w:r>
        <w:rPr>
          <w:rFonts w:ascii="Courier New" w:cs="Courier New" w:eastAsia="Courier New" w:hAnsi="Courier New"/>
          <w:sz w:val="17"/>
          <w:szCs w:val="17"/>
          <w:color w:val="auto"/>
        </w:rPr>
        <w:t>taxes................................</w:t>
      </w:r>
    </w:p>
    <w:p>
      <w:pPr>
        <w:ind w:left="100"/>
        <w:spacing w:after="0" w:line="237" w:lineRule="auto"/>
        <w:rPr>
          <w:sz w:val="20"/>
          <w:szCs w:val="20"/>
          <w:color w:val="auto"/>
        </w:rPr>
      </w:pPr>
      <w:r>
        <w:rPr>
          <w:rFonts w:ascii="Courier New" w:cs="Courier New" w:eastAsia="Courier New" w:hAnsi="Courier New"/>
          <w:sz w:val="17"/>
          <w:szCs w:val="17"/>
          <w:color w:val="auto"/>
        </w:rPr>
        <w:t>(284) (791) Minority interest income</w:t>
      </w:r>
    </w:p>
    <w:p>
      <w:pPr>
        <w:ind w:left="40"/>
        <w:spacing w:after="0"/>
        <w:rPr>
          <w:sz w:val="20"/>
          <w:szCs w:val="20"/>
          <w:color w:val="auto"/>
        </w:rPr>
      </w:pPr>
      <w:r>
        <w:rPr>
          <w:rFonts w:ascii="Courier New" w:cs="Courier New" w:eastAsia="Courier New" w:hAnsi="Courier New"/>
          <w:sz w:val="17"/>
          <w:szCs w:val="17"/>
          <w:color w:val="auto"/>
        </w:rPr>
        <w:t>(expense).... 1,123 963 Equity losses</w:t>
      </w:r>
    </w:p>
    <w:p>
      <w:pPr>
        <w:jc w:val="center"/>
        <w:ind w:right="6439"/>
        <w:spacing w:after="0" w:line="237" w:lineRule="auto"/>
        <w:rPr>
          <w:sz w:val="20"/>
          <w:szCs w:val="20"/>
          <w:color w:val="auto"/>
        </w:rPr>
      </w:pPr>
      <w:r>
        <w:rPr>
          <w:rFonts w:ascii="Courier New" w:cs="Courier New" w:eastAsia="Courier New" w:hAnsi="Courier New"/>
          <w:sz w:val="17"/>
          <w:szCs w:val="17"/>
          <w:color w:val="auto"/>
        </w:rPr>
        <w:t>from Liberty Media</w:t>
      </w:r>
    </w:p>
    <w:p>
      <w:pPr>
        <w:ind w:left="40"/>
        <w:spacing w:after="0" w:line="238" w:lineRule="auto"/>
        <w:rPr>
          <w:sz w:val="20"/>
          <w:szCs w:val="20"/>
          <w:color w:val="auto"/>
        </w:rPr>
      </w:pPr>
      <w:r>
        <w:rPr>
          <w:rFonts w:ascii="Courier New" w:cs="Courier New" w:eastAsia="Courier New" w:hAnsi="Courier New"/>
          <w:sz w:val="17"/>
          <w:szCs w:val="17"/>
          <w:color w:val="auto"/>
        </w:rPr>
        <w:t>Group................................</w:t>
      </w:r>
    </w:p>
    <w:p>
      <w:pPr>
        <w:jc w:val="center"/>
        <w:ind w:right="6439"/>
        <w:spacing w:after="0"/>
        <w:rPr>
          <w:sz w:val="20"/>
          <w:szCs w:val="20"/>
          <w:color w:val="auto"/>
        </w:rPr>
      </w:pPr>
      <w:r>
        <w:rPr>
          <w:rFonts w:ascii="Courier New" w:cs="Courier New" w:eastAsia="Courier New" w:hAnsi="Courier New"/>
          <w:sz w:val="17"/>
          <w:szCs w:val="17"/>
          <w:color w:val="auto"/>
        </w:rPr>
        <w:t>2,711 Net (losses) earnings related</w:t>
      </w:r>
    </w:p>
    <w:p>
      <w:pPr>
        <w:jc w:val="center"/>
        <w:ind w:right="6439"/>
        <w:spacing w:after="0" w:line="237" w:lineRule="auto"/>
        <w:rPr>
          <w:sz w:val="20"/>
          <w:szCs w:val="20"/>
          <w:color w:val="auto"/>
        </w:rPr>
      </w:pPr>
      <w:r>
        <w:rPr>
          <w:rFonts w:ascii="Courier New" w:cs="Courier New" w:eastAsia="Courier New" w:hAnsi="Courier New"/>
          <w:sz w:val="17"/>
          <w:szCs w:val="17"/>
          <w:color w:val="auto"/>
        </w:rPr>
        <w:t>to other equity</w:t>
      </w:r>
    </w:p>
    <w:p>
      <w:pPr>
        <w:ind w:left="400"/>
        <w:spacing w:after="0" w:line="238" w:lineRule="auto"/>
        <w:rPr>
          <w:sz w:val="20"/>
          <w:szCs w:val="20"/>
          <w:color w:val="auto"/>
        </w:rPr>
      </w:pPr>
      <w:r>
        <w:rPr>
          <w:rFonts w:ascii="Courier New" w:cs="Courier New" w:eastAsia="Courier New" w:hAnsi="Courier New"/>
          <w:sz w:val="17"/>
          <w:szCs w:val="17"/>
          <w:color w:val="auto"/>
        </w:rPr>
        <w:t>investments...................</w:t>
      </w:r>
    </w:p>
    <w:p>
      <w:pPr>
        <w:jc w:val="center"/>
        <w:ind w:right="6439"/>
        <w:spacing w:after="0"/>
        <w:rPr>
          <w:sz w:val="20"/>
          <w:szCs w:val="20"/>
          <w:color w:val="auto"/>
        </w:rPr>
      </w:pPr>
      <w:r>
        <w:rPr>
          <w:rFonts w:ascii="Courier New" w:cs="Courier New" w:eastAsia="Courier New" w:hAnsi="Courier New"/>
          <w:sz w:val="17"/>
          <w:szCs w:val="17"/>
          <w:color w:val="auto"/>
        </w:rPr>
        <w:t>(4,382) 6,897 (4,850) (Loss) income</w:t>
      </w:r>
    </w:p>
    <w:p>
      <w:pPr>
        <w:jc w:val="center"/>
        <w:ind w:right="6439"/>
        <w:spacing w:after="0" w:line="237" w:lineRule="auto"/>
        <w:rPr>
          <w:sz w:val="20"/>
          <w:szCs w:val="20"/>
          <w:color w:val="auto"/>
        </w:rPr>
      </w:pPr>
      <w:r>
        <w:rPr>
          <w:rFonts w:ascii="Courier New" w:cs="Courier New" w:eastAsia="Courier New" w:hAnsi="Courier New"/>
          <w:sz w:val="17"/>
          <w:szCs w:val="17"/>
          <w:color w:val="auto"/>
        </w:rPr>
        <w:t>from continuing</w:t>
      </w:r>
    </w:p>
    <w:p>
      <w:pPr>
        <w:ind w:left="40"/>
        <w:spacing w:after="0" w:line="238" w:lineRule="auto"/>
        <w:rPr>
          <w:sz w:val="20"/>
          <w:szCs w:val="20"/>
          <w:color w:val="auto"/>
        </w:rPr>
      </w:pPr>
      <w:r>
        <w:rPr>
          <w:rFonts w:ascii="Courier New" w:cs="Courier New" w:eastAsia="Courier New" w:hAnsi="Courier New"/>
          <w:sz w:val="17"/>
          <w:szCs w:val="17"/>
          <w:color w:val="auto"/>
        </w:rPr>
        <w:t>operations...........................</w:t>
      </w:r>
    </w:p>
    <w:p>
      <w:pPr>
        <w:ind w:left="140"/>
        <w:spacing w:after="0"/>
        <w:rPr>
          <w:sz w:val="20"/>
          <w:szCs w:val="20"/>
          <w:color w:val="auto"/>
        </w:rPr>
      </w:pPr>
      <w:r>
        <w:rPr>
          <w:rFonts w:ascii="Courier New" w:cs="Courier New" w:eastAsia="Courier New" w:hAnsi="Courier New"/>
          <w:sz w:val="17"/>
          <w:szCs w:val="17"/>
          <w:color w:val="auto"/>
        </w:rPr>
        <w:t>(6,867) 7,406 (6,842) Income (loss)</w:t>
      </w:r>
    </w:p>
    <w:p>
      <w:pPr>
        <w:ind w:left="100"/>
        <w:spacing w:after="0" w:line="237" w:lineRule="auto"/>
        <w:rPr>
          <w:sz w:val="20"/>
          <w:szCs w:val="20"/>
          <w:color w:val="auto"/>
        </w:rPr>
      </w:pPr>
      <w:r>
        <w:rPr>
          <w:rFonts w:ascii="Courier New" w:cs="Courier New" w:eastAsia="Courier New" w:hAnsi="Courier New"/>
          <w:sz w:val="17"/>
          <w:szCs w:val="17"/>
          <w:color w:val="auto"/>
        </w:rPr>
        <w:t>from discontinued operations (net of</w:t>
      </w:r>
    </w:p>
    <w:p>
      <w:pPr>
        <w:ind w:left="100"/>
        <w:spacing w:after="0" w:line="238" w:lineRule="auto"/>
        <w:rPr>
          <w:sz w:val="20"/>
          <w:szCs w:val="20"/>
          <w:color w:val="auto"/>
        </w:rPr>
      </w:pPr>
      <w:r>
        <w:rPr>
          <w:rFonts w:ascii="Courier New" w:cs="Courier New" w:eastAsia="Courier New" w:hAnsi="Courier New"/>
          <w:sz w:val="17"/>
          <w:szCs w:val="17"/>
          <w:color w:val="auto"/>
        </w:rPr>
        <w:t>income taxes)..... 178 (28) 150 Gain</w:t>
      </w:r>
    </w:p>
    <w:p>
      <w:pPr>
        <w:ind w:left="400"/>
        <w:spacing w:after="0"/>
        <w:rPr>
          <w:sz w:val="20"/>
          <w:szCs w:val="20"/>
          <w:color w:val="auto"/>
        </w:rPr>
      </w:pPr>
      <w:r>
        <w:rPr>
          <w:rFonts w:ascii="Courier New" w:cs="Courier New" w:eastAsia="Courier New" w:hAnsi="Courier New"/>
          <w:sz w:val="17"/>
          <w:szCs w:val="17"/>
          <w:color w:val="auto"/>
        </w:rPr>
        <w:t>on disposition of discontinued</w:t>
      </w:r>
    </w:p>
    <w:p>
      <w:pPr>
        <w:ind w:left="40"/>
        <w:spacing w:after="0" w:line="237" w:lineRule="auto"/>
        <w:rPr>
          <w:sz w:val="20"/>
          <w:szCs w:val="20"/>
          <w:color w:val="auto"/>
        </w:rPr>
      </w:pPr>
      <w:r>
        <w:rPr>
          <w:rFonts w:ascii="Courier New" w:cs="Courier New" w:eastAsia="Courier New" w:hAnsi="Courier New"/>
          <w:sz w:val="17"/>
          <w:szCs w:val="17"/>
          <w:color w:val="auto"/>
        </w:rPr>
        <w:t>operations...........................</w:t>
      </w:r>
    </w:p>
    <w:p>
      <w:pPr>
        <w:ind w:left="540"/>
        <w:spacing w:after="0" w:line="238" w:lineRule="auto"/>
        <w:rPr>
          <w:sz w:val="20"/>
          <w:szCs w:val="20"/>
          <w:color w:val="auto"/>
        </w:rPr>
      </w:pPr>
      <w:r>
        <w:rPr>
          <w:rFonts w:ascii="Courier New" w:cs="Courier New" w:eastAsia="Courier New" w:hAnsi="Courier New"/>
          <w:sz w:val="17"/>
          <w:szCs w:val="17"/>
          <w:color w:val="auto"/>
        </w:rPr>
        <w:t>13,503 Income (loss) before</w:t>
      </w:r>
    </w:p>
    <w:p>
      <w:pPr>
        <w:ind w:left="340"/>
        <w:spacing w:after="0"/>
        <w:rPr>
          <w:sz w:val="20"/>
          <w:szCs w:val="20"/>
          <w:color w:val="auto"/>
        </w:rPr>
      </w:pPr>
      <w:r>
        <w:rPr>
          <w:rFonts w:ascii="Courier New" w:cs="Courier New" w:eastAsia="Courier New" w:hAnsi="Courier New"/>
          <w:sz w:val="17"/>
          <w:szCs w:val="17"/>
          <w:color w:val="auto"/>
        </w:rPr>
        <w:t>cumulative effect of accounting</w:t>
      </w:r>
    </w:p>
    <w:p>
      <w:pPr>
        <w:ind w:left="40"/>
        <w:spacing w:after="0" w:line="237" w:lineRule="auto"/>
        <w:rPr>
          <w:sz w:val="20"/>
          <w:szCs w:val="20"/>
          <w:color w:val="auto"/>
        </w:rPr>
      </w:pPr>
      <w:r>
        <w:rPr>
          <w:rFonts w:ascii="Courier New" w:cs="Courier New" w:eastAsia="Courier New" w:hAnsi="Courier New"/>
          <w:sz w:val="17"/>
          <w:szCs w:val="17"/>
          <w:color w:val="auto"/>
        </w:rPr>
        <w:t>change................. (6,689) 7,378</w:t>
      </w:r>
    </w:p>
    <w:p>
      <w:pPr>
        <w:jc w:val="center"/>
        <w:ind w:right="6439"/>
        <w:spacing w:after="0" w:line="238" w:lineRule="auto"/>
        <w:rPr>
          <w:sz w:val="20"/>
          <w:szCs w:val="20"/>
          <w:color w:val="auto"/>
        </w:rPr>
      </w:pPr>
      <w:r>
        <w:rPr>
          <w:rFonts w:ascii="Courier New" w:cs="Courier New" w:eastAsia="Courier New" w:hAnsi="Courier New"/>
          <w:sz w:val="17"/>
          <w:szCs w:val="17"/>
          <w:color w:val="auto"/>
        </w:rPr>
        <w:t>6,811 Cumulative effect of accounting</w:t>
      </w:r>
    </w:p>
    <w:p>
      <w:pPr>
        <w:jc w:val="center"/>
        <w:ind w:right="6439"/>
        <w:spacing w:after="0"/>
        <w:rPr>
          <w:sz w:val="20"/>
          <w:szCs w:val="20"/>
          <w:color w:val="auto"/>
        </w:rPr>
      </w:pPr>
      <w:r>
        <w:rPr>
          <w:rFonts w:ascii="Courier New" w:cs="Courier New" w:eastAsia="Courier New" w:hAnsi="Courier New"/>
          <w:sz w:val="17"/>
          <w:szCs w:val="17"/>
          <w:color w:val="auto"/>
        </w:rPr>
        <w:t>change (net of income</w:t>
      </w:r>
    </w:p>
    <w:p>
      <w:pPr>
        <w:ind w:left="100"/>
        <w:spacing w:after="0" w:line="237" w:lineRule="auto"/>
        <w:rPr>
          <w:sz w:val="20"/>
          <w:szCs w:val="20"/>
          <w:color w:val="auto"/>
        </w:rPr>
      </w:pPr>
      <w:r>
        <w:rPr>
          <w:rFonts w:ascii="Courier New" w:cs="Courier New" w:eastAsia="Courier New" w:hAnsi="Courier New"/>
          <w:sz w:val="17"/>
          <w:szCs w:val="17"/>
          <w:color w:val="auto"/>
        </w:rPr>
        <w:t>taxes)................ (689) 904 Net</w:t>
      </w:r>
    </w:p>
    <w:p>
      <w:pPr>
        <w:ind w:left="200"/>
        <w:spacing w:after="0" w:line="238" w:lineRule="auto"/>
        <w:rPr>
          <w:sz w:val="20"/>
          <w:szCs w:val="20"/>
          <w:color w:val="auto"/>
        </w:rPr>
      </w:pPr>
      <w:r>
        <w:rPr>
          <w:rFonts w:ascii="Courier New" w:cs="Courier New" w:eastAsia="Courier New" w:hAnsi="Courier New"/>
          <w:sz w:val="17"/>
          <w:szCs w:val="17"/>
          <w:color w:val="auto"/>
        </w:rPr>
        <w:t>income (loss).....................</w:t>
      </w:r>
    </w:p>
    <w:p>
      <w:pPr>
        <w:ind w:left="500"/>
        <w:spacing w:after="0"/>
        <w:rPr>
          <w:sz w:val="20"/>
          <w:szCs w:val="20"/>
          <w:color w:val="auto"/>
        </w:rPr>
      </w:pPr>
      <w:r>
        <w:rPr>
          <w:rFonts w:ascii="Courier New" w:cs="Courier New" w:eastAsia="Courier New" w:hAnsi="Courier New"/>
          <w:sz w:val="17"/>
          <w:szCs w:val="17"/>
          <w:color w:val="auto"/>
        </w:rPr>
        <w:t>(7,378) 7,378 7,715 Dividend</w:t>
      </w:r>
    </w:p>
    <w:p>
      <w:pPr>
        <w:ind w:left="640"/>
        <w:spacing w:after="0" w:line="237" w:lineRule="auto"/>
        <w:rPr>
          <w:sz w:val="20"/>
          <w:szCs w:val="20"/>
          <w:color w:val="auto"/>
        </w:rPr>
      </w:pPr>
      <w:r>
        <w:rPr>
          <w:rFonts w:ascii="Courier New" w:cs="Courier New" w:eastAsia="Courier New" w:hAnsi="Courier New"/>
          <w:sz w:val="17"/>
          <w:szCs w:val="17"/>
          <w:color w:val="auto"/>
        </w:rPr>
        <w:t>requirements of preferred</w:t>
      </w:r>
    </w:p>
    <w:p>
      <w:pPr>
        <w:ind w:left="40"/>
        <w:spacing w:after="0"/>
        <w:rPr>
          <w:sz w:val="20"/>
          <w:szCs w:val="20"/>
          <w:color w:val="auto"/>
        </w:rPr>
      </w:pPr>
      <w:r>
        <w:rPr>
          <w:rFonts w:ascii="Courier New" w:cs="Courier New" w:eastAsia="Courier New" w:hAnsi="Courier New"/>
          <w:sz w:val="17"/>
          <w:szCs w:val="17"/>
          <w:color w:val="auto"/>
        </w:rPr>
        <w:t>stock................................</w:t>
      </w:r>
    </w:p>
    <w:p>
      <w:pPr>
        <w:ind w:left="340"/>
        <w:spacing w:after="0" w:line="237" w:lineRule="auto"/>
        <w:rPr>
          <w:sz w:val="20"/>
          <w:szCs w:val="20"/>
          <w:color w:val="auto"/>
        </w:rPr>
      </w:pPr>
      <w:r>
        <w:rPr>
          <w:rFonts w:ascii="Courier New" w:cs="Courier New" w:eastAsia="Courier New" w:hAnsi="Courier New"/>
          <w:sz w:val="17"/>
          <w:szCs w:val="17"/>
          <w:color w:val="auto"/>
        </w:rPr>
        <w:t>652 Premium on exchange of AT&amp;T</w:t>
      </w:r>
    </w:p>
    <w:p>
      <w:pPr>
        <w:ind w:left="1040"/>
        <w:spacing w:after="0" w:line="238" w:lineRule="auto"/>
        <w:rPr>
          <w:sz w:val="20"/>
          <w:szCs w:val="20"/>
          <w:color w:val="auto"/>
        </w:rPr>
      </w:pPr>
      <w:r>
        <w:rPr>
          <w:rFonts w:ascii="Courier New" w:cs="Courier New" w:eastAsia="Courier New" w:hAnsi="Courier New"/>
          <w:sz w:val="17"/>
          <w:szCs w:val="17"/>
          <w:color w:val="auto"/>
        </w:rPr>
        <w:t>Wireless tracking</w:t>
      </w:r>
    </w:p>
    <w:p>
      <w:pPr>
        <w:ind w:left="140"/>
        <w:spacing w:after="0"/>
        <w:rPr>
          <w:sz w:val="20"/>
          <w:szCs w:val="20"/>
          <w:color w:val="auto"/>
        </w:rPr>
      </w:pPr>
      <w:r>
        <w:rPr>
          <w:rFonts w:ascii="Courier New" w:cs="Courier New" w:eastAsia="Courier New" w:hAnsi="Courier New"/>
          <w:sz w:val="17"/>
          <w:szCs w:val="17"/>
          <w:color w:val="auto"/>
        </w:rPr>
        <w:t>stock....................... 80 Net</w:t>
      </w:r>
    </w:p>
    <w:p>
      <w:pPr>
        <w:ind w:left="240"/>
        <w:spacing w:after="0" w:line="237" w:lineRule="auto"/>
        <w:rPr>
          <w:sz w:val="20"/>
          <w:szCs w:val="20"/>
          <w:color w:val="auto"/>
        </w:rPr>
      </w:pPr>
      <w:r>
        <w:rPr>
          <w:rFonts w:ascii="Courier New" w:cs="Courier New" w:eastAsia="Courier New" w:hAnsi="Courier New"/>
          <w:sz w:val="17"/>
          <w:szCs w:val="17"/>
          <w:color w:val="auto"/>
        </w:rPr>
        <w:t>income (loss) available to common</w:t>
      </w:r>
    </w:p>
    <w:p>
      <w:pPr>
        <w:ind w:left="40"/>
        <w:spacing w:after="0" w:line="238" w:lineRule="auto"/>
        <w:rPr>
          <w:sz w:val="20"/>
          <w:szCs w:val="20"/>
          <w:color w:val="auto"/>
        </w:rPr>
      </w:pPr>
      <w:r>
        <w:rPr>
          <w:rFonts w:ascii="Courier New" w:cs="Courier New" w:eastAsia="Courier New" w:hAnsi="Courier New"/>
          <w:sz w:val="17"/>
          <w:szCs w:val="17"/>
          <w:color w:val="auto"/>
        </w:rPr>
        <w:t>shareowners..........................</w:t>
      </w:r>
    </w:p>
    <w:p>
      <w:pPr>
        <w:ind w:left="700"/>
        <w:spacing w:after="0"/>
        <w:rPr>
          <w:sz w:val="20"/>
          <w:szCs w:val="20"/>
          <w:color w:val="auto"/>
        </w:rPr>
      </w:pPr>
      <w:r>
        <w:rPr>
          <w:rFonts w:ascii="Courier New" w:cs="Courier New" w:eastAsia="Courier New" w:hAnsi="Courier New"/>
          <w:sz w:val="17"/>
          <w:szCs w:val="17"/>
          <w:color w:val="auto"/>
        </w:rPr>
        <w:t>$(7,378) $ 7,378 $ 6,983</w:t>
      </w:r>
    </w:p>
    <w:p>
      <w:pPr>
        <w:spacing w:after="0" w:line="38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XII-66</w:t>
      </w:r>
    </w:p>
    <w:p>
      <w:pPr>
        <w:sectPr>
          <w:pgSz w:w="11900" w:h="16838" w:orient="portrait"/>
          <w:cols w:equalWidth="0" w:num="1">
            <w:col w:w="10219"/>
          </w:cols>
          <w:pgMar w:left="240" w:top="135" w:right="1440" w:bottom="1440" w:gutter="0" w:footer="0" w:header="0"/>
        </w:sectPr>
      </w:pPr>
    </w:p>
    <w:bookmarkStart w:id="409" w:name="page410"/>
    <w:bookmarkEnd w:id="40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5" w:lineRule="exact"/>
        <w:rPr>
          <w:sz w:val="20"/>
          <w:szCs w:val="20"/>
          <w:color w:val="auto"/>
        </w:rPr>
      </w:pPr>
    </w:p>
    <w:p>
      <w:pPr>
        <w:ind w:left="340" w:right="4439" w:firstLine="1842"/>
        <w:spacing w:after="0" w:line="235" w:lineRule="auto"/>
        <w:rPr>
          <w:sz w:val="20"/>
          <w:szCs w:val="20"/>
          <w:color w:val="auto"/>
        </w:rPr>
      </w:pPr>
      <w:r>
        <w:rPr>
          <w:rFonts w:ascii="Courier New" w:cs="Courier New" w:eastAsia="Courier New" w:hAnsi="Courier New"/>
          <w:sz w:val="17"/>
          <w:szCs w:val="17"/>
          <w:color w:val="auto"/>
        </w:rPr>
        <w:t>FOR THE YEAR ENDED DECEMBER 31, 2001 TCI MEDIAONE MEDIAONE GUARANTOR</w:t>
      </w:r>
    </w:p>
    <w:p>
      <w:pPr>
        <w:jc w:val="center"/>
        <w:ind w:right="6439"/>
        <w:spacing w:after="0" w:line="238" w:lineRule="auto"/>
        <w:rPr>
          <w:sz w:val="20"/>
          <w:szCs w:val="20"/>
          <w:color w:val="auto"/>
        </w:rPr>
      </w:pPr>
      <w:r>
        <w:rPr>
          <w:rFonts w:ascii="Courier New" w:cs="Courier New" w:eastAsia="Courier New" w:hAnsi="Courier New"/>
          <w:sz w:val="17"/>
          <w:szCs w:val="17"/>
          <w:color w:val="auto"/>
        </w:rPr>
        <w:t>GUARANTOR GUARANTOR FINANCING</w:t>
      </w:r>
    </w:p>
    <w:p>
      <w:pPr>
        <w:jc w:val="center"/>
        <w:ind w:right="6439"/>
        <w:spacing w:after="0"/>
        <w:rPr>
          <w:sz w:val="20"/>
          <w:szCs w:val="20"/>
          <w:color w:val="auto"/>
        </w:rPr>
      </w:pPr>
      <w:r>
        <w:rPr>
          <w:rFonts w:ascii="Courier New" w:cs="Courier New" w:eastAsia="Courier New" w:hAnsi="Courier New"/>
          <w:sz w:val="17"/>
          <w:szCs w:val="17"/>
          <w:color w:val="auto"/>
        </w:rPr>
        <w:t>FINANCING FINANCE AT&amp;T SUBSIDIARY</w:t>
      </w:r>
    </w:p>
    <w:p>
      <w:pPr>
        <w:ind w:left="100"/>
        <w:spacing w:after="0" w:line="237" w:lineRule="auto"/>
        <w:rPr>
          <w:sz w:val="20"/>
          <w:szCs w:val="20"/>
          <w:color w:val="auto"/>
        </w:rPr>
      </w:pPr>
      <w:r>
        <w:rPr>
          <w:rFonts w:ascii="Courier New" w:cs="Courier New" w:eastAsia="Courier New" w:hAnsi="Courier New"/>
          <w:sz w:val="17"/>
          <w:szCs w:val="17"/>
          <w:color w:val="auto"/>
        </w:rPr>
        <w:t>SUBSIDIARY --------------- ---------</w:t>
      </w:r>
    </w:p>
    <w:p>
      <w:pPr>
        <w:ind w:left="40"/>
        <w:spacing w:after="0" w:line="238" w:lineRule="auto"/>
        <w:rPr>
          <w:sz w:val="20"/>
          <w:szCs w:val="20"/>
          <w:color w:val="auto"/>
        </w:rPr>
      </w:pPr>
      <w:r>
        <w:rPr>
          <w:rFonts w:ascii="Courier New" w:cs="Courier New" w:eastAsia="Courier New" w:hAnsi="Courier New"/>
          <w:sz w:val="17"/>
          <w:szCs w:val="17"/>
          <w:color w:val="auto"/>
        </w:rPr>
        <w:t>--------- PARENT TCI MEDIAONE I II IV</w:t>
      </w:r>
    </w:p>
    <w:p>
      <w:pPr>
        <w:ind w:left="40"/>
        <w:spacing w:after="0"/>
        <w:rPr>
          <w:sz w:val="20"/>
          <w:szCs w:val="20"/>
          <w:color w:val="auto"/>
        </w:rPr>
      </w:pPr>
      <w:r>
        <w:rPr>
          <w:rFonts w:ascii="Courier New" w:cs="Courier New" w:eastAsia="Courier New" w:hAnsi="Courier New"/>
          <w:sz w:val="17"/>
          <w:szCs w:val="17"/>
          <w:color w:val="auto"/>
        </w:rPr>
        <w:t>A B II III --------- ---------- -----</w:t>
      </w:r>
    </w:p>
    <w:p>
      <w:pPr>
        <w:ind w:left="840" w:hanging="592"/>
        <w:spacing w:after="0" w:line="237" w:lineRule="auto"/>
        <w:tabs>
          <w:tab w:leader="none" w:pos="840" w:val="left"/>
        </w:tabs>
        <w:numPr>
          <w:ilvl w:val="0"/>
          <w:numId w:val="3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Net Cash</w:t>
      </w:r>
    </w:p>
    <w:p>
      <w:pPr>
        <w:jc w:val="center"/>
        <w:ind w:right="6439"/>
        <w:spacing w:after="0" w:line="238" w:lineRule="auto"/>
        <w:rPr>
          <w:sz w:val="20"/>
          <w:szCs w:val="20"/>
          <w:color w:val="auto"/>
        </w:rPr>
      </w:pPr>
      <w:r>
        <w:rPr>
          <w:rFonts w:ascii="Courier New" w:cs="Courier New" w:eastAsia="Courier New" w:hAnsi="Courier New"/>
          <w:sz w:val="17"/>
          <w:szCs w:val="17"/>
          <w:color w:val="auto"/>
        </w:rPr>
        <w:t>Provided by (Used in) Operating</w:t>
      </w:r>
    </w:p>
    <w:p>
      <w:pPr>
        <w:jc w:val="center"/>
        <w:ind w:right="6439"/>
        <w:spacing w:after="0"/>
        <w:rPr>
          <w:sz w:val="20"/>
          <w:szCs w:val="20"/>
          <w:color w:val="auto"/>
        </w:rPr>
      </w:pPr>
      <w:r>
        <w:rPr>
          <w:rFonts w:ascii="Courier New" w:cs="Courier New" w:eastAsia="Courier New" w:hAnsi="Courier New"/>
          <w:sz w:val="17"/>
          <w:szCs w:val="17"/>
          <w:color w:val="auto"/>
        </w:rPr>
        <w:t>Activities of Continuing</w:t>
      </w:r>
    </w:p>
    <w:p>
      <w:pPr>
        <w:ind w:left="40"/>
        <w:spacing w:after="0" w:line="237" w:lineRule="auto"/>
        <w:rPr>
          <w:sz w:val="20"/>
          <w:szCs w:val="20"/>
          <w:color w:val="auto"/>
        </w:rPr>
      </w:pPr>
      <w:r>
        <w:rPr>
          <w:rFonts w:ascii="Courier New" w:cs="Courier New" w:eastAsia="Courier New" w:hAnsi="Courier New"/>
          <w:sz w:val="17"/>
          <w:szCs w:val="17"/>
          <w:color w:val="auto"/>
        </w:rPr>
        <w:t>Operations...........................</w:t>
      </w:r>
    </w:p>
    <w:p>
      <w:pPr>
        <w:jc w:val="center"/>
        <w:ind w:right="6439"/>
        <w:spacing w:after="0" w:line="238" w:lineRule="auto"/>
        <w:rPr>
          <w:sz w:val="20"/>
          <w:szCs w:val="20"/>
          <w:color w:val="auto"/>
        </w:rPr>
      </w:pPr>
      <w:r>
        <w:rPr>
          <w:rFonts w:ascii="Courier New" w:cs="Courier New" w:eastAsia="Courier New" w:hAnsi="Courier New"/>
          <w:sz w:val="17"/>
          <w:szCs w:val="17"/>
          <w:color w:val="auto"/>
        </w:rPr>
        <w:t>$ 6,500 $ (1,238) $ 808 $ 1 $ 1 $ 1 $</w:t>
      </w:r>
    </w:p>
    <w:p>
      <w:pPr>
        <w:jc w:val="center"/>
        <w:ind w:right="6439"/>
        <w:spacing w:after="0"/>
        <w:rPr>
          <w:sz w:val="20"/>
          <w:szCs w:val="20"/>
          <w:color w:val="auto"/>
        </w:rPr>
      </w:pPr>
      <w:r>
        <w:rPr>
          <w:rFonts w:ascii="Courier New" w:cs="Courier New" w:eastAsia="Courier New" w:hAnsi="Courier New"/>
          <w:sz w:val="17"/>
          <w:szCs w:val="17"/>
          <w:color w:val="auto"/>
        </w:rPr>
        <w:t>2 INVESTING ACTIVITIES Capital</w:t>
      </w:r>
    </w:p>
    <w:p>
      <w:pPr>
        <w:jc w:val="center"/>
        <w:ind w:right="6439"/>
        <w:spacing w:after="0" w:line="237" w:lineRule="auto"/>
        <w:rPr>
          <w:sz w:val="20"/>
          <w:szCs w:val="20"/>
          <w:color w:val="auto"/>
        </w:rPr>
      </w:pPr>
      <w:r>
        <w:rPr>
          <w:rFonts w:ascii="Courier New" w:cs="Courier New" w:eastAsia="Courier New" w:hAnsi="Courier New"/>
          <w:sz w:val="17"/>
          <w:szCs w:val="17"/>
          <w:color w:val="auto"/>
        </w:rPr>
        <w:t>expenditures and other</w:t>
      </w:r>
    </w:p>
    <w:p>
      <w:pPr>
        <w:ind w:left="40"/>
        <w:spacing w:after="0"/>
        <w:rPr>
          <w:sz w:val="20"/>
          <w:szCs w:val="20"/>
          <w:color w:val="auto"/>
        </w:rPr>
      </w:pPr>
      <w:r>
        <w:rPr>
          <w:rFonts w:ascii="Courier New" w:cs="Courier New" w:eastAsia="Courier New" w:hAnsi="Courier New"/>
          <w:sz w:val="17"/>
          <w:szCs w:val="17"/>
          <w:color w:val="auto"/>
        </w:rPr>
        <w:t>additions............................</w:t>
      </w:r>
    </w:p>
    <w:p>
      <w:pPr>
        <w:ind w:left="40"/>
        <w:spacing w:after="0" w:line="237" w:lineRule="auto"/>
        <w:rPr>
          <w:sz w:val="20"/>
          <w:szCs w:val="20"/>
          <w:color w:val="auto"/>
        </w:rPr>
      </w:pPr>
      <w:r>
        <w:rPr>
          <w:rFonts w:ascii="Courier New" w:cs="Courier New" w:eastAsia="Courier New" w:hAnsi="Courier New"/>
          <w:sz w:val="17"/>
          <w:szCs w:val="17"/>
          <w:color w:val="auto"/>
        </w:rPr>
        <w:t>(1,325) (67) Investment distributions</w:t>
      </w:r>
    </w:p>
    <w:tbl>
      <w:tblPr>
        <w:tblLayout w:type="fixed"/>
        <w:tblInd w:w="340" w:type="dxa"/>
        <w:tblCellMar>
          <w:top w:w="0" w:type="dxa"/>
          <w:left w:w="0" w:type="dxa"/>
          <w:bottom w:w="0" w:type="dxa"/>
          <w:right w:w="0" w:type="dxa"/>
        </w:tblCellMar>
      </w:tblPr>
      <w:tr>
        <w:trPr>
          <w:trHeight w:val="191"/>
        </w:trPr>
        <w:tc>
          <w:tcPr>
            <w:tcW w:w="1360" w:type="dxa"/>
            <w:vAlign w:val="bottom"/>
          </w:tcPr>
          <w:p>
            <w:pPr>
              <w:spacing w:after="0" w:line="191" w:lineRule="exact"/>
              <w:rPr>
                <w:sz w:val="20"/>
                <w:szCs w:val="20"/>
                <w:color w:val="auto"/>
              </w:rPr>
            </w:pPr>
            <w:r>
              <w:rPr>
                <w:rFonts w:ascii="Courier New" w:cs="Courier New" w:eastAsia="Courier New" w:hAnsi="Courier New"/>
                <w:sz w:val="17"/>
                <w:szCs w:val="17"/>
                <w:color w:val="auto"/>
              </w:rPr>
              <w:t>and sales....</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813 19,730 59 Net</w:t>
            </w:r>
          </w:p>
        </w:tc>
      </w:tr>
    </w:tbl>
    <w:p>
      <w:pPr>
        <w:jc w:val="center"/>
        <w:ind w:right="6439"/>
        <w:spacing w:after="0" w:line="238" w:lineRule="auto"/>
        <w:rPr>
          <w:sz w:val="20"/>
          <w:szCs w:val="20"/>
          <w:color w:val="auto"/>
        </w:rPr>
      </w:pPr>
      <w:r>
        <w:rPr>
          <w:rFonts w:ascii="Courier New" w:cs="Courier New" w:eastAsia="Courier New" w:hAnsi="Courier New"/>
          <w:sz w:val="17"/>
          <w:szCs w:val="17"/>
          <w:color w:val="auto"/>
        </w:rPr>
        <w:t>(acquisitions) dispositions of</w:t>
      </w:r>
    </w:p>
    <w:p>
      <w:pPr>
        <w:jc w:val="center"/>
        <w:ind w:right="6439"/>
        <w:spacing w:after="0" w:line="238" w:lineRule="auto"/>
        <w:rPr>
          <w:sz w:val="20"/>
          <w:szCs w:val="20"/>
          <w:color w:val="auto"/>
        </w:rPr>
      </w:pPr>
      <w:r>
        <w:rPr>
          <w:rFonts w:ascii="Courier New" w:cs="Courier New" w:eastAsia="Courier New" w:hAnsi="Courier New"/>
          <w:sz w:val="17"/>
          <w:szCs w:val="17"/>
          <w:color w:val="auto"/>
        </w:rPr>
        <w:t>businesses, net of cash</w:t>
      </w:r>
    </w:p>
    <w:p>
      <w:pPr>
        <w:ind w:left="40"/>
        <w:spacing w:after="0"/>
        <w:rPr>
          <w:sz w:val="20"/>
          <w:szCs w:val="20"/>
          <w:color w:val="auto"/>
        </w:rPr>
      </w:pPr>
      <w:r>
        <w:rPr>
          <w:rFonts w:ascii="Courier New" w:cs="Courier New" w:eastAsia="Courier New" w:hAnsi="Courier New"/>
          <w:sz w:val="17"/>
          <w:szCs w:val="17"/>
          <w:color w:val="auto"/>
        </w:rPr>
        <w:t>acquired/disposed....................</w:t>
      </w:r>
    </w:p>
    <w:p>
      <w:pPr>
        <w:jc w:val="center"/>
        <w:ind w:right="6439"/>
        <w:spacing w:after="0" w:line="237" w:lineRule="auto"/>
        <w:rPr>
          <w:sz w:val="20"/>
          <w:szCs w:val="20"/>
          <w:color w:val="auto"/>
        </w:rPr>
      </w:pPr>
      <w:r>
        <w:rPr>
          <w:rFonts w:ascii="Courier New" w:cs="Courier New" w:eastAsia="Courier New" w:hAnsi="Courier New"/>
          <w:sz w:val="17"/>
          <w:szCs w:val="17"/>
          <w:color w:val="auto"/>
        </w:rPr>
        <w:t>14</w:t>
      </w:r>
    </w:p>
    <w:p>
      <w:pPr>
        <w:spacing w:after="0" w:line="238" w:lineRule="auto"/>
        <w:rPr>
          <w:sz w:val="20"/>
          <w:szCs w:val="20"/>
          <w:color w:val="auto"/>
        </w:rPr>
      </w:pPr>
      <w:r>
        <w:rPr>
          <w:rFonts w:ascii="Courier New" w:cs="Courier New" w:eastAsia="Courier New" w:hAnsi="Courier New"/>
          <w:sz w:val="17"/>
          <w:szCs w:val="17"/>
          <w:color w:val="auto"/>
        </w:rPr>
        <w:t>Other.................................</w:t>
      </w:r>
    </w:p>
    <w:p>
      <w:pPr>
        <w:ind w:left="40"/>
        <w:spacing w:after="0"/>
        <w:rPr>
          <w:sz w:val="20"/>
          <w:szCs w:val="20"/>
          <w:color w:val="auto"/>
        </w:rPr>
      </w:pPr>
      <w:r>
        <w:rPr>
          <w:rFonts w:ascii="Courier New" w:cs="Courier New" w:eastAsia="Courier New" w:hAnsi="Courier New"/>
          <w:sz w:val="17"/>
          <w:szCs w:val="17"/>
          <w:color w:val="auto"/>
        </w:rPr>
        <w:t>6,136 158 Net Cash (Used in) Provided</w:t>
      </w:r>
    </w:p>
    <w:p>
      <w:pPr>
        <w:ind w:left="40"/>
        <w:spacing w:after="0" w:line="237" w:lineRule="auto"/>
        <w:rPr>
          <w:sz w:val="20"/>
          <w:szCs w:val="20"/>
          <w:color w:val="auto"/>
        </w:rPr>
      </w:pPr>
      <w:r>
        <w:rPr>
          <w:rFonts w:ascii="Courier New" w:cs="Courier New" w:eastAsia="Courier New" w:hAnsi="Courier New"/>
          <w:sz w:val="17"/>
          <w:szCs w:val="17"/>
          <w:color w:val="auto"/>
        </w:rPr>
        <w:t>by Investing Activities of Continuing</w:t>
      </w:r>
    </w:p>
    <w:p>
      <w:pPr>
        <w:ind w:left="40"/>
        <w:spacing w:after="0"/>
        <w:rPr>
          <w:sz w:val="20"/>
          <w:szCs w:val="20"/>
          <w:color w:val="auto"/>
        </w:rPr>
      </w:pPr>
      <w:r>
        <w:rPr>
          <w:rFonts w:ascii="Courier New" w:cs="Courier New" w:eastAsia="Courier New" w:hAnsi="Courier New"/>
          <w:sz w:val="17"/>
          <w:szCs w:val="17"/>
          <w:color w:val="auto"/>
        </w:rPr>
        <w:t>Operations...........................</w:t>
      </w:r>
    </w:p>
    <w:p>
      <w:pPr>
        <w:ind w:left="100"/>
        <w:spacing w:after="0" w:line="237" w:lineRule="auto"/>
        <w:rPr>
          <w:sz w:val="20"/>
          <w:szCs w:val="20"/>
          <w:color w:val="auto"/>
        </w:rPr>
      </w:pPr>
      <w:r>
        <w:rPr>
          <w:rFonts w:ascii="Courier New" w:cs="Courier New" w:eastAsia="Courier New" w:hAnsi="Courier New"/>
          <w:sz w:val="17"/>
          <w:szCs w:val="17"/>
          <w:color w:val="auto"/>
        </w:rPr>
        <w:t>5,638 19,821 59 FINANCING ACTIVITIES</w:t>
      </w:r>
    </w:p>
    <w:p>
      <w:pPr>
        <w:ind w:left="500"/>
        <w:spacing w:after="0" w:line="238" w:lineRule="auto"/>
        <w:rPr>
          <w:sz w:val="20"/>
          <w:szCs w:val="20"/>
          <w:color w:val="auto"/>
        </w:rPr>
      </w:pPr>
      <w:r>
        <w:rPr>
          <w:rFonts w:ascii="Courier New" w:cs="Courier New" w:eastAsia="Courier New" w:hAnsi="Courier New"/>
          <w:sz w:val="17"/>
          <w:szCs w:val="17"/>
          <w:color w:val="auto"/>
        </w:rPr>
        <w:t>Proceeds from long-term debt</w:t>
      </w:r>
    </w:p>
    <w:p>
      <w:pPr>
        <w:ind w:left="40"/>
        <w:spacing w:after="0"/>
        <w:rPr>
          <w:sz w:val="20"/>
          <w:szCs w:val="20"/>
          <w:color w:val="auto"/>
        </w:rPr>
      </w:pPr>
      <w:r>
        <w:rPr>
          <w:rFonts w:ascii="Courier New" w:cs="Courier New" w:eastAsia="Courier New" w:hAnsi="Courier New"/>
          <w:sz w:val="17"/>
          <w:szCs w:val="17"/>
          <w:color w:val="auto"/>
        </w:rPr>
        <w:t>issuances, net of issuance costs.....</w:t>
      </w:r>
    </w:p>
    <w:p>
      <w:pPr>
        <w:ind w:left="400"/>
        <w:spacing w:after="0" w:line="237" w:lineRule="auto"/>
        <w:rPr>
          <w:sz w:val="20"/>
          <w:szCs w:val="20"/>
          <w:color w:val="auto"/>
        </w:rPr>
      </w:pPr>
      <w:r>
        <w:rPr>
          <w:rFonts w:ascii="Courier New" w:cs="Courier New" w:eastAsia="Courier New" w:hAnsi="Courier New"/>
          <w:sz w:val="17"/>
          <w:szCs w:val="17"/>
          <w:color w:val="auto"/>
        </w:rPr>
        <w:t>11,281 Proceeds from debt from</w:t>
      </w:r>
    </w:p>
    <w:p>
      <w:pPr>
        <w:ind w:left="200"/>
        <w:spacing w:after="0" w:line="238" w:lineRule="auto"/>
        <w:rPr>
          <w:sz w:val="20"/>
          <w:szCs w:val="20"/>
          <w:color w:val="auto"/>
        </w:rPr>
      </w:pPr>
      <w:r>
        <w:rPr>
          <w:rFonts w:ascii="Courier New" w:cs="Courier New" w:eastAsia="Courier New" w:hAnsi="Courier New"/>
          <w:sz w:val="17"/>
          <w:szCs w:val="17"/>
          <w:color w:val="auto"/>
        </w:rPr>
        <w:t>AT&amp;T.......... 3,990 Retirement of</w:t>
      </w:r>
    </w:p>
    <w:p>
      <w:pPr>
        <w:ind w:left="100"/>
        <w:spacing w:after="0"/>
        <w:rPr>
          <w:sz w:val="20"/>
          <w:szCs w:val="20"/>
          <w:color w:val="auto"/>
        </w:rPr>
      </w:pPr>
      <w:r>
        <w:rPr>
          <w:rFonts w:ascii="Courier New" w:cs="Courier New" w:eastAsia="Courier New" w:hAnsi="Courier New"/>
          <w:sz w:val="17"/>
          <w:szCs w:val="17"/>
          <w:color w:val="auto"/>
        </w:rPr>
        <w:t>long-term debt.......... (629) (252)</w:t>
      </w:r>
    </w:p>
    <w:p>
      <w:pPr>
        <w:ind w:left="1000"/>
        <w:spacing w:after="0" w:line="237" w:lineRule="auto"/>
        <w:rPr>
          <w:sz w:val="20"/>
          <w:szCs w:val="20"/>
          <w:color w:val="auto"/>
        </w:rPr>
      </w:pPr>
      <w:r>
        <w:rPr>
          <w:rFonts w:ascii="Courier New" w:cs="Courier New" w:eastAsia="Courier New" w:hAnsi="Courier New"/>
          <w:sz w:val="17"/>
          <w:szCs w:val="17"/>
          <w:color w:val="auto"/>
        </w:rPr>
        <w:t>Retirement of AT&amp;T</w:t>
      </w:r>
    </w:p>
    <w:p>
      <w:pPr>
        <w:ind w:left="100"/>
        <w:spacing w:after="0" w:line="238" w:lineRule="auto"/>
        <w:rPr>
          <w:sz w:val="20"/>
          <w:szCs w:val="20"/>
          <w:color w:val="auto"/>
        </w:rPr>
      </w:pPr>
      <w:r>
        <w:rPr>
          <w:rFonts w:ascii="Courier New" w:cs="Courier New" w:eastAsia="Courier New" w:hAnsi="Courier New"/>
          <w:sz w:val="17"/>
          <w:szCs w:val="17"/>
          <w:color w:val="auto"/>
        </w:rPr>
        <w:t>debt............... (5,867) (22,213)</w:t>
      </w:r>
    </w:p>
    <w:p>
      <w:pPr>
        <w:spacing w:after="0" w:line="6" w:lineRule="exact"/>
        <w:rPr>
          <w:sz w:val="20"/>
          <w:szCs w:val="20"/>
          <w:color w:val="auto"/>
        </w:rPr>
      </w:pPr>
    </w:p>
    <w:p>
      <w:pPr>
        <w:ind w:left="1700" w:right="6639" w:hanging="1502"/>
        <w:spacing w:after="0" w:line="235" w:lineRule="auto"/>
        <w:tabs>
          <w:tab w:leader="none" w:pos="805" w:val="left"/>
        </w:tabs>
        <w:numPr>
          <w:ilvl w:val="0"/>
          <w:numId w:val="3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 of borrowings from AT&amp;T</w:t>
      </w:r>
    </w:p>
    <w:p>
      <w:pPr>
        <w:ind w:left="40"/>
        <w:spacing w:after="0" w:line="238" w:lineRule="auto"/>
        <w:rPr>
          <w:sz w:val="20"/>
          <w:szCs w:val="20"/>
          <w:color w:val="auto"/>
        </w:rPr>
      </w:pPr>
      <w:r>
        <w:rPr>
          <w:rFonts w:ascii="Courier New" w:cs="Courier New" w:eastAsia="Courier New" w:hAnsi="Courier New"/>
          <w:sz w:val="17"/>
          <w:szCs w:val="17"/>
          <w:color w:val="auto"/>
        </w:rPr>
        <w:t>Wireless.............................</w:t>
      </w:r>
    </w:p>
    <w:p>
      <w:pPr>
        <w:jc w:val="center"/>
        <w:ind w:right="6439"/>
        <w:spacing w:after="0"/>
        <w:rPr>
          <w:sz w:val="20"/>
          <w:szCs w:val="20"/>
          <w:color w:val="auto"/>
        </w:rPr>
      </w:pPr>
      <w:r>
        <w:rPr>
          <w:rFonts w:ascii="Courier New" w:cs="Courier New" w:eastAsia="Courier New" w:hAnsi="Courier New"/>
          <w:sz w:val="17"/>
          <w:szCs w:val="17"/>
          <w:color w:val="auto"/>
        </w:rPr>
        <w:t>Issuance of convertible preferred</w:t>
      </w:r>
    </w:p>
    <w:p>
      <w:pPr>
        <w:ind w:left="40"/>
        <w:spacing w:after="0" w:line="237" w:lineRule="auto"/>
        <w:rPr>
          <w:sz w:val="20"/>
          <w:szCs w:val="20"/>
          <w:color w:val="auto"/>
        </w:rPr>
      </w:pPr>
      <w:r>
        <w:rPr>
          <w:rFonts w:ascii="Courier New" w:cs="Courier New" w:eastAsia="Courier New" w:hAnsi="Courier New"/>
          <w:sz w:val="17"/>
          <w:szCs w:val="17"/>
          <w:color w:val="auto"/>
        </w:rPr>
        <w:t>securities and warrants..............</w:t>
      </w:r>
    </w:p>
    <w:p>
      <w:pPr>
        <w:jc w:val="center"/>
        <w:ind w:right="6439"/>
        <w:spacing w:after="0" w:line="238" w:lineRule="auto"/>
        <w:rPr>
          <w:sz w:val="20"/>
          <w:szCs w:val="20"/>
          <w:color w:val="auto"/>
        </w:rPr>
      </w:pPr>
      <w:r>
        <w:rPr>
          <w:rFonts w:ascii="Courier New" w:cs="Courier New" w:eastAsia="Courier New" w:hAnsi="Courier New"/>
          <w:sz w:val="17"/>
          <w:szCs w:val="17"/>
          <w:color w:val="auto"/>
        </w:rPr>
        <w:t>9,811 (Decrease)increase in short-</w:t>
      </w:r>
    </w:p>
    <w:p>
      <w:pPr>
        <w:jc w:val="center"/>
        <w:ind w:right="6439"/>
        <w:spacing w:after="0"/>
        <w:rPr>
          <w:sz w:val="20"/>
          <w:szCs w:val="20"/>
          <w:color w:val="auto"/>
        </w:rPr>
      </w:pPr>
      <w:r>
        <w:rPr>
          <w:rFonts w:ascii="Courier New" w:cs="Courier New" w:eastAsia="Courier New" w:hAnsi="Courier New"/>
          <w:sz w:val="17"/>
          <w:szCs w:val="17"/>
          <w:color w:val="auto"/>
        </w:rPr>
        <w:t>term borrowings,</w:t>
      </w:r>
    </w:p>
    <w:p>
      <w:pPr>
        <w:jc w:val="center"/>
        <w:ind w:right="6439"/>
        <w:spacing w:after="0" w:line="237" w:lineRule="auto"/>
        <w:rPr>
          <w:sz w:val="20"/>
          <w:szCs w:val="20"/>
          <w:color w:val="auto"/>
        </w:rPr>
      </w:pPr>
      <w:r>
        <w:rPr>
          <w:rFonts w:ascii="Courier New" w:cs="Courier New" w:eastAsia="Courier New" w:hAnsi="Courier New"/>
          <w:sz w:val="17"/>
          <w:szCs w:val="17"/>
          <w:color w:val="auto"/>
        </w:rPr>
        <w:t>net...................... (19,589)</w:t>
      </w:r>
    </w:p>
    <w:p>
      <w:pPr>
        <w:spacing w:after="0" w:line="5" w:lineRule="exact"/>
        <w:rPr>
          <w:sz w:val="20"/>
          <w:szCs w:val="20"/>
          <w:color w:val="auto"/>
        </w:rPr>
      </w:pPr>
    </w:p>
    <w:p>
      <w:pPr>
        <w:ind w:left="600" w:right="6639" w:hanging="402"/>
        <w:spacing w:after="0" w:line="253" w:lineRule="auto"/>
        <w:tabs>
          <w:tab w:leader="none" w:pos="799"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(Decrease)increase in short-term borrowings from AT&amp;T,</w:t>
      </w:r>
    </w:p>
    <w:p>
      <w:pPr>
        <w:ind w:left="540"/>
        <w:spacing w:after="0" w:line="232" w:lineRule="auto"/>
        <w:rPr>
          <w:sz w:val="20"/>
          <w:szCs w:val="20"/>
          <w:color w:val="auto"/>
        </w:rPr>
      </w:pPr>
      <w:r>
        <w:rPr>
          <w:rFonts w:ascii="Courier New" w:cs="Courier New" w:eastAsia="Courier New" w:hAnsi="Courier New"/>
          <w:sz w:val="17"/>
          <w:szCs w:val="17"/>
          <w:color w:val="auto"/>
        </w:rPr>
        <w:t>net............ 2,471 (249)</w:t>
      </w:r>
    </w:p>
    <w:p>
      <w:pPr>
        <w:spacing w:after="0" w:line="238" w:lineRule="auto"/>
        <w:rPr>
          <w:sz w:val="20"/>
          <w:szCs w:val="20"/>
          <w:color w:val="auto"/>
        </w:rPr>
      </w:pPr>
      <w:r>
        <w:rPr>
          <w:rFonts w:ascii="Courier New" w:cs="Courier New" w:eastAsia="Courier New" w:hAnsi="Courier New"/>
          <w:sz w:val="17"/>
          <w:szCs w:val="17"/>
          <w:color w:val="auto"/>
        </w:rPr>
        <w:t>Other.................................</w:t>
      </w:r>
    </w:p>
    <w:p>
      <w:pPr>
        <w:ind w:left="200"/>
        <w:spacing w:after="0"/>
        <w:rPr>
          <w:sz w:val="20"/>
          <w:szCs w:val="20"/>
          <w:color w:val="auto"/>
        </w:rPr>
      </w:pPr>
      <w:r>
        <w:rPr>
          <w:rFonts w:ascii="Courier New" w:cs="Courier New" w:eastAsia="Courier New" w:hAnsi="Courier New"/>
          <w:sz w:val="17"/>
          <w:szCs w:val="17"/>
          <w:color w:val="auto"/>
        </w:rPr>
        <w:t>799 (1) (1) (1) (2) Net Cash (Used</w:t>
      </w:r>
    </w:p>
    <w:p>
      <w:pPr>
        <w:jc w:val="center"/>
        <w:ind w:right="6439"/>
        <w:spacing w:after="0" w:line="237" w:lineRule="auto"/>
        <w:rPr>
          <w:sz w:val="20"/>
          <w:szCs w:val="20"/>
          <w:color w:val="auto"/>
        </w:rPr>
      </w:pPr>
      <w:r>
        <w:rPr>
          <w:rFonts w:ascii="Courier New" w:cs="Courier New" w:eastAsia="Courier New" w:hAnsi="Courier New"/>
          <w:sz w:val="17"/>
          <w:szCs w:val="17"/>
          <w:color w:val="auto"/>
        </w:rPr>
        <w:t>in) Provided by Financing Activities</w:t>
      </w:r>
    </w:p>
    <w:p>
      <w:pPr>
        <w:jc w:val="center"/>
        <w:ind w:right="6439"/>
        <w:spacing w:after="0" w:line="238" w:lineRule="auto"/>
        <w:rPr>
          <w:sz w:val="20"/>
          <w:szCs w:val="20"/>
          <w:color w:val="auto"/>
        </w:rPr>
      </w:pPr>
      <w:r>
        <w:rPr>
          <w:rFonts w:ascii="Courier New" w:cs="Courier New" w:eastAsia="Courier New" w:hAnsi="Courier New"/>
          <w:sz w:val="17"/>
          <w:szCs w:val="17"/>
          <w:color w:val="auto"/>
        </w:rPr>
        <w:t>of Continuing</w:t>
      </w:r>
    </w:p>
    <w:p>
      <w:pPr>
        <w:ind w:left="40"/>
        <w:spacing w:after="0"/>
        <w:rPr>
          <w:sz w:val="20"/>
          <w:szCs w:val="20"/>
          <w:color w:val="auto"/>
        </w:rPr>
      </w:pPr>
      <w:r>
        <w:rPr>
          <w:rFonts w:ascii="Courier New" w:cs="Courier New" w:eastAsia="Courier New" w:hAnsi="Courier New"/>
          <w:sz w:val="17"/>
          <w:szCs w:val="17"/>
          <w:color w:val="auto"/>
        </w:rPr>
        <w:t>Operations...........................</w:t>
      </w:r>
    </w:p>
    <w:p>
      <w:pPr>
        <w:ind w:left="200"/>
        <w:spacing w:after="0" w:line="237" w:lineRule="auto"/>
        <w:rPr>
          <w:sz w:val="20"/>
          <w:szCs w:val="20"/>
          <w:color w:val="auto"/>
        </w:rPr>
      </w:pPr>
      <w:r>
        <w:rPr>
          <w:rFonts w:ascii="Courier New" w:cs="Courier New" w:eastAsia="Courier New" w:hAnsi="Courier New"/>
          <w:sz w:val="17"/>
          <w:szCs w:val="17"/>
          <w:color w:val="auto"/>
        </w:rPr>
        <w:t>(1,723) (18,583) (855) (1) (1) (1)</w:t>
      </w:r>
    </w:p>
    <w:p>
      <w:pPr>
        <w:spacing w:after="0" w:line="6" w:lineRule="exact"/>
        <w:rPr>
          <w:sz w:val="20"/>
          <w:szCs w:val="20"/>
          <w:color w:val="auto"/>
        </w:rPr>
      </w:pPr>
    </w:p>
    <w:p>
      <w:pPr>
        <w:ind w:left="40" w:right="6499" w:firstLine="158"/>
        <w:spacing w:after="0" w:line="253" w:lineRule="auto"/>
        <w:tabs>
          <w:tab w:leader="none" w:pos="587"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(used in) discontinued operations..............</w:t>
      </w:r>
    </w:p>
    <w:p>
      <w:pPr>
        <w:jc w:val="center"/>
        <w:ind w:left="40" w:right="6499" w:firstLine="1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 (decrease) in cash and cash equivalents.....................</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10,415 12 Cash and cash equivalents</w:t>
      </w:r>
    </w:p>
    <w:p>
      <w:pPr>
        <w:ind w:left="1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at beginning of</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year..............................</w:t>
      </w:r>
    </w:p>
    <w:p>
      <w:pPr>
        <w:spacing w:after="0" w:line="5" w:lineRule="exact"/>
        <w:rPr>
          <w:rFonts w:ascii="Courier New" w:cs="Courier New" w:eastAsia="Courier New" w:hAnsi="Courier New"/>
          <w:sz w:val="16"/>
          <w:szCs w:val="16"/>
          <w:color w:val="auto"/>
        </w:rPr>
      </w:pPr>
    </w:p>
    <w:p>
      <w:pPr>
        <w:jc w:val="center"/>
        <w:ind w:left="40" w:right="6499" w:firstLine="1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at end of period...............................</w:t>
      </w:r>
    </w:p>
    <w:p>
      <w:pPr>
        <w:ind w:left="40"/>
        <w:spacing w:after="0" w:line="232" w:lineRule="auto"/>
        <w:rPr>
          <w:sz w:val="20"/>
          <w:szCs w:val="20"/>
          <w:color w:val="auto"/>
        </w:rPr>
      </w:pPr>
      <w:r>
        <w:rPr>
          <w:rFonts w:ascii="Courier New" w:cs="Courier New" w:eastAsia="Courier New" w:hAnsi="Courier New"/>
          <w:sz w:val="17"/>
          <w:szCs w:val="17"/>
          <w:color w:val="auto"/>
        </w:rPr>
        <w:t>$ 10,415 $ -- $ 12 $-- $-- $-- $-- $-</w:t>
      </w:r>
    </w:p>
    <w:p>
      <w:pPr>
        <w:ind w:left="1440"/>
        <w:spacing w:after="0" w:line="238" w:lineRule="auto"/>
        <w:rPr>
          <w:sz w:val="20"/>
          <w:szCs w:val="20"/>
          <w:color w:val="auto"/>
        </w:rPr>
      </w:pPr>
      <w:r>
        <w:rPr>
          <w:rFonts w:ascii="Courier New" w:cs="Courier New" w:eastAsia="Courier New" w:hAnsi="Courier New"/>
          <w:sz w:val="17"/>
          <w:szCs w:val="17"/>
          <w:color w:val="auto"/>
        </w:rPr>
        <w:t>- $-- $--</w:t>
      </w:r>
    </w:p>
    <w:p>
      <w:pPr>
        <w:ind w:left="440"/>
        <w:spacing w:after="0"/>
        <w:rPr>
          <w:sz w:val="20"/>
          <w:szCs w:val="20"/>
          <w:color w:val="auto"/>
        </w:rPr>
      </w:pPr>
      <w:r>
        <w:rPr>
          <w:rFonts w:ascii="Courier New" w:cs="Courier New" w:eastAsia="Courier New" w:hAnsi="Courier New"/>
          <w:sz w:val="17"/>
          <w:szCs w:val="17"/>
          <w:color w:val="auto"/>
        </w:rPr>
        <w:t>ELIMINATION AND NON-GUARANTOR</w:t>
      </w:r>
    </w:p>
    <w:p>
      <w:pPr>
        <w:ind w:left="600"/>
        <w:spacing w:after="0" w:line="237" w:lineRule="auto"/>
        <w:rPr>
          <w:sz w:val="20"/>
          <w:szCs w:val="20"/>
          <w:color w:val="auto"/>
        </w:rPr>
      </w:pPr>
      <w:r>
        <w:rPr>
          <w:rFonts w:ascii="Courier New" w:cs="Courier New" w:eastAsia="Courier New" w:hAnsi="Courier New"/>
          <w:sz w:val="17"/>
          <w:szCs w:val="17"/>
          <w:color w:val="auto"/>
        </w:rPr>
        <w:t>CONSOLIDATION CONSOLIDATED</w:t>
      </w:r>
    </w:p>
    <w:p>
      <w:pPr>
        <w:ind w:left="40"/>
        <w:spacing w:after="0" w:line="238" w:lineRule="auto"/>
        <w:rPr>
          <w:sz w:val="20"/>
          <w:szCs w:val="20"/>
          <w:color w:val="auto"/>
        </w:rPr>
      </w:pPr>
      <w:r>
        <w:rPr>
          <w:rFonts w:ascii="Courier New" w:cs="Courier New" w:eastAsia="Courier New" w:hAnsi="Courier New"/>
          <w:sz w:val="17"/>
          <w:szCs w:val="17"/>
          <w:color w:val="auto"/>
        </w:rPr>
        <w:t>SUBSIDIARIES ADJUSTMENTS AT&amp;T CORP. -</w:t>
      </w:r>
    </w:p>
    <w:p>
      <w:pPr>
        <w:ind w:left="40"/>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ind w:left="340" w:right="6699" w:hanging="92"/>
        <w:spacing w:after="0" w:line="259" w:lineRule="auto"/>
        <w:tabs>
          <w:tab w:leader="none" w:pos="539"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spacing w:after="0" w:line="374" w:lineRule="exact"/>
        <w:rPr>
          <w:sz w:val="20"/>
          <w:szCs w:val="20"/>
          <w:color w:val="auto"/>
        </w:rPr>
      </w:pPr>
    </w:p>
    <w:p>
      <w:pPr>
        <w:ind w:left="140" w:right="6599" w:firstLine="108"/>
        <w:spacing w:after="0" w:line="253" w:lineRule="auto"/>
        <w:tabs>
          <w:tab w:leader="none" w:pos="438"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4,520 $ (37) $ 10,558 INVESTING ACTIVITIES Capital expenditures and</w:t>
      </w:r>
    </w:p>
    <w:p>
      <w:pPr>
        <w:jc w:val="center"/>
        <w:ind w:right="6439"/>
        <w:spacing w:after="0" w:line="232" w:lineRule="auto"/>
        <w:rPr>
          <w:sz w:val="20"/>
          <w:szCs w:val="20"/>
          <w:color w:val="auto"/>
        </w:rPr>
      </w:pPr>
      <w:r>
        <w:rPr>
          <w:rFonts w:ascii="Courier New" w:cs="Courier New" w:eastAsia="Courier New" w:hAnsi="Courier New"/>
          <w:sz w:val="17"/>
          <w:szCs w:val="17"/>
          <w:color w:val="auto"/>
        </w:rPr>
        <w:t>other</w:t>
      </w:r>
    </w:p>
    <w:p>
      <w:pPr>
        <w:ind w:left="40"/>
        <w:spacing w:after="0" w:line="238" w:lineRule="auto"/>
        <w:rPr>
          <w:sz w:val="20"/>
          <w:szCs w:val="20"/>
          <w:color w:val="auto"/>
        </w:rPr>
      </w:pPr>
      <w:r>
        <w:rPr>
          <w:rFonts w:ascii="Courier New" w:cs="Courier New" w:eastAsia="Courier New" w:hAnsi="Courier New"/>
          <w:sz w:val="17"/>
          <w:szCs w:val="17"/>
          <w:color w:val="auto"/>
        </w:rPr>
        <w:t>additions............................</w:t>
      </w:r>
    </w:p>
    <w:p>
      <w:pPr>
        <w:ind w:left="600"/>
        <w:spacing w:after="0"/>
        <w:rPr>
          <w:sz w:val="20"/>
          <w:szCs w:val="20"/>
          <w:color w:val="auto"/>
        </w:rPr>
      </w:pPr>
      <w:r>
        <w:rPr>
          <w:rFonts w:ascii="Courier New" w:cs="Courier New" w:eastAsia="Courier New" w:hAnsi="Courier New"/>
          <w:sz w:val="17"/>
          <w:szCs w:val="17"/>
          <w:color w:val="auto"/>
        </w:rPr>
        <w:t>(7,825) (9,217) Investment</w:t>
      </w:r>
    </w:p>
    <w:tbl>
      <w:tblPr>
        <w:tblLayout w:type="fixed"/>
        <w:tblInd w:w="240" w:type="dxa"/>
        <w:tblCellMar>
          <w:top w:w="0" w:type="dxa"/>
          <w:left w:w="0" w:type="dxa"/>
          <w:bottom w:w="0" w:type="dxa"/>
          <w:right w:w="0" w:type="dxa"/>
        </w:tblCellMar>
      </w:tblPr>
      <w:tr>
        <w:trPr>
          <w:trHeight w:val="190"/>
        </w:trPr>
        <w:tc>
          <w:tcPr>
            <w:tcW w:w="27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distributions and sales....</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2,201</w:t>
            </w:r>
          </w:p>
        </w:tc>
      </w:tr>
    </w:tbl>
    <w:p>
      <w:pPr>
        <w:ind w:left="240"/>
        <w:spacing w:after="0" w:line="238" w:lineRule="auto"/>
        <w:rPr>
          <w:sz w:val="20"/>
          <w:szCs w:val="20"/>
          <w:color w:val="auto"/>
        </w:rPr>
      </w:pPr>
      <w:r>
        <w:rPr>
          <w:rFonts w:ascii="Courier New" w:cs="Courier New" w:eastAsia="Courier New" w:hAnsi="Courier New"/>
          <w:sz w:val="17"/>
          <w:szCs w:val="17"/>
          <w:color w:val="auto"/>
        </w:rPr>
        <w:t>(19,789) 3,014 Net (acquisitions)</w:t>
      </w:r>
    </w:p>
    <w:p>
      <w:pPr>
        <w:sectPr>
          <w:pgSz w:w="11900" w:h="16838" w:orient="portrait"/>
          <w:cols w:equalWidth="0" w:num="1">
            <w:col w:w="10219"/>
          </w:cols>
          <w:pgMar w:left="240" w:top="492" w:right="1440" w:bottom="0" w:gutter="0" w:footer="0" w:header="0"/>
        </w:sectPr>
      </w:pPr>
    </w:p>
    <w:bookmarkStart w:id="410" w:name="page411"/>
    <w:bookmarkEnd w:id="410"/>
    <w:p>
      <w:pPr>
        <w:jc w:val="center"/>
        <w:ind w:right="6439"/>
        <w:spacing w:after="0"/>
        <w:rPr>
          <w:sz w:val="20"/>
          <w:szCs w:val="20"/>
          <w:color w:val="auto"/>
        </w:rPr>
      </w:pPr>
      <w:r>
        <w:rPr>
          <w:rFonts w:ascii="Courier New" w:cs="Courier New" w:eastAsia="Courier New" w:hAnsi="Courier New"/>
          <w:sz w:val="17"/>
          <w:szCs w:val="17"/>
          <w:color w:val="auto"/>
        </w:rPr>
        <w:t>dispositions of businesses, net of</w:t>
      </w:r>
    </w:p>
    <w:p>
      <w:pPr>
        <w:jc w:val="center"/>
        <w:ind w:right="6439"/>
        <w:spacing w:after="0" w:line="238" w:lineRule="auto"/>
        <w:rPr>
          <w:sz w:val="20"/>
          <w:szCs w:val="20"/>
          <w:color w:val="auto"/>
        </w:rPr>
      </w:pPr>
      <w:r>
        <w:rPr>
          <w:rFonts w:ascii="Courier New" w:cs="Courier New" w:eastAsia="Courier New" w:hAnsi="Courier New"/>
          <w:sz w:val="17"/>
          <w:szCs w:val="17"/>
          <w:color w:val="auto"/>
        </w:rPr>
        <w:t>cash</w:t>
      </w:r>
    </w:p>
    <w:p>
      <w:pPr>
        <w:ind w:left="40"/>
        <w:spacing w:after="0" w:line="238" w:lineRule="auto"/>
        <w:rPr>
          <w:sz w:val="20"/>
          <w:szCs w:val="20"/>
          <w:color w:val="auto"/>
        </w:rPr>
      </w:pPr>
      <w:r>
        <w:rPr>
          <w:rFonts w:ascii="Courier New" w:cs="Courier New" w:eastAsia="Courier New" w:hAnsi="Courier New"/>
          <w:sz w:val="17"/>
          <w:szCs w:val="17"/>
          <w:color w:val="auto"/>
        </w:rPr>
        <w:t>acquired/disposed....................</w:t>
      </w:r>
    </w:p>
    <w:p>
      <w:pPr>
        <w:jc w:val="center"/>
        <w:ind w:right="6439"/>
        <w:spacing w:after="0"/>
        <w:rPr>
          <w:sz w:val="20"/>
          <w:szCs w:val="20"/>
          <w:color w:val="auto"/>
        </w:rPr>
      </w:pPr>
      <w:r>
        <w:rPr>
          <w:rFonts w:ascii="Courier New" w:cs="Courier New" w:eastAsia="Courier New" w:hAnsi="Courier New"/>
          <w:sz w:val="17"/>
          <w:szCs w:val="17"/>
          <w:color w:val="auto"/>
        </w:rPr>
        <w:t>4,899 4,913</w:t>
      </w:r>
    </w:p>
    <w:p>
      <w:pPr>
        <w:spacing w:after="0" w:line="237" w:lineRule="auto"/>
        <w:rPr>
          <w:sz w:val="20"/>
          <w:szCs w:val="20"/>
          <w:color w:val="auto"/>
        </w:rPr>
      </w:pPr>
      <w:r>
        <w:rPr>
          <w:rFonts w:ascii="Courier New" w:cs="Courier New" w:eastAsia="Courier New" w:hAnsi="Courier New"/>
          <w:sz w:val="17"/>
          <w:szCs w:val="17"/>
          <w:color w:val="auto"/>
        </w:rPr>
        <w:t>Other.................................</w:t>
      </w:r>
    </w:p>
    <w:p>
      <w:pPr>
        <w:jc w:val="center"/>
        <w:ind w:right="6439"/>
        <w:spacing w:after="0" w:line="238" w:lineRule="auto"/>
        <w:rPr>
          <w:sz w:val="20"/>
          <w:szCs w:val="20"/>
          <w:color w:val="auto"/>
        </w:rPr>
      </w:pPr>
      <w:r>
        <w:rPr>
          <w:rFonts w:ascii="Courier New" w:cs="Courier New" w:eastAsia="Courier New" w:hAnsi="Courier New"/>
          <w:sz w:val="17"/>
          <w:szCs w:val="17"/>
          <w:color w:val="auto"/>
        </w:rPr>
        <w:t>2,725 (9,589) (570) Net Cash (Used</w:t>
      </w:r>
    </w:p>
    <w:p>
      <w:pPr>
        <w:jc w:val="center"/>
        <w:ind w:right="6439"/>
        <w:spacing w:after="0"/>
        <w:rPr>
          <w:sz w:val="20"/>
          <w:szCs w:val="20"/>
          <w:color w:val="auto"/>
        </w:rPr>
      </w:pPr>
      <w:r>
        <w:rPr>
          <w:rFonts w:ascii="Courier New" w:cs="Courier New" w:eastAsia="Courier New" w:hAnsi="Courier New"/>
          <w:sz w:val="17"/>
          <w:szCs w:val="17"/>
          <w:color w:val="auto"/>
        </w:rPr>
        <w:t>in) Provided by Investing Activities</w:t>
      </w:r>
    </w:p>
    <w:p>
      <w:pPr>
        <w:jc w:val="center"/>
        <w:ind w:right="6439"/>
        <w:spacing w:after="0" w:line="237" w:lineRule="auto"/>
        <w:rPr>
          <w:sz w:val="20"/>
          <w:szCs w:val="20"/>
          <w:color w:val="auto"/>
        </w:rPr>
      </w:pPr>
      <w:r>
        <w:rPr>
          <w:rFonts w:ascii="Courier New" w:cs="Courier New" w:eastAsia="Courier New" w:hAnsi="Courier New"/>
          <w:sz w:val="17"/>
          <w:szCs w:val="17"/>
          <w:color w:val="auto"/>
        </w:rPr>
        <w:t>of Continuing</w:t>
      </w:r>
    </w:p>
    <w:p>
      <w:pPr>
        <w:jc w:val="center"/>
        <w:ind w:right="6439"/>
        <w:spacing w:after="0"/>
        <w:rPr>
          <w:sz w:val="20"/>
          <w:szCs w:val="20"/>
          <w:color w:val="auto"/>
        </w:rPr>
      </w:pPr>
      <w:r>
        <w:rPr>
          <w:rFonts w:ascii="Courier New" w:cs="Courier New" w:eastAsia="Courier New" w:hAnsi="Courier New"/>
          <w:sz w:val="17"/>
          <w:szCs w:val="17"/>
          <w:color w:val="auto"/>
        </w:rPr>
        <w:t>Operations...........................</w:t>
      </w:r>
    </w:p>
    <w:p>
      <w:pPr>
        <w:jc w:val="center"/>
        <w:ind w:right="6439"/>
        <w:spacing w:after="0" w:line="237" w:lineRule="auto"/>
        <w:rPr>
          <w:sz w:val="20"/>
          <w:szCs w:val="20"/>
          <w:color w:val="auto"/>
        </w:rPr>
      </w:pPr>
      <w:r>
        <w:rPr>
          <w:rFonts w:ascii="Courier New" w:cs="Courier New" w:eastAsia="Courier New" w:hAnsi="Courier New"/>
          <w:sz w:val="17"/>
          <w:szCs w:val="17"/>
          <w:color w:val="auto"/>
        </w:rPr>
        <w:t>2,000 (29,378) (1,860) FINANCING</w:t>
      </w:r>
    </w:p>
    <w:p>
      <w:pPr>
        <w:jc w:val="center"/>
        <w:ind w:right="6439"/>
        <w:spacing w:after="0" w:line="238" w:lineRule="auto"/>
        <w:rPr>
          <w:sz w:val="20"/>
          <w:szCs w:val="20"/>
          <w:color w:val="auto"/>
        </w:rPr>
      </w:pPr>
      <w:r>
        <w:rPr>
          <w:rFonts w:ascii="Courier New" w:cs="Courier New" w:eastAsia="Courier New" w:hAnsi="Courier New"/>
          <w:sz w:val="17"/>
          <w:szCs w:val="17"/>
          <w:color w:val="auto"/>
        </w:rPr>
        <w:t>ACTIVITIES Proceeds from long-term</w:t>
      </w:r>
    </w:p>
    <w:p>
      <w:pPr>
        <w:jc w:val="center"/>
        <w:ind w:right="6439"/>
        <w:spacing w:after="0"/>
        <w:rPr>
          <w:sz w:val="20"/>
          <w:szCs w:val="20"/>
          <w:color w:val="auto"/>
        </w:rPr>
      </w:pPr>
      <w:r>
        <w:rPr>
          <w:rFonts w:ascii="Courier New" w:cs="Courier New" w:eastAsia="Courier New" w:hAnsi="Courier New"/>
          <w:sz w:val="17"/>
          <w:szCs w:val="17"/>
          <w:color w:val="auto"/>
        </w:rPr>
        <w:t>debt issuances, net of issuance</w:t>
      </w:r>
    </w:p>
    <w:p>
      <w:pPr>
        <w:jc w:val="center"/>
        <w:ind w:right="6439"/>
        <w:spacing w:after="0" w:line="237" w:lineRule="auto"/>
        <w:rPr>
          <w:sz w:val="20"/>
          <w:szCs w:val="20"/>
          <w:color w:val="auto"/>
        </w:rPr>
      </w:pPr>
      <w:r>
        <w:rPr>
          <w:rFonts w:ascii="Courier New" w:cs="Courier New" w:eastAsia="Courier New" w:hAnsi="Courier New"/>
          <w:sz w:val="17"/>
          <w:szCs w:val="17"/>
          <w:color w:val="auto"/>
        </w:rPr>
        <w:t>costs..... 1,134 12,415 Proceeds from</w:t>
      </w:r>
    </w:p>
    <w:p>
      <w:pPr>
        <w:jc w:val="center"/>
        <w:ind w:right="6439"/>
        <w:spacing w:after="0" w:line="238" w:lineRule="auto"/>
        <w:rPr>
          <w:sz w:val="20"/>
          <w:szCs w:val="20"/>
          <w:color w:val="auto"/>
        </w:rPr>
      </w:pPr>
      <w:r>
        <w:rPr>
          <w:rFonts w:ascii="Courier New" w:cs="Courier New" w:eastAsia="Courier New" w:hAnsi="Courier New"/>
          <w:sz w:val="17"/>
          <w:szCs w:val="17"/>
          <w:color w:val="auto"/>
        </w:rPr>
        <w:t>debt from AT&amp;T.......... (3,990)</w:t>
      </w:r>
    </w:p>
    <w:p>
      <w:pPr>
        <w:jc w:val="center"/>
        <w:ind w:right="6439"/>
        <w:spacing w:after="0"/>
        <w:rPr>
          <w:sz w:val="20"/>
          <w:szCs w:val="20"/>
          <w:color w:val="auto"/>
        </w:rPr>
      </w:pPr>
      <w:r>
        <w:rPr>
          <w:rFonts w:ascii="Courier New" w:cs="Courier New" w:eastAsia="Courier New" w:hAnsi="Courier New"/>
          <w:sz w:val="17"/>
          <w:szCs w:val="17"/>
          <w:color w:val="auto"/>
        </w:rPr>
        <w:t>Retirement of long-term</w:t>
      </w:r>
    </w:p>
    <w:p>
      <w:pPr>
        <w:jc w:val="center"/>
        <w:ind w:right="6439"/>
        <w:spacing w:after="0" w:line="237" w:lineRule="auto"/>
        <w:rPr>
          <w:sz w:val="20"/>
          <w:szCs w:val="20"/>
          <w:color w:val="auto"/>
        </w:rPr>
      </w:pPr>
      <w:r>
        <w:rPr>
          <w:rFonts w:ascii="Courier New" w:cs="Courier New" w:eastAsia="Courier New" w:hAnsi="Courier New"/>
          <w:sz w:val="17"/>
          <w:szCs w:val="17"/>
          <w:color w:val="auto"/>
        </w:rPr>
        <w:t>debt.......... (780) (1,661)</w:t>
      </w:r>
    </w:p>
    <w:p>
      <w:pPr>
        <w:jc w:val="center"/>
        <w:ind w:right="6439"/>
        <w:spacing w:after="0" w:line="238" w:lineRule="auto"/>
        <w:rPr>
          <w:sz w:val="20"/>
          <w:szCs w:val="20"/>
          <w:color w:val="auto"/>
        </w:rPr>
      </w:pPr>
      <w:r>
        <w:rPr>
          <w:rFonts w:ascii="Courier New" w:cs="Courier New" w:eastAsia="Courier New" w:hAnsi="Courier New"/>
          <w:sz w:val="17"/>
          <w:szCs w:val="17"/>
          <w:color w:val="auto"/>
        </w:rPr>
        <w:t>Retirement of AT&amp;T</w:t>
      </w:r>
    </w:p>
    <w:p>
      <w:pPr>
        <w:jc w:val="center"/>
        <w:ind w:right="6439"/>
        <w:spacing w:after="0"/>
        <w:rPr>
          <w:sz w:val="20"/>
          <w:szCs w:val="20"/>
          <w:color w:val="auto"/>
        </w:rPr>
      </w:pPr>
      <w:r>
        <w:rPr>
          <w:rFonts w:ascii="Courier New" w:cs="Courier New" w:eastAsia="Courier New" w:hAnsi="Courier New"/>
          <w:sz w:val="17"/>
          <w:szCs w:val="17"/>
          <w:color w:val="auto"/>
        </w:rPr>
        <w:t>debt............... 28,434 Repayment</w:t>
      </w:r>
    </w:p>
    <w:p>
      <w:pPr>
        <w:jc w:val="center"/>
        <w:ind w:right="6439"/>
        <w:spacing w:after="0" w:line="237" w:lineRule="auto"/>
        <w:rPr>
          <w:sz w:val="20"/>
          <w:szCs w:val="20"/>
          <w:color w:val="auto"/>
        </w:rPr>
      </w:pPr>
      <w:r>
        <w:rPr>
          <w:rFonts w:ascii="Courier New" w:cs="Courier New" w:eastAsia="Courier New" w:hAnsi="Courier New"/>
          <w:sz w:val="17"/>
          <w:szCs w:val="17"/>
          <w:color w:val="auto"/>
        </w:rPr>
        <w:t>of borrowings from AT&amp;T</w:t>
      </w:r>
    </w:p>
    <w:p>
      <w:pPr>
        <w:ind w:left="40"/>
        <w:spacing w:after="0" w:line="238" w:lineRule="auto"/>
        <w:rPr>
          <w:sz w:val="20"/>
          <w:szCs w:val="20"/>
          <w:color w:val="auto"/>
        </w:rPr>
      </w:pPr>
      <w:r>
        <w:rPr>
          <w:rFonts w:ascii="Courier New" w:cs="Courier New" w:eastAsia="Courier New" w:hAnsi="Courier New"/>
          <w:sz w:val="17"/>
          <w:szCs w:val="17"/>
          <w:color w:val="auto"/>
        </w:rPr>
        <w:t>Wireless.............................</w:t>
      </w:r>
    </w:p>
    <w:p>
      <w:pPr>
        <w:jc w:val="center"/>
        <w:ind w:right="6439"/>
        <w:spacing w:after="0"/>
        <w:rPr>
          <w:sz w:val="20"/>
          <w:szCs w:val="20"/>
          <w:color w:val="auto"/>
        </w:rPr>
      </w:pPr>
      <w:r>
        <w:rPr>
          <w:rFonts w:ascii="Courier New" w:cs="Courier New" w:eastAsia="Courier New" w:hAnsi="Courier New"/>
          <w:sz w:val="17"/>
          <w:szCs w:val="17"/>
          <w:color w:val="auto"/>
        </w:rPr>
        <w:t>(5,803) (5,803) Issuance of</w:t>
      </w:r>
    </w:p>
    <w:p>
      <w:pPr>
        <w:jc w:val="center"/>
        <w:ind w:right="6439"/>
        <w:spacing w:after="0" w:line="237" w:lineRule="auto"/>
        <w:rPr>
          <w:sz w:val="20"/>
          <w:szCs w:val="20"/>
          <w:color w:val="auto"/>
        </w:rPr>
      </w:pPr>
      <w:r>
        <w:rPr>
          <w:rFonts w:ascii="Courier New" w:cs="Courier New" w:eastAsia="Courier New" w:hAnsi="Courier New"/>
          <w:sz w:val="17"/>
          <w:szCs w:val="17"/>
          <w:color w:val="auto"/>
        </w:rPr>
        <w:t>convertible preferred securities and</w:t>
      </w:r>
    </w:p>
    <w:p>
      <w:pPr>
        <w:ind w:left="500"/>
        <w:spacing w:after="0" w:line="238" w:lineRule="auto"/>
        <w:rPr>
          <w:sz w:val="20"/>
          <w:szCs w:val="20"/>
          <w:color w:val="auto"/>
        </w:rPr>
      </w:pPr>
      <w:r>
        <w:rPr>
          <w:rFonts w:ascii="Courier New" w:cs="Courier New" w:eastAsia="Courier New" w:hAnsi="Courier New"/>
          <w:sz w:val="17"/>
          <w:szCs w:val="17"/>
          <w:color w:val="auto"/>
        </w:rPr>
        <w:t>warrants.............. 9,811</w:t>
      </w:r>
    </w:p>
    <w:p>
      <w:pPr>
        <w:jc w:val="center"/>
        <w:ind w:right="6439"/>
        <w:spacing w:after="0"/>
        <w:rPr>
          <w:sz w:val="20"/>
          <w:szCs w:val="20"/>
          <w:color w:val="auto"/>
        </w:rPr>
      </w:pPr>
      <w:r>
        <w:rPr>
          <w:rFonts w:ascii="Courier New" w:cs="Courier New" w:eastAsia="Courier New" w:hAnsi="Courier New"/>
          <w:sz w:val="17"/>
          <w:szCs w:val="17"/>
          <w:color w:val="auto"/>
        </w:rPr>
        <w:t>(Decrease)increase in short-term</w:t>
      </w:r>
    </w:p>
    <w:p>
      <w:pPr>
        <w:ind w:left="40"/>
        <w:spacing w:after="0" w:line="237" w:lineRule="auto"/>
        <w:rPr>
          <w:sz w:val="20"/>
          <w:szCs w:val="20"/>
          <w:color w:val="auto"/>
        </w:rPr>
      </w:pPr>
      <w:r>
        <w:rPr>
          <w:rFonts w:ascii="Courier New" w:cs="Courier New" w:eastAsia="Courier New" w:hAnsi="Courier New"/>
          <w:sz w:val="17"/>
          <w:szCs w:val="17"/>
          <w:color w:val="auto"/>
        </w:rPr>
        <w:t>borrowings, net......................</w:t>
      </w:r>
    </w:p>
    <w:p>
      <w:pPr>
        <w:jc w:val="center"/>
        <w:ind w:right="6439"/>
        <w:spacing w:after="0" w:line="238" w:lineRule="auto"/>
        <w:rPr>
          <w:sz w:val="20"/>
          <w:szCs w:val="20"/>
          <w:color w:val="auto"/>
        </w:rPr>
      </w:pPr>
      <w:r>
        <w:rPr>
          <w:rFonts w:ascii="Courier New" w:cs="Courier New" w:eastAsia="Courier New" w:hAnsi="Courier New"/>
          <w:sz w:val="17"/>
          <w:szCs w:val="17"/>
          <w:color w:val="auto"/>
        </w:rPr>
        <w:t>2,781 (17,168) (Decrease)increase in</w:t>
      </w:r>
    </w:p>
    <w:p>
      <w:pPr>
        <w:jc w:val="center"/>
        <w:ind w:right="6439"/>
        <w:spacing w:after="0"/>
        <w:rPr>
          <w:sz w:val="20"/>
          <w:szCs w:val="20"/>
          <w:color w:val="auto"/>
        </w:rPr>
      </w:pPr>
      <w:r>
        <w:rPr>
          <w:rFonts w:ascii="Courier New" w:cs="Courier New" w:eastAsia="Courier New" w:hAnsi="Courier New"/>
          <w:sz w:val="17"/>
          <w:szCs w:val="17"/>
          <w:color w:val="auto"/>
        </w:rPr>
        <w:t>short-term borrowings from AT&amp;T,</w:t>
      </w:r>
    </w:p>
    <w:tbl>
      <w:tblPr>
        <w:tblLayout w:type="fixed"/>
        <w:tblInd w:w="440" w:type="dxa"/>
        <w:tblCellMar>
          <w:top w:w="0" w:type="dxa"/>
          <w:left w:w="0" w:type="dxa"/>
          <w:bottom w:w="0" w:type="dxa"/>
          <w:right w:w="0" w:type="dxa"/>
        </w:tblCellMar>
      </w:tblPr>
      <w:tr>
        <w:trPr>
          <w:trHeight w:val="190"/>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(649) (1,573)</w:t>
            </w:r>
          </w:p>
        </w:tc>
      </w:tr>
    </w:tbl>
    <w:p>
      <w:pPr>
        <w:spacing w:after="0" w:line="238" w:lineRule="auto"/>
        <w:rPr>
          <w:sz w:val="20"/>
          <w:szCs w:val="20"/>
          <w:color w:val="auto"/>
        </w:rPr>
      </w:pPr>
      <w:r>
        <w:rPr>
          <w:rFonts w:ascii="Courier New" w:cs="Courier New" w:eastAsia="Courier New" w:hAnsi="Courier New"/>
          <w:sz w:val="17"/>
          <w:szCs w:val="17"/>
          <w:color w:val="auto"/>
        </w:rPr>
        <w:t>Other.................................</w:t>
      </w:r>
    </w:p>
    <w:p>
      <w:pPr>
        <w:jc w:val="center"/>
        <w:ind w:right="6439"/>
        <w:spacing w:after="0" w:line="238" w:lineRule="auto"/>
        <w:rPr>
          <w:sz w:val="20"/>
          <w:szCs w:val="20"/>
          <w:color w:val="auto"/>
        </w:rPr>
      </w:pPr>
      <w:r>
        <w:rPr>
          <w:rFonts w:ascii="Courier New" w:cs="Courier New" w:eastAsia="Courier New" w:hAnsi="Courier New"/>
          <w:sz w:val="17"/>
          <w:szCs w:val="17"/>
          <w:color w:val="auto"/>
        </w:rPr>
        <w:t>(7,801) 6,383 (624) Net Cash (Used</w:t>
      </w:r>
    </w:p>
    <w:p>
      <w:pPr>
        <w:jc w:val="center"/>
        <w:ind w:right="6439"/>
        <w:spacing w:after="0"/>
        <w:rPr>
          <w:sz w:val="20"/>
          <w:szCs w:val="20"/>
          <w:color w:val="auto"/>
        </w:rPr>
      </w:pPr>
      <w:r>
        <w:rPr>
          <w:rFonts w:ascii="Courier New" w:cs="Courier New" w:eastAsia="Courier New" w:hAnsi="Courier New"/>
          <w:sz w:val="17"/>
          <w:szCs w:val="17"/>
          <w:color w:val="auto"/>
        </w:rPr>
        <w:t>in) Provided by Financing Activities</w:t>
      </w:r>
    </w:p>
    <w:p>
      <w:pPr>
        <w:jc w:val="center"/>
        <w:ind w:right="6439"/>
        <w:spacing w:after="0" w:line="237" w:lineRule="auto"/>
        <w:rPr>
          <w:sz w:val="20"/>
          <w:szCs w:val="20"/>
          <w:color w:val="auto"/>
        </w:rPr>
      </w:pPr>
      <w:r>
        <w:rPr>
          <w:rFonts w:ascii="Courier New" w:cs="Courier New" w:eastAsia="Courier New" w:hAnsi="Courier New"/>
          <w:sz w:val="17"/>
          <w:szCs w:val="17"/>
          <w:color w:val="auto"/>
        </w:rPr>
        <w:t>of Continuing</w:t>
      </w:r>
    </w:p>
    <w:p>
      <w:pPr>
        <w:jc w:val="center"/>
        <w:ind w:right="6439"/>
        <w:spacing w:after="0" w:line="238" w:lineRule="auto"/>
        <w:rPr>
          <w:sz w:val="20"/>
          <w:szCs w:val="20"/>
          <w:color w:val="auto"/>
        </w:rPr>
      </w:pPr>
      <w:r>
        <w:rPr>
          <w:rFonts w:ascii="Courier New" w:cs="Courier New" w:eastAsia="Courier New" w:hAnsi="Courier New"/>
          <w:sz w:val="17"/>
          <w:szCs w:val="17"/>
          <w:color w:val="auto"/>
        </w:rPr>
        <w:t>Operations...........................</w:t>
      </w:r>
    </w:p>
    <w:p>
      <w:pPr>
        <w:jc w:val="center"/>
        <w:ind w:right="6439"/>
        <w:spacing w:after="0"/>
        <w:rPr>
          <w:sz w:val="20"/>
          <w:szCs w:val="20"/>
          <w:color w:val="auto"/>
        </w:rPr>
      </w:pPr>
      <w:r>
        <w:rPr>
          <w:rFonts w:ascii="Courier New" w:cs="Courier New" w:eastAsia="Courier New" w:hAnsi="Courier New"/>
          <w:sz w:val="17"/>
          <w:szCs w:val="17"/>
          <w:color w:val="auto"/>
        </w:rPr>
        <w:t>(11,118) 29,254 (3,030) Net cash</w:t>
      </w:r>
    </w:p>
    <w:p>
      <w:pPr>
        <w:jc w:val="center"/>
        <w:ind w:right="6439"/>
        <w:spacing w:after="0" w:line="237" w:lineRule="auto"/>
        <w:rPr>
          <w:sz w:val="20"/>
          <w:szCs w:val="20"/>
          <w:color w:val="auto"/>
        </w:rPr>
      </w:pPr>
      <w:r>
        <w:rPr>
          <w:rFonts w:ascii="Courier New" w:cs="Courier New" w:eastAsia="Courier New" w:hAnsi="Courier New"/>
          <w:sz w:val="17"/>
          <w:szCs w:val="17"/>
          <w:color w:val="auto"/>
        </w:rPr>
        <w:t>provided by (used in) discontinued</w:t>
      </w:r>
    </w:p>
    <w:tbl>
      <w:tblPr>
        <w:tblLayout w:type="fixed"/>
        <w:tblInd w:w="200" w:type="dxa"/>
        <w:tblCellMar>
          <w:top w:w="0" w:type="dxa"/>
          <w:left w:w="0" w:type="dxa"/>
          <w:bottom w:w="0" w:type="dxa"/>
          <w:right w:w="0" w:type="dxa"/>
        </w:tblCellMar>
      </w:tblPr>
      <w:tr>
        <w:trPr>
          <w:trHeight w:val="192"/>
        </w:trPr>
        <w:tc>
          <w:tcPr>
            <w:tcW w:w="2440" w:type="dxa"/>
            <w:vAlign w:val="bottom"/>
          </w:tcPr>
          <w:p>
            <w:pPr>
              <w:spacing w:after="0"/>
              <w:rPr>
                <w:sz w:val="20"/>
                <w:szCs w:val="20"/>
                <w:color w:val="auto"/>
              </w:rPr>
            </w:pPr>
            <w:r>
              <w:rPr>
                <w:rFonts w:ascii="Courier New" w:cs="Courier New" w:eastAsia="Courier New" w:hAnsi="Courier New"/>
                <w:sz w:val="17"/>
                <w:szCs w:val="17"/>
                <w:color w:val="auto"/>
                <w:w w:val="98"/>
              </w:rPr>
              <w:t>operations..............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4,699 161</w:t>
            </w:r>
          </w:p>
        </w:tc>
      </w:tr>
    </w:tbl>
    <w:p>
      <w:pPr>
        <w:jc w:val="center"/>
        <w:ind w:right="6439"/>
        <w:spacing w:after="0" w:line="238" w:lineRule="auto"/>
        <w:rPr>
          <w:sz w:val="20"/>
          <w:szCs w:val="20"/>
          <w:color w:val="auto"/>
        </w:rPr>
      </w:pPr>
      <w:r>
        <w:rPr>
          <w:rFonts w:ascii="Courier New" w:cs="Courier New" w:eastAsia="Courier New" w:hAnsi="Courier New"/>
          <w:sz w:val="17"/>
          <w:szCs w:val="17"/>
          <w:color w:val="auto"/>
        </w:rPr>
        <w:t>4,860 Net increase (decrease) in cash</w:t>
      </w:r>
    </w:p>
    <w:p>
      <w:pPr>
        <w:jc w:val="center"/>
        <w:ind w:right="6439"/>
        <w:spacing w:after="0" w:line="238" w:lineRule="auto"/>
        <w:rPr>
          <w:sz w:val="20"/>
          <w:szCs w:val="20"/>
          <w:color w:val="auto"/>
        </w:rPr>
      </w:pPr>
      <w:r>
        <w:rPr>
          <w:rFonts w:ascii="Courier New" w:cs="Courier New" w:eastAsia="Courier New" w:hAnsi="Courier New"/>
          <w:sz w:val="17"/>
          <w:szCs w:val="17"/>
          <w:color w:val="auto"/>
        </w:rPr>
        <w:t>and cash</w:t>
      </w:r>
    </w:p>
    <w:p>
      <w:pPr>
        <w:jc w:val="center"/>
        <w:ind w:right="6439"/>
        <w:spacing w:after="0"/>
        <w:rPr>
          <w:sz w:val="20"/>
          <w:szCs w:val="20"/>
          <w:color w:val="auto"/>
        </w:rPr>
      </w:pPr>
      <w:r>
        <w:rPr>
          <w:rFonts w:ascii="Courier New" w:cs="Courier New" w:eastAsia="Courier New" w:hAnsi="Courier New"/>
          <w:sz w:val="17"/>
          <w:szCs w:val="17"/>
          <w:color w:val="auto"/>
        </w:rPr>
        <w:t>equivalents..................... 101</w:t>
      </w:r>
    </w:p>
    <w:p>
      <w:pPr>
        <w:jc w:val="center"/>
        <w:ind w:right="6439"/>
        <w:spacing w:after="0" w:line="237" w:lineRule="auto"/>
        <w:rPr>
          <w:sz w:val="20"/>
          <w:szCs w:val="20"/>
          <w:color w:val="auto"/>
        </w:rPr>
      </w:pPr>
      <w:r>
        <w:rPr>
          <w:rFonts w:ascii="Courier New" w:cs="Courier New" w:eastAsia="Courier New" w:hAnsi="Courier New"/>
          <w:sz w:val="17"/>
          <w:szCs w:val="17"/>
          <w:color w:val="auto"/>
        </w:rPr>
        <w:t>10,528 Cash and cash equivalents at</w:t>
      </w:r>
    </w:p>
    <w:p>
      <w:pPr>
        <w:jc w:val="center"/>
        <w:ind w:right="6439"/>
        <w:spacing w:after="0" w:line="238" w:lineRule="auto"/>
        <w:rPr>
          <w:sz w:val="20"/>
          <w:szCs w:val="20"/>
          <w:color w:val="auto"/>
        </w:rPr>
      </w:pPr>
      <w:r>
        <w:rPr>
          <w:rFonts w:ascii="Courier New" w:cs="Courier New" w:eastAsia="Courier New" w:hAnsi="Courier New"/>
          <w:sz w:val="17"/>
          <w:szCs w:val="17"/>
          <w:color w:val="auto"/>
        </w:rPr>
        <w:t>beginning of</w:t>
      </w:r>
    </w:p>
    <w:p>
      <w:pPr>
        <w:jc w:val="center"/>
        <w:ind w:right="6439"/>
        <w:spacing w:after="0"/>
        <w:rPr>
          <w:sz w:val="20"/>
          <w:szCs w:val="20"/>
          <w:color w:val="auto"/>
        </w:rPr>
      </w:pPr>
      <w:r>
        <w:rPr>
          <w:rFonts w:ascii="Courier New" w:cs="Courier New" w:eastAsia="Courier New" w:hAnsi="Courier New"/>
          <w:sz w:val="17"/>
          <w:szCs w:val="17"/>
          <w:color w:val="auto"/>
        </w:rPr>
        <w:t>year.............................. 64</w:t>
      </w:r>
    </w:p>
    <w:p>
      <w:pPr>
        <w:jc w:val="center"/>
        <w:ind w:right="6439"/>
        <w:spacing w:after="0" w:line="237" w:lineRule="auto"/>
        <w:rPr>
          <w:sz w:val="20"/>
          <w:szCs w:val="20"/>
          <w:color w:val="auto"/>
        </w:rPr>
      </w:pPr>
      <w:r>
        <w:rPr>
          <w:rFonts w:ascii="Courier New" w:cs="Courier New" w:eastAsia="Courier New" w:hAnsi="Courier New"/>
          <w:sz w:val="17"/>
          <w:szCs w:val="17"/>
          <w:color w:val="auto"/>
        </w:rPr>
        <w:t>64 Cash and cash equivalents at end</w:t>
      </w:r>
    </w:p>
    <w:p>
      <w:pPr>
        <w:jc w:val="center"/>
        <w:ind w:right="6439"/>
        <w:spacing w:after="0"/>
        <w:rPr>
          <w:sz w:val="20"/>
          <w:szCs w:val="20"/>
          <w:color w:val="auto"/>
        </w:rPr>
      </w:pPr>
      <w:r>
        <w:rPr>
          <w:rFonts w:ascii="Courier New" w:cs="Courier New" w:eastAsia="Courier New" w:hAnsi="Courier New"/>
          <w:sz w:val="17"/>
          <w:szCs w:val="17"/>
          <w:color w:val="auto"/>
        </w:rPr>
        <w:t>of</w:t>
      </w:r>
    </w:p>
    <w:p>
      <w:pPr>
        <w:jc w:val="center"/>
        <w:ind w:right="6439"/>
        <w:spacing w:after="0" w:line="237" w:lineRule="auto"/>
        <w:rPr>
          <w:sz w:val="20"/>
          <w:szCs w:val="20"/>
          <w:color w:val="auto"/>
        </w:rPr>
      </w:pPr>
      <w:r>
        <w:rPr>
          <w:rFonts w:ascii="Courier New" w:cs="Courier New" w:eastAsia="Courier New" w:hAnsi="Courier New"/>
          <w:sz w:val="17"/>
          <w:szCs w:val="17"/>
          <w:color w:val="auto"/>
        </w:rPr>
        <w:t>period...............................</w:t>
      </w:r>
    </w:p>
    <w:p>
      <w:pPr>
        <w:jc w:val="center"/>
        <w:ind w:right="6439"/>
        <w:spacing w:after="0" w:line="238" w:lineRule="auto"/>
        <w:rPr>
          <w:sz w:val="20"/>
          <w:szCs w:val="20"/>
          <w:color w:val="auto"/>
        </w:rPr>
      </w:pPr>
      <w:r>
        <w:rPr>
          <w:rFonts w:ascii="Courier New" w:cs="Courier New" w:eastAsia="Courier New" w:hAnsi="Courier New"/>
          <w:sz w:val="17"/>
          <w:szCs w:val="17"/>
          <w:color w:val="auto"/>
        </w:rPr>
        <w:t>$ 165 $ -- $ 10,592</w:t>
      </w:r>
    </w:p>
    <w:p>
      <w:pPr>
        <w:spacing w:after="0" w:line="38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XII-67</w:t>
      </w:r>
    </w:p>
    <w:p>
      <w:pPr>
        <w:sectPr>
          <w:pgSz w:w="11900" w:h="16838" w:orient="portrait"/>
          <w:cols w:equalWidth="0" w:num="1">
            <w:col w:w="10219"/>
          </w:cols>
          <w:pgMar w:left="240" w:top="135" w:right="1440"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AT&amp;T CORP. AND SUBSIDIARIES (AT&amp;T)</w:t>
            </w:r>
          </w:p>
        </w:tc>
        <w:tc>
          <w:tcPr>
            <w:tcW w:w="1080" w:type="dxa"/>
            <w:vAlign w:val="bottom"/>
          </w:tcPr>
          <w:p>
            <w:pPr>
              <w:spacing w:after="0"/>
              <w:rPr>
                <w:sz w:val="16"/>
                <w:szCs w:val="16"/>
                <w:color w:val="auto"/>
              </w:rPr>
            </w:pPr>
          </w:p>
        </w:tc>
      </w:tr>
      <w:tr>
        <w:trPr>
          <w:trHeight w:val="38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right"/>
              <w:ind w:right="17"/>
              <w:spacing w:after="0"/>
              <w:rPr>
                <w:sz w:val="20"/>
                <w:szCs w:val="20"/>
                <w:color w:val="auto"/>
              </w:rPr>
            </w:pPr>
            <w:r>
              <w:rPr>
                <w:rFonts w:ascii="Courier New" w:cs="Courier New" w:eastAsia="Courier New" w:hAnsi="Courier New"/>
                <w:sz w:val="17"/>
                <w:szCs w:val="17"/>
                <w:color w:val="auto"/>
                <w:w w:val="99"/>
              </w:rPr>
              <w:t>NOTES TO CONSOLIDATED FINANCIAL STATEMENTS --</w:t>
            </w:r>
          </w:p>
        </w:tc>
        <w:tc>
          <w:tcPr>
            <w:tcW w:w="1080" w:type="dxa"/>
            <w:vAlign w:val="bottom"/>
          </w:tcPr>
          <w:p>
            <w:pPr>
              <w:spacing w:after="0"/>
              <w:rPr>
                <w:sz w:val="20"/>
                <w:szCs w:val="20"/>
                <w:color w:val="auto"/>
              </w:rPr>
            </w:pPr>
            <w:r>
              <w:rPr>
                <w:rFonts w:ascii="Courier New" w:cs="Courier New" w:eastAsia="Courier New" w:hAnsi="Courier New"/>
                <w:sz w:val="17"/>
                <w:szCs w:val="17"/>
                <w:color w:val="auto"/>
                <w:w w:val="94"/>
              </w:rPr>
              <w:t>(CONTINUED)</w:t>
            </w:r>
          </w:p>
        </w:tc>
      </w:tr>
      <w:tr>
        <w:trPr>
          <w:trHeight w:val="38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jc w:val="right"/>
              <w:ind w:right="1117"/>
              <w:spacing w:after="0"/>
              <w:rPr>
                <w:sz w:val="20"/>
                <w:szCs w:val="20"/>
                <w:color w:val="auto"/>
              </w:rPr>
            </w:pPr>
            <w:r>
              <w:rPr>
                <w:rFonts w:ascii="Courier New" w:cs="Courier New" w:eastAsia="Courier New" w:hAnsi="Courier New"/>
                <w:sz w:val="17"/>
                <w:szCs w:val="17"/>
                <w:color w:val="auto"/>
              </w:rPr>
              <w:t>AT&amp;T CORP.</w:t>
            </w:r>
          </w:p>
        </w:tc>
        <w:tc>
          <w:tcPr>
            <w:tcW w:w="1080" w:type="dxa"/>
            <w:vAlign w:val="bottom"/>
          </w:tcPr>
          <w:p>
            <w:pPr>
              <w:spacing w:after="0"/>
              <w:rPr>
                <w:sz w:val="24"/>
                <w:szCs w:val="24"/>
                <w:color w:val="auto"/>
              </w:rPr>
            </w:pPr>
          </w:p>
        </w:tc>
      </w:tr>
      <w:tr>
        <w:trPr>
          <w:trHeight w:val="38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CONSOLIDATING CONDENSED BALANCE SHEET</w:t>
            </w:r>
          </w:p>
        </w:tc>
      </w:tr>
      <w:tr>
        <w:trPr>
          <w:trHeight w:val="191"/>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AS OF DECEMBER 31, 2000</w:t>
            </w:r>
          </w:p>
        </w:tc>
        <w:tc>
          <w:tcPr>
            <w:tcW w:w="1080" w:type="dxa"/>
            <w:vAlign w:val="bottom"/>
          </w:tcPr>
          <w:p>
            <w:pPr>
              <w:spacing w:after="0"/>
              <w:rPr>
                <w:sz w:val="16"/>
                <w:szCs w:val="16"/>
                <w:color w:val="auto"/>
              </w:rPr>
            </w:pPr>
          </w:p>
        </w:tc>
      </w:tr>
      <w:tr>
        <w:trPr>
          <w:trHeight w:val="191"/>
        </w:trPr>
        <w:tc>
          <w:tcPr>
            <w:tcW w:w="5680" w:type="dxa"/>
            <w:vAlign w:val="bottom"/>
            <w:gridSpan w:val="9"/>
          </w:tcPr>
          <w:p>
            <w:pPr>
              <w:ind w:left="100"/>
              <w:spacing w:after="0" w:line="191" w:lineRule="exact"/>
              <w:rPr>
                <w:sz w:val="20"/>
                <w:szCs w:val="20"/>
                <w:color w:val="auto"/>
              </w:rPr>
            </w:pPr>
            <w:r>
              <w:rPr>
                <w:rFonts w:ascii="Courier New" w:cs="Courier New" w:eastAsia="Courier New" w:hAnsi="Courier New"/>
                <w:sz w:val="17"/>
                <w:szCs w:val="17"/>
                <w:color w:val="auto"/>
              </w:rPr>
              <w:t>TCI MEDIAONE MEDIAONE GUARANTOR</w:t>
            </w:r>
          </w:p>
        </w:tc>
        <w:tc>
          <w:tcPr>
            <w:tcW w:w="1080" w:type="dxa"/>
            <w:vAlign w:val="bottom"/>
          </w:tcPr>
          <w:p>
            <w:pPr>
              <w:spacing w:after="0"/>
              <w:rPr>
                <w:sz w:val="16"/>
                <w:szCs w:val="16"/>
                <w:color w:val="auto"/>
              </w:rPr>
            </w:pPr>
          </w:p>
        </w:tc>
      </w:tr>
      <w:tr>
        <w:trPr>
          <w:trHeight w:val="191"/>
        </w:trPr>
        <w:tc>
          <w:tcPr>
            <w:tcW w:w="5680" w:type="dxa"/>
            <w:vAlign w:val="bottom"/>
            <w:gridSpan w:val="9"/>
          </w:tcPr>
          <w:p>
            <w:pPr>
              <w:ind w:left="200"/>
              <w:spacing w:after="0" w:line="191" w:lineRule="exact"/>
              <w:rPr>
                <w:sz w:val="20"/>
                <w:szCs w:val="20"/>
                <w:color w:val="auto"/>
              </w:rPr>
            </w:pPr>
            <w:r>
              <w:rPr>
                <w:rFonts w:ascii="Courier New" w:cs="Courier New" w:eastAsia="Courier New" w:hAnsi="Courier New"/>
                <w:sz w:val="17"/>
                <w:szCs w:val="17"/>
                <w:color w:val="auto"/>
              </w:rPr>
              <w:t>GUARANTOR GUARANTOR FINANCING</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8"/>
              </w:rPr>
              <w:t>FINANCING FINANCE AT&amp;T</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940" w:type="dxa"/>
            <w:vAlign w:val="bottom"/>
            <w:gridSpan w:val="8"/>
          </w:tcPr>
          <w:p>
            <w:pPr>
              <w:ind w:left="40"/>
              <w:spacing w:after="0" w:line="191" w:lineRule="exact"/>
              <w:rPr>
                <w:sz w:val="20"/>
                <w:szCs w:val="20"/>
                <w:color w:val="auto"/>
              </w:rPr>
            </w:pPr>
            <w:r>
              <w:rPr>
                <w:rFonts w:ascii="Courier New" w:cs="Courier New" w:eastAsia="Courier New" w:hAnsi="Courier New"/>
                <w:sz w:val="17"/>
                <w:szCs w:val="17"/>
                <w:color w:val="auto"/>
                <w:w w:val="88"/>
              </w:rPr>
              <w:t>SUBSIDIARY SUBSIDIARY ----------</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 --------- -----------</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PARENT TCI MEDIAONE I II IV A B</w:t>
            </w: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5"/>
              </w:rPr>
              <w:t>II III ---------</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500" w:type="dxa"/>
            <w:vAlign w:val="bottom"/>
          </w:tcPr>
          <w:p>
            <w:pPr>
              <w:spacing w:after="0"/>
              <w:rPr>
                <w:sz w:val="16"/>
                <w:szCs w:val="16"/>
                <w:color w:val="auto"/>
              </w:rPr>
            </w:pPr>
          </w:p>
        </w:tc>
        <w:tc>
          <w:tcPr>
            <w:tcW w:w="3140" w:type="dxa"/>
            <w:vAlign w:val="bottom"/>
            <w:gridSpan w:val="2"/>
          </w:tcPr>
          <w:p>
            <w:pPr>
              <w:jc w:val="right"/>
              <w:ind w:right="235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 ---- ---- ---- --- --- --</w:t>
            </w: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 ----</w:t>
            </w:r>
          </w:p>
        </w:tc>
        <w:tc>
          <w:tcPr>
            <w:tcW w:w="4680" w:type="dxa"/>
            <w:vAlign w:val="bottom"/>
            <w:gridSpan w:val="7"/>
          </w:tcPr>
          <w:p>
            <w:pPr>
              <w:jc w:val="right"/>
              <w:ind w:right="2517"/>
              <w:spacing w:after="0" w:line="191" w:lineRule="exact"/>
              <w:rPr>
                <w:sz w:val="20"/>
                <w:szCs w:val="20"/>
                <w:color w:val="auto"/>
              </w:rPr>
            </w:pPr>
            <w:r>
              <w:rPr>
                <w:rFonts w:ascii="Courier New" w:cs="Courier New" w:eastAsia="Courier New" w:hAnsi="Courier New"/>
                <w:sz w:val="17"/>
                <w:szCs w:val="17"/>
                <w:color w:val="auto"/>
                <w:w w:val="96"/>
              </w:rPr>
              <w:t>(DOLLARS IN MILLIONS)</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8"/>
              </w:rPr>
              <w:t>ASSETS Cash and cash</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50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76"/>
              </w:rPr>
              <w:t>equivalents........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ind w:right="2417"/>
              <w:spacing w:after="0" w:line="191" w:lineRule="exact"/>
              <w:rPr>
                <w:sz w:val="20"/>
                <w:szCs w:val="20"/>
                <w:color w:val="auto"/>
              </w:rPr>
            </w:pPr>
            <w:r>
              <w:rPr>
                <w:rFonts w:ascii="Courier New" w:cs="Courier New" w:eastAsia="Courier New" w:hAnsi="Courier New"/>
                <w:sz w:val="17"/>
                <w:szCs w:val="17"/>
                <w:color w:val="auto"/>
                <w:w w:val="99"/>
              </w:rPr>
              <w:t>$ -- $ -- $</w:t>
            </w:r>
          </w:p>
        </w:tc>
        <w:tc>
          <w:tcPr>
            <w:tcW w:w="1080" w:type="dxa"/>
            <w:vAlign w:val="bottom"/>
          </w:tcPr>
          <w:p>
            <w:pPr>
              <w:spacing w:after="0"/>
              <w:rPr>
                <w:sz w:val="16"/>
                <w:szCs w:val="16"/>
                <w:color w:val="auto"/>
              </w:rPr>
            </w:pPr>
          </w:p>
        </w:tc>
      </w:tr>
      <w:tr>
        <w:trPr>
          <w:trHeight w:val="191"/>
        </w:trPr>
        <w:tc>
          <w:tcPr>
            <w:tcW w:w="8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 $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 --</w:t>
            </w:r>
          </w:p>
        </w:tc>
        <w:tc>
          <w:tcPr>
            <w:tcW w:w="2740" w:type="dxa"/>
            <w:vAlign w:val="bottom"/>
          </w:tcPr>
          <w:p>
            <w:pPr>
              <w:jc w:val="right"/>
              <w:ind w:right="235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500" w:type="dxa"/>
            <w:vAlign w:val="bottom"/>
            <w:gridSpan w:val="4"/>
          </w:tcPr>
          <w:p>
            <w:pPr>
              <w:jc w:val="right"/>
              <w:spacing w:after="0"/>
              <w:rPr>
                <w:sz w:val="20"/>
                <w:szCs w:val="20"/>
                <w:color w:val="auto"/>
              </w:rPr>
            </w:pPr>
            <w:r>
              <w:rPr>
                <w:rFonts w:ascii="Courier New" w:cs="Courier New" w:eastAsia="Courier New" w:hAnsi="Courier New"/>
                <w:sz w:val="10"/>
                <w:szCs w:val="10"/>
                <w:color w:val="auto"/>
                <w:w w:val="74"/>
              </w:rPr>
              <w:t>Receivables......................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17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6"/>
              </w:rPr>
              <w:t>11,424 2,577 78</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500" w:type="dxa"/>
            <w:vAlign w:val="bottom"/>
            <w:gridSpan w:val="4"/>
          </w:tcPr>
          <w:p>
            <w:pPr>
              <w:jc w:val="right"/>
              <w:spacing w:after="0"/>
              <w:rPr>
                <w:sz w:val="20"/>
                <w:szCs w:val="20"/>
                <w:color w:val="auto"/>
              </w:rPr>
            </w:pPr>
            <w:r>
              <w:rPr>
                <w:rFonts w:ascii="Courier New" w:cs="Courier New" w:eastAsia="Courier New" w:hAnsi="Courier New"/>
                <w:sz w:val="10"/>
                <w:szCs w:val="10"/>
                <w:color w:val="auto"/>
                <w:w w:val="74"/>
              </w:rPr>
              <w:t>Investments......................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17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6"/>
              </w:rPr>
              <w:t>Deferred income</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taxes</w:t>
            </w:r>
          </w:p>
        </w:tc>
        <w:tc>
          <w:tcPr>
            <w:tcW w:w="4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ind w:right="2617"/>
              <w:spacing w:after="0" w:line="191" w:lineRule="exact"/>
              <w:rPr>
                <w:sz w:val="20"/>
                <w:szCs w:val="20"/>
                <w:color w:val="auto"/>
              </w:rPr>
            </w:pPr>
            <w:r>
              <w:rPr>
                <w:rFonts w:ascii="Courier New" w:cs="Courier New" w:eastAsia="Courier New" w:hAnsi="Courier New"/>
                <w:sz w:val="17"/>
                <w:szCs w:val="17"/>
                <w:color w:val="auto"/>
              </w:rPr>
              <w:t>811 Other</w:t>
            </w:r>
          </w:p>
        </w:tc>
        <w:tc>
          <w:tcPr>
            <w:tcW w:w="1080" w:type="dxa"/>
            <w:vAlign w:val="bottom"/>
          </w:tcPr>
          <w:p>
            <w:pPr>
              <w:spacing w:after="0"/>
              <w:rPr>
                <w:sz w:val="16"/>
                <w:szCs w:val="16"/>
                <w:color w:val="auto"/>
              </w:rPr>
            </w:pPr>
          </w:p>
        </w:tc>
      </w:tr>
      <w:tr>
        <w:trPr>
          <w:trHeight w:val="191"/>
        </w:trPr>
        <w:tc>
          <w:tcPr>
            <w:tcW w:w="2040" w:type="dxa"/>
            <w:vAlign w:val="bottom"/>
            <w:gridSpan w:val="6"/>
          </w:tcPr>
          <w:p>
            <w:pPr>
              <w:ind w:left="300"/>
              <w:spacing w:after="0"/>
              <w:rPr>
                <w:sz w:val="20"/>
                <w:szCs w:val="20"/>
                <w:color w:val="auto"/>
              </w:rPr>
            </w:pPr>
            <w:r>
              <w:rPr>
                <w:rFonts w:ascii="Courier New" w:cs="Courier New" w:eastAsia="Courier New" w:hAnsi="Courier New"/>
                <w:sz w:val="15"/>
                <w:szCs w:val="15"/>
                <w:color w:val="auto"/>
                <w:w w:val="70"/>
              </w:rPr>
              <w:t>current assets.............</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8"/>
              </w:rPr>
              <w:t>1,103 11 Total Current</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4"/>
              </w:rPr>
              <w:t>Assets.............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ind w:right="2357"/>
              <w:spacing w:after="0" w:line="191" w:lineRule="exact"/>
              <w:rPr>
                <w:sz w:val="20"/>
                <w:szCs w:val="20"/>
                <w:color w:val="auto"/>
              </w:rPr>
            </w:pPr>
            <w:r>
              <w:rPr>
                <w:rFonts w:ascii="Courier New" w:cs="Courier New" w:eastAsia="Courier New" w:hAnsi="Courier New"/>
                <w:sz w:val="17"/>
                <w:szCs w:val="17"/>
                <w:color w:val="auto"/>
                <w:w w:val="96"/>
              </w:rPr>
              <w:t>13,338 2,588</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78 Property, plant &amp; equipment,</w:t>
            </w: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net.............................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9,463 102 22 Franchise costs,</w:t>
            </w:r>
          </w:p>
        </w:tc>
        <w:tc>
          <w:tcPr>
            <w:tcW w:w="1080" w:type="dxa"/>
            <w:vAlign w:val="bottom"/>
          </w:tcPr>
          <w:p>
            <w:pPr>
              <w:spacing w:after="0"/>
              <w:rPr>
                <w:sz w:val="16"/>
                <w:szCs w:val="16"/>
                <w:color w:val="auto"/>
              </w:rPr>
            </w:pPr>
          </w:p>
        </w:tc>
      </w:tr>
      <w:tr>
        <w:trPr>
          <w:trHeight w:val="191"/>
        </w:trPr>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net</w:t>
            </w:r>
          </w:p>
        </w:tc>
        <w:tc>
          <w:tcPr>
            <w:tcW w:w="4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838 30</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center"/>
              <w:ind w:right="177"/>
              <w:spacing w:after="0" w:line="191" w:lineRule="exact"/>
              <w:rPr>
                <w:sz w:val="20"/>
                <w:szCs w:val="20"/>
                <w:color w:val="auto"/>
              </w:rPr>
            </w:pPr>
            <w:r>
              <w:rPr>
                <w:rFonts w:ascii="Courier New" w:cs="Courier New" w:eastAsia="Courier New" w:hAnsi="Courier New"/>
                <w:sz w:val="17"/>
                <w:szCs w:val="17"/>
                <w:color w:val="auto"/>
                <w:w w:val="95"/>
              </w:rPr>
              <w:t>Goodwill,</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300"/>
              <w:spacing w:after="0"/>
              <w:rPr>
                <w:sz w:val="20"/>
                <w:szCs w:val="20"/>
                <w:color w:val="auto"/>
              </w:rPr>
            </w:pPr>
            <w:r>
              <w:rPr>
                <w:rFonts w:ascii="Courier New" w:cs="Courier New" w:eastAsia="Courier New" w:hAnsi="Courier New"/>
                <w:sz w:val="7"/>
                <w:szCs w:val="7"/>
                <w:color w:val="auto"/>
                <w:w w:val="70"/>
              </w:rPr>
              <w:t>net....................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40" w:type="dxa"/>
            <w:vAlign w:val="bottom"/>
            <w:gridSpan w:val="2"/>
          </w:tcPr>
          <w:p>
            <w:pPr>
              <w:jc w:val="right"/>
              <w:ind w:right="2617"/>
              <w:spacing w:after="0" w:line="191" w:lineRule="exact"/>
              <w:rPr>
                <w:sz w:val="20"/>
                <w:szCs w:val="20"/>
                <w:color w:val="auto"/>
              </w:rPr>
            </w:pPr>
            <w:r>
              <w:rPr>
                <w:rFonts w:ascii="Courier New" w:cs="Courier New" w:eastAsia="Courier New" w:hAnsi="Courier New"/>
                <w:sz w:val="17"/>
                <w:szCs w:val="17"/>
                <w:color w:val="auto"/>
              </w:rPr>
              <w:t>161</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19,786 Investment in Liberty</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7"/>
              </w:rPr>
              <w:t>Media Group and related</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040" w:type="dxa"/>
            <w:vAlign w:val="bottom"/>
            <w:gridSpan w:val="6"/>
          </w:tcPr>
          <w:p>
            <w:pPr>
              <w:ind w:left="300"/>
              <w:spacing w:after="0" w:line="191" w:lineRule="exact"/>
              <w:rPr>
                <w:sz w:val="20"/>
                <w:szCs w:val="20"/>
                <w:color w:val="auto"/>
              </w:rPr>
            </w:pPr>
            <w:r>
              <w:rPr>
                <w:rFonts w:ascii="Courier New" w:cs="Courier New" w:eastAsia="Courier New" w:hAnsi="Courier New"/>
                <w:sz w:val="17"/>
                <w:szCs w:val="17"/>
                <w:color w:val="auto"/>
                <w:w w:val="84"/>
              </w:rPr>
              <w:t>receivables, net....</w:t>
            </w:r>
          </w:p>
        </w:tc>
        <w:tc>
          <w:tcPr>
            <w:tcW w:w="3640" w:type="dxa"/>
            <w:vAlign w:val="bottom"/>
            <w:gridSpan w:val="3"/>
          </w:tcPr>
          <w:p>
            <w:pPr>
              <w:jc w:val="right"/>
              <w:ind w:right="2617"/>
              <w:spacing w:after="0" w:line="191" w:lineRule="exact"/>
              <w:rPr>
                <w:sz w:val="20"/>
                <w:szCs w:val="20"/>
                <w:color w:val="auto"/>
              </w:rPr>
            </w:pPr>
            <w:r>
              <w:rPr>
                <w:rFonts w:ascii="Courier New" w:cs="Courier New" w:eastAsia="Courier New" w:hAnsi="Courier New"/>
                <w:sz w:val="17"/>
                <w:szCs w:val="17"/>
                <w:color w:val="auto"/>
              </w:rPr>
              <w:t>34,290</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Other investments and related</w:t>
            </w:r>
          </w:p>
        </w:tc>
        <w:tc>
          <w:tcPr>
            <w:tcW w:w="1080" w:type="dxa"/>
            <w:vAlign w:val="bottom"/>
          </w:tcPr>
          <w:p>
            <w:pPr>
              <w:spacing w:after="0"/>
              <w:rPr>
                <w:sz w:val="16"/>
                <w:szCs w:val="16"/>
                <w:color w:val="auto"/>
              </w:rPr>
            </w:pPr>
          </w:p>
        </w:tc>
      </w:tr>
      <w:tr>
        <w:trPr>
          <w:trHeight w:val="191"/>
        </w:trPr>
        <w:tc>
          <w:tcPr>
            <w:tcW w:w="1240" w:type="dxa"/>
            <w:vAlign w:val="bottom"/>
            <w:gridSpan w:val="3"/>
          </w:tcPr>
          <w:p>
            <w:pPr>
              <w:ind w:left="40"/>
              <w:spacing w:after="0"/>
              <w:rPr>
                <w:sz w:val="20"/>
                <w:szCs w:val="20"/>
                <w:color w:val="auto"/>
              </w:rPr>
            </w:pPr>
            <w:r>
              <w:rPr>
                <w:rFonts w:ascii="Courier New" w:cs="Courier New" w:eastAsia="Courier New" w:hAnsi="Courier New"/>
                <w:sz w:val="8"/>
                <w:szCs w:val="8"/>
                <w:color w:val="auto"/>
                <w:w w:val="76"/>
              </w:rPr>
              <w:t>advances........................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164,844 32,650 27,712 Other</w:t>
            </w:r>
          </w:p>
        </w:tc>
        <w:tc>
          <w:tcPr>
            <w:tcW w:w="1080" w:type="dxa"/>
            <w:vAlign w:val="bottom"/>
          </w:tcPr>
          <w:p>
            <w:pPr>
              <w:spacing w:after="0"/>
              <w:rPr>
                <w:sz w:val="16"/>
                <w:szCs w:val="16"/>
                <w:color w:val="auto"/>
              </w:rPr>
            </w:pPr>
          </w:p>
        </w:tc>
      </w:tr>
      <w:tr>
        <w:trPr>
          <w:trHeight w:val="191"/>
        </w:trPr>
        <w:tc>
          <w:tcPr>
            <w:tcW w:w="1240" w:type="dxa"/>
            <w:vAlign w:val="bottom"/>
            <w:gridSpan w:val="3"/>
          </w:tcPr>
          <w:p>
            <w:pPr>
              <w:ind w:left="300"/>
              <w:spacing w:after="0"/>
              <w:rPr>
                <w:sz w:val="20"/>
                <w:szCs w:val="20"/>
                <w:color w:val="auto"/>
              </w:rPr>
            </w:pPr>
            <w:r>
              <w:rPr>
                <w:rFonts w:ascii="Courier New" w:cs="Courier New" w:eastAsia="Courier New" w:hAnsi="Courier New"/>
                <w:sz w:val="8"/>
                <w:szCs w:val="8"/>
                <w:color w:val="auto"/>
                <w:w w:val="70"/>
              </w:rPr>
              <w:t>assets.....................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5,500 186</w:t>
            </w:r>
          </w:p>
        </w:tc>
        <w:tc>
          <w:tcPr>
            <w:tcW w:w="5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528</w:t>
            </w:r>
          </w:p>
        </w:tc>
        <w:tc>
          <w:tcPr>
            <w:tcW w:w="4180" w:type="dxa"/>
            <w:vAlign w:val="bottom"/>
            <w:gridSpan w:val="5"/>
          </w:tcPr>
          <w:p>
            <w:pPr>
              <w:jc w:val="right"/>
              <w:ind w:right="2417"/>
              <w:spacing w:after="0" w:line="191" w:lineRule="exact"/>
              <w:rPr>
                <w:sz w:val="20"/>
                <w:szCs w:val="20"/>
                <w:color w:val="auto"/>
              </w:rPr>
            </w:pPr>
            <w:r>
              <w:rPr>
                <w:rFonts w:ascii="Courier New" w:cs="Courier New" w:eastAsia="Courier New" w:hAnsi="Courier New"/>
                <w:sz w:val="17"/>
                <w:szCs w:val="17"/>
                <w:color w:val="auto"/>
                <w:w w:val="95"/>
              </w:rPr>
              <w:t>514 204 51 44 230</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516 Net assets of discontinued</w:t>
            </w:r>
          </w:p>
        </w:tc>
        <w:tc>
          <w:tcPr>
            <w:tcW w:w="1080" w:type="dxa"/>
            <w:vAlign w:val="bottom"/>
          </w:tcPr>
          <w:p>
            <w:pPr>
              <w:spacing w:after="0"/>
              <w:rPr>
                <w:sz w:val="16"/>
                <w:szCs w:val="16"/>
                <w:color w:val="auto"/>
              </w:rPr>
            </w:pPr>
          </w:p>
        </w:tc>
      </w:tr>
      <w:tr>
        <w:trPr>
          <w:trHeight w:val="191"/>
        </w:trPr>
        <w:tc>
          <w:tcPr>
            <w:tcW w:w="1500" w:type="dxa"/>
            <w:vAlign w:val="bottom"/>
            <w:gridSpan w:val="4"/>
          </w:tcPr>
          <w:p>
            <w:pPr>
              <w:ind w:left="40"/>
              <w:spacing w:after="0"/>
              <w:rPr>
                <w:sz w:val="20"/>
                <w:szCs w:val="20"/>
                <w:color w:val="auto"/>
              </w:rPr>
            </w:pPr>
            <w:r>
              <w:rPr>
                <w:rFonts w:ascii="Courier New" w:cs="Courier New" w:eastAsia="Courier New" w:hAnsi="Courier New"/>
                <w:sz w:val="10"/>
                <w:szCs w:val="10"/>
                <w:color w:val="auto"/>
                <w:w w:val="74"/>
              </w:rPr>
              <w:t>operations......................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4"/>
              </w:rPr>
              <w:t>Total</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240" w:type="dxa"/>
            <w:vAlign w:val="bottom"/>
            <w:gridSpan w:val="3"/>
          </w:tcPr>
          <w:p>
            <w:pPr>
              <w:ind w:left="300"/>
              <w:spacing w:after="0"/>
              <w:rPr>
                <w:sz w:val="20"/>
                <w:szCs w:val="20"/>
                <w:color w:val="auto"/>
              </w:rPr>
            </w:pPr>
            <w:r>
              <w:rPr>
                <w:rFonts w:ascii="Courier New" w:cs="Courier New" w:eastAsia="Courier New" w:hAnsi="Courier New"/>
                <w:sz w:val="8"/>
                <w:szCs w:val="8"/>
                <w:color w:val="auto"/>
                <w:w w:val="70"/>
              </w:rPr>
              <w:t>Assets.....................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$194,144</w:t>
            </w:r>
          </w:p>
        </w:tc>
        <w:tc>
          <w:tcPr>
            <w:tcW w:w="84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rPr>
              <w:t>$69,846</w:t>
            </w:r>
          </w:p>
        </w:tc>
        <w:tc>
          <w:tcPr>
            <w:tcW w:w="3840" w:type="dxa"/>
            <w:vAlign w:val="bottom"/>
            <w:gridSpan w:val="4"/>
          </w:tcPr>
          <w:p>
            <w:pPr>
              <w:jc w:val="right"/>
              <w:ind w:right="2517"/>
              <w:spacing w:after="0" w:line="191" w:lineRule="exact"/>
              <w:rPr>
                <w:sz w:val="20"/>
                <w:szCs w:val="20"/>
                <w:color w:val="auto"/>
              </w:rPr>
            </w:pPr>
            <w:r>
              <w:rPr>
                <w:rFonts w:ascii="Courier New" w:cs="Courier New" w:eastAsia="Courier New" w:hAnsi="Courier New"/>
                <w:sz w:val="17"/>
                <w:szCs w:val="17"/>
                <w:color w:val="auto"/>
                <w:w w:val="99"/>
              </w:rPr>
              <w:t>$47,598 $528</w:t>
            </w:r>
          </w:p>
        </w:tc>
        <w:tc>
          <w:tcPr>
            <w:tcW w:w="1080" w:type="dxa"/>
            <w:vAlign w:val="bottom"/>
          </w:tcPr>
          <w:p>
            <w:pPr>
              <w:spacing w:after="0"/>
              <w:rPr>
                <w:sz w:val="16"/>
                <w:szCs w:val="16"/>
                <w:color w:val="auto"/>
              </w:rPr>
            </w:pPr>
          </w:p>
        </w:tc>
      </w:tr>
      <w:tr>
        <w:trPr>
          <w:trHeight w:val="191"/>
        </w:trPr>
        <w:tc>
          <w:tcPr>
            <w:tcW w:w="8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$514</w:t>
            </w:r>
          </w:p>
        </w:tc>
        <w:tc>
          <w:tcPr>
            <w:tcW w:w="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$204</w:t>
            </w:r>
          </w:p>
        </w:tc>
        <w:tc>
          <w:tcPr>
            <w:tcW w:w="8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5"/>
              </w:rPr>
              <w:t>$51 $44</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$230</w:t>
            </w:r>
          </w:p>
        </w:tc>
        <w:tc>
          <w:tcPr>
            <w:tcW w:w="3140" w:type="dxa"/>
            <w:vAlign w:val="bottom"/>
            <w:gridSpan w:val="2"/>
          </w:tcPr>
          <w:p>
            <w:pPr>
              <w:jc w:val="right"/>
              <w:ind w:right="2617"/>
              <w:spacing w:after="0" w:line="191" w:lineRule="exact"/>
              <w:rPr>
                <w:sz w:val="20"/>
                <w:szCs w:val="20"/>
                <w:color w:val="auto"/>
              </w:rPr>
            </w:pPr>
            <w:r>
              <w:rPr>
                <w:rFonts w:ascii="Courier New" w:cs="Courier New" w:eastAsia="Courier New" w:hAnsi="Courier New"/>
                <w:sz w:val="17"/>
                <w:szCs w:val="17"/>
                <w:color w:val="auto"/>
              </w:rPr>
              <w:t>$516</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LIABILITIES Debt maturing within</w:t>
            </w: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5"/>
              </w:rPr>
              <w:t>one year</w:t>
            </w:r>
          </w:p>
        </w:tc>
        <w:tc>
          <w:tcPr>
            <w:tcW w:w="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5"/>
              </w:rPr>
              <w:t>$ 52,556 $ 664</w:t>
            </w:r>
          </w:p>
        </w:tc>
        <w:tc>
          <w:tcPr>
            <w:tcW w:w="2740" w:type="dxa"/>
            <w:vAlign w:val="bottom"/>
          </w:tcPr>
          <w:p>
            <w:pPr>
              <w:jc w:val="right"/>
              <w:ind w:right="25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spacing w:after="0"/>
              <w:rPr>
                <w:sz w:val="16"/>
                <w:szCs w:val="16"/>
                <w:color w:val="auto"/>
              </w:rPr>
            </w:pPr>
          </w:p>
        </w:tc>
      </w:tr>
      <w:tr>
        <w:trPr>
          <w:trHeight w:val="191"/>
        </w:trPr>
        <w:tc>
          <w:tcPr>
            <w:tcW w:w="8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2,337 $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w w:val="72"/>
              </w:rPr>
              <w:t>--</w:t>
            </w:r>
          </w:p>
        </w:tc>
        <w:tc>
          <w:tcPr>
            <w:tcW w:w="34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2740" w:type="dxa"/>
            <w:vAlign w:val="bottom"/>
          </w:tcPr>
          <w:p>
            <w:pPr>
              <w:jc w:val="right"/>
              <w:ind w:right="2357"/>
              <w:spacing w:after="0" w:line="191" w:lineRule="exact"/>
              <w:rPr>
                <w:sz w:val="20"/>
                <w:szCs w:val="20"/>
                <w:color w:val="auto"/>
              </w:rPr>
            </w:pPr>
            <w:r>
              <w:rPr>
                <w:rFonts w:ascii="Courier New" w:cs="Courier New" w:eastAsia="Courier New" w:hAnsi="Courier New"/>
                <w:sz w:val="17"/>
                <w:szCs w:val="17"/>
                <w:color w:val="auto"/>
                <w:w w:val="91"/>
              </w:rPr>
              <w:t>$ -</w:t>
            </w:r>
          </w:p>
        </w:tc>
        <w:tc>
          <w:tcPr>
            <w:tcW w:w="1080" w:type="dxa"/>
            <w:vAlign w:val="bottom"/>
          </w:tcPr>
          <w:p>
            <w:pPr>
              <w:spacing w:after="0"/>
              <w:rPr>
                <w:sz w:val="16"/>
                <w:szCs w:val="16"/>
                <w:color w:val="auto"/>
              </w:rPr>
            </w:pPr>
          </w:p>
        </w:tc>
      </w:tr>
      <w:tr>
        <w:trPr>
          <w:trHeight w:val="191"/>
        </w:trPr>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c>
          <w:tcPr>
            <w:tcW w:w="1940" w:type="dxa"/>
            <w:vAlign w:val="bottom"/>
            <w:gridSpan w:val="6"/>
          </w:tcPr>
          <w:p>
            <w:pPr>
              <w:ind w:left="40"/>
              <w:spacing w:after="0" w:line="191" w:lineRule="exact"/>
              <w:rPr>
                <w:sz w:val="20"/>
                <w:szCs w:val="20"/>
                <w:color w:val="auto"/>
              </w:rPr>
            </w:pPr>
            <w:r>
              <w:rPr>
                <w:rFonts w:ascii="Courier New" w:cs="Courier New" w:eastAsia="Courier New" w:hAnsi="Courier New"/>
                <w:sz w:val="17"/>
                <w:szCs w:val="17"/>
                <w:color w:val="auto"/>
                <w:w w:val="96"/>
              </w:rPr>
              <w:t>Liability under put</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5"/>
              </w:rPr>
              <w:t>options</w:t>
            </w:r>
          </w:p>
        </w:tc>
        <w:tc>
          <w:tcPr>
            <w:tcW w:w="5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8"/>
              </w:rPr>
              <w:t>......</w:t>
            </w:r>
          </w:p>
        </w:tc>
        <w:tc>
          <w:tcPr>
            <w:tcW w:w="4180" w:type="dxa"/>
            <w:vAlign w:val="bottom"/>
            <w:gridSpan w:val="5"/>
          </w:tcPr>
          <w:p>
            <w:pPr>
              <w:jc w:val="right"/>
              <w:ind w:right="2617"/>
              <w:spacing w:after="0" w:line="191" w:lineRule="exact"/>
              <w:rPr>
                <w:sz w:val="20"/>
                <w:szCs w:val="20"/>
                <w:color w:val="auto"/>
              </w:rPr>
            </w:pPr>
            <w:r>
              <w:rPr>
                <w:rFonts w:ascii="Courier New" w:cs="Courier New" w:eastAsia="Courier New" w:hAnsi="Courier New"/>
                <w:sz w:val="17"/>
                <w:szCs w:val="17"/>
                <w:color w:val="auto"/>
              </w:rPr>
              <w:t>Other current</w:t>
            </w:r>
          </w:p>
        </w:tc>
        <w:tc>
          <w:tcPr>
            <w:tcW w:w="1080" w:type="dxa"/>
            <w:vAlign w:val="bottom"/>
          </w:tcPr>
          <w:p>
            <w:pPr>
              <w:spacing w:after="0"/>
              <w:rPr>
                <w:sz w:val="16"/>
                <w:szCs w:val="16"/>
                <w:color w:val="auto"/>
              </w:rPr>
            </w:pPr>
          </w:p>
        </w:tc>
      </w:tr>
      <w:tr>
        <w:trPr>
          <w:trHeight w:val="191"/>
        </w:trPr>
        <w:tc>
          <w:tcPr>
            <w:tcW w:w="150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76"/>
              </w:rPr>
              <w:t>liabilities........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ind w:right="2417"/>
              <w:spacing w:after="0" w:line="191" w:lineRule="exact"/>
              <w:rPr>
                <w:sz w:val="20"/>
                <w:szCs w:val="20"/>
                <w:color w:val="auto"/>
              </w:rPr>
            </w:pPr>
            <w:r>
              <w:rPr>
                <w:rFonts w:ascii="Courier New" w:cs="Courier New" w:eastAsia="Courier New" w:hAnsi="Courier New"/>
                <w:sz w:val="17"/>
                <w:szCs w:val="17"/>
                <w:color w:val="auto"/>
                <w:w w:val="99"/>
              </w:rPr>
              <w:t>9,535 1,129</w:t>
            </w: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17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8"/>
              </w:rPr>
              <w:t>76 Total Current</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50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w w:val="74"/>
              </w:rPr>
              <w:t>Liabilities........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gridSpan w:val="3"/>
          </w:tcPr>
          <w:p>
            <w:pPr>
              <w:jc w:val="right"/>
              <w:ind w:right="2357"/>
              <w:spacing w:after="0" w:line="191" w:lineRule="exact"/>
              <w:rPr>
                <w:sz w:val="20"/>
                <w:szCs w:val="20"/>
                <w:color w:val="auto"/>
              </w:rPr>
            </w:pPr>
            <w:r>
              <w:rPr>
                <w:rFonts w:ascii="Courier New" w:cs="Courier New" w:eastAsia="Courier New" w:hAnsi="Courier New"/>
                <w:sz w:val="17"/>
                <w:szCs w:val="17"/>
                <w:color w:val="auto"/>
                <w:w w:val="96"/>
              </w:rPr>
              <w:t>62,091 1,793</w:t>
            </w: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1740" w:type="dxa"/>
            <w:vAlign w:val="bottom"/>
            <w:gridSpan w:val="6"/>
          </w:tcPr>
          <w:p>
            <w:pPr>
              <w:jc w:val="center"/>
              <w:spacing w:after="0" w:line="191" w:lineRule="exact"/>
              <w:rPr>
                <w:sz w:val="20"/>
                <w:szCs w:val="20"/>
                <w:color w:val="auto"/>
              </w:rPr>
            </w:pPr>
            <w:r>
              <w:rPr>
                <w:rFonts w:ascii="Courier New" w:cs="Courier New" w:eastAsia="Courier New" w:hAnsi="Courier New"/>
                <w:sz w:val="17"/>
                <w:szCs w:val="17"/>
                <w:color w:val="auto"/>
                <w:w w:val="96"/>
              </w:rPr>
              <w:t>2,413 Long-term</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6"/>
              </w:rPr>
              <w:t>debt...................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21,333</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30,096 1,702 528 514 204 30 28</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7"/>
              </w:rPr>
              <w:t>214 504 Deferred income</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1"/>
              </w:rPr>
              <w:t>taxes............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gridSpan w:val="4"/>
          </w:tcPr>
          <w:p>
            <w:pPr>
              <w:jc w:val="right"/>
              <w:ind w:right="2417"/>
              <w:spacing w:after="0" w:line="191" w:lineRule="exact"/>
              <w:rPr>
                <w:sz w:val="20"/>
                <w:szCs w:val="20"/>
                <w:color w:val="auto"/>
              </w:rPr>
            </w:pPr>
            <w:r>
              <w:rPr>
                <w:rFonts w:ascii="Courier New" w:cs="Courier New" w:eastAsia="Courier New" w:hAnsi="Courier New"/>
                <w:sz w:val="17"/>
                <w:szCs w:val="17"/>
                <w:color w:val="auto"/>
                <w:w w:val="99"/>
              </w:rPr>
              <w:t>569 230 Other</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7"/>
              </w:rPr>
              <w:t>long-term liabilities and</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040" w:type="dxa"/>
            <w:vAlign w:val="bottom"/>
            <w:gridSpan w:val="6"/>
          </w:tcPr>
          <w:p>
            <w:pPr>
              <w:ind w:left="40"/>
              <w:spacing w:after="0"/>
              <w:rPr>
                <w:sz w:val="20"/>
                <w:szCs w:val="20"/>
                <w:color w:val="auto"/>
              </w:rPr>
            </w:pPr>
            <w:r>
              <w:rPr>
                <w:rFonts w:ascii="Courier New" w:cs="Courier New" w:eastAsia="Courier New" w:hAnsi="Courier New"/>
                <w:sz w:val="13"/>
                <w:szCs w:val="13"/>
                <w:color w:val="auto"/>
                <w:w w:val="79"/>
              </w:rPr>
              <w:t>deferred credits................</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6"/>
              </w:rPr>
              <w:t>7,341 773 129 Total</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840" w:type="dxa"/>
            <w:vAlign w:val="bottom"/>
            <w:gridSpan w:val="5"/>
          </w:tcPr>
          <w:p>
            <w:pPr>
              <w:ind w:left="300"/>
              <w:spacing w:after="0"/>
              <w:rPr>
                <w:sz w:val="20"/>
                <w:szCs w:val="20"/>
                <w:color w:val="auto"/>
              </w:rPr>
            </w:pPr>
            <w:r>
              <w:rPr>
                <w:rFonts w:ascii="Courier New" w:cs="Courier New" w:eastAsia="Courier New" w:hAnsi="Courier New"/>
                <w:sz w:val="13"/>
                <w:szCs w:val="13"/>
                <w:color w:val="auto"/>
                <w:w w:val="72"/>
              </w:rPr>
              <w:t>Liabilities................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91,334 32,662 4,474 528 514 204</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8"/>
              </w:rPr>
              <w:t>30 28 214 504 Minority</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50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9"/>
              </w:rPr>
              <w:t>Interest................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Company-Obligated Convertible</w:t>
            </w:r>
          </w:p>
        </w:tc>
        <w:tc>
          <w:tcPr>
            <w:tcW w:w="1080" w:type="dxa"/>
            <w:vAlign w:val="bottom"/>
          </w:tcPr>
          <w:p>
            <w:pPr>
              <w:spacing w:after="0"/>
              <w:rPr>
                <w:sz w:val="16"/>
                <w:szCs w:val="16"/>
                <w:color w:val="auto"/>
              </w:rPr>
            </w:pPr>
          </w:p>
        </w:tc>
      </w:tr>
      <w:tr>
        <w:trPr>
          <w:trHeight w:val="191"/>
        </w:trPr>
        <w:tc>
          <w:tcPr>
            <w:tcW w:w="2940" w:type="dxa"/>
            <w:vAlign w:val="bottom"/>
            <w:gridSpan w:val="8"/>
          </w:tcPr>
          <w:p>
            <w:pPr>
              <w:jc w:val="center"/>
              <w:ind w:left="266"/>
              <w:spacing w:after="0" w:line="191" w:lineRule="exact"/>
              <w:rPr>
                <w:sz w:val="20"/>
                <w:szCs w:val="20"/>
                <w:color w:val="auto"/>
              </w:rPr>
            </w:pPr>
            <w:r>
              <w:rPr>
                <w:rFonts w:ascii="Courier New" w:cs="Courier New" w:eastAsia="Courier New" w:hAnsi="Courier New"/>
                <w:sz w:val="17"/>
                <w:szCs w:val="17"/>
                <w:color w:val="auto"/>
                <w:w w:val="98"/>
              </w:rPr>
              <w:t>Quarterly Income Preferred</w:t>
            </w: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Securities of Subsidiary Trust</w:t>
            </w: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Holding Solely Subordinated Debt</w:t>
            </w:r>
          </w:p>
        </w:tc>
        <w:tc>
          <w:tcPr>
            <w:tcW w:w="1080" w:type="dxa"/>
            <w:vAlign w:val="bottom"/>
          </w:tcPr>
          <w:p>
            <w:pPr>
              <w:spacing w:after="0"/>
              <w:rPr>
                <w:sz w:val="16"/>
                <w:szCs w:val="16"/>
                <w:color w:val="auto"/>
              </w:rPr>
            </w:pPr>
          </w:p>
        </w:tc>
      </w:tr>
      <w:tr>
        <w:trPr>
          <w:trHeight w:val="191"/>
        </w:trPr>
        <w:tc>
          <w:tcPr>
            <w:tcW w:w="2040" w:type="dxa"/>
            <w:vAlign w:val="bottom"/>
            <w:gridSpan w:val="6"/>
          </w:tcPr>
          <w:p>
            <w:pPr>
              <w:ind w:left="40"/>
              <w:spacing w:after="0"/>
              <w:rPr>
                <w:sz w:val="20"/>
                <w:szCs w:val="20"/>
                <w:color w:val="auto"/>
              </w:rPr>
            </w:pPr>
            <w:r>
              <w:rPr>
                <w:rFonts w:ascii="Courier New" w:cs="Courier New" w:eastAsia="Courier New" w:hAnsi="Courier New"/>
                <w:sz w:val="13"/>
                <w:szCs w:val="13"/>
                <w:color w:val="auto"/>
                <w:w w:val="79"/>
              </w:rPr>
              <w:t>Securities of AT&amp;T..............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4,710 SHAREOWNERS' EQUITY AT&amp;T</w:t>
            </w:r>
          </w:p>
        </w:tc>
        <w:tc>
          <w:tcPr>
            <w:tcW w:w="1080" w:type="dxa"/>
            <w:vAlign w:val="bottom"/>
          </w:tcPr>
          <w:p>
            <w:pPr>
              <w:spacing w:after="0"/>
              <w:rPr>
                <w:sz w:val="16"/>
                <w:szCs w:val="16"/>
                <w:color w:val="auto"/>
              </w:rPr>
            </w:pPr>
          </w:p>
        </w:tc>
      </w:tr>
      <w:tr>
        <w:trPr>
          <w:trHeight w:val="191"/>
        </w:trPr>
        <w:tc>
          <w:tcPr>
            <w:tcW w:w="1840" w:type="dxa"/>
            <w:vAlign w:val="bottom"/>
            <w:gridSpan w:val="5"/>
          </w:tcPr>
          <w:p>
            <w:pPr>
              <w:ind w:left="240"/>
              <w:spacing w:after="0"/>
              <w:rPr>
                <w:sz w:val="20"/>
                <w:szCs w:val="20"/>
                <w:color w:val="auto"/>
              </w:rPr>
            </w:pPr>
            <w:r>
              <w:rPr>
                <w:rFonts w:ascii="Courier New" w:cs="Courier New" w:eastAsia="Courier New" w:hAnsi="Courier New"/>
                <w:sz w:val="13"/>
                <w:szCs w:val="13"/>
                <w:color w:val="auto"/>
                <w:w w:val="72"/>
              </w:rPr>
              <w:t>Common Stock................</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8"/>
              </w:rPr>
              <w:t>4,176 AT&amp;T Wireless Group common</w:t>
            </w: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stock...........................</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362 Liberty Media Group Class A</w:t>
            </w:r>
          </w:p>
        </w:tc>
        <w:tc>
          <w:tcPr>
            <w:tcW w:w="1080" w:type="dxa"/>
            <w:vAlign w:val="bottom"/>
          </w:tcPr>
          <w:p>
            <w:pPr>
              <w:spacing w:after="0"/>
              <w:rPr>
                <w:sz w:val="16"/>
                <w:szCs w:val="16"/>
                <w:color w:val="auto"/>
              </w:rPr>
            </w:pPr>
          </w:p>
        </w:tc>
      </w:tr>
      <w:tr>
        <w:trPr>
          <w:trHeight w:val="191"/>
        </w:trPr>
        <w:tc>
          <w:tcPr>
            <w:tcW w:w="1500" w:type="dxa"/>
            <w:vAlign w:val="bottom"/>
            <w:gridSpan w:val="4"/>
          </w:tcPr>
          <w:p>
            <w:pPr>
              <w:ind w:left="40"/>
              <w:spacing w:after="0"/>
              <w:rPr>
                <w:sz w:val="20"/>
                <w:szCs w:val="20"/>
                <w:color w:val="auto"/>
              </w:rPr>
            </w:pPr>
            <w:r>
              <w:rPr>
                <w:rFonts w:ascii="Courier New" w:cs="Courier New" w:eastAsia="Courier New" w:hAnsi="Courier New"/>
                <w:sz w:val="10"/>
                <w:szCs w:val="10"/>
                <w:color w:val="auto"/>
                <w:w w:val="74"/>
              </w:rPr>
              <w:t>Common Stock....................</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680" w:type="dxa"/>
            <w:vAlign w:val="bottom"/>
            <w:gridSpan w:val="9"/>
          </w:tcPr>
          <w:p>
            <w:pPr>
              <w:jc w:val="center"/>
              <w:ind w:right="2317"/>
              <w:spacing w:after="0" w:line="191" w:lineRule="exact"/>
              <w:rPr>
                <w:sz w:val="20"/>
                <w:szCs w:val="20"/>
                <w:color w:val="auto"/>
              </w:rPr>
            </w:pPr>
            <w:r>
              <w:rPr>
                <w:rFonts w:ascii="Courier New" w:cs="Courier New" w:eastAsia="Courier New" w:hAnsi="Courier New"/>
                <w:sz w:val="17"/>
                <w:szCs w:val="17"/>
                <w:color w:val="auto"/>
                <w:w w:val="97"/>
              </w:rPr>
              <w:t>2,364 Liberty Media Group Class</w:t>
            </w:r>
          </w:p>
        </w:tc>
        <w:tc>
          <w:tcPr>
            <w:tcW w:w="10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B Common</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1000" w:type="dxa"/>
            <w:vAlign w:val="bottom"/>
            <w:gridSpan w:val="2"/>
          </w:tcPr>
          <w:p>
            <w:pPr>
              <w:ind w:left="200"/>
              <w:spacing w:after="0"/>
              <w:rPr>
                <w:sz w:val="20"/>
                <w:szCs w:val="20"/>
                <w:color w:val="auto"/>
              </w:rPr>
            </w:pPr>
            <w:r>
              <w:rPr>
                <w:rFonts w:ascii="Courier New" w:cs="Courier New" w:eastAsia="Courier New" w:hAnsi="Courier New"/>
                <w:sz w:val="7"/>
                <w:szCs w:val="7"/>
                <w:color w:val="auto"/>
                <w:w w:val="74"/>
              </w:rPr>
              <w:t>Stock....................</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40" w:type="dxa"/>
            <w:vAlign w:val="bottom"/>
            <w:gridSpan w:val="2"/>
          </w:tcPr>
          <w:p>
            <w:pPr>
              <w:jc w:val="right"/>
              <w:ind w:right="2517"/>
              <w:spacing w:after="0" w:line="191" w:lineRule="exact"/>
              <w:rPr>
                <w:sz w:val="20"/>
                <w:szCs w:val="20"/>
                <w:color w:val="auto"/>
              </w:rPr>
            </w:pPr>
            <w:r>
              <w:rPr>
                <w:rFonts w:ascii="Courier New" w:cs="Courier New" w:eastAsia="Courier New" w:hAnsi="Courier New"/>
                <w:sz w:val="17"/>
                <w:szCs w:val="17"/>
                <w:color w:val="auto"/>
              </w:rPr>
              <w:t>206</w:t>
            </w:r>
          </w:p>
        </w:tc>
        <w:tc>
          <w:tcPr>
            <w:tcW w:w="1080" w:type="dxa"/>
            <w:vAlign w:val="bottom"/>
          </w:tcPr>
          <w:p>
            <w:pPr>
              <w:spacing w:after="0"/>
              <w:rPr>
                <w:sz w:val="16"/>
                <w:szCs w:val="16"/>
                <w:color w:val="auto"/>
              </w:rPr>
            </w:pPr>
          </w:p>
        </w:tc>
      </w:tr>
      <w:tr>
        <w:trPr>
          <w:trHeight w:val="191"/>
        </w:trPr>
        <w:tc>
          <w:tcPr>
            <w:tcW w:w="2540" w:type="dxa"/>
            <w:vAlign w:val="bottom"/>
            <w:gridSpan w:val="7"/>
          </w:tcPr>
          <w:p>
            <w:pPr>
              <w:jc w:val="center"/>
              <w:ind w:left="666"/>
              <w:spacing w:after="0" w:line="191" w:lineRule="exact"/>
              <w:rPr>
                <w:sz w:val="20"/>
                <w:szCs w:val="20"/>
                <w:color w:val="auto"/>
              </w:rPr>
            </w:pPr>
            <w:r>
              <w:rPr>
                <w:rFonts w:ascii="Courier New" w:cs="Courier New" w:eastAsia="Courier New" w:hAnsi="Courier New"/>
                <w:sz w:val="17"/>
                <w:szCs w:val="17"/>
                <w:color w:val="auto"/>
                <w:w w:val="98"/>
              </w:rPr>
              <w:t>Other shareowners'</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ectPr>
          <w:pgSz w:w="11900" w:h="16838" w:orient="portrait"/>
          <w:cols w:equalWidth="0" w:num="1">
            <w:col w:w="10219"/>
          </w:cols>
          <w:pgMar w:left="240" w:top="492" w:right="1440" w:bottom="0" w:gutter="0" w:footer="0" w:header="0"/>
        </w:sectPr>
      </w:pPr>
    </w:p>
    <w:bookmarkStart w:id="412" w:name="page413"/>
    <w:bookmarkEnd w:id="412"/>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w w:val="99"/>
              </w:rPr>
              <w:t>90,992 37,184</w:t>
            </w:r>
          </w:p>
        </w:tc>
      </w:tr>
    </w:tbl>
    <w:p>
      <w:pPr>
        <w:jc w:val="center"/>
        <w:ind w:right="6939"/>
        <w:spacing w:after="0" w:line="238" w:lineRule="auto"/>
        <w:rPr>
          <w:sz w:val="20"/>
          <w:szCs w:val="20"/>
          <w:color w:val="auto"/>
        </w:rPr>
      </w:pPr>
      <w:r>
        <w:rPr>
          <w:rFonts w:ascii="Courier New" w:cs="Courier New" w:eastAsia="Courier New" w:hAnsi="Courier New"/>
          <w:sz w:val="17"/>
          <w:szCs w:val="17"/>
          <w:color w:val="auto"/>
        </w:rPr>
        <w:t>43,124 21 16 16 12 Total</w:t>
      </w:r>
    </w:p>
    <w:p>
      <w:pPr>
        <w:ind w:left="300"/>
        <w:spacing w:after="0" w:line="238" w:lineRule="auto"/>
        <w:rPr>
          <w:sz w:val="20"/>
          <w:szCs w:val="20"/>
          <w:color w:val="auto"/>
        </w:rPr>
      </w:pPr>
      <w:r>
        <w:rPr>
          <w:rFonts w:ascii="Courier New" w:cs="Courier New" w:eastAsia="Courier New" w:hAnsi="Courier New"/>
          <w:sz w:val="17"/>
          <w:szCs w:val="17"/>
          <w:color w:val="auto"/>
        </w:rPr>
        <w:t>Shareowners' Equity........</w:t>
      </w:r>
    </w:p>
    <w:p>
      <w:pPr>
        <w:jc w:val="center"/>
        <w:ind w:right="6939"/>
        <w:spacing w:after="0"/>
        <w:rPr>
          <w:sz w:val="20"/>
          <w:szCs w:val="20"/>
          <w:color w:val="auto"/>
        </w:rPr>
      </w:pPr>
      <w:r>
        <w:rPr>
          <w:rFonts w:ascii="Courier New" w:cs="Courier New" w:eastAsia="Courier New" w:hAnsi="Courier New"/>
          <w:sz w:val="17"/>
          <w:szCs w:val="17"/>
          <w:color w:val="auto"/>
        </w:rPr>
        <w:t>98,100 37,184 43,124 21 16 16 12</w:t>
      </w:r>
    </w:p>
    <w:p>
      <w:pPr>
        <w:jc w:val="center"/>
        <w:ind w:right="6939"/>
        <w:spacing w:after="0" w:line="237" w:lineRule="auto"/>
        <w:rPr>
          <w:sz w:val="20"/>
          <w:szCs w:val="20"/>
          <w:color w:val="auto"/>
        </w:rPr>
      </w:pPr>
      <w:r>
        <w:rPr>
          <w:rFonts w:ascii="Courier New" w:cs="Courier New" w:eastAsia="Courier New" w:hAnsi="Courier New"/>
          <w:sz w:val="17"/>
          <w:szCs w:val="17"/>
          <w:color w:val="auto"/>
        </w:rPr>
        <w:t>Total Liabilities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Shareowners' Equity.............</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$194,144 $69,846 $47,598 $528</w:t>
      </w:r>
    </w:p>
    <w:p>
      <w:pPr>
        <w:jc w:val="center"/>
        <w:ind w:right="6939"/>
        <w:spacing w:after="0" w:line="238" w:lineRule="auto"/>
        <w:rPr>
          <w:sz w:val="20"/>
          <w:szCs w:val="20"/>
          <w:color w:val="auto"/>
        </w:rPr>
      </w:pPr>
      <w:r>
        <w:rPr>
          <w:rFonts w:ascii="Courier New" w:cs="Courier New" w:eastAsia="Courier New" w:hAnsi="Courier New"/>
          <w:sz w:val="17"/>
          <w:szCs w:val="17"/>
          <w:color w:val="auto"/>
        </w:rPr>
        <w:t>$514 $204 $51 $44 $230 $516</w:t>
      </w:r>
    </w:p>
    <w:p>
      <w:pPr>
        <w:jc w:val="center"/>
        <w:ind w:right="6939"/>
        <w:spacing w:after="0" w:line="238" w:lineRule="auto"/>
        <w:rPr>
          <w:sz w:val="20"/>
          <w:szCs w:val="20"/>
          <w:color w:val="auto"/>
        </w:rPr>
      </w:pPr>
      <w:r>
        <w:rPr>
          <w:rFonts w:ascii="Courier New" w:cs="Courier New" w:eastAsia="Courier New" w:hAnsi="Courier New"/>
          <w:sz w:val="17"/>
          <w:szCs w:val="17"/>
          <w:color w:val="auto"/>
        </w:rPr>
        <w:t>ELIMINATION AND NON-GUARANTOR</w:t>
      </w:r>
    </w:p>
    <w:p>
      <w:pPr>
        <w:jc w:val="center"/>
        <w:ind w:right="6939"/>
        <w:spacing w:after="0"/>
        <w:rPr>
          <w:sz w:val="20"/>
          <w:szCs w:val="20"/>
          <w:color w:val="auto"/>
        </w:rPr>
      </w:pPr>
      <w:r>
        <w:rPr>
          <w:rFonts w:ascii="Courier New" w:cs="Courier New" w:eastAsia="Courier New" w:hAnsi="Courier New"/>
          <w:sz w:val="17"/>
          <w:szCs w:val="17"/>
          <w:color w:val="auto"/>
        </w:rPr>
        <w:t>CONSOLIDATION CONSOLIDATED</w:t>
      </w:r>
    </w:p>
    <w:p>
      <w:pPr>
        <w:jc w:val="center"/>
        <w:ind w:right="6939"/>
        <w:spacing w:after="0" w:line="237" w:lineRule="auto"/>
        <w:rPr>
          <w:sz w:val="20"/>
          <w:szCs w:val="20"/>
          <w:color w:val="auto"/>
        </w:rPr>
      </w:pPr>
      <w:r>
        <w:rPr>
          <w:rFonts w:ascii="Courier New" w:cs="Courier New" w:eastAsia="Courier New" w:hAnsi="Courier New"/>
          <w:sz w:val="17"/>
          <w:szCs w:val="17"/>
          <w:color w:val="auto"/>
        </w:rPr>
        <w:t>SUBSIDIARIES ADJUSTMENTS AT&amp;T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CORP. ------------- ------------</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 ------------ (DOLLARS IN</w:t>
      </w:r>
    </w:p>
    <w:p>
      <w:pPr>
        <w:ind w:left="140"/>
        <w:spacing w:after="0" w:line="238" w:lineRule="auto"/>
        <w:rPr>
          <w:sz w:val="20"/>
          <w:szCs w:val="20"/>
          <w:color w:val="auto"/>
        </w:rPr>
      </w:pPr>
      <w:r>
        <w:rPr>
          <w:rFonts w:ascii="Courier New" w:cs="Courier New" w:eastAsia="Courier New" w:hAnsi="Courier New"/>
          <w:sz w:val="17"/>
          <w:szCs w:val="17"/>
          <w:color w:val="auto"/>
        </w:rPr>
        <w:t>MILLIONS) ASSETS Cash and cash</w:t>
      </w:r>
    </w:p>
    <w:p>
      <w:pPr>
        <w:ind w:left="100"/>
        <w:spacing w:after="0" w:line="238" w:lineRule="auto"/>
        <w:rPr>
          <w:sz w:val="20"/>
          <w:szCs w:val="20"/>
          <w:color w:val="auto"/>
        </w:rPr>
      </w:pPr>
      <w:r>
        <w:rPr>
          <w:rFonts w:ascii="Courier New" w:cs="Courier New" w:eastAsia="Courier New" w:hAnsi="Courier New"/>
          <w:sz w:val="17"/>
          <w:szCs w:val="17"/>
          <w:color w:val="auto"/>
        </w:rPr>
        <w:t>equivalents........ $ 64 $ -- $</w:t>
      </w:r>
    </w:p>
    <w:p>
      <w:pPr>
        <w:jc w:val="center"/>
        <w:ind w:right="6939"/>
        <w:spacing w:after="0"/>
        <w:rPr>
          <w:sz w:val="20"/>
          <w:szCs w:val="20"/>
          <w:color w:val="auto"/>
        </w:rPr>
      </w:pPr>
      <w:r>
        <w:rPr>
          <w:rFonts w:ascii="Courier New" w:cs="Courier New" w:eastAsia="Courier New" w:hAnsi="Courier New"/>
          <w:sz w:val="17"/>
          <w:szCs w:val="17"/>
          <w:color w:val="auto"/>
        </w:rPr>
        <w:t>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48,896 (51,922) 11,053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2,102 2,102 Deferred 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taxes............ (91) 720 Other</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current assets.............</w:t>
      </w:r>
    </w:p>
    <w:p>
      <w:pPr>
        <w:spacing w:after="0" w:line="5" w:lineRule="exact"/>
        <w:rPr>
          <w:sz w:val="20"/>
          <w:szCs w:val="20"/>
          <w:color w:val="auto"/>
        </w:rPr>
      </w:pPr>
    </w:p>
    <w:p>
      <w:pPr>
        <w:jc w:val="both"/>
        <w:ind w:left="340" w:right="7239" w:hanging="42"/>
        <w:spacing w:after="0" w:line="253" w:lineRule="auto"/>
        <w:tabs>
          <w:tab w:leader="none" w:pos="887"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781 Total Current Assets............. 50,643</w:t>
      </w:r>
    </w:p>
    <w:p>
      <w:pPr>
        <w:jc w:val="center"/>
        <w:ind w:right="6939"/>
        <w:spacing w:after="0" w:line="232" w:lineRule="auto"/>
        <w:rPr>
          <w:sz w:val="20"/>
          <w:szCs w:val="20"/>
          <w:color w:val="auto"/>
        </w:rPr>
      </w:pPr>
      <w:r>
        <w:rPr>
          <w:rFonts w:ascii="Courier New" w:cs="Courier New" w:eastAsia="Courier New" w:hAnsi="Courier New"/>
          <w:sz w:val="17"/>
          <w:szCs w:val="17"/>
          <w:color w:val="auto"/>
        </w:rPr>
        <w:t>(51,927) 14,720 Property, plant</w:t>
      </w:r>
    </w:p>
    <w:p>
      <w:pPr>
        <w:jc w:val="center"/>
        <w:ind w:right="6939"/>
        <w:spacing w:after="0" w:line="238" w:lineRule="auto"/>
        <w:rPr>
          <w:sz w:val="20"/>
          <w:szCs w:val="20"/>
          <w:color w:val="auto"/>
        </w:rPr>
      </w:pPr>
      <w:r>
        <w:rPr>
          <w:rFonts w:ascii="Courier New" w:cs="Courier New" w:eastAsia="Courier New" w:hAnsi="Courier New"/>
          <w:sz w:val="17"/>
          <w:szCs w:val="17"/>
          <w:color w:val="auto"/>
        </w:rPr>
        <w:t>&amp; equipment,</w:t>
      </w:r>
    </w:p>
    <w:p>
      <w:pPr>
        <w:spacing w:after="0" w:line="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31,685 (3) 41,269 Franchise</w:t>
      </w:r>
    </w:p>
    <w:tbl>
      <w:tblPr>
        <w:tblLayout w:type="fixed"/>
        <w:tblInd w:w="40" w:type="dxa"/>
        <w:tblCellMar>
          <w:top w:w="0" w:type="dxa"/>
          <w:left w:w="0" w:type="dxa"/>
          <w:bottom w:w="0" w:type="dxa"/>
          <w:right w:w="0" w:type="dxa"/>
        </w:tblCellMar>
      </w:tblPr>
      <w:tr>
        <w:trPr>
          <w:trHeight w:val="191"/>
        </w:trPr>
        <w:tc>
          <w:tcPr>
            <w:tcW w:w="2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costs, net.............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47,350</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8"/>
              </w:rPr>
              <w:t>48,218 Goodwill,</w:t>
            </w:r>
          </w:p>
        </w:tc>
      </w:tr>
      <w:tr>
        <w:trPr>
          <w:trHeight w:val="191"/>
        </w:trPr>
        <w:tc>
          <w:tcPr>
            <w:tcW w:w="2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net....................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6,835</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8"/>
              </w:rPr>
              <w:t>26,782 Investment in Liberty</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Media Group and related</w:t>
            </w:r>
          </w:p>
        </w:tc>
      </w:tr>
      <w:tr>
        <w:trPr>
          <w:trHeight w:val="191"/>
        </w:trPr>
        <w:tc>
          <w:tcPr>
            <w:tcW w:w="2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receivables, net....</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34,290</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Other investments and related</w:t>
            </w:r>
          </w:p>
        </w:tc>
      </w:tr>
      <w:tr>
        <w:trPr>
          <w:trHeight w:val="191"/>
        </w:trPr>
        <w:tc>
          <w:tcPr>
            <w:tcW w:w="3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4"/>
              </w:rPr>
              <w:t>advances........................</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19,673 (214,004) 30,875 Other</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assets.....................</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8"/>
              </w:rPr>
              <w:t>15,714 (12,505) 10,982 Net</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8"/>
              </w:rPr>
              <w:t>assets of discontinued</w:t>
            </w:r>
          </w:p>
        </w:tc>
      </w:tr>
      <w:tr>
        <w:trPr>
          <w:trHeight w:val="191"/>
        </w:trPr>
        <w:tc>
          <w:tcPr>
            <w:tcW w:w="3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4"/>
              </w:rPr>
              <w:t>operations......................</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24,876 2,348 27,224 Total</w:t>
            </w:r>
          </w:p>
        </w:tc>
      </w:tr>
      <w:tr>
        <w:trPr>
          <w:trHeight w:val="191"/>
        </w:trPr>
        <w:tc>
          <w:tcPr>
            <w:tcW w:w="31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Assets.....................</w:t>
            </w:r>
          </w:p>
        </w:tc>
      </w:tr>
      <w:tr>
        <w:trPr>
          <w:trHeight w:val="191"/>
        </w:trPr>
        <w:tc>
          <w:tcPr>
            <w:tcW w:w="2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$196,776 $(276,091)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$234,360</w:t>
            </w:r>
          </w:p>
        </w:tc>
      </w:tr>
    </w:tbl>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LIABILITIES Debt maturing within</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one year</w:t>
            </w:r>
          </w:p>
        </w:tc>
        <w:tc>
          <w:tcPr>
            <w:tcW w:w="2340" w:type="dxa"/>
            <w:vAlign w:val="bottom"/>
          </w:tcPr>
          <w:p>
            <w:pPr>
              <w:jc w:val="right"/>
              <w:spacing w:after="0"/>
              <w:rPr>
                <w:sz w:val="20"/>
                <w:szCs w:val="20"/>
                <w:color w:val="auto"/>
              </w:rPr>
            </w:pPr>
            <w:r>
              <w:rPr>
                <w:rFonts w:ascii="Courier New" w:cs="Courier New" w:eastAsia="Courier New" w:hAnsi="Courier New"/>
                <w:sz w:val="17"/>
                <w:szCs w:val="17"/>
                <w:color w:val="auto"/>
                <w:w w:val="96"/>
              </w:rPr>
              <w:t>.... $ 5,432 $ (29,151)</w:t>
            </w:r>
          </w:p>
        </w:tc>
      </w:tr>
      <w:tr>
        <w:trPr>
          <w:trHeight w:val="191"/>
        </w:trPr>
        <w:tc>
          <w:tcPr>
            <w:tcW w:w="32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$ 31,838 Liability under put</w:t>
            </w:r>
          </w:p>
        </w:tc>
      </w:tr>
      <w:tr>
        <w:trPr>
          <w:trHeight w:val="191"/>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71"/>
              </w:rPr>
              <w:t>options......</w:t>
            </w:r>
          </w:p>
        </w:tc>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2,564 2,564 Other</w:t>
            </w:r>
          </w:p>
        </w:tc>
      </w:tr>
      <w:tr>
        <w:trPr>
          <w:trHeight w:val="191"/>
        </w:trPr>
        <w:tc>
          <w:tcPr>
            <w:tcW w:w="32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current liabilities........</w:t>
            </w:r>
          </w:p>
        </w:tc>
      </w:tr>
      <w:tr>
        <w:trPr>
          <w:trHeight w:val="191"/>
        </w:trPr>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11,219</w:t>
            </w:r>
          </w:p>
        </w:tc>
        <w:tc>
          <w:tcPr>
            <w:tcW w:w="2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(8,386) 13,573 Total</w:t>
            </w:r>
          </w:p>
        </w:tc>
      </w:tr>
      <w:tr>
        <w:trPr>
          <w:trHeight w:val="191"/>
        </w:trPr>
        <w:tc>
          <w:tcPr>
            <w:tcW w:w="32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Current Liabilities........</w:t>
            </w:r>
          </w:p>
        </w:tc>
      </w:tr>
      <w:tr>
        <w:trPr>
          <w:trHeight w:val="191"/>
        </w:trPr>
        <w:tc>
          <w:tcPr>
            <w:tcW w:w="32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19,215 (37,537) 47,975 Long-term</w:t>
            </w:r>
          </w:p>
        </w:tc>
      </w:tr>
      <w:tr>
        <w:trPr>
          <w:trHeight w:val="191"/>
        </w:trPr>
        <w:tc>
          <w:tcPr>
            <w:tcW w:w="860" w:type="dxa"/>
            <w:vAlign w:val="bottom"/>
          </w:tcPr>
          <w:p>
            <w:pPr>
              <w:jc w:val="right"/>
              <w:spacing w:after="0"/>
              <w:rPr>
                <w:sz w:val="20"/>
                <w:szCs w:val="20"/>
                <w:color w:val="auto"/>
              </w:rPr>
            </w:pPr>
            <w:r>
              <w:rPr>
                <w:rFonts w:ascii="Courier New" w:cs="Courier New" w:eastAsia="Courier New" w:hAnsi="Courier New"/>
                <w:sz w:val="8"/>
                <w:szCs w:val="8"/>
                <w:color w:val="auto"/>
                <w:w w:val="76"/>
              </w:rPr>
              <w:t>debt...................</w:t>
            </w:r>
          </w:p>
        </w:tc>
        <w:tc>
          <w:tcPr>
            <w:tcW w:w="2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2,558</w:t>
            </w:r>
          </w:p>
        </w:tc>
      </w:tr>
      <w:tr>
        <w:trPr>
          <w:trHeight w:val="191"/>
        </w:trPr>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(24,622)</w:t>
            </w:r>
          </w:p>
        </w:tc>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33,089 Deferred income</w:t>
            </w:r>
          </w:p>
        </w:tc>
      </w:tr>
      <w:tr>
        <w:trPr>
          <w:trHeight w:val="191"/>
        </w:trPr>
        <w:tc>
          <w:tcPr>
            <w:tcW w:w="860" w:type="dxa"/>
            <w:vAlign w:val="bottom"/>
          </w:tcPr>
          <w:p>
            <w:pPr>
              <w:jc w:val="right"/>
              <w:spacing w:after="0"/>
              <w:rPr>
                <w:sz w:val="20"/>
                <w:szCs w:val="20"/>
                <w:color w:val="auto"/>
              </w:rPr>
            </w:pPr>
            <w:r>
              <w:rPr>
                <w:rFonts w:ascii="Courier New" w:cs="Courier New" w:eastAsia="Courier New" w:hAnsi="Courier New"/>
                <w:sz w:val="11"/>
                <w:szCs w:val="11"/>
                <w:color w:val="auto"/>
                <w:w w:val="74"/>
              </w:rPr>
              <w:t>taxes............</w:t>
            </w:r>
          </w:p>
        </w:tc>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31,255 32,054</w:t>
            </w:r>
          </w:p>
        </w:tc>
      </w:tr>
    </w:tbl>
    <w:p>
      <w:pPr>
        <w:ind w:left="100"/>
        <w:spacing w:after="0" w:line="238" w:lineRule="auto"/>
        <w:rPr>
          <w:sz w:val="20"/>
          <w:szCs w:val="20"/>
          <w:color w:val="auto"/>
        </w:rPr>
      </w:pPr>
      <w:r>
        <w:rPr>
          <w:rFonts w:ascii="Courier New" w:cs="Courier New" w:eastAsia="Courier New" w:hAnsi="Courier New"/>
          <w:sz w:val="17"/>
          <w:szCs w:val="17"/>
          <w:color w:val="auto"/>
        </w:rPr>
        <w:t>Other long-term liabilities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deferred credits................</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331 (81) 8,493 Total</w:t>
      </w:r>
    </w:p>
    <w:p>
      <w:pPr>
        <w:ind w:left="300"/>
        <w:spacing w:after="0" w:line="238" w:lineRule="auto"/>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53,359 (62,240) 121,611 Minority</w:t>
      </w:r>
    </w:p>
    <w:p>
      <w:pPr>
        <w:spacing w:after="0" w:line="3"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2440" w:type="dxa"/>
            <w:vAlign w:val="bottom"/>
          </w:tcPr>
          <w:p>
            <w:pPr>
              <w:spacing w:after="0"/>
              <w:rPr>
                <w:sz w:val="20"/>
                <w:szCs w:val="20"/>
                <w:color w:val="auto"/>
              </w:rPr>
            </w:pPr>
            <w:r>
              <w:rPr>
                <w:rFonts w:ascii="Courier New" w:cs="Courier New" w:eastAsia="Courier New" w:hAnsi="Courier New"/>
                <w:sz w:val="17"/>
                <w:szCs w:val="17"/>
                <w:color w:val="auto"/>
                <w:w w:val="98"/>
              </w:rPr>
              <w:t>Interest................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4,841</w:t>
            </w:r>
          </w:p>
        </w:tc>
      </w:tr>
    </w:tbl>
    <w:p>
      <w:pPr>
        <w:jc w:val="center"/>
        <w:ind w:right="6939"/>
        <w:spacing w:after="0" w:line="238" w:lineRule="auto"/>
        <w:rPr>
          <w:sz w:val="20"/>
          <w:szCs w:val="20"/>
          <w:color w:val="auto"/>
        </w:rPr>
      </w:pPr>
      <w:r>
        <w:rPr>
          <w:rFonts w:ascii="Courier New" w:cs="Courier New" w:eastAsia="Courier New" w:hAnsi="Courier New"/>
          <w:sz w:val="17"/>
          <w:szCs w:val="17"/>
          <w:color w:val="auto"/>
        </w:rPr>
        <w:t>4,841 Company-Obligated</w:t>
      </w:r>
    </w:p>
    <w:p>
      <w:pPr>
        <w:jc w:val="center"/>
        <w:ind w:right="6939"/>
        <w:spacing w:after="0" w:line="238" w:lineRule="auto"/>
        <w:rPr>
          <w:sz w:val="20"/>
          <w:szCs w:val="20"/>
          <w:color w:val="auto"/>
        </w:rPr>
      </w:pPr>
      <w:r>
        <w:rPr>
          <w:rFonts w:ascii="Courier New" w:cs="Courier New" w:eastAsia="Courier New" w:hAnsi="Courier New"/>
          <w:sz w:val="17"/>
          <w:szCs w:val="17"/>
          <w:color w:val="auto"/>
        </w:rPr>
        <w:t>Convertible Quarterly Income</w:t>
      </w:r>
    </w:p>
    <w:p>
      <w:pPr>
        <w:jc w:val="center"/>
        <w:ind w:right="6939"/>
        <w:spacing w:after="0"/>
        <w:rPr>
          <w:sz w:val="20"/>
          <w:szCs w:val="20"/>
          <w:color w:val="auto"/>
        </w:rPr>
      </w:pPr>
      <w:r>
        <w:rPr>
          <w:rFonts w:ascii="Courier New" w:cs="Courier New" w:eastAsia="Courier New" w:hAnsi="Courier New"/>
          <w:sz w:val="17"/>
          <w:szCs w:val="17"/>
          <w:color w:val="auto"/>
        </w:rPr>
        <w:t>Preferred Securities of</w:t>
      </w:r>
    </w:p>
    <w:p>
      <w:pPr>
        <w:jc w:val="center"/>
        <w:ind w:right="6939"/>
        <w:spacing w:after="0" w:line="237" w:lineRule="auto"/>
        <w:rPr>
          <w:sz w:val="20"/>
          <w:szCs w:val="20"/>
          <w:color w:val="auto"/>
        </w:rPr>
      </w:pPr>
      <w:r>
        <w:rPr>
          <w:rFonts w:ascii="Courier New" w:cs="Courier New" w:eastAsia="Courier New" w:hAnsi="Courier New"/>
          <w:sz w:val="17"/>
          <w:szCs w:val="17"/>
          <w:color w:val="auto"/>
        </w:rPr>
        <w:t>Subsidiary Trust Holding Solely</w:t>
      </w:r>
    </w:p>
    <w:p>
      <w:pPr>
        <w:jc w:val="center"/>
        <w:ind w:right="6939"/>
        <w:spacing w:after="0" w:line="238" w:lineRule="auto"/>
        <w:rPr>
          <w:sz w:val="20"/>
          <w:szCs w:val="20"/>
          <w:color w:val="auto"/>
        </w:rPr>
      </w:pPr>
      <w:r>
        <w:rPr>
          <w:rFonts w:ascii="Courier New" w:cs="Courier New" w:eastAsia="Courier New" w:hAnsi="Courier New"/>
          <w:sz w:val="17"/>
          <w:szCs w:val="17"/>
          <w:color w:val="auto"/>
        </w:rPr>
        <w:t>Subordinated Debt Securities of</w:t>
      </w:r>
    </w:p>
    <w:p>
      <w:pPr>
        <w:jc w:val="center"/>
        <w:ind w:right="6939"/>
        <w:spacing w:after="0"/>
        <w:rPr>
          <w:sz w:val="20"/>
          <w:szCs w:val="20"/>
          <w:color w:val="auto"/>
        </w:rPr>
      </w:pPr>
      <w:r>
        <w:rPr>
          <w:rFonts w:ascii="Courier New" w:cs="Courier New" w:eastAsia="Courier New" w:hAnsi="Courier New"/>
          <w:sz w:val="17"/>
          <w:szCs w:val="17"/>
          <w:color w:val="auto"/>
        </w:rPr>
        <w:t>AT&amp;T.............. 4,710</w:t>
      </w:r>
    </w:p>
    <w:p>
      <w:pPr>
        <w:jc w:val="center"/>
        <w:ind w:right="6939"/>
        <w:spacing w:after="0" w:line="237" w:lineRule="auto"/>
        <w:rPr>
          <w:sz w:val="20"/>
          <w:szCs w:val="20"/>
          <w:color w:val="auto"/>
        </w:rPr>
      </w:pPr>
      <w:r>
        <w:rPr>
          <w:rFonts w:ascii="Courier New" w:cs="Courier New" w:eastAsia="Courier New" w:hAnsi="Courier New"/>
          <w:sz w:val="17"/>
          <w:szCs w:val="17"/>
          <w:color w:val="auto"/>
        </w:rPr>
        <w:t>SHAREOWNERS' EQUITY AT&amp;T Common</w:t>
      </w:r>
    </w:p>
    <w:p>
      <w:pPr>
        <w:ind w:left="300"/>
        <w:spacing w:after="0"/>
        <w:rPr>
          <w:sz w:val="20"/>
          <w:szCs w:val="20"/>
          <w:color w:val="auto"/>
        </w:rPr>
      </w:pPr>
      <w:r>
        <w:rPr>
          <w:rFonts w:ascii="Courier New" w:cs="Courier New" w:eastAsia="Courier New" w:hAnsi="Courier New"/>
          <w:sz w:val="17"/>
          <w:szCs w:val="17"/>
          <w:color w:val="auto"/>
        </w:rPr>
        <w:t>Stock................ (416)</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3,760 AT&amp;T Wireless Group common</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362 Liberty Media Group Class A</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2,364 Liberty Media Group Class</w:t>
      </w:r>
    </w:p>
    <w:p>
      <w:pPr>
        <w:jc w:val="center"/>
        <w:ind w:right="6939"/>
        <w:spacing w:after="0" w:line="238" w:lineRule="auto"/>
        <w:rPr>
          <w:sz w:val="20"/>
          <w:szCs w:val="20"/>
          <w:color w:val="auto"/>
        </w:rPr>
      </w:pPr>
      <w:r>
        <w:rPr>
          <w:rFonts w:ascii="Courier New" w:cs="Courier New" w:eastAsia="Courier New" w:hAnsi="Courier New"/>
          <w:sz w:val="17"/>
          <w:szCs w:val="17"/>
          <w:color w:val="auto"/>
        </w:rPr>
        <w:t>B Common</w:t>
      </w:r>
    </w:p>
    <w:p>
      <w:pPr>
        <w:ind w:left="200"/>
        <w:spacing w:after="0" w:line="238" w:lineRule="auto"/>
        <w:rPr>
          <w:sz w:val="20"/>
          <w:szCs w:val="20"/>
          <w:color w:val="auto"/>
        </w:rPr>
      </w:pPr>
      <w:r>
        <w:rPr>
          <w:rFonts w:ascii="Courier New" w:cs="Courier New" w:eastAsia="Courier New" w:hAnsi="Courier New"/>
          <w:sz w:val="17"/>
          <w:szCs w:val="17"/>
          <w:color w:val="auto"/>
        </w:rPr>
        <w:t>Stock.................... 206</w:t>
      </w:r>
    </w:p>
    <w:p>
      <w:pPr>
        <w:jc w:val="center"/>
        <w:ind w:right="6939"/>
        <w:spacing w:after="0"/>
        <w:rPr>
          <w:sz w:val="20"/>
          <w:szCs w:val="20"/>
          <w:color w:val="auto"/>
        </w:rPr>
      </w:pPr>
      <w:r>
        <w:rPr>
          <w:rFonts w:ascii="Courier New" w:cs="Courier New" w:eastAsia="Courier New" w:hAnsi="Courier New"/>
          <w:sz w:val="17"/>
          <w:szCs w:val="17"/>
          <w:color w:val="auto"/>
        </w:rPr>
        <w:t>Other shareowners'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 138,992 (213,851)</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96,506 Total Shareowners'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 138,576 (213,851)</w:t>
      </w:r>
    </w:p>
    <w:p>
      <w:pPr>
        <w:spacing w:after="0" w:line="3"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7"/>
          <w:szCs w:val="17"/>
          <w:color w:val="auto"/>
        </w:rPr>
        <w:t>103,198 Total Liabilities and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Shareowners' Equity.............</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7"/>
          <w:szCs w:val="17"/>
          <w:color w:val="auto"/>
        </w:rPr>
        <w:t>$196,776 $(276,091) $234,360</w:t>
      </w:r>
    </w:p>
    <w:p>
      <w:pPr>
        <w:sectPr>
          <w:pgSz w:w="11900" w:h="16838" w:orient="portrait"/>
          <w:cols w:equalWidth="0" w:num="1">
            <w:col w:w="10219"/>
          </w:cols>
          <w:pgMar w:left="240" w:top="135" w:right="1440" w:bottom="0" w:gutter="0" w:footer="0" w:header="0"/>
        </w:sectPr>
      </w:pPr>
    </w:p>
    <w:p>
      <w:pPr>
        <w:spacing w:after="0" w:line="3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XII-68</w:t>
      </w:r>
    </w:p>
    <w:p>
      <w:pPr>
        <w:sectPr>
          <w:pgSz w:w="11900" w:h="16838" w:orient="portrait"/>
          <w:cols w:equalWidth="0" w:num="1">
            <w:col w:w="10219"/>
          </w:cols>
          <w:pgMar w:left="240" w:top="135" w:right="1440" w:bottom="0" w:gutter="0" w:footer="0" w:header="0"/>
          <w:type w:val="continuous"/>
        </w:sectPr>
      </w:pPr>
    </w:p>
    <w:bookmarkStart w:id="413" w:name="page414"/>
    <w:bookmarkEnd w:id="41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CONSOLIDATING CONDENSED STATEMENTS OF INCOME</w:t>
      </w:r>
    </w:p>
    <w:p>
      <w:pPr>
        <w:spacing w:after="0" w:line="5" w:lineRule="exact"/>
        <w:rPr>
          <w:sz w:val="20"/>
          <w:szCs w:val="20"/>
          <w:color w:val="auto"/>
        </w:rPr>
      </w:pPr>
    </w:p>
    <w:p>
      <w:pPr>
        <w:ind w:left="400" w:right="4439" w:firstLine="1790"/>
        <w:spacing w:after="0" w:line="235" w:lineRule="auto"/>
        <w:rPr>
          <w:sz w:val="20"/>
          <w:szCs w:val="20"/>
          <w:color w:val="auto"/>
        </w:rPr>
      </w:pPr>
      <w:r>
        <w:rPr>
          <w:rFonts w:ascii="Courier New" w:cs="Courier New" w:eastAsia="Courier New" w:hAnsi="Courier New"/>
          <w:sz w:val="17"/>
          <w:szCs w:val="17"/>
          <w:color w:val="auto"/>
        </w:rPr>
        <w:t>FOR THE YEAR ENDED DECEMBER 31, 2000 TCI MEDIAONE GUARANTOR GUARANTOR</w:t>
      </w:r>
    </w:p>
    <w:p>
      <w:pPr>
        <w:jc w:val="center"/>
        <w:ind w:right="6239"/>
        <w:spacing w:after="0" w:line="238" w:lineRule="auto"/>
        <w:rPr>
          <w:sz w:val="20"/>
          <w:szCs w:val="20"/>
          <w:color w:val="auto"/>
        </w:rPr>
      </w:pPr>
      <w:r>
        <w:rPr>
          <w:rFonts w:ascii="Courier New" w:cs="Courier New" w:eastAsia="Courier New" w:hAnsi="Courier New"/>
          <w:sz w:val="17"/>
          <w:szCs w:val="17"/>
          <w:color w:val="auto"/>
        </w:rPr>
        <w:t>GUARANTOR FINANCING FINANCING AT&amp;T</w:t>
      </w:r>
    </w:p>
    <w:p>
      <w:pPr>
        <w:ind w:left="60"/>
        <w:spacing w:after="0"/>
        <w:rPr>
          <w:sz w:val="20"/>
          <w:szCs w:val="20"/>
          <w:color w:val="auto"/>
        </w:rPr>
      </w:pPr>
      <w:r>
        <w:rPr>
          <w:rFonts w:ascii="Courier New" w:cs="Courier New" w:eastAsia="Courier New" w:hAnsi="Courier New"/>
          <w:sz w:val="17"/>
          <w:szCs w:val="17"/>
          <w:color w:val="auto"/>
        </w:rPr>
        <w:t>SUBSIDIARY SUBSIDIARY -----------------</w:t>
      </w:r>
    </w:p>
    <w:p>
      <w:pPr>
        <w:ind w:left="100"/>
        <w:spacing w:after="0" w:line="237" w:lineRule="auto"/>
        <w:rPr>
          <w:sz w:val="20"/>
          <w:szCs w:val="20"/>
          <w:color w:val="auto"/>
        </w:rPr>
      </w:pPr>
      <w:r>
        <w:rPr>
          <w:rFonts w:ascii="Courier New" w:cs="Courier New" w:eastAsia="Courier New" w:hAnsi="Courier New"/>
          <w:sz w:val="17"/>
          <w:szCs w:val="17"/>
          <w:color w:val="auto"/>
        </w:rPr>
        <w:t>---- ------------- PARENT TCI MEDIAONE</w:t>
      </w:r>
    </w:p>
    <w:p>
      <w:pPr>
        <w:ind w:left="60"/>
        <w:spacing w:after="0" w:line="238" w:lineRule="auto"/>
        <w:rPr>
          <w:sz w:val="20"/>
          <w:szCs w:val="20"/>
          <w:color w:val="auto"/>
        </w:rPr>
      </w:pPr>
      <w:r>
        <w:rPr>
          <w:rFonts w:ascii="Courier New" w:cs="Courier New" w:eastAsia="Courier New" w:hAnsi="Courier New"/>
          <w:sz w:val="17"/>
          <w:szCs w:val="17"/>
          <w:color w:val="auto"/>
        </w:rPr>
        <w:t>I II IV A B --------- ---------- ------</w:t>
      </w:r>
    </w:p>
    <w:p>
      <w:pPr>
        <w:ind w:left="800" w:hanging="500"/>
        <w:spacing w:after="0"/>
        <w:tabs>
          <w:tab w:leader="none" w:pos="800" w:val="left"/>
        </w:tabs>
        <w:numPr>
          <w:ilvl w:val="0"/>
          <w:numId w:val="3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ind w:left="9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w:t>
      </w:r>
    </w:p>
    <w:p>
      <w:pPr>
        <w:spacing w:after="0" w:line="238" w:lineRule="auto"/>
        <w:rPr>
          <w:sz w:val="20"/>
          <w:szCs w:val="20"/>
          <w:color w:val="auto"/>
        </w:rPr>
      </w:pPr>
      <w:r>
        <w:rPr>
          <w:rFonts w:ascii="Courier New" w:cs="Courier New" w:eastAsia="Courier New" w:hAnsi="Courier New"/>
          <w:sz w:val="17"/>
          <w:szCs w:val="17"/>
          <w:color w:val="auto"/>
        </w:rPr>
        <w:t>Revenue.................................</w:t>
      </w:r>
    </w:p>
    <w:p>
      <w:pPr>
        <w:ind w:left="60"/>
        <w:spacing w:after="0"/>
        <w:rPr>
          <w:sz w:val="20"/>
          <w:szCs w:val="20"/>
          <w:color w:val="auto"/>
        </w:rPr>
      </w:pPr>
      <w:r>
        <w:rPr>
          <w:rFonts w:ascii="Courier New" w:cs="Courier New" w:eastAsia="Courier New" w:hAnsi="Courier New"/>
          <w:sz w:val="17"/>
          <w:szCs w:val="17"/>
          <w:color w:val="auto"/>
        </w:rPr>
        <w:t>$22,234 $ -- $ -- $ -- $ -- $ -- $ -- $</w:t>
      </w:r>
    </w:p>
    <w:p>
      <w:pPr>
        <w:ind w:left="60"/>
        <w:spacing w:after="0" w:line="237" w:lineRule="auto"/>
        <w:rPr>
          <w:sz w:val="20"/>
          <w:szCs w:val="20"/>
          <w:color w:val="auto"/>
        </w:rPr>
      </w:pPr>
      <w:r>
        <w:rPr>
          <w:rFonts w:ascii="Courier New" w:cs="Courier New" w:eastAsia="Courier New" w:hAnsi="Courier New"/>
          <w:sz w:val="17"/>
          <w:szCs w:val="17"/>
          <w:color w:val="auto"/>
        </w:rPr>
        <w:t>-- Operating Expenses Costs of services</w:t>
      </w:r>
    </w:p>
    <w:p>
      <w:pPr>
        <w:ind w:left="60"/>
        <w:spacing w:after="0" w:line="238" w:lineRule="auto"/>
        <w:rPr>
          <w:sz w:val="20"/>
          <w:szCs w:val="20"/>
          <w:color w:val="auto"/>
        </w:rPr>
      </w:pPr>
      <w:r>
        <w:rPr>
          <w:rFonts w:ascii="Courier New" w:cs="Courier New" w:eastAsia="Courier New" w:hAnsi="Courier New"/>
          <w:sz w:val="17"/>
          <w:szCs w:val="17"/>
          <w:color w:val="auto"/>
        </w:rPr>
        <w:t>and products.......... 2,961 Access and</w:t>
      </w:r>
    </w:p>
    <w:p>
      <w:pPr>
        <w:ind w:left="260"/>
        <w:spacing w:after="0"/>
        <w:rPr>
          <w:sz w:val="20"/>
          <w:szCs w:val="20"/>
          <w:color w:val="auto"/>
        </w:rPr>
      </w:pPr>
      <w:r>
        <w:rPr>
          <w:rFonts w:ascii="Courier New" w:cs="Courier New" w:eastAsia="Courier New" w:hAnsi="Courier New"/>
          <w:sz w:val="17"/>
          <w:szCs w:val="17"/>
          <w:color w:val="auto"/>
        </w:rPr>
        <w:t>other connection............. 7,047</w:t>
      </w:r>
    </w:p>
    <w:p>
      <w:pPr>
        <w:ind w:left="1000"/>
        <w:spacing w:after="0" w:line="237" w:lineRule="auto"/>
        <w:rPr>
          <w:sz w:val="20"/>
          <w:szCs w:val="20"/>
          <w:color w:val="auto"/>
        </w:rPr>
      </w:pPr>
      <w:r>
        <w:rPr>
          <w:rFonts w:ascii="Courier New" w:cs="Courier New" w:eastAsia="Courier New" w:hAnsi="Courier New"/>
          <w:sz w:val="17"/>
          <w:szCs w:val="17"/>
          <w:color w:val="auto"/>
        </w:rPr>
        <w:t>Selling, general and</w:t>
      </w:r>
    </w:p>
    <w:p>
      <w:pPr>
        <w:ind w:left="440"/>
        <w:spacing w:after="0"/>
        <w:rPr>
          <w:sz w:val="20"/>
          <w:szCs w:val="20"/>
          <w:color w:val="auto"/>
        </w:rPr>
      </w:pPr>
      <w:r>
        <w:rPr>
          <w:rFonts w:ascii="Courier New" w:cs="Courier New" w:eastAsia="Courier New" w:hAnsi="Courier New"/>
          <w:sz w:val="17"/>
          <w:szCs w:val="17"/>
          <w:color w:val="auto"/>
        </w:rPr>
        <w:t>administrative..... 2,071 19 29</w:t>
      </w:r>
    </w:p>
    <w:p>
      <w:pPr>
        <w:ind w:left="900"/>
        <w:spacing w:after="0" w:line="237" w:lineRule="auto"/>
        <w:rPr>
          <w:sz w:val="20"/>
          <w:szCs w:val="20"/>
          <w:color w:val="auto"/>
        </w:rPr>
      </w:pPr>
      <w:r>
        <w:rPr>
          <w:rFonts w:ascii="Courier New" w:cs="Courier New" w:eastAsia="Courier New" w:hAnsi="Courier New"/>
          <w:sz w:val="17"/>
          <w:szCs w:val="17"/>
          <w:color w:val="auto"/>
        </w:rPr>
        <w:t>Depreciation and other</w:t>
      </w:r>
    </w:p>
    <w:p>
      <w:pPr>
        <w:ind w:left="600"/>
        <w:spacing w:after="0" w:line="238" w:lineRule="auto"/>
        <w:rPr>
          <w:sz w:val="20"/>
          <w:szCs w:val="20"/>
          <w:color w:val="auto"/>
        </w:rPr>
      </w:pPr>
      <w:r>
        <w:rPr>
          <w:rFonts w:ascii="Courier New" w:cs="Courier New" w:eastAsia="Courier New" w:hAnsi="Courier New"/>
          <w:sz w:val="17"/>
          <w:szCs w:val="17"/>
          <w:color w:val="auto"/>
        </w:rPr>
        <w:t>amortization..... 1,806 52 7</w:t>
      </w:r>
    </w:p>
    <w:p>
      <w:pPr>
        <w:ind w:left="260"/>
        <w:spacing w:after="0"/>
        <w:rPr>
          <w:sz w:val="20"/>
          <w:szCs w:val="20"/>
          <w:color w:val="auto"/>
        </w:rPr>
      </w:pPr>
      <w:r>
        <w:rPr>
          <w:rFonts w:ascii="Courier New" w:cs="Courier New" w:eastAsia="Courier New" w:hAnsi="Courier New"/>
          <w:sz w:val="17"/>
          <w:szCs w:val="17"/>
          <w:color w:val="auto"/>
        </w:rPr>
        <w:t>Amortization of goodwill, franchise</w:t>
      </w:r>
    </w:p>
    <w:p>
      <w:pPr>
        <w:ind w:left="740"/>
        <w:spacing w:after="0" w:line="237" w:lineRule="auto"/>
        <w:rPr>
          <w:sz w:val="20"/>
          <w:szCs w:val="20"/>
          <w:color w:val="auto"/>
        </w:rPr>
      </w:pPr>
      <w:r>
        <w:rPr>
          <w:rFonts w:ascii="Courier New" w:cs="Courier New" w:eastAsia="Courier New" w:hAnsi="Courier New"/>
          <w:sz w:val="17"/>
          <w:szCs w:val="17"/>
          <w:color w:val="auto"/>
        </w:rPr>
        <w:t>costs and other purchased</w:t>
      </w:r>
    </w:p>
    <w:p>
      <w:pPr>
        <w:ind w:left="60"/>
        <w:spacing w:after="0" w:line="238" w:lineRule="auto"/>
        <w:rPr>
          <w:sz w:val="20"/>
          <w:szCs w:val="20"/>
          <w:color w:val="auto"/>
        </w:rPr>
      </w:pPr>
      <w:r>
        <w:rPr>
          <w:rFonts w:ascii="Courier New" w:cs="Courier New" w:eastAsia="Courier New" w:hAnsi="Courier New"/>
          <w:sz w:val="17"/>
          <w:szCs w:val="17"/>
          <w:color w:val="auto"/>
        </w:rPr>
        <w:t>intangibles............................</w:t>
      </w:r>
    </w:p>
    <w:p>
      <w:pPr>
        <w:ind w:left="200"/>
        <w:spacing w:after="0"/>
        <w:rPr>
          <w:sz w:val="20"/>
          <w:szCs w:val="20"/>
          <w:color w:val="auto"/>
        </w:rPr>
      </w:pPr>
      <w:r>
        <w:rPr>
          <w:rFonts w:ascii="Courier New" w:cs="Courier New" w:eastAsia="Courier New" w:hAnsi="Courier New"/>
          <w:sz w:val="17"/>
          <w:szCs w:val="17"/>
          <w:color w:val="auto"/>
        </w:rPr>
        <w:t>50 6 226 Net restructuring and other</w:t>
      </w:r>
    </w:p>
    <w:p>
      <w:pPr>
        <w:ind w:left="260"/>
        <w:spacing w:after="0" w:line="237" w:lineRule="auto"/>
        <w:rPr>
          <w:sz w:val="20"/>
          <w:szCs w:val="20"/>
          <w:color w:val="auto"/>
        </w:rPr>
      </w:pPr>
      <w:r>
        <w:rPr>
          <w:rFonts w:ascii="Courier New" w:cs="Courier New" w:eastAsia="Courier New" w:hAnsi="Courier New"/>
          <w:sz w:val="17"/>
          <w:szCs w:val="17"/>
          <w:color w:val="auto"/>
        </w:rPr>
        <w:t>charges..... 443 60 Total operating</w:t>
      </w:r>
    </w:p>
    <w:p>
      <w:pPr>
        <w:ind w:left="60"/>
        <w:spacing w:after="0" w:line="238" w:lineRule="auto"/>
        <w:rPr>
          <w:sz w:val="20"/>
          <w:szCs w:val="20"/>
          <w:color w:val="auto"/>
        </w:rPr>
      </w:pPr>
      <w:r>
        <w:rPr>
          <w:rFonts w:ascii="Courier New" w:cs="Courier New" w:eastAsia="Courier New" w:hAnsi="Courier New"/>
          <w:sz w:val="17"/>
          <w:szCs w:val="17"/>
          <w:color w:val="auto"/>
        </w:rPr>
        <w:t>expenses................ 14,378 137 262</w:t>
      </w:r>
    </w:p>
    <w:p>
      <w:pPr>
        <w:ind w:left="1200"/>
        <w:spacing w:after="0"/>
        <w:rPr>
          <w:sz w:val="20"/>
          <w:szCs w:val="20"/>
          <w:color w:val="auto"/>
        </w:rPr>
      </w:pPr>
      <w:r>
        <w:rPr>
          <w:rFonts w:ascii="Courier New" w:cs="Courier New" w:eastAsia="Courier New" w:hAnsi="Courier New"/>
          <w:sz w:val="17"/>
          <w:szCs w:val="17"/>
          <w:color w:val="auto"/>
        </w:rPr>
        <w:t>Operating income</w:t>
      </w:r>
    </w:p>
    <w:p>
      <w:pPr>
        <w:ind w:left="260"/>
        <w:spacing w:after="0" w:line="237" w:lineRule="auto"/>
        <w:rPr>
          <w:sz w:val="20"/>
          <w:szCs w:val="20"/>
          <w:color w:val="auto"/>
        </w:rPr>
      </w:pPr>
      <w:r>
        <w:rPr>
          <w:rFonts w:ascii="Courier New" w:cs="Courier New" w:eastAsia="Courier New" w:hAnsi="Courier New"/>
          <w:sz w:val="17"/>
          <w:szCs w:val="17"/>
          <w:color w:val="auto"/>
        </w:rPr>
        <w:t>(loss)................. 7,856 (137)</w:t>
      </w:r>
    </w:p>
    <w:p>
      <w:pPr>
        <w:ind w:left="940"/>
        <w:spacing w:after="0" w:line="238" w:lineRule="auto"/>
        <w:rPr>
          <w:sz w:val="20"/>
          <w:szCs w:val="20"/>
          <w:color w:val="auto"/>
        </w:rPr>
      </w:pPr>
      <w:r>
        <w:rPr>
          <w:rFonts w:ascii="Courier New" w:cs="Courier New" w:eastAsia="Courier New" w:hAnsi="Courier New"/>
          <w:sz w:val="17"/>
          <w:szCs w:val="17"/>
          <w:color w:val="auto"/>
        </w:rPr>
        <w:t>(262) Other (expense)</w:t>
      </w:r>
    </w:p>
    <w:p>
      <w:pPr>
        <w:ind w:left="160"/>
        <w:spacing w:after="0"/>
        <w:rPr>
          <w:sz w:val="20"/>
          <w:szCs w:val="20"/>
          <w:color w:val="auto"/>
        </w:rPr>
      </w:pPr>
      <w:r>
        <w:rPr>
          <w:rFonts w:ascii="Courier New" w:cs="Courier New" w:eastAsia="Courier New" w:hAnsi="Courier New"/>
          <w:sz w:val="17"/>
          <w:szCs w:val="17"/>
          <w:color w:val="auto"/>
        </w:rPr>
        <w:t>income.................. 971 30 64 43</w:t>
      </w:r>
    </w:p>
    <w:p>
      <w:pPr>
        <w:ind w:left="700"/>
        <w:spacing w:after="0" w:line="237" w:lineRule="auto"/>
        <w:rPr>
          <w:sz w:val="20"/>
          <w:szCs w:val="20"/>
          <w:color w:val="auto"/>
        </w:rPr>
      </w:pPr>
      <w:r>
        <w:rPr>
          <w:rFonts w:ascii="Courier New" w:cs="Courier New" w:eastAsia="Courier New" w:hAnsi="Courier New"/>
          <w:sz w:val="17"/>
          <w:szCs w:val="17"/>
          <w:color w:val="auto"/>
        </w:rPr>
        <w:t>46 18 2 2 Interest expense</w:t>
      </w:r>
    </w:p>
    <w:p>
      <w:pPr>
        <w:ind w:left="60"/>
        <w:spacing w:after="0" w:line="238" w:lineRule="auto"/>
        <w:rPr>
          <w:sz w:val="20"/>
          <w:szCs w:val="20"/>
          <w:color w:val="auto"/>
        </w:rPr>
      </w:pPr>
      <w:r>
        <w:rPr>
          <w:rFonts w:ascii="Courier New" w:cs="Courier New" w:eastAsia="Courier New" w:hAnsi="Courier New"/>
          <w:sz w:val="17"/>
          <w:szCs w:val="17"/>
          <w:color w:val="auto"/>
        </w:rPr>
        <w:t>(benefit).............. 4,786 1,793 170</w:t>
      </w:r>
    </w:p>
    <w:p>
      <w:pPr>
        <w:ind w:left="440"/>
        <w:spacing w:after="0"/>
        <w:rPr>
          <w:sz w:val="20"/>
          <w:szCs w:val="20"/>
          <w:color w:val="auto"/>
        </w:rPr>
      </w:pPr>
      <w:r>
        <w:rPr>
          <w:rFonts w:ascii="Courier New" w:cs="Courier New" w:eastAsia="Courier New" w:hAnsi="Courier New"/>
          <w:sz w:val="17"/>
          <w:szCs w:val="17"/>
          <w:color w:val="auto"/>
        </w:rPr>
        <w:t>43 46 18 1 1 (Loss) income from</w:t>
      </w:r>
    </w:p>
    <w:p>
      <w:pPr>
        <w:ind w:left="260"/>
        <w:spacing w:after="0" w:line="237" w:lineRule="auto"/>
        <w:rPr>
          <w:sz w:val="20"/>
          <w:szCs w:val="20"/>
          <w:color w:val="auto"/>
        </w:rPr>
      </w:pPr>
      <w:r>
        <w:rPr>
          <w:rFonts w:ascii="Courier New" w:cs="Courier New" w:eastAsia="Courier New" w:hAnsi="Courier New"/>
          <w:sz w:val="17"/>
          <w:szCs w:val="17"/>
          <w:color w:val="auto"/>
        </w:rPr>
        <w:t>continuing operations before income</w:t>
      </w:r>
    </w:p>
    <w:p>
      <w:pPr>
        <w:ind w:left="160"/>
        <w:spacing w:after="0" w:line="238" w:lineRule="auto"/>
        <w:rPr>
          <w:sz w:val="20"/>
          <w:szCs w:val="20"/>
          <w:color w:val="auto"/>
        </w:rPr>
      </w:pPr>
      <w:r>
        <w:rPr>
          <w:rFonts w:ascii="Courier New" w:cs="Courier New" w:eastAsia="Courier New" w:hAnsi="Courier New"/>
          <w:sz w:val="17"/>
          <w:szCs w:val="17"/>
          <w:color w:val="auto"/>
        </w:rPr>
        <w:t>taxes, minority interest and (losses)</w:t>
      </w:r>
    </w:p>
    <w:p>
      <w:pPr>
        <w:ind w:left="1000"/>
        <w:spacing w:after="0"/>
        <w:rPr>
          <w:sz w:val="20"/>
          <w:szCs w:val="20"/>
          <w:color w:val="auto"/>
        </w:rPr>
      </w:pPr>
      <w:r>
        <w:rPr>
          <w:rFonts w:ascii="Courier New" w:cs="Courier New" w:eastAsia="Courier New" w:hAnsi="Courier New"/>
          <w:sz w:val="17"/>
          <w:szCs w:val="17"/>
          <w:color w:val="auto"/>
        </w:rPr>
        <w:t>earnings from equity</w:t>
      </w:r>
    </w:p>
    <w:p>
      <w:pPr>
        <w:ind w:left="60"/>
        <w:spacing w:after="0" w:line="237" w:lineRule="auto"/>
        <w:rPr>
          <w:sz w:val="20"/>
          <w:szCs w:val="20"/>
          <w:color w:val="auto"/>
        </w:rPr>
      </w:pPr>
      <w:r>
        <w:rPr>
          <w:rFonts w:ascii="Courier New" w:cs="Courier New" w:eastAsia="Courier New" w:hAnsi="Courier New"/>
          <w:sz w:val="17"/>
          <w:szCs w:val="17"/>
          <w:color w:val="auto"/>
        </w:rPr>
        <w:t>investments............................</w:t>
      </w:r>
    </w:p>
    <w:p>
      <w:pPr>
        <w:ind w:left="360"/>
        <w:spacing w:after="0" w:line="238" w:lineRule="auto"/>
        <w:rPr>
          <w:sz w:val="20"/>
          <w:szCs w:val="20"/>
          <w:color w:val="auto"/>
        </w:rPr>
      </w:pPr>
      <w:r>
        <w:rPr>
          <w:rFonts w:ascii="Courier New" w:cs="Courier New" w:eastAsia="Courier New" w:hAnsi="Courier New"/>
          <w:sz w:val="17"/>
          <w:szCs w:val="17"/>
          <w:color w:val="auto"/>
        </w:rPr>
        <w:t>4,041 (1,900) (368) 1 1 (Benefit)</w:t>
      </w:r>
    </w:p>
    <w:p>
      <w:pPr>
        <w:ind w:left="200"/>
        <w:spacing w:after="0"/>
        <w:rPr>
          <w:sz w:val="20"/>
          <w:szCs w:val="20"/>
          <w:color w:val="auto"/>
        </w:rPr>
      </w:pPr>
      <w:r>
        <w:rPr>
          <w:rFonts w:ascii="Courier New" w:cs="Courier New" w:eastAsia="Courier New" w:hAnsi="Courier New"/>
          <w:sz w:val="17"/>
          <w:szCs w:val="17"/>
          <w:color w:val="auto"/>
        </w:rPr>
        <w:t>provision for income taxes.... 1,505</w:t>
      </w:r>
    </w:p>
    <w:p>
      <w:pPr>
        <w:ind w:left="260"/>
        <w:spacing w:after="0" w:line="237" w:lineRule="auto"/>
        <w:rPr>
          <w:sz w:val="20"/>
          <w:szCs w:val="20"/>
          <w:color w:val="auto"/>
        </w:rPr>
      </w:pPr>
      <w:r>
        <w:rPr>
          <w:rFonts w:ascii="Courier New" w:cs="Courier New" w:eastAsia="Courier New" w:hAnsi="Courier New"/>
          <w:sz w:val="17"/>
          <w:szCs w:val="17"/>
          <w:color w:val="auto"/>
        </w:rPr>
        <w:t>(727) (54) Minority interest income</w:t>
      </w:r>
    </w:p>
    <w:p>
      <w:pPr>
        <w:ind w:left="160"/>
        <w:spacing w:after="0"/>
        <w:rPr>
          <w:sz w:val="20"/>
          <w:szCs w:val="20"/>
          <w:color w:val="auto"/>
        </w:rPr>
      </w:pPr>
      <w:r>
        <w:rPr>
          <w:rFonts w:ascii="Courier New" w:cs="Courier New" w:eastAsia="Courier New" w:hAnsi="Courier New"/>
          <w:sz w:val="17"/>
          <w:szCs w:val="17"/>
          <w:color w:val="auto"/>
        </w:rPr>
        <w:t>(expense)...... (161) Equity earnings</w:t>
      </w:r>
    </w:p>
    <w:p>
      <w:pPr>
        <w:ind w:left="1100"/>
        <w:spacing w:after="0" w:line="237" w:lineRule="auto"/>
        <w:rPr>
          <w:sz w:val="20"/>
          <w:szCs w:val="20"/>
          <w:color w:val="auto"/>
        </w:rPr>
      </w:pPr>
      <w:r>
        <w:rPr>
          <w:rFonts w:ascii="Courier New" w:cs="Courier New" w:eastAsia="Courier New" w:hAnsi="Courier New"/>
          <w:sz w:val="17"/>
          <w:szCs w:val="17"/>
          <w:color w:val="auto"/>
        </w:rPr>
        <w:t>from Liberty Media</w:t>
      </w:r>
    </w:p>
    <w:p>
      <w:pPr>
        <w:ind w:left="60"/>
        <w:spacing w:after="0" w:line="238" w:lineRule="auto"/>
        <w:rPr>
          <w:sz w:val="20"/>
          <w:szCs w:val="20"/>
          <w:color w:val="auto"/>
        </w:rPr>
      </w:pPr>
      <w:r>
        <w:rPr>
          <w:rFonts w:ascii="Courier New" w:cs="Courier New" w:eastAsia="Courier New" w:hAnsi="Courier New"/>
          <w:sz w:val="17"/>
          <w:szCs w:val="17"/>
          <w:color w:val="auto"/>
        </w:rPr>
        <w:t>Group..................................</w:t>
      </w:r>
    </w:p>
    <w:p>
      <w:pPr>
        <w:jc w:val="center"/>
        <w:ind w:right="6239"/>
        <w:spacing w:after="0"/>
        <w:rPr>
          <w:sz w:val="20"/>
          <w:szCs w:val="20"/>
          <w:color w:val="auto"/>
        </w:rPr>
      </w:pPr>
      <w:r>
        <w:rPr>
          <w:rFonts w:ascii="Courier New" w:cs="Courier New" w:eastAsia="Courier New" w:hAnsi="Courier New"/>
          <w:sz w:val="17"/>
          <w:szCs w:val="17"/>
          <w:color w:val="auto"/>
        </w:rPr>
        <w:t>1,488 Net (losses) earnings related to</w:t>
      </w:r>
    </w:p>
    <w:p>
      <w:pPr>
        <w:ind w:left="1400"/>
        <w:spacing w:after="0" w:line="237" w:lineRule="auto"/>
        <w:rPr>
          <w:sz w:val="20"/>
          <w:szCs w:val="20"/>
          <w:color w:val="auto"/>
        </w:rPr>
      </w:pPr>
      <w:r>
        <w:rPr>
          <w:rFonts w:ascii="Courier New" w:cs="Courier New" w:eastAsia="Courier New" w:hAnsi="Courier New"/>
          <w:sz w:val="17"/>
          <w:szCs w:val="17"/>
          <w:color w:val="auto"/>
        </w:rPr>
        <w:t>other equity</w:t>
      </w:r>
    </w:p>
    <w:p>
      <w:pPr>
        <w:ind w:left="100"/>
        <w:spacing w:after="0" w:line="238" w:lineRule="auto"/>
        <w:rPr>
          <w:sz w:val="20"/>
          <w:szCs w:val="20"/>
          <w:color w:val="auto"/>
        </w:rPr>
      </w:pPr>
      <w:r>
        <w:rPr>
          <w:rFonts w:ascii="Courier New" w:cs="Courier New" w:eastAsia="Courier New" w:hAnsi="Courier New"/>
          <w:sz w:val="17"/>
          <w:szCs w:val="17"/>
          <w:color w:val="auto"/>
        </w:rPr>
        <w:t>investments..................... 6,258</w:t>
      </w:r>
    </w:p>
    <w:p>
      <w:pPr>
        <w:ind w:left="400"/>
        <w:spacing w:after="0"/>
        <w:rPr>
          <w:sz w:val="20"/>
          <w:szCs w:val="20"/>
          <w:color w:val="auto"/>
        </w:rPr>
      </w:pPr>
      <w:r>
        <w:rPr>
          <w:rFonts w:ascii="Courier New" w:cs="Courier New" w:eastAsia="Courier New" w:hAnsi="Courier New"/>
          <w:sz w:val="17"/>
          <w:szCs w:val="17"/>
          <w:color w:val="auto"/>
        </w:rPr>
        <w:t>(3,765) (202) (Loss) income from</w:t>
      </w:r>
    </w:p>
    <w:p>
      <w:pPr>
        <w:ind w:left="1500"/>
        <w:spacing w:after="0" w:line="237" w:lineRule="auto"/>
        <w:rPr>
          <w:sz w:val="20"/>
          <w:szCs w:val="20"/>
          <w:color w:val="auto"/>
        </w:rPr>
      </w:pPr>
      <w:r>
        <w:rPr>
          <w:rFonts w:ascii="Courier New" w:cs="Courier New" w:eastAsia="Courier New" w:hAnsi="Courier New"/>
          <w:sz w:val="17"/>
          <w:szCs w:val="17"/>
          <w:color w:val="auto"/>
        </w:rPr>
        <w:t>continuing</w:t>
      </w:r>
    </w:p>
    <w:p>
      <w:pPr>
        <w:ind w:left="60"/>
        <w:spacing w:after="0" w:line="238" w:lineRule="auto"/>
        <w:rPr>
          <w:sz w:val="20"/>
          <w:szCs w:val="20"/>
          <w:color w:val="auto"/>
        </w:rPr>
      </w:pPr>
      <w:r>
        <w:rPr>
          <w:rFonts w:ascii="Courier New" w:cs="Courier New" w:eastAsia="Courier New" w:hAnsi="Courier New"/>
          <w:sz w:val="17"/>
          <w:szCs w:val="17"/>
          <w:color w:val="auto"/>
        </w:rPr>
        <w:t>operations.............................</w:t>
      </w:r>
    </w:p>
    <w:p>
      <w:pPr>
        <w:ind w:left="260"/>
        <w:spacing w:after="0"/>
        <w:rPr>
          <w:sz w:val="20"/>
          <w:szCs w:val="20"/>
          <w:color w:val="auto"/>
        </w:rPr>
      </w:pPr>
      <w:r>
        <w:rPr>
          <w:rFonts w:ascii="Courier New" w:cs="Courier New" w:eastAsia="Courier New" w:hAnsi="Courier New"/>
          <w:sz w:val="17"/>
          <w:szCs w:val="17"/>
          <w:color w:val="auto"/>
        </w:rPr>
        <w:t>8,633 (3,450) (516) 1 1 Income from</w:t>
      </w:r>
    </w:p>
    <w:p>
      <w:pPr>
        <w:jc w:val="center"/>
        <w:ind w:right="6239"/>
        <w:spacing w:after="0" w:line="237" w:lineRule="auto"/>
        <w:rPr>
          <w:sz w:val="20"/>
          <w:szCs w:val="20"/>
          <w:color w:val="auto"/>
        </w:rPr>
      </w:pPr>
      <w:r>
        <w:rPr>
          <w:rFonts w:ascii="Courier New" w:cs="Courier New" w:eastAsia="Courier New" w:hAnsi="Courier New"/>
          <w:sz w:val="17"/>
          <w:szCs w:val="17"/>
          <w:color w:val="auto"/>
        </w:rPr>
        <w:t>discontinued operations (net of income</w:t>
      </w:r>
    </w:p>
    <w:p>
      <w:pPr>
        <w:ind w:left="340"/>
        <w:spacing w:after="0" w:line="238" w:lineRule="auto"/>
        <w:rPr>
          <w:sz w:val="20"/>
          <w:szCs w:val="20"/>
          <w:color w:val="auto"/>
        </w:rPr>
      </w:pPr>
      <w:r>
        <w:rPr>
          <w:rFonts w:ascii="Courier New" w:cs="Courier New" w:eastAsia="Courier New" w:hAnsi="Courier New"/>
          <w:sz w:val="17"/>
          <w:szCs w:val="17"/>
          <w:color w:val="auto"/>
        </w:rPr>
        <w:t>taxes)....................... Net</w:t>
      </w:r>
    </w:p>
    <w:p>
      <w:pPr>
        <w:ind w:left="200"/>
        <w:spacing w:after="0"/>
        <w:rPr>
          <w:sz w:val="20"/>
          <w:szCs w:val="20"/>
          <w:color w:val="auto"/>
        </w:rPr>
      </w:pPr>
      <w:r>
        <w:rPr>
          <w:rFonts w:ascii="Courier New" w:cs="Courier New" w:eastAsia="Courier New" w:hAnsi="Courier New"/>
          <w:sz w:val="17"/>
          <w:szCs w:val="17"/>
          <w:color w:val="auto"/>
        </w:rPr>
        <w:t>income (loss).......................</w:t>
      </w:r>
    </w:p>
    <w:p>
      <w:pPr>
        <w:ind w:left="400"/>
        <w:spacing w:after="0" w:line="237" w:lineRule="auto"/>
        <w:rPr>
          <w:sz w:val="20"/>
          <w:szCs w:val="20"/>
          <w:color w:val="auto"/>
        </w:rPr>
      </w:pPr>
      <w:r>
        <w:rPr>
          <w:rFonts w:ascii="Courier New" w:cs="Courier New" w:eastAsia="Courier New" w:hAnsi="Courier New"/>
          <w:sz w:val="17"/>
          <w:szCs w:val="17"/>
          <w:color w:val="auto"/>
        </w:rPr>
        <w:t>8,633 (3,450) (516) 1 1 Dividend</w:t>
      </w:r>
    </w:p>
    <w:p>
      <w:pPr>
        <w:jc w:val="center"/>
        <w:ind w:right="6239"/>
        <w:spacing w:after="0" w:line="238" w:lineRule="auto"/>
        <w:rPr>
          <w:sz w:val="20"/>
          <w:szCs w:val="20"/>
          <w:color w:val="auto"/>
        </w:rPr>
      </w:pPr>
      <w:r>
        <w:rPr>
          <w:rFonts w:ascii="Courier New" w:cs="Courier New" w:eastAsia="Courier New" w:hAnsi="Courier New"/>
          <w:sz w:val="17"/>
          <w:szCs w:val="17"/>
          <w:color w:val="auto"/>
        </w:rPr>
        <w:t>requirements on preferred stock held by</w:t>
      </w:r>
    </w:p>
    <w:p>
      <w:pPr>
        <w:ind w:left="260"/>
        <w:spacing w:after="0"/>
        <w:rPr>
          <w:sz w:val="20"/>
          <w:szCs w:val="20"/>
          <w:color w:val="auto"/>
        </w:rPr>
      </w:pPr>
      <w:r>
        <w:rPr>
          <w:rFonts w:ascii="Courier New" w:cs="Courier New" w:eastAsia="Courier New" w:hAnsi="Courier New"/>
          <w:sz w:val="17"/>
          <w:szCs w:val="17"/>
          <w:color w:val="auto"/>
        </w:rPr>
        <w:t>AT&amp;T, net...................... Net</w:t>
      </w:r>
    </w:p>
    <w:p>
      <w:pPr>
        <w:ind w:left="260"/>
        <w:spacing w:after="0" w:line="237" w:lineRule="auto"/>
        <w:rPr>
          <w:sz w:val="20"/>
          <w:szCs w:val="20"/>
          <w:color w:val="auto"/>
        </w:rPr>
      </w:pPr>
      <w:r>
        <w:rPr>
          <w:rFonts w:ascii="Courier New" w:cs="Courier New" w:eastAsia="Courier New" w:hAnsi="Courier New"/>
          <w:sz w:val="17"/>
          <w:szCs w:val="17"/>
          <w:color w:val="auto"/>
        </w:rPr>
        <w:t>income (loss) after preferred stock</w:t>
      </w:r>
    </w:p>
    <w:p>
      <w:pPr>
        <w:ind w:left="60"/>
        <w:spacing w:after="0" w:line="238" w:lineRule="auto"/>
        <w:rPr>
          <w:sz w:val="20"/>
          <w:szCs w:val="20"/>
          <w:color w:val="auto"/>
        </w:rPr>
      </w:pPr>
      <w:r>
        <w:rPr>
          <w:rFonts w:ascii="Courier New" w:cs="Courier New" w:eastAsia="Courier New" w:hAnsi="Courier New"/>
          <w:sz w:val="17"/>
          <w:szCs w:val="17"/>
          <w:color w:val="auto"/>
        </w:rPr>
        <w:t>dividends..............................</w:t>
      </w:r>
    </w:p>
    <w:p>
      <w:pPr>
        <w:ind w:left="100"/>
        <w:spacing w:after="0"/>
        <w:rPr>
          <w:sz w:val="20"/>
          <w:szCs w:val="20"/>
          <w:color w:val="auto"/>
        </w:rPr>
      </w:pPr>
      <w:r>
        <w:rPr>
          <w:rFonts w:ascii="Courier New" w:cs="Courier New" w:eastAsia="Courier New" w:hAnsi="Courier New"/>
          <w:sz w:val="17"/>
          <w:szCs w:val="17"/>
          <w:color w:val="auto"/>
        </w:rPr>
        <w:t>$ 8,633 $(3,450) $(516) $ -- $ -- $ --</w:t>
      </w:r>
    </w:p>
    <w:p>
      <w:pPr>
        <w:jc w:val="center"/>
        <w:ind w:right="6239"/>
        <w:spacing w:after="0" w:line="237" w:lineRule="auto"/>
        <w:rPr>
          <w:sz w:val="20"/>
          <w:szCs w:val="20"/>
          <w:color w:val="auto"/>
        </w:rPr>
      </w:pPr>
      <w:r>
        <w:rPr>
          <w:rFonts w:ascii="Courier New" w:cs="Courier New" w:eastAsia="Courier New" w:hAnsi="Courier New"/>
          <w:sz w:val="17"/>
          <w:szCs w:val="17"/>
          <w:color w:val="auto"/>
        </w:rPr>
        <w:t>$ 1 $ 1</w:t>
      </w:r>
    </w:p>
    <w:p>
      <w:pPr>
        <w:jc w:val="center"/>
        <w:ind w:right="6239"/>
        <w:spacing w:after="0" w:line="238" w:lineRule="auto"/>
        <w:rPr>
          <w:sz w:val="20"/>
          <w:szCs w:val="20"/>
          <w:color w:val="auto"/>
        </w:rPr>
      </w:pPr>
      <w:r>
        <w:rPr>
          <w:rFonts w:ascii="Courier New" w:cs="Courier New" w:eastAsia="Courier New" w:hAnsi="Courier New"/>
          <w:sz w:val="17"/>
          <w:szCs w:val="17"/>
          <w:color w:val="auto"/>
        </w:rPr>
        <w:t>MEDIAONE ELIMINATION FINANCE NON- AND -</w:t>
      </w:r>
    </w:p>
    <w:p>
      <w:pPr>
        <w:ind w:left="200"/>
        <w:spacing w:after="0"/>
        <w:rPr>
          <w:sz w:val="20"/>
          <w:szCs w:val="20"/>
          <w:color w:val="auto"/>
        </w:rPr>
      </w:pPr>
      <w:r>
        <w:rPr>
          <w:rFonts w:ascii="Courier New" w:cs="Courier New" w:eastAsia="Courier New" w:hAnsi="Courier New"/>
          <w:sz w:val="17"/>
          <w:szCs w:val="17"/>
          <w:color w:val="auto"/>
        </w:rPr>
        <w:t>------------ GUARANTOR CONSOLIDATION</w:t>
      </w:r>
    </w:p>
    <w:p>
      <w:pPr>
        <w:jc w:val="center"/>
        <w:ind w:right="6239"/>
        <w:spacing w:after="0" w:line="237" w:lineRule="auto"/>
        <w:rPr>
          <w:sz w:val="20"/>
          <w:szCs w:val="20"/>
          <w:color w:val="auto"/>
        </w:rPr>
      </w:pPr>
      <w:r>
        <w:rPr>
          <w:rFonts w:ascii="Courier New" w:cs="Courier New" w:eastAsia="Courier New" w:hAnsi="Courier New"/>
          <w:sz w:val="17"/>
          <w:szCs w:val="17"/>
          <w:color w:val="auto"/>
        </w:rPr>
        <w:t>CONSOLIDATED II III SUBSIDIARIES</w:t>
      </w:r>
    </w:p>
    <w:p>
      <w:pPr>
        <w:ind w:left="60"/>
        <w:spacing w:after="0"/>
        <w:rPr>
          <w:sz w:val="20"/>
          <w:szCs w:val="20"/>
          <w:color w:val="auto"/>
        </w:rPr>
      </w:pPr>
      <w:r>
        <w:rPr>
          <w:rFonts w:ascii="Courier New" w:cs="Courier New" w:eastAsia="Courier New" w:hAnsi="Courier New"/>
          <w:sz w:val="17"/>
          <w:szCs w:val="17"/>
          <w:color w:val="auto"/>
        </w:rPr>
        <w:t>ADJUSTMENTS AT&amp;T CORP. ----- ----- ----</w:t>
      </w:r>
    </w:p>
    <w:p>
      <w:pPr>
        <w:ind w:left="260"/>
        <w:spacing w:after="0" w:line="237" w:lineRule="auto"/>
        <w:rPr>
          <w:sz w:val="20"/>
          <w:szCs w:val="20"/>
          <w:color w:val="auto"/>
        </w:rPr>
      </w:pPr>
      <w:r>
        <w:rPr>
          <w:rFonts w:ascii="Courier New" w:cs="Courier New" w:eastAsia="Courier New" w:hAnsi="Courier New"/>
          <w:sz w:val="17"/>
          <w:szCs w:val="17"/>
          <w:color w:val="auto"/>
        </w:rPr>
        <w:t>-------- ------------- ------------</w:t>
      </w:r>
    </w:p>
    <w:p>
      <w:pPr>
        <w:jc w:val="center"/>
        <w:ind w:right="6239"/>
        <w:spacing w:after="0" w:line="238" w:lineRule="auto"/>
        <w:rPr>
          <w:sz w:val="20"/>
          <w:szCs w:val="20"/>
          <w:color w:val="auto"/>
        </w:rPr>
      </w:pPr>
      <w:r>
        <w:rPr>
          <w:rFonts w:ascii="Courier New" w:cs="Courier New" w:eastAsia="Courier New" w:hAnsi="Courier New"/>
          <w:sz w:val="17"/>
          <w:szCs w:val="17"/>
          <w:color w:val="auto"/>
        </w:rPr>
        <w:t>(DOLLARS IN MILLIONS)</w:t>
      </w:r>
    </w:p>
    <w:p>
      <w:pPr>
        <w:spacing w:after="0"/>
        <w:rPr>
          <w:sz w:val="20"/>
          <w:szCs w:val="20"/>
          <w:color w:val="auto"/>
        </w:rPr>
      </w:pPr>
      <w:r>
        <w:rPr>
          <w:rFonts w:ascii="Courier New" w:cs="Courier New" w:eastAsia="Courier New" w:hAnsi="Courier New"/>
          <w:sz w:val="17"/>
          <w:szCs w:val="17"/>
          <w:color w:val="auto"/>
        </w:rPr>
        <w:t>Revenue.................................</w:t>
      </w:r>
    </w:p>
    <w:p>
      <w:pPr>
        <w:spacing w:after="0" w:line="4" w:lineRule="exact"/>
        <w:rPr>
          <w:sz w:val="20"/>
          <w:szCs w:val="20"/>
          <w:color w:val="auto"/>
        </w:rPr>
      </w:pPr>
    </w:p>
    <w:p>
      <w:pPr>
        <w:ind w:left="200" w:right="6439" w:firstLine="100"/>
        <w:spacing w:after="0" w:line="253" w:lineRule="auto"/>
        <w:tabs>
          <w:tab w:leader="none" w:pos="499"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$35,386 $(2,087) $55,533 Operating Expenses Costs of services</w:t>
      </w:r>
    </w:p>
    <w:tbl>
      <w:tblPr>
        <w:tblLayout w:type="fixed"/>
        <w:tblInd w:w="160" w:type="dxa"/>
        <w:tblCellMar>
          <w:top w:w="0" w:type="dxa"/>
          <w:left w:w="0" w:type="dxa"/>
          <w:bottom w:w="0" w:type="dxa"/>
          <w:right w:w="0" w:type="dxa"/>
        </w:tblCellMar>
      </w:tblPr>
      <w:tr>
        <w:trPr>
          <w:trHeight w:val="186"/>
        </w:trPr>
        <w:tc>
          <w:tcPr>
            <w:tcW w:w="204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89"/>
              </w:rPr>
              <w:t>and products..........</w:t>
            </w:r>
          </w:p>
        </w:tc>
        <w:tc>
          <w:tcPr>
            <w:tcW w:w="164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11,536 (1,702)</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12,795 Access and other</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6"/>
              </w:rPr>
              <w:t>connection.............</w:t>
            </w:r>
          </w:p>
        </w:tc>
        <w:tc>
          <w:tcPr>
            <w:tcW w:w="1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6,425 (332)</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13,140 Selling, general and</w:t>
            </w:r>
          </w:p>
        </w:tc>
      </w:tr>
      <w:tr>
        <w:trPr>
          <w:trHeight w:val="191"/>
        </w:trPr>
        <w:tc>
          <w:tcPr>
            <w:tcW w:w="2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administrative.....</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7,649 (16) 9,752</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Depreciation and other</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amortization.....</w:t>
            </w:r>
          </w:p>
        </w:tc>
        <w:tc>
          <w:tcPr>
            <w:tcW w:w="16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4,059 5,924</w:t>
            </w:r>
          </w:p>
        </w:tc>
      </w:tr>
    </w:tbl>
    <w:p>
      <w:pPr>
        <w:jc w:val="center"/>
        <w:ind w:right="6239"/>
        <w:spacing w:after="0" w:line="238" w:lineRule="auto"/>
        <w:rPr>
          <w:sz w:val="20"/>
          <w:szCs w:val="20"/>
          <w:color w:val="auto"/>
        </w:rPr>
      </w:pPr>
      <w:r>
        <w:rPr>
          <w:rFonts w:ascii="Courier New" w:cs="Courier New" w:eastAsia="Courier New" w:hAnsi="Courier New"/>
          <w:sz w:val="17"/>
          <w:szCs w:val="17"/>
          <w:color w:val="auto"/>
        </w:rPr>
        <w:t>Amortization of goodwill, franchise</w:t>
      </w:r>
    </w:p>
    <w:p>
      <w:pPr>
        <w:jc w:val="center"/>
        <w:ind w:right="6239"/>
        <w:spacing w:after="0" w:line="238" w:lineRule="auto"/>
        <w:rPr>
          <w:sz w:val="20"/>
          <w:szCs w:val="20"/>
          <w:color w:val="auto"/>
        </w:rPr>
      </w:pPr>
      <w:r>
        <w:rPr>
          <w:rFonts w:ascii="Courier New" w:cs="Courier New" w:eastAsia="Courier New" w:hAnsi="Courier New"/>
          <w:sz w:val="17"/>
          <w:szCs w:val="17"/>
          <w:color w:val="auto"/>
        </w:rPr>
        <w:t>costs and other purchased</w:t>
      </w:r>
    </w:p>
    <w:p>
      <w:pPr>
        <w:ind w:left="60"/>
        <w:spacing w:after="0"/>
        <w:rPr>
          <w:sz w:val="20"/>
          <w:szCs w:val="20"/>
          <w:color w:val="auto"/>
        </w:rPr>
      </w:pPr>
      <w:r>
        <w:rPr>
          <w:rFonts w:ascii="Courier New" w:cs="Courier New" w:eastAsia="Courier New" w:hAnsi="Courier New"/>
          <w:sz w:val="17"/>
          <w:szCs w:val="17"/>
          <w:color w:val="auto"/>
        </w:rPr>
        <w:t>intangibles............................</w:t>
      </w:r>
    </w:p>
    <w:p>
      <w:pPr>
        <w:ind w:left="60"/>
        <w:spacing w:after="0" w:line="237" w:lineRule="auto"/>
        <w:rPr>
          <w:sz w:val="20"/>
          <w:szCs w:val="20"/>
          <w:color w:val="auto"/>
        </w:rPr>
      </w:pPr>
      <w:r>
        <w:rPr>
          <w:rFonts w:ascii="Courier New" w:cs="Courier New" w:eastAsia="Courier New" w:hAnsi="Courier New"/>
          <w:sz w:val="17"/>
          <w:szCs w:val="17"/>
          <w:color w:val="auto"/>
        </w:rPr>
        <w:t>2,383 2,665 Net restructuring and other</w:t>
      </w:r>
    </w:p>
    <w:p>
      <w:pPr>
        <w:sectPr>
          <w:pgSz w:w="11900" w:h="16838" w:orient="portrait"/>
          <w:cols w:equalWidth="0" w:num="1">
            <w:col w:w="10219"/>
          </w:cols>
          <w:pgMar w:left="240" w:top="492" w:right="1440" w:bottom="0" w:gutter="0" w:footer="0" w:header="0"/>
        </w:sectPr>
      </w:pPr>
    </w:p>
    <w:bookmarkStart w:id="414" w:name="page415"/>
    <w:bookmarkEnd w:id="414"/>
    <w:p>
      <w:pPr>
        <w:jc w:val="center"/>
        <w:ind w:right="6279"/>
        <w:spacing w:after="0"/>
        <w:rPr>
          <w:sz w:val="20"/>
          <w:szCs w:val="20"/>
          <w:color w:val="auto"/>
        </w:rPr>
      </w:pPr>
      <w:r>
        <w:rPr>
          <w:rFonts w:ascii="Courier New" w:cs="Courier New" w:eastAsia="Courier New" w:hAnsi="Courier New"/>
          <w:sz w:val="17"/>
          <w:szCs w:val="17"/>
          <w:color w:val="auto"/>
        </w:rPr>
        <w:t>charges..... 6,526 7,029 Total</w:t>
      </w:r>
    </w:p>
    <w:p>
      <w:pPr>
        <w:jc w:val="center"/>
        <w:ind w:right="6279"/>
        <w:spacing w:after="0" w:line="238" w:lineRule="auto"/>
        <w:rPr>
          <w:sz w:val="20"/>
          <w:szCs w:val="20"/>
          <w:color w:val="auto"/>
        </w:rPr>
      </w:pPr>
      <w:r>
        <w:rPr>
          <w:rFonts w:ascii="Courier New" w:cs="Courier New" w:eastAsia="Courier New" w:hAnsi="Courier New"/>
          <w:sz w:val="17"/>
          <w:szCs w:val="17"/>
          <w:color w:val="auto"/>
        </w:rPr>
        <w:t>operating expenses................</w:t>
      </w:r>
    </w:p>
    <w:p>
      <w:pPr>
        <w:jc w:val="center"/>
        <w:ind w:right="6279"/>
        <w:spacing w:after="0" w:line="238" w:lineRule="auto"/>
        <w:rPr>
          <w:sz w:val="20"/>
          <w:szCs w:val="20"/>
          <w:color w:val="auto"/>
        </w:rPr>
      </w:pPr>
      <w:r>
        <w:rPr>
          <w:rFonts w:ascii="Courier New" w:cs="Courier New" w:eastAsia="Courier New" w:hAnsi="Courier New"/>
          <w:sz w:val="17"/>
          <w:szCs w:val="17"/>
          <w:color w:val="auto"/>
        </w:rPr>
        <w:t>38,578 (2,050) 51,305 Operating income</w:t>
      </w:r>
    </w:p>
    <w:p>
      <w:pPr>
        <w:ind w:left="140"/>
        <w:spacing w:after="0"/>
        <w:rPr>
          <w:sz w:val="20"/>
          <w:szCs w:val="20"/>
          <w:color w:val="auto"/>
        </w:rPr>
      </w:pPr>
      <w:r>
        <w:rPr>
          <w:rFonts w:ascii="Courier New" w:cs="Courier New" w:eastAsia="Courier New" w:hAnsi="Courier New"/>
          <w:sz w:val="17"/>
          <w:szCs w:val="17"/>
          <w:color w:val="auto"/>
        </w:rPr>
        <w:t>(loss)................. (3,192) (37)</w:t>
      </w:r>
    </w:p>
    <w:p>
      <w:pPr>
        <w:ind w:left="880"/>
        <w:spacing w:after="0" w:line="237" w:lineRule="auto"/>
        <w:rPr>
          <w:sz w:val="20"/>
          <w:szCs w:val="20"/>
          <w:color w:val="auto"/>
        </w:rPr>
      </w:pPr>
      <w:r>
        <w:rPr>
          <w:rFonts w:ascii="Courier New" w:cs="Courier New" w:eastAsia="Courier New" w:hAnsi="Courier New"/>
          <w:sz w:val="17"/>
          <w:szCs w:val="17"/>
          <w:color w:val="auto"/>
        </w:rPr>
        <w:t>4,228 Other (expense)</w:t>
      </w:r>
    </w:p>
    <w:p>
      <w:pPr>
        <w:ind w:left="140"/>
        <w:spacing w:after="0" w:line="238" w:lineRule="auto"/>
        <w:rPr>
          <w:sz w:val="20"/>
          <w:szCs w:val="20"/>
          <w:color w:val="auto"/>
        </w:rPr>
      </w:pPr>
      <w:r>
        <w:rPr>
          <w:rFonts w:ascii="Courier New" w:cs="Courier New" w:eastAsia="Courier New" w:hAnsi="Courier New"/>
          <w:sz w:val="17"/>
          <w:szCs w:val="17"/>
          <w:color w:val="auto"/>
        </w:rPr>
        <w:t>income.................. 11 25 4,242</w:t>
      </w:r>
    </w:p>
    <w:p>
      <w:pPr>
        <w:ind w:left="440"/>
        <w:spacing w:after="0"/>
        <w:rPr>
          <w:sz w:val="20"/>
          <w:szCs w:val="20"/>
          <w:color w:val="auto"/>
        </w:rPr>
      </w:pPr>
      <w:r>
        <w:rPr>
          <w:rFonts w:ascii="Courier New" w:cs="Courier New" w:eastAsia="Courier New" w:hAnsi="Courier New"/>
          <w:sz w:val="17"/>
          <w:szCs w:val="17"/>
          <w:color w:val="auto"/>
        </w:rPr>
        <w:t>(4,304) 1,150 Interest expense</w:t>
      </w:r>
    </w:p>
    <w:p>
      <w:pPr>
        <w:ind w:left="300"/>
        <w:spacing w:after="0" w:line="237" w:lineRule="auto"/>
        <w:rPr>
          <w:sz w:val="20"/>
          <w:szCs w:val="20"/>
          <w:color w:val="auto"/>
        </w:rPr>
      </w:pPr>
      <w:r>
        <w:rPr>
          <w:rFonts w:ascii="Courier New" w:cs="Courier New" w:eastAsia="Courier New" w:hAnsi="Courier New"/>
          <w:sz w:val="17"/>
          <w:szCs w:val="17"/>
          <w:color w:val="auto"/>
        </w:rPr>
        <w:t>(benefit).............. 11 24 311</w:t>
      </w:r>
    </w:p>
    <w:p>
      <w:pPr>
        <w:ind w:left="340"/>
        <w:spacing w:after="0"/>
        <w:rPr>
          <w:sz w:val="20"/>
          <w:szCs w:val="20"/>
          <w:color w:val="auto"/>
        </w:rPr>
      </w:pPr>
      <w:r>
        <w:rPr>
          <w:rFonts w:ascii="Courier New" w:cs="Courier New" w:eastAsia="Courier New" w:hAnsi="Courier New"/>
          <w:sz w:val="17"/>
          <w:szCs w:val="17"/>
          <w:color w:val="auto"/>
        </w:rPr>
        <w:t>(4,240) 2,964 (Loss) income from</w:t>
      </w:r>
    </w:p>
    <w:p>
      <w:pPr>
        <w:ind w:left="200"/>
        <w:spacing w:after="0" w:line="237" w:lineRule="auto"/>
        <w:rPr>
          <w:sz w:val="20"/>
          <w:szCs w:val="20"/>
          <w:color w:val="auto"/>
        </w:rPr>
      </w:pPr>
      <w:r>
        <w:rPr>
          <w:rFonts w:ascii="Courier New" w:cs="Courier New" w:eastAsia="Courier New" w:hAnsi="Courier New"/>
          <w:sz w:val="17"/>
          <w:szCs w:val="17"/>
          <w:color w:val="auto"/>
        </w:rPr>
        <w:t>continuing operations before income</w:t>
      </w:r>
    </w:p>
    <w:p>
      <w:pPr>
        <w:ind w:left="100"/>
        <w:spacing w:after="0" w:line="238" w:lineRule="auto"/>
        <w:rPr>
          <w:sz w:val="20"/>
          <w:szCs w:val="20"/>
          <w:color w:val="auto"/>
        </w:rPr>
      </w:pPr>
      <w:r>
        <w:rPr>
          <w:rFonts w:ascii="Courier New" w:cs="Courier New" w:eastAsia="Courier New" w:hAnsi="Courier New"/>
          <w:sz w:val="17"/>
          <w:szCs w:val="17"/>
          <w:color w:val="auto"/>
        </w:rPr>
        <w:t>taxes, minority interest and (losses)</w:t>
      </w:r>
    </w:p>
    <w:p>
      <w:pPr>
        <w:ind w:left="940"/>
        <w:spacing w:after="0"/>
        <w:rPr>
          <w:sz w:val="20"/>
          <w:szCs w:val="20"/>
          <w:color w:val="auto"/>
        </w:rPr>
      </w:pPr>
      <w:r>
        <w:rPr>
          <w:rFonts w:ascii="Courier New" w:cs="Courier New" w:eastAsia="Courier New" w:hAnsi="Courier New"/>
          <w:sz w:val="17"/>
          <w:szCs w:val="17"/>
          <w:color w:val="auto"/>
        </w:rPr>
        <w:t>earnings from equity</w:t>
      </w:r>
    </w:p>
    <w:p>
      <w:pPr>
        <w:spacing w:after="0" w:line="237" w:lineRule="auto"/>
        <w:rPr>
          <w:sz w:val="20"/>
          <w:szCs w:val="20"/>
          <w:color w:val="auto"/>
        </w:rPr>
      </w:pPr>
      <w:r>
        <w:rPr>
          <w:rFonts w:ascii="Courier New" w:cs="Courier New" w:eastAsia="Courier New" w:hAnsi="Courier New"/>
          <w:sz w:val="17"/>
          <w:szCs w:val="17"/>
          <w:color w:val="auto"/>
        </w:rPr>
        <w:t>investments............................</w:t>
      </w:r>
    </w:p>
    <w:p>
      <w:pPr>
        <w:ind w:left="100"/>
        <w:spacing w:after="0" w:line="238" w:lineRule="auto"/>
        <w:rPr>
          <w:sz w:val="20"/>
          <w:szCs w:val="20"/>
          <w:color w:val="auto"/>
        </w:rPr>
      </w:pPr>
      <w:r>
        <w:rPr>
          <w:rFonts w:ascii="Courier New" w:cs="Courier New" w:eastAsia="Courier New" w:hAnsi="Courier New"/>
          <w:sz w:val="17"/>
          <w:szCs w:val="17"/>
          <w:color w:val="auto"/>
        </w:rPr>
        <w:t>1 739 (101) 2,414 (Benefit) provision</w:t>
      </w:r>
    </w:p>
    <w:p>
      <w:pPr>
        <w:ind w:left="240"/>
        <w:spacing w:after="0"/>
        <w:rPr>
          <w:sz w:val="20"/>
          <w:szCs w:val="20"/>
          <w:color w:val="auto"/>
        </w:rPr>
      </w:pPr>
      <w:r>
        <w:rPr>
          <w:rFonts w:ascii="Courier New" w:cs="Courier New" w:eastAsia="Courier New" w:hAnsi="Courier New"/>
          <w:sz w:val="17"/>
          <w:szCs w:val="17"/>
          <w:color w:val="auto"/>
        </w:rPr>
        <w:t>for income taxes.... 1 2,559 3,284</w:t>
      </w:r>
    </w:p>
    <w:p>
      <w:pPr>
        <w:ind w:left="740"/>
        <w:spacing w:after="0" w:line="237" w:lineRule="auto"/>
        <w:rPr>
          <w:sz w:val="20"/>
          <w:szCs w:val="20"/>
          <w:color w:val="auto"/>
        </w:rPr>
      </w:pPr>
      <w:r>
        <w:rPr>
          <w:rFonts w:ascii="Courier New" w:cs="Courier New" w:eastAsia="Courier New" w:hAnsi="Courier New"/>
          <w:sz w:val="17"/>
          <w:szCs w:val="17"/>
          <w:color w:val="auto"/>
        </w:rPr>
        <w:t>Minority interest income</w:t>
      </w:r>
    </w:p>
    <w:p>
      <w:pPr>
        <w:ind w:left="240"/>
        <w:spacing w:after="0" w:line="238" w:lineRule="auto"/>
        <w:rPr>
          <w:sz w:val="20"/>
          <w:szCs w:val="20"/>
          <w:color w:val="auto"/>
        </w:rPr>
      </w:pPr>
      <w:r>
        <w:rPr>
          <w:rFonts w:ascii="Courier New" w:cs="Courier New" w:eastAsia="Courier New" w:hAnsi="Courier New"/>
          <w:sz w:val="17"/>
          <w:szCs w:val="17"/>
          <w:color w:val="auto"/>
        </w:rPr>
        <w:t>(expense)...... 4,264 4,103 Equity</w:t>
      </w:r>
    </w:p>
    <w:p>
      <w:pPr>
        <w:ind w:left="580"/>
        <w:spacing w:after="0"/>
        <w:rPr>
          <w:sz w:val="20"/>
          <w:szCs w:val="20"/>
          <w:color w:val="auto"/>
        </w:rPr>
      </w:pPr>
      <w:r>
        <w:rPr>
          <w:rFonts w:ascii="Courier New" w:cs="Courier New" w:eastAsia="Courier New" w:hAnsi="Courier New"/>
          <w:sz w:val="17"/>
          <w:szCs w:val="17"/>
          <w:color w:val="auto"/>
        </w:rPr>
        <w:t>earnings from Liberty Media</w:t>
      </w:r>
    </w:p>
    <w:p>
      <w:pPr>
        <w:spacing w:after="0" w:line="237" w:lineRule="auto"/>
        <w:rPr>
          <w:sz w:val="20"/>
          <w:szCs w:val="20"/>
          <w:color w:val="auto"/>
        </w:rPr>
      </w:pPr>
      <w:r>
        <w:rPr>
          <w:rFonts w:ascii="Courier New" w:cs="Courier New" w:eastAsia="Courier New" w:hAnsi="Courier New"/>
          <w:sz w:val="17"/>
          <w:szCs w:val="17"/>
          <w:color w:val="auto"/>
        </w:rPr>
        <w:t>Group..................................</w:t>
      </w:r>
    </w:p>
    <w:p>
      <w:pPr>
        <w:ind w:left="40"/>
        <w:spacing w:after="0" w:line="238" w:lineRule="auto"/>
        <w:rPr>
          <w:sz w:val="20"/>
          <w:szCs w:val="20"/>
          <w:color w:val="auto"/>
        </w:rPr>
      </w:pPr>
      <w:r>
        <w:rPr>
          <w:rFonts w:ascii="Courier New" w:cs="Courier New" w:eastAsia="Courier New" w:hAnsi="Courier New"/>
          <w:sz w:val="17"/>
          <w:szCs w:val="17"/>
          <w:color w:val="auto"/>
        </w:rPr>
        <w:t>1,488 Net (losses) earnings related to</w:t>
      </w:r>
    </w:p>
    <w:p>
      <w:pPr>
        <w:ind w:left="1340"/>
        <w:spacing w:after="0"/>
        <w:rPr>
          <w:sz w:val="20"/>
          <w:szCs w:val="20"/>
          <w:color w:val="auto"/>
        </w:rPr>
      </w:pPr>
      <w:r>
        <w:rPr>
          <w:rFonts w:ascii="Courier New" w:cs="Courier New" w:eastAsia="Courier New" w:hAnsi="Courier New"/>
          <w:sz w:val="17"/>
          <w:szCs w:val="17"/>
          <w:color w:val="auto"/>
        </w:rPr>
        <w:t>other equity</w:t>
      </w:r>
    </w:p>
    <w:p>
      <w:pPr>
        <w:ind w:left="40"/>
        <w:spacing w:after="0" w:line="237" w:lineRule="auto"/>
        <w:rPr>
          <w:sz w:val="20"/>
          <w:szCs w:val="20"/>
          <w:color w:val="auto"/>
        </w:rPr>
      </w:pPr>
      <w:r>
        <w:rPr>
          <w:rFonts w:ascii="Courier New" w:cs="Courier New" w:eastAsia="Courier New" w:hAnsi="Courier New"/>
          <w:sz w:val="17"/>
          <w:szCs w:val="17"/>
          <w:color w:val="auto"/>
        </w:rPr>
        <w:t>investments..................... (586)</w:t>
      </w:r>
    </w:p>
    <w:p>
      <w:pPr>
        <w:ind w:left="340"/>
        <w:spacing w:after="0" w:line="238" w:lineRule="auto"/>
        <w:rPr>
          <w:sz w:val="20"/>
          <w:szCs w:val="20"/>
          <w:color w:val="auto"/>
        </w:rPr>
      </w:pPr>
      <w:r>
        <w:rPr>
          <w:rFonts w:ascii="Courier New" w:cs="Courier New" w:eastAsia="Courier New" w:hAnsi="Courier New"/>
          <w:sz w:val="17"/>
          <w:szCs w:val="17"/>
          <w:color w:val="auto"/>
        </w:rPr>
        <w:t>(2,293) (588) (Loss) income from</w:t>
      </w:r>
    </w:p>
    <w:p>
      <w:pPr>
        <w:ind w:left="1440"/>
        <w:spacing w:after="0"/>
        <w:rPr>
          <w:sz w:val="20"/>
          <w:szCs w:val="20"/>
          <w:color w:val="auto"/>
        </w:rPr>
      </w:pPr>
      <w:r>
        <w:rPr>
          <w:rFonts w:ascii="Courier New" w:cs="Courier New" w:eastAsia="Courier New" w:hAnsi="Courier New"/>
          <w:sz w:val="17"/>
          <w:szCs w:val="17"/>
          <w:color w:val="auto"/>
        </w:rPr>
        <w:t>continuing</w:t>
      </w:r>
    </w:p>
    <w:p>
      <w:pPr>
        <w:spacing w:after="0" w:line="237" w:lineRule="auto"/>
        <w:rPr>
          <w:sz w:val="20"/>
          <w:szCs w:val="20"/>
          <w:color w:val="auto"/>
        </w:rPr>
      </w:pPr>
      <w:r>
        <w:rPr>
          <w:rFonts w:ascii="Courier New" w:cs="Courier New" w:eastAsia="Courier New" w:hAnsi="Courier New"/>
          <w:sz w:val="17"/>
          <w:szCs w:val="17"/>
          <w:color w:val="auto"/>
        </w:rPr>
        <w:t>operations.............................</w:t>
      </w:r>
    </w:p>
    <w:p>
      <w:pPr>
        <w:ind w:left="380"/>
        <w:spacing w:after="0" w:line="238" w:lineRule="auto"/>
        <w:rPr>
          <w:sz w:val="20"/>
          <w:szCs w:val="20"/>
          <w:color w:val="auto"/>
        </w:rPr>
      </w:pPr>
      <w:r>
        <w:rPr>
          <w:rFonts w:ascii="Courier New" w:cs="Courier New" w:eastAsia="Courier New" w:hAnsi="Courier New"/>
          <w:sz w:val="17"/>
          <w:szCs w:val="17"/>
          <w:color w:val="auto"/>
        </w:rPr>
        <w:t>1,858 (2,394) 4,133 Income from</w:t>
      </w:r>
    </w:p>
    <w:p>
      <w:pPr>
        <w:ind w:left="40"/>
        <w:spacing w:after="0"/>
        <w:rPr>
          <w:sz w:val="20"/>
          <w:szCs w:val="20"/>
          <w:color w:val="auto"/>
        </w:rPr>
      </w:pPr>
      <w:r>
        <w:rPr>
          <w:rFonts w:ascii="Courier New" w:cs="Courier New" w:eastAsia="Courier New" w:hAnsi="Courier New"/>
          <w:sz w:val="17"/>
          <w:szCs w:val="17"/>
          <w:color w:val="auto"/>
        </w:rPr>
        <w:t>discontinued operations (net of income</w:t>
      </w:r>
    </w:p>
    <w:p>
      <w:pPr>
        <w:ind w:left="40"/>
        <w:spacing w:after="0" w:line="237" w:lineRule="auto"/>
        <w:rPr>
          <w:sz w:val="20"/>
          <w:szCs w:val="20"/>
          <w:color w:val="auto"/>
        </w:rPr>
      </w:pPr>
      <w:r>
        <w:rPr>
          <w:rFonts w:ascii="Courier New" w:cs="Courier New" w:eastAsia="Courier New" w:hAnsi="Courier New"/>
          <w:sz w:val="17"/>
          <w:szCs w:val="17"/>
          <w:color w:val="auto"/>
        </w:rPr>
        <w:t>taxes)....................... 546 (10)</w:t>
      </w:r>
    </w:p>
    <w:p>
      <w:pPr>
        <w:ind w:left="1240"/>
        <w:spacing w:after="0" w:line="238" w:lineRule="auto"/>
        <w:rPr>
          <w:sz w:val="20"/>
          <w:szCs w:val="20"/>
          <w:color w:val="auto"/>
        </w:rPr>
      </w:pPr>
      <w:r>
        <w:rPr>
          <w:rFonts w:ascii="Courier New" w:cs="Courier New" w:eastAsia="Courier New" w:hAnsi="Courier New"/>
          <w:sz w:val="17"/>
          <w:szCs w:val="17"/>
          <w:color w:val="auto"/>
        </w:rPr>
        <w:t>536 Net income</w:t>
      </w:r>
    </w:p>
    <w:p>
      <w:pPr>
        <w:ind w:left="200"/>
        <w:spacing w:after="0"/>
        <w:rPr>
          <w:sz w:val="20"/>
          <w:szCs w:val="20"/>
          <w:color w:val="auto"/>
        </w:rPr>
      </w:pPr>
      <w:r>
        <w:rPr>
          <w:rFonts w:ascii="Courier New" w:cs="Courier New" w:eastAsia="Courier New" w:hAnsi="Courier New"/>
          <w:sz w:val="17"/>
          <w:szCs w:val="17"/>
          <w:color w:val="auto"/>
        </w:rPr>
        <w:t>(loss)....................... 2,404</w:t>
      </w:r>
    </w:p>
    <w:p>
      <w:pPr>
        <w:ind w:left="40"/>
        <w:spacing w:after="0" w:line="237" w:lineRule="auto"/>
        <w:rPr>
          <w:sz w:val="20"/>
          <w:szCs w:val="20"/>
          <w:color w:val="auto"/>
        </w:rPr>
      </w:pPr>
      <w:r>
        <w:rPr>
          <w:rFonts w:ascii="Courier New" w:cs="Courier New" w:eastAsia="Courier New" w:hAnsi="Courier New"/>
          <w:sz w:val="17"/>
          <w:szCs w:val="17"/>
          <w:color w:val="auto"/>
        </w:rPr>
        <w:t>(2,404) 4,669 Dividend requirements on</w:t>
      </w:r>
    </w:p>
    <w:p>
      <w:pPr>
        <w:ind w:left="480"/>
        <w:spacing w:after="0"/>
        <w:rPr>
          <w:sz w:val="20"/>
          <w:szCs w:val="20"/>
          <w:color w:val="auto"/>
        </w:rPr>
      </w:pPr>
      <w:r>
        <w:rPr>
          <w:rFonts w:ascii="Courier New" w:cs="Courier New" w:eastAsia="Courier New" w:hAnsi="Courier New"/>
          <w:sz w:val="17"/>
          <w:szCs w:val="17"/>
          <w:color w:val="auto"/>
        </w:rPr>
        <w:t>preferred stock held by AT&amp;T,</w:t>
      </w:r>
    </w:p>
    <w:p>
      <w:pPr>
        <w:spacing w:after="0" w:line="237" w:lineRule="auto"/>
        <w:rPr>
          <w:sz w:val="20"/>
          <w:szCs w:val="20"/>
          <w:color w:val="auto"/>
        </w:rPr>
      </w:pPr>
      <w:r>
        <w:rPr>
          <w:rFonts w:ascii="Courier New" w:cs="Courier New" w:eastAsia="Courier New" w:hAnsi="Courier New"/>
          <w:sz w:val="17"/>
          <w:szCs w:val="17"/>
          <w:color w:val="auto"/>
        </w:rPr>
        <w:t>net...................... 111 (111) Net</w:t>
      </w:r>
    </w:p>
    <w:p>
      <w:pPr>
        <w:ind w:left="200"/>
        <w:spacing w:after="0" w:line="238" w:lineRule="auto"/>
        <w:rPr>
          <w:sz w:val="20"/>
          <w:szCs w:val="20"/>
          <w:color w:val="auto"/>
        </w:rPr>
      </w:pPr>
      <w:r>
        <w:rPr>
          <w:rFonts w:ascii="Courier New" w:cs="Courier New" w:eastAsia="Courier New" w:hAnsi="Courier New"/>
          <w:sz w:val="17"/>
          <w:szCs w:val="17"/>
          <w:color w:val="auto"/>
        </w:rPr>
        <w:t>income (loss) after preferred stock</w:t>
      </w:r>
    </w:p>
    <w:p>
      <w:pPr>
        <w:spacing w:after="0"/>
        <w:rPr>
          <w:sz w:val="20"/>
          <w:szCs w:val="20"/>
          <w:color w:val="auto"/>
        </w:rPr>
      </w:pPr>
      <w:r>
        <w:rPr>
          <w:rFonts w:ascii="Courier New" w:cs="Courier New" w:eastAsia="Courier New" w:hAnsi="Courier New"/>
          <w:sz w:val="17"/>
          <w:szCs w:val="17"/>
          <w:color w:val="auto"/>
        </w:rPr>
        <w:t>dividends..............................</w:t>
      </w:r>
    </w:p>
    <w:p>
      <w:pPr>
        <w:ind w:left="240"/>
        <w:spacing w:after="0" w:line="237" w:lineRule="auto"/>
        <w:rPr>
          <w:sz w:val="20"/>
          <w:szCs w:val="20"/>
          <w:color w:val="auto"/>
        </w:rPr>
      </w:pPr>
      <w:r>
        <w:rPr>
          <w:rFonts w:ascii="Courier New" w:cs="Courier New" w:eastAsia="Courier New" w:hAnsi="Courier New"/>
          <w:sz w:val="17"/>
          <w:szCs w:val="17"/>
          <w:color w:val="auto"/>
        </w:rPr>
        <w:t>$ -- $ -- $ 2,293 $(2,293) $ 4,669</w:t>
      </w:r>
    </w:p>
    <w:p>
      <w:pPr>
        <w:spacing w:after="0" w:line="381"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XII-69</w:t>
      </w:r>
    </w:p>
    <w:p>
      <w:pPr>
        <w:sectPr>
          <w:pgSz w:w="11900" w:h="16838" w:orient="portrait"/>
          <w:cols w:equalWidth="0" w:num="1">
            <w:col w:w="10159"/>
          </w:cols>
          <w:pgMar w:left="300" w:top="135" w:right="1440" w:bottom="1440" w:gutter="0" w:footer="0" w:header="0"/>
        </w:sectPr>
      </w:pPr>
    </w:p>
    <w:bookmarkStart w:id="415" w:name="page416"/>
    <w:bookmarkEnd w:id="415"/>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CONSOLIDATING CONDENSED STATEMENT OF CASH FLOWS</w:t>
      </w:r>
    </w:p>
    <w:p>
      <w:pPr>
        <w:ind w:left="2180"/>
        <w:spacing w:after="0" w:line="238" w:lineRule="auto"/>
        <w:rPr>
          <w:sz w:val="20"/>
          <w:szCs w:val="20"/>
          <w:color w:val="auto"/>
        </w:rPr>
      </w:pPr>
      <w:r>
        <w:rPr>
          <w:rFonts w:ascii="Courier New" w:cs="Courier New" w:eastAsia="Courier New" w:hAnsi="Courier New"/>
          <w:sz w:val="17"/>
          <w:szCs w:val="17"/>
          <w:color w:val="auto"/>
        </w:rPr>
        <w:t>FOR THE YEAR ENDED DECEMBER 31, 2000</w:t>
      </w:r>
    </w:p>
    <w:p>
      <w:pPr>
        <w:ind w:left="340"/>
        <w:spacing w:after="0" w:line="238" w:lineRule="auto"/>
        <w:rPr>
          <w:sz w:val="20"/>
          <w:szCs w:val="20"/>
          <w:color w:val="auto"/>
        </w:rPr>
      </w:pPr>
      <w:r>
        <w:rPr>
          <w:rFonts w:ascii="Courier New" w:cs="Courier New" w:eastAsia="Courier New" w:hAnsi="Courier New"/>
          <w:sz w:val="17"/>
          <w:szCs w:val="17"/>
          <w:color w:val="auto"/>
        </w:rPr>
        <w:t>TCI MEDIAONE MEDIAONE GUARANTOR</w:t>
      </w:r>
    </w:p>
    <w:p>
      <w:pPr>
        <w:ind w:left="440"/>
        <w:spacing w:after="0"/>
        <w:rPr>
          <w:sz w:val="20"/>
          <w:szCs w:val="20"/>
          <w:color w:val="auto"/>
        </w:rPr>
      </w:pPr>
      <w:r>
        <w:rPr>
          <w:rFonts w:ascii="Courier New" w:cs="Courier New" w:eastAsia="Courier New" w:hAnsi="Courier New"/>
          <w:sz w:val="17"/>
          <w:szCs w:val="17"/>
          <w:color w:val="auto"/>
        </w:rPr>
        <w:t>GUARANTOR GUARANTOR FINANCING</w:t>
      </w:r>
    </w:p>
    <w:p>
      <w:pPr>
        <w:ind w:left="240"/>
        <w:spacing w:after="0" w:line="237" w:lineRule="auto"/>
        <w:rPr>
          <w:sz w:val="20"/>
          <w:szCs w:val="20"/>
          <w:color w:val="auto"/>
        </w:rPr>
      </w:pPr>
      <w:r>
        <w:rPr>
          <w:rFonts w:ascii="Courier New" w:cs="Courier New" w:eastAsia="Courier New" w:hAnsi="Courier New"/>
          <w:sz w:val="17"/>
          <w:szCs w:val="17"/>
          <w:color w:val="auto"/>
        </w:rPr>
        <w:t>FINANCING FINANCE AT&amp;T SUBSIDIARY</w:t>
      </w:r>
    </w:p>
    <w:p>
      <w:pPr>
        <w:ind w:left="40"/>
        <w:spacing w:after="0" w:line="238" w:lineRule="auto"/>
        <w:rPr>
          <w:sz w:val="20"/>
          <w:szCs w:val="20"/>
          <w:color w:val="auto"/>
        </w:rPr>
      </w:pPr>
      <w:r>
        <w:rPr>
          <w:rFonts w:ascii="Courier New" w:cs="Courier New" w:eastAsia="Courier New" w:hAnsi="Courier New"/>
          <w:sz w:val="17"/>
          <w:szCs w:val="17"/>
          <w:color w:val="auto"/>
        </w:rPr>
        <w:t>SUBSIDIARY --------------------- ----</w:t>
      </w:r>
    </w:p>
    <w:p>
      <w:pPr>
        <w:ind w:left="400"/>
        <w:spacing w:after="0"/>
        <w:rPr>
          <w:sz w:val="20"/>
          <w:szCs w:val="20"/>
          <w:color w:val="auto"/>
        </w:rPr>
      </w:pPr>
      <w:r>
        <w:rPr>
          <w:rFonts w:ascii="Courier New" w:cs="Courier New" w:eastAsia="Courier New" w:hAnsi="Courier New"/>
          <w:sz w:val="17"/>
          <w:szCs w:val="17"/>
          <w:color w:val="auto"/>
        </w:rPr>
        <w:t>----- ------------- PARENT TCI</w:t>
      </w:r>
    </w:p>
    <w:p>
      <w:pPr>
        <w:ind w:left="40"/>
        <w:spacing w:after="0" w:line="237" w:lineRule="auto"/>
        <w:rPr>
          <w:sz w:val="20"/>
          <w:szCs w:val="20"/>
          <w:color w:val="auto"/>
        </w:rPr>
      </w:pPr>
      <w:r>
        <w:rPr>
          <w:rFonts w:ascii="Courier New" w:cs="Courier New" w:eastAsia="Courier New" w:hAnsi="Courier New"/>
          <w:sz w:val="17"/>
          <w:szCs w:val="17"/>
          <w:color w:val="auto"/>
        </w:rPr>
        <w:t>MEDIAONE I II IV A B II III ---------</w:t>
      </w:r>
    </w:p>
    <w:p>
      <w:pPr>
        <w:ind w:left="40"/>
        <w:spacing w:after="0"/>
        <w:rPr>
          <w:sz w:val="20"/>
          <w:szCs w:val="20"/>
          <w:color w:val="auto"/>
        </w:rPr>
      </w:pPr>
      <w:r>
        <w:rPr>
          <w:rFonts w:ascii="Courier New" w:cs="Courier New" w:eastAsia="Courier New" w:hAnsi="Courier New"/>
          <w:sz w:val="17"/>
          <w:szCs w:val="17"/>
          <w:color w:val="auto"/>
        </w:rPr>
        <w:t>---------- ---------- ----- ----- ---</w:t>
      </w:r>
    </w:p>
    <w:p>
      <w:pPr>
        <w:ind w:left="200"/>
        <w:spacing w:after="0" w:line="237" w:lineRule="auto"/>
        <w:rPr>
          <w:sz w:val="20"/>
          <w:szCs w:val="20"/>
          <w:color w:val="auto"/>
        </w:rPr>
      </w:pPr>
      <w:r>
        <w:rPr>
          <w:rFonts w:ascii="Courier New" w:cs="Courier New" w:eastAsia="Courier New" w:hAnsi="Courier New"/>
          <w:sz w:val="17"/>
          <w:szCs w:val="17"/>
          <w:color w:val="auto"/>
        </w:rPr>
        <w:t>-- --- --- ----- ----- (DOLLARS IN</w:t>
      </w:r>
    </w:p>
    <w:p>
      <w:pPr>
        <w:ind w:left="100"/>
        <w:spacing w:after="0" w:line="238" w:lineRule="auto"/>
        <w:rPr>
          <w:sz w:val="20"/>
          <w:szCs w:val="20"/>
          <w:color w:val="auto"/>
        </w:rPr>
      </w:pPr>
      <w:r>
        <w:rPr>
          <w:rFonts w:ascii="Courier New" w:cs="Courier New" w:eastAsia="Courier New" w:hAnsi="Courier New"/>
          <w:sz w:val="17"/>
          <w:szCs w:val="17"/>
          <w:color w:val="auto"/>
        </w:rPr>
        <w:t>MILLIONS) Net Cash Provided by (used</w:t>
      </w:r>
    </w:p>
    <w:p>
      <w:pPr>
        <w:ind w:left="540"/>
        <w:spacing w:after="0"/>
        <w:rPr>
          <w:sz w:val="20"/>
          <w:szCs w:val="20"/>
          <w:color w:val="auto"/>
        </w:rPr>
      </w:pPr>
      <w:r>
        <w:rPr>
          <w:rFonts w:ascii="Courier New" w:cs="Courier New" w:eastAsia="Courier New" w:hAnsi="Courier New"/>
          <w:sz w:val="17"/>
          <w:szCs w:val="17"/>
          <w:color w:val="auto"/>
        </w:rPr>
        <w:t>in) Operating Activities of</w:t>
      </w:r>
    </w:p>
    <w:p>
      <w:pPr>
        <w:ind w:left="1400"/>
        <w:spacing w:after="0" w:line="237" w:lineRule="auto"/>
        <w:rPr>
          <w:sz w:val="20"/>
          <w:szCs w:val="20"/>
          <w:color w:val="auto"/>
        </w:rPr>
      </w:pPr>
      <w:r>
        <w:rPr>
          <w:rFonts w:ascii="Courier New" w:cs="Courier New" w:eastAsia="Courier New" w:hAnsi="Courier New"/>
          <w:sz w:val="17"/>
          <w:szCs w:val="17"/>
          <w:color w:val="auto"/>
        </w:rPr>
        <w:t>Continuing</w:t>
      </w:r>
    </w:p>
    <w:p>
      <w:pPr>
        <w:ind w:left="40"/>
        <w:spacing w:after="0" w:line="238" w:lineRule="auto"/>
        <w:rPr>
          <w:sz w:val="20"/>
          <w:szCs w:val="20"/>
          <w:color w:val="auto"/>
        </w:rPr>
      </w:pPr>
      <w:r>
        <w:rPr>
          <w:rFonts w:ascii="Courier New" w:cs="Courier New" w:eastAsia="Courier New" w:hAnsi="Courier New"/>
          <w:sz w:val="17"/>
          <w:szCs w:val="17"/>
          <w:color w:val="auto"/>
        </w:rPr>
        <w:t>Operations...........................</w:t>
      </w:r>
    </w:p>
    <w:p>
      <w:pPr>
        <w:ind w:left="40"/>
        <w:spacing w:after="0"/>
        <w:rPr>
          <w:sz w:val="20"/>
          <w:szCs w:val="20"/>
          <w:color w:val="auto"/>
        </w:rPr>
      </w:pPr>
      <w:r>
        <w:rPr>
          <w:rFonts w:ascii="Courier New" w:cs="Courier New" w:eastAsia="Courier New" w:hAnsi="Courier New"/>
          <w:sz w:val="17"/>
          <w:szCs w:val="17"/>
          <w:color w:val="auto"/>
        </w:rPr>
        <w:t>$ 2,735 $ (374) $ (138) $ -- $ -- $ -</w:t>
      </w:r>
    </w:p>
    <w:p>
      <w:pPr>
        <w:ind w:left="440"/>
        <w:spacing w:after="0" w:line="237" w:lineRule="auto"/>
        <w:rPr>
          <w:sz w:val="20"/>
          <w:szCs w:val="20"/>
          <w:color w:val="auto"/>
        </w:rPr>
      </w:pPr>
      <w:r>
        <w:rPr>
          <w:rFonts w:ascii="Courier New" w:cs="Courier New" w:eastAsia="Courier New" w:hAnsi="Courier New"/>
          <w:sz w:val="17"/>
          <w:szCs w:val="17"/>
          <w:color w:val="auto"/>
        </w:rPr>
        <w:t>- $ 1 $ 1 $ -- $ -- INVESTING</w:t>
      </w:r>
    </w:p>
    <w:p>
      <w:pPr>
        <w:ind w:left="140"/>
        <w:spacing w:after="0" w:line="238" w:lineRule="auto"/>
        <w:rPr>
          <w:sz w:val="20"/>
          <w:szCs w:val="20"/>
          <w:color w:val="auto"/>
        </w:rPr>
      </w:pPr>
      <w:r>
        <w:rPr>
          <w:rFonts w:ascii="Courier New" w:cs="Courier New" w:eastAsia="Courier New" w:hAnsi="Courier New"/>
          <w:sz w:val="17"/>
          <w:szCs w:val="17"/>
          <w:color w:val="auto"/>
        </w:rPr>
        <w:t>ACTIVITIES Capital expenditures and</w:t>
      </w:r>
    </w:p>
    <w:p>
      <w:pPr>
        <w:ind w:left="1640"/>
        <w:spacing w:after="0"/>
        <w:rPr>
          <w:sz w:val="20"/>
          <w:szCs w:val="20"/>
          <w:color w:val="auto"/>
        </w:rPr>
      </w:pPr>
      <w:r>
        <w:rPr>
          <w:rFonts w:ascii="Courier New" w:cs="Courier New" w:eastAsia="Courier New" w:hAnsi="Courier New"/>
          <w:sz w:val="17"/>
          <w:szCs w:val="17"/>
          <w:color w:val="auto"/>
        </w:rPr>
        <w:t>other</w:t>
      </w:r>
    </w:p>
    <w:p>
      <w:pPr>
        <w:ind w:left="40"/>
        <w:spacing w:after="0" w:line="237" w:lineRule="auto"/>
        <w:rPr>
          <w:sz w:val="20"/>
          <w:szCs w:val="20"/>
          <w:color w:val="auto"/>
        </w:rPr>
      </w:pPr>
      <w:r>
        <w:rPr>
          <w:rFonts w:ascii="Courier New" w:cs="Courier New" w:eastAsia="Courier New" w:hAnsi="Courier New"/>
          <w:sz w:val="17"/>
          <w:szCs w:val="17"/>
          <w:color w:val="auto"/>
        </w:rPr>
        <w:t>additions............................</w:t>
      </w:r>
    </w:p>
    <w:p>
      <w:pPr>
        <w:ind w:left="640"/>
        <w:spacing w:after="0" w:line="238" w:lineRule="auto"/>
        <w:rPr>
          <w:sz w:val="20"/>
          <w:szCs w:val="20"/>
          <w:color w:val="auto"/>
        </w:rPr>
      </w:pPr>
      <w:r>
        <w:rPr>
          <w:rFonts w:ascii="Courier New" w:cs="Courier New" w:eastAsia="Courier New" w:hAnsi="Courier New"/>
          <w:sz w:val="17"/>
          <w:szCs w:val="17"/>
          <w:color w:val="auto"/>
        </w:rPr>
        <w:t>(51) (79) (21) Investment</w:t>
      </w:r>
    </w:p>
    <w:p>
      <w:pPr>
        <w:ind w:left="40"/>
        <w:spacing w:after="0"/>
        <w:rPr>
          <w:sz w:val="20"/>
          <w:szCs w:val="20"/>
          <w:color w:val="auto"/>
        </w:rPr>
      </w:pPr>
      <w:r>
        <w:rPr>
          <w:rFonts w:ascii="Courier New" w:cs="Courier New" w:eastAsia="Courier New" w:hAnsi="Courier New"/>
          <w:sz w:val="17"/>
          <w:szCs w:val="17"/>
          <w:color w:val="auto"/>
        </w:rPr>
        <w:t>distributions and sales.... 363 1,384</w:t>
      </w:r>
    </w:p>
    <w:p>
      <w:pPr>
        <w:ind w:left="500"/>
        <w:spacing w:after="0" w:line="237" w:lineRule="auto"/>
        <w:rPr>
          <w:sz w:val="20"/>
          <w:szCs w:val="20"/>
          <w:color w:val="auto"/>
        </w:rPr>
      </w:pPr>
      <w:r>
        <w:rPr>
          <w:rFonts w:ascii="Courier New" w:cs="Courier New" w:eastAsia="Courier New" w:hAnsi="Courier New"/>
          <w:sz w:val="17"/>
          <w:szCs w:val="17"/>
          <w:color w:val="auto"/>
        </w:rPr>
        <w:t>Investment contributions and</w:t>
      </w:r>
    </w:p>
    <w:p>
      <w:pPr>
        <w:ind w:left="40"/>
        <w:spacing w:after="0" w:line="238" w:lineRule="auto"/>
        <w:rPr>
          <w:sz w:val="20"/>
          <w:szCs w:val="20"/>
          <w:color w:val="auto"/>
        </w:rPr>
      </w:pPr>
      <w:r>
        <w:rPr>
          <w:rFonts w:ascii="Courier New" w:cs="Courier New" w:eastAsia="Courier New" w:hAnsi="Courier New"/>
          <w:sz w:val="17"/>
          <w:szCs w:val="17"/>
          <w:color w:val="auto"/>
        </w:rPr>
        <w:t>purchases............................</w:t>
      </w:r>
    </w:p>
    <w:p>
      <w:pPr>
        <w:ind w:left="200"/>
        <w:spacing w:after="0"/>
        <w:rPr>
          <w:sz w:val="20"/>
          <w:szCs w:val="20"/>
          <w:color w:val="auto"/>
        </w:rPr>
      </w:pPr>
      <w:r>
        <w:rPr>
          <w:rFonts w:ascii="Courier New" w:cs="Courier New" w:eastAsia="Courier New" w:hAnsi="Courier New"/>
          <w:sz w:val="17"/>
          <w:szCs w:val="17"/>
          <w:color w:val="auto"/>
        </w:rPr>
        <w:t>(1,700) (7,360) Net (acquisitions)</w:t>
      </w:r>
    </w:p>
    <w:p>
      <w:pPr>
        <w:ind w:left="200"/>
        <w:spacing w:after="0" w:line="237" w:lineRule="auto"/>
        <w:rPr>
          <w:sz w:val="20"/>
          <w:szCs w:val="20"/>
          <w:color w:val="auto"/>
        </w:rPr>
      </w:pPr>
      <w:r>
        <w:rPr>
          <w:rFonts w:ascii="Courier New" w:cs="Courier New" w:eastAsia="Courier New" w:hAnsi="Courier New"/>
          <w:sz w:val="17"/>
          <w:szCs w:val="17"/>
          <w:color w:val="auto"/>
        </w:rPr>
        <w:t>dispositions of businesses, net of</w:t>
      </w:r>
    </w:p>
    <w:p>
      <w:pPr>
        <w:ind w:left="1700"/>
        <w:spacing w:after="0" w:line="238" w:lineRule="auto"/>
        <w:rPr>
          <w:sz w:val="20"/>
          <w:szCs w:val="20"/>
          <w:color w:val="auto"/>
        </w:rPr>
      </w:pPr>
      <w:r>
        <w:rPr>
          <w:rFonts w:ascii="Courier New" w:cs="Courier New" w:eastAsia="Courier New" w:hAnsi="Courier New"/>
          <w:sz w:val="17"/>
          <w:szCs w:val="17"/>
          <w:color w:val="auto"/>
        </w:rPr>
        <w:t>cash</w:t>
      </w:r>
    </w:p>
    <w:p>
      <w:pPr>
        <w:ind w:left="40"/>
        <w:spacing w:after="0"/>
        <w:rPr>
          <w:sz w:val="20"/>
          <w:szCs w:val="20"/>
          <w:color w:val="auto"/>
        </w:rPr>
      </w:pPr>
      <w:r>
        <w:rPr>
          <w:rFonts w:ascii="Courier New" w:cs="Courier New" w:eastAsia="Courier New" w:hAnsi="Courier New"/>
          <w:sz w:val="17"/>
          <w:szCs w:val="17"/>
          <w:color w:val="auto"/>
        </w:rPr>
        <w:t>acquired/disposed....................</w:t>
      </w:r>
    </w:p>
    <w:p>
      <w:pPr>
        <w:ind w:left="1500"/>
        <w:spacing w:after="0" w:line="237" w:lineRule="auto"/>
        <w:rPr>
          <w:sz w:val="20"/>
          <w:szCs w:val="20"/>
          <w:color w:val="auto"/>
        </w:rPr>
      </w:pPr>
      <w:r>
        <w:rPr>
          <w:rFonts w:ascii="Courier New" w:cs="Courier New" w:eastAsia="Courier New" w:hAnsi="Courier New"/>
          <w:sz w:val="17"/>
          <w:szCs w:val="17"/>
          <w:color w:val="auto"/>
        </w:rPr>
        <w:t>(23,943)</w:t>
      </w:r>
    </w:p>
    <w:p>
      <w:pPr>
        <w:spacing w:after="0" w:line="238" w:lineRule="auto"/>
        <w:rPr>
          <w:sz w:val="20"/>
          <w:szCs w:val="20"/>
          <w:color w:val="auto"/>
        </w:rPr>
      </w:pPr>
      <w:r>
        <w:rPr>
          <w:rFonts w:ascii="Courier New" w:cs="Courier New" w:eastAsia="Courier New" w:hAnsi="Courier New"/>
          <w:sz w:val="17"/>
          <w:szCs w:val="17"/>
          <w:color w:val="auto"/>
        </w:rPr>
        <w:t>Other.................................</w:t>
      </w:r>
    </w:p>
    <w:p>
      <w:pPr>
        <w:ind w:left="340"/>
        <w:spacing w:after="0"/>
        <w:rPr>
          <w:sz w:val="20"/>
          <w:szCs w:val="20"/>
          <w:color w:val="auto"/>
        </w:rPr>
      </w:pPr>
      <w:r>
        <w:rPr>
          <w:rFonts w:ascii="Courier New" w:cs="Courier New" w:eastAsia="Courier New" w:hAnsi="Courier New"/>
          <w:sz w:val="17"/>
          <w:szCs w:val="17"/>
          <w:color w:val="auto"/>
        </w:rPr>
        <w:t>(2,057) (48) Net Cash (used in)</w:t>
      </w:r>
    </w:p>
    <w:p>
      <w:pPr>
        <w:ind w:left="140"/>
        <w:spacing w:after="0" w:line="237" w:lineRule="auto"/>
        <w:rPr>
          <w:sz w:val="20"/>
          <w:szCs w:val="20"/>
          <w:color w:val="auto"/>
        </w:rPr>
      </w:pPr>
      <w:r>
        <w:rPr>
          <w:rFonts w:ascii="Courier New" w:cs="Courier New" w:eastAsia="Courier New" w:hAnsi="Courier New"/>
          <w:sz w:val="17"/>
          <w:szCs w:val="17"/>
          <w:color w:val="auto"/>
        </w:rPr>
        <w:t>Provided by Investing Activities of</w:t>
      </w:r>
    </w:p>
    <w:p>
      <w:pPr>
        <w:ind w:left="1400"/>
        <w:spacing w:after="0"/>
        <w:rPr>
          <w:sz w:val="20"/>
          <w:szCs w:val="20"/>
          <w:color w:val="auto"/>
        </w:rPr>
      </w:pPr>
      <w:r>
        <w:rPr>
          <w:rFonts w:ascii="Courier New" w:cs="Courier New" w:eastAsia="Courier New" w:hAnsi="Courier New"/>
          <w:sz w:val="17"/>
          <w:szCs w:val="17"/>
          <w:color w:val="auto"/>
        </w:rPr>
        <w:t>Continuing</w:t>
      </w:r>
    </w:p>
    <w:p>
      <w:pPr>
        <w:ind w:left="40"/>
        <w:spacing w:after="0" w:line="237" w:lineRule="auto"/>
        <w:rPr>
          <w:sz w:val="20"/>
          <w:szCs w:val="20"/>
          <w:color w:val="auto"/>
        </w:rPr>
      </w:pPr>
      <w:r>
        <w:rPr>
          <w:rFonts w:ascii="Courier New" w:cs="Courier New" w:eastAsia="Courier New" w:hAnsi="Courier New"/>
          <w:sz w:val="17"/>
          <w:szCs w:val="17"/>
          <w:color w:val="auto"/>
        </w:rPr>
        <w:t>Operations...........................</w:t>
      </w:r>
    </w:p>
    <w:p>
      <w:pPr>
        <w:ind w:left="300"/>
        <w:spacing w:after="0" w:line="238" w:lineRule="auto"/>
        <w:rPr>
          <w:sz w:val="20"/>
          <w:szCs w:val="20"/>
          <w:color w:val="auto"/>
        </w:rPr>
      </w:pPr>
      <w:r>
        <w:rPr>
          <w:rFonts w:ascii="Courier New" w:cs="Courier New" w:eastAsia="Courier New" w:hAnsi="Courier New"/>
          <w:sz w:val="17"/>
          <w:szCs w:val="17"/>
          <w:color w:val="auto"/>
        </w:rPr>
        <w:t>(27,388) (7,487) 1,363 FINANCING</w:t>
      </w:r>
    </w:p>
    <w:p>
      <w:pPr>
        <w:ind w:left="200"/>
        <w:spacing w:after="0"/>
        <w:rPr>
          <w:sz w:val="20"/>
          <w:szCs w:val="20"/>
          <w:color w:val="auto"/>
        </w:rPr>
      </w:pPr>
      <w:r>
        <w:rPr>
          <w:rFonts w:ascii="Courier New" w:cs="Courier New" w:eastAsia="Courier New" w:hAnsi="Courier New"/>
          <w:sz w:val="17"/>
          <w:szCs w:val="17"/>
          <w:color w:val="auto"/>
        </w:rPr>
        <w:t>ACTIVITIES Proceeds from long-term</w:t>
      </w:r>
    </w:p>
    <w:p>
      <w:pPr>
        <w:ind w:left="340"/>
        <w:spacing w:after="0" w:line="237" w:lineRule="auto"/>
        <w:rPr>
          <w:sz w:val="20"/>
          <w:szCs w:val="20"/>
          <w:color w:val="auto"/>
        </w:rPr>
      </w:pPr>
      <w:r>
        <w:rPr>
          <w:rFonts w:ascii="Courier New" w:cs="Courier New" w:eastAsia="Courier New" w:hAnsi="Courier New"/>
          <w:sz w:val="17"/>
          <w:szCs w:val="17"/>
          <w:color w:val="auto"/>
        </w:rPr>
        <w:t>debt issuances, net of issuance</w:t>
      </w:r>
    </w:p>
    <w:p>
      <w:pPr>
        <w:ind w:left="240"/>
        <w:spacing w:after="0" w:line="238" w:lineRule="auto"/>
        <w:rPr>
          <w:sz w:val="20"/>
          <w:szCs w:val="20"/>
          <w:color w:val="auto"/>
        </w:rPr>
      </w:pPr>
      <w:r>
        <w:rPr>
          <w:rFonts w:ascii="Courier New" w:cs="Courier New" w:eastAsia="Courier New" w:hAnsi="Courier New"/>
          <w:sz w:val="17"/>
          <w:szCs w:val="17"/>
          <w:color w:val="auto"/>
        </w:rPr>
        <w:t>costs..... 739 Proceeds from debt</w:t>
      </w:r>
    </w:p>
    <w:p>
      <w:pPr>
        <w:ind w:left="100"/>
        <w:spacing w:after="0"/>
        <w:rPr>
          <w:sz w:val="20"/>
          <w:szCs w:val="20"/>
          <w:color w:val="auto"/>
        </w:rPr>
      </w:pPr>
      <w:r>
        <w:rPr>
          <w:rFonts w:ascii="Courier New" w:cs="Courier New" w:eastAsia="Courier New" w:hAnsi="Courier New"/>
          <w:sz w:val="17"/>
          <w:szCs w:val="17"/>
          <w:color w:val="auto"/>
        </w:rPr>
        <w:t>from AT&amp;T.......... 5,867 13,743 275</w:t>
      </w:r>
    </w:p>
    <w:p>
      <w:pPr>
        <w:ind w:left="740"/>
        <w:spacing w:after="0" w:line="237" w:lineRule="auto"/>
        <w:rPr>
          <w:sz w:val="20"/>
          <w:szCs w:val="20"/>
          <w:color w:val="auto"/>
        </w:rPr>
      </w:pPr>
      <w:r>
        <w:rPr>
          <w:rFonts w:ascii="Courier New" w:cs="Courier New" w:eastAsia="Courier New" w:hAnsi="Courier New"/>
          <w:sz w:val="17"/>
          <w:szCs w:val="17"/>
          <w:color w:val="auto"/>
        </w:rPr>
        <w:t>Retirement of long-term</w:t>
      </w:r>
    </w:p>
    <w:p>
      <w:pPr>
        <w:ind w:left="500"/>
        <w:spacing w:after="0" w:line="238" w:lineRule="auto"/>
        <w:rPr>
          <w:sz w:val="20"/>
          <w:szCs w:val="20"/>
          <w:color w:val="auto"/>
        </w:rPr>
      </w:pPr>
      <w:r>
        <w:rPr>
          <w:rFonts w:ascii="Courier New" w:cs="Courier New" w:eastAsia="Courier New" w:hAnsi="Courier New"/>
          <w:sz w:val="17"/>
          <w:szCs w:val="17"/>
          <w:color w:val="auto"/>
        </w:rPr>
        <w:t>debt.......... (498) (1,058)</w:t>
      </w:r>
    </w:p>
    <w:p>
      <w:pPr>
        <w:ind w:left="1000"/>
        <w:spacing w:after="0"/>
        <w:rPr>
          <w:sz w:val="20"/>
          <w:szCs w:val="20"/>
          <w:color w:val="auto"/>
        </w:rPr>
      </w:pPr>
      <w:r>
        <w:rPr>
          <w:rFonts w:ascii="Courier New" w:cs="Courier New" w:eastAsia="Courier New" w:hAnsi="Courier New"/>
          <w:sz w:val="17"/>
          <w:szCs w:val="17"/>
          <w:color w:val="auto"/>
        </w:rPr>
        <w:t>Retirement of AT&amp;T</w:t>
      </w:r>
    </w:p>
    <w:p>
      <w:pPr>
        <w:ind w:left="140"/>
        <w:spacing w:after="0" w:line="237" w:lineRule="auto"/>
        <w:rPr>
          <w:sz w:val="20"/>
          <w:szCs w:val="20"/>
          <w:color w:val="auto"/>
        </w:rPr>
      </w:pPr>
      <w:r>
        <w:rPr>
          <w:rFonts w:ascii="Courier New" w:cs="Courier New" w:eastAsia="Courier New" w:hAnsi="Courier New"/>
          <w:sz w:val="17"/>
          <w:szCs w:val="17"/>
          <w:color w:val="auto"/>
        </w:rPr>
        <w:t>debt............... (4,990) (1,500)</w:t>
      </w:r>
    </w:p>
    <w:p>
      <w:pPr>
        <w:ind w:left="340"/>
        <w:spacing w:after="0" w:line="238" w:lineRule="auto"/>
        <w:rPr>
          <w:sz w:val="20"/>
          <w:szCs w:val="20"/>
          <w:color w:val="auto"/>
        </w:rPr>
      </w:pPr>
      <w:r>
        <w:rPr>
          <w:rFonts w:ascii="Courier New" w:cs="Courier New" w:eastAsia="Courier New" w:hAnsi="Courier New"/>
          <w:sz w:val="17"/>
          <w:szCs w:val="17"/>
          <w:color w:val="auto"/>
        </w:rPr>
        <w:t>Issuance of AT&amp;T Wireless Group</w:t>
      </w:r>
    </w:p>
    <w:p>
      <w:pPr>
        <w:ind w:left="1600"/>
        <w:spacing w:after="0"/>
        <w:rPr>
          <w:sz w:val="20"/>
          <w:szCs w:val="20"/>
          <w:color w:val="auto"/>
        </w:rPr>
      </w:pPr>
      <w:r>
        <w:rPr>
          <w:rFonts w:ascii="Courier New" w:cs="Courier New" w:eastAsia="Courier New" w:hAnsi="Courier New"/>
          <w:sz w:val="17"/>
          <w:szCs w:val="17"/>
          <w:color w:val="auto"/>
        </w:rPr>
        <w:t>common</w:t>
      </w:r>
    </w:p>
    <w:p>
      <w:pPr>
        <w:ind w:left="40"/>
        <w:spacing w:after="0" w:line="237" w:lineRule="auto"/>
        <w:rPr>
          <w:sz w:val="20"/>
          <w:szCs w:val="20"/>
          <w:color w:val="auto"/>
        </w:rPr>
      </w:pPr>
      <w:r>
        <w:rPr>
          <w:rFonts w:ascii="Courier New" w:cs="Courier New" w:eastAsia="Courier New" w:hAnsi="Courier New"/>
          <w:sz w:val="17"/>
          <w:szCs w:val="17"/>
          <w:color w:val="auto"/>
        </w:rPr>
        <w:t>shares...............................</w:t>
      </w:r>
    </w:p>
    <w:p>
      <w:pPr>
        <w:ind w:left="340"/>
        <w:spacing w:after="0" w:line="238" w:lineRule="auto"/>
        <w:rPr>
          <w:sz w:val="20"/>
          <w:szCs w:val="20"/>
          <w:color w:val="auto"/>
        </w:rPr>
      </w:pPr>
      <w:r>
        <w:rPr>
          <w:rFonts w:ascii="Courier New" w:cs="Courier New" w:eastAsia="Courier New" w:hAnsi="Courier New"/>
          <w:sz w:val="17"/>
          <w:szCs w:val="17"/>
          <w:color w:val="auto"/>
        </w:rPr>
        <w:t>10,314 Dividends paid on common</w:t>
      </w:r>
    </w:p>
    <w:p>
      <w:pPr>
        <w:ind w:left="300"/>
        <w:spacing w:after="0"/>
        <w:rPr>
          <w:sz w:val="20"/>
          <w:szCs w:val="20"/>
          <w:color w:val="auto"/>
        </w:rPr>
      </w:pPr>
      <w:r>
        <w:rPr>
          <w:rFonts w:ascii="Courier New" w:cs="Courier New" w:eastAsia="Courier New" w:hAnsi="Courier New"/>
          <w:sz w:val="17"/>
          <w:szCs w:val="17"/>
          <w:color w:val="auto"/>
        </w:rPr>
        <w:t>stock........ (3,047) (Decrease)</w:t>
      </w:r>
    </w:p>
    <w:p>
      <w:pPr>
        <w:ind w:left="200"/>
        <w:spacing w:after="0" w:line="237" w:lineRule="auto"/>
        <w:rPr>
          <w:sz w:val="20"/>
          <w:szCs w:val="20"/>
          <w:color w:val="auto"/>
        </w:rPr>
      </w:pPr>
      <w:r>
        <w:rPr>
          <w:rFonts w:ascii="Courier New" w:cs="Courier New" w:eastAsia="Courier New" w:hAnsi="Courier New"/>
          <w:sz w:val="17"/>
          <w:szCs w:val="17"/>
          <w:color w:val="auto"/>
        </w:rPr>
        <w:t>increase in short-term borrowings,</w:t>
      </w:r>
    </w:p>
    <w:p>
      <w:pPr>
        <w:ind w:left="400"/>
        <w:spacing w:after="0" w:line="238" w:lineRule="auto"/>
        <w:rPr>
          <w:sz w:val="20"/>
          <w:szCs w:val="20"/>
          <w:color w:val="auto"/>
        </w:rPr>
      </w:pPr>
      <w:r>
        <w:rPr>
          <w:rFonts w:ascii="Courier New" w:cs="Courier New" w:eastAsia="Courier New" w:hAnsi="Courier New"/>
          <w:sz w:val="17"/>
          <w:szCs w:val="17"/>
          <w:color w:val="auto"/>
        </w:rPr>
        <w:t>net.................... 12,108</w:t>
      </w:r>
    </w:p>
    <w:p>
      <w:pPr>
        <w:spacing w:after="0"/>
        <w:rPr>
          <w:sz w:val="20"/>
          <w:szCs w:val="20"/>
          <w:color w:val="auto"/>
        </w:rPr>
      </w:pPr>
      <w:r>
        <w:rPr>
          <w:rFonts w:ascii="Courier New" w:cs="Courier New" w:eastAsia="Courier New" w:hAnsi="Courier New"/>
          <w:sz w:val="17"/>
          <w:szCs w:val="17"/>
          <w:color w:val="auto"/>
        </w:rPr>
        <w:t>Other.................................</w:t>
      </w:r>
    </w:p>
    <w:p>
      <w:pPr>
        <w:spacing w:after="0" w:line="4" w:lineRule="exact"/>
        <w:rPr>
          <w:sz w:val="20"/>
          <w:szCs w:val="20"/>
          <w:color w:val="auto"/>
        </w:rPr>
      </w:pPr>
    </w:p>
    <w:p>
      <w:pPr>
        <w:jc w:val="both"/>
        <w:ind w:left="100" w:right="6539" w:firstLine="48"/>
        <w:spacing w:after="0" w:line="253" w:lineRule="auto"/>
        <w:tabs>
          <w:tab w:leader="none" w:pos="746"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166 (1) (1) Net Cash Provided by (used in) Financing Activities of</w:t>
      </w:r>
    </w:p>
    <w:p>
      <w:pPr>
        <w:ind w:left="1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Continuing</w:t>
      </w:r>
    </w:p>
    <w:p>
      <w:pPr>
        <w:ind w:left="40"/>
        <w:spacing w:after="0" w:line="238" w:lineRule="auto"/>
        <w:rPr>
          <w:sz w:val="20"/>
          <w:szCs w:val="20"/>
          <w:color w:val="auto"/>
        </w:rPr>
      </w:pPr>
      <w:r>
        <w:rPr>
          <w:rFonts w:ascii="Courier New" w:cs="Courier New" w:eastAsia="Courier New" w:hAnsi="Courier New"/>
          <w:sz w:val="17"/>
          <w:szCs w:val="17"/>
          <w:color w:val="auto"/>
        </w:rPr>
        <w:t>Operations...........................</w:t>
      </w:r>
    </w:p>
    <w:p>
      <w:pPr>
        <w:jc w:val="center"/>
        <w:ind w:right="6439"/>
        <w:spacing w:after="0"/>
        <w:rPr>
          <w:sz w:val="20"/>
          <w:szCs w:val="20"/>
          <w:color w:val="auto"/>
        </w:rPr>
      </w:pPr>
      <w:r>
        <w:rPr>
          <w:rFonts w:ascii="Courier New" w:cs="Courier New" w:eastAsia="Courier New" w:hAnsi="Courier New"/>
          <w:sz w:val="17"/>
          <w:szCs w:val="17"/>
          <w:color w:val="auto"/>
        </w:rPr>
        <w:t>24,653 7,861 (1,225) (1) (1) Net cash</w:t>
      </w:r>
    </w:p>
    <w:p>
      <w:pPr>
        <w:jc w:val="center"/>
        <w:ind w:right="6439"/>
        <w:spacing w:after="0" w:line="237" w:lineRule="auto"/>
        <w:rPr>
          <w:sz w:val="20"/>
          <w:szCs w:val="20"/>
          <w:color w:val="auto"/>
        </w:rPr>
      </w:pPr>
      <w:r>
        <w:rPr>
          <w:rFonts w:ascii="Courier New" w:cs="Courier New" w:eastAsia="Courier New" w:hAnsi="Courier New"/>
          <w:sz w:val="17"/>
          <w:szCs w:val="17"/>
          <w:color w:val="auto"/>
        </w:rPr>
        <w:t>(used in) provided by discontinued</w:t>
      </w:r>
    </w:p>
    <w:p>
      <w:pPr>
        <w:ind w:left="40"/>
        <w:spacing w:after="0" w:line="238" w:lineRule="auto"/>
        <w:rPr>
          <w:sz w:val="20"/>
          <w:szCs w:val="20"/>
          <w:color w:val="auto"/>
        </w:rPr>
      </w:pPr>
      <w:r>
        <w:rPr>
          <w:rFonts w:ascii="Courier New" w:cs="Courier New" w:eastAsia="Courier New" w:hAnsi="Courier New"/>
          <w:sz w:val="17"/>
          <w:szCs w:val="17"/>
          <w:color w:val="auto"/>
        </w:rPr>
        <w:t>operations.............. Net increase</w:t>
      </w:r>
    </w:p>
    <w:p>
      <w:pPr>
        <w:ind w:left="540"/>
        <w:spacing w:after="0"/>
        <w:rPr>
          <w:sz w:val="20"/>
          <w:szCs w:val="20"/>
          <w:color w:val="auto"/>
        </w:rPr>
      </w:pPr>
      <w:r>
        <w:rPr>
          <w:rFonts w:ascii="Courier New" w:cs="Courier New" w:eastAsia="Courier New" w:hAnsi="Courier New"/>
          <w:sz w:val="17"/>
          <w:szCs w:val="17"/>
          <w:color w:val="auto"/>
        </w:rPr>
        <w:t>(decrease) in cash and cash</w:t>
      </w:r>
    </w:p>
    <w:p>
      <w:pPr>
        <w:ind w:left="40"/>
        <w:spacing w:after="0" w:line="237" w:lineRule="auto"/>
        <w:rPr>
          <w:sz w:val="20"/>
          <w:szCs w:val="20"/>
          <w:color w:val="auto"/>
        </w:rPr>
      </w:pPr>
      <w:r>
        <w:rPr>
          <w:rFonts w:ascii="Courier New" w:cs="Courier New" w:eastAsia="Courier New" w:hAnsi="Courier New"/>
          <w:sz w:val="17"/>
          <w:szCs w:val="17"/>
          <w:color w:val="auto"/>
        </w:rPr>
        <w:t>equivalents..................... Cash</w:t>
      </w:r>
    </w:p>
    <w:p>
      <w:pPr>
        <w:jc w:val="center"/>
        <w:ind w:right="6439"/>
        <w:spacing w:after="0"/>
        <w:rPr>
          <w:sz w:val="20"/>
          <w:szCs w:val="20"/>
          <w:color w:val="auto"/>
        </w:rPr>
      </w:pPr>
      <w:r>
        <w:rPr>
          <w:rFonts w:ascii="Courier New" w:cs="Courier New" w:eastAsia="Courier New" w:hAnsi="Courier New"/>
          <w:sz w:val="17"/>
          <w:szCs w:val="17"/>
          <w:color w:val="auto"/>
        </w:rPr>
        <w:t>and cash equivalents at beginning of</w:t>
      </w:r>
    </w:p>
    <w:p>
      <w:pPr>
        <w:jc w:val="center"/>
        <w:ind w:right="6439"/>
        <w:spacing w:after="0" w:line="237" w:lineRule="auto"/>
        <w:rPr>
          <w:sz w:val="20"/>
          <w:szCs w:val="20"/>
          <w:color w:val="auto"/>
        </w:rPr>
      </w:pPr>
      <w:r>
        <w:rPr>
          <w:rFonts w:ascii="Courier New" w:cs="Courier New" w:eastAsia="Courier New" w:hAnsi="Courier New"/>
          <w:sz w:val="17"/>
          <w:szCs w:val="17"/>
          <w:color w:val="auto"/>
        </w:rPr>
        <w:t>year..............................</w:t>
      </w:r>
    </w:p>
    <w:p>
      <w:pPr>
        <w:jc w:val="center"/>
        <w:ind w:right="6439"/>
        <w:spacing w:after="0" w:line="238" w:lineRule="auto"/>
        <w:rPr>
          <w:sz w:val="20"/>
          <w:szCs w:val="20"/>
          <w:color w:val="auto"/>
        </w:rPr>
      </w:pPr>
      <w:r>
        <w:rPr>
          <w:rFonts w:ascii="Courier New" w:cs="Courier New" w:eastAsia="Courier New" w:hAnsi="Courier New"/>
          <w:sz w:val="17"/>
          <w:szCs w:val="17"/>
          <w:color w:val="auto"/>
        </w:rPr>
        <w:t>Cash and cash equivalents at end of</w:t>
      </w:r>
    </w:p>
    <w:p>
      <w:pPr>
        <w:ind w:left="40"/>
        <w:spacing w:after="0"/>
        <w:rPr>
          <w:sz w:val="20"/>
          <w:szCs w:val="20"/>
          <w:color w:val="auto"/>
        </w:rPr>
      </w:pPr>
      <w:r>
        <w:rPr>
          <w:rFonts w:ascii="Courier New" w:cs="Courier New" w:eastAsia="Courier New" w:hAnsi="Courier New"/>
          <w:sz w:val="17"/>
          <w:szCs w:val="17"/>
          <w:color w:val="auto"/>
        </w:rPr>
        <w:t>period...............................</w:t>
      </w:r>
    </w:p>
    <w:p>
      <w:pPr>
        <w:ind w:left="40"/>
        <w:spacing w:after="0" w:line="237" w:lineRule="auto"/>
        <w:rPr>
          <w:sz w:val="20"/>
          <w:szCs w:val="20"/>
          <w:color w:val="auto"/>
        </w:rPr>
      </w:pPr>
      <w:r>
        <w:rPr>
          <w:rFonts w:ascii="Courier New" w:cs="Courier New" w:eastAsia="Courier New" w:hAnsi="Courier New"/>
          <w:sz w:val="17"/>
          <w:szCs w:val="17"/>
          <w:color w:val="auto"/>
        </w:rPr>
        <w:t>$ -- $ -- $ -- $ -- $ -- $ -- $-- $--</w:t>
      </w:r>
    </w:p>
    <w:p>
      <w:pPr>
        <w:ind w:left="1440"/>
        <w:spacing w:after="0" w:line="238" w:lineRule="auto"/>
        <w:rPr>
          <w:sz w:val="20"/>
          <w:szCs w:val="20"/>
          <w:color w:val="auto"/>
        </w:rPr>
      </w:pPr>
      <w:r>
        <w:rPr>
          <w:rFonts w:ascii="Courier New" w:cs="Courier New" w:eastAsia="Courier New" w:hAnsi="Courier New"/>
          <w:sz w:val="17"/>
          <w:szCs w:val="17"/>
          <w:color w:val="auto"/>
        </w:rPr>
        <w:t>$ -- $ --</w:t>
      </w:r>
    </w:p>
    <w:p>
      <w:pPr>
        <w:ind w:left="440"/>
        <w:spacing w:after="0"/>
        <w:rPr>
          <w:sz w:val="20"/>
          <w:szCs w:val="20"/>
          <w:color w:val="auto"/>
        </w:rPr>
      </w:pPr>
      <w:r>
        <w:rPr>
          <w:rFonts w:ascii="Courier New" w:cs="Courier New" w:eastAsia="Courier New" w:hAnsi="Courier New"/>
          <w:sz w:val="17"/>
          <w:szCs w:val="17"/>
          <w:color w:val="auto"/>
        </w:rPr>
        <w:t>ELIMINATION AND NON-GUARANTOR</w:t>
      </w:r>
    </w:p>
    <w:p>
      <w:pPr>
        <w:ind w:left="600"/>
        <w:spacing w:after="0" w:line="237" w:lineRule="auto"/>
        <w:rPr>
          <w:sz w:val="20"/>
          <w:szCs w:val="20"/>
          <w:color w:val="auto"/>
        </w:rPr>
      </w:pPr>
      <w:r>
        <w:rPr>
          <w:rFonts w:ascii="Courier New" w:cs="Courier New" w:eastAsia="Courier New" w:hAnsi="Courier New"/>
          <w:sz w:val="17"/>
          <w:szCs w:val="17"/>
          <w:color w:val="auto"/>
        </w:rPr>
        <w:t>CONSOLIDATION CONSOLIDATED</w:t>
      </w:r>
    </w:p>
    <w:p>
      <w:pPr>
        <w:ind w:left="40"/>
        <w:spacing w:after="0" w:line="238" w:lineRule="auto"/>
        <w:rPr>
          <w:sz w:val="20"/>
          <w:szCs w:val="20"/>
          <w:color w:val="auto"/>
        </w:rPr>
      </w:pPr>
      <w:r>
        <w:rPr>
          <w:rFonts w:ascii="Courier New" w:cs="Courier New" w:eastAsia="Courier New" w:hAnsi="Courier New"/>
          <w:sz w:val="17"/>
          <w:szCs w:val="17"/>
          <w:color w:val="auto"/>
        </w:rPr>
        <w:t>SUBSIDIARIES ADJUSTMENTS AT&amp;T CORP. -</w:t>
      </w:r>
    </w:p>
    <w:p>
      <w:pPr>
        <w:ind w:left="40"/>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ind w:left="340" w:right="6699" w:hanging="92"/>
        <w:spacing w:after="0" w:line="253" w:lineRule="auto"/>
        <w:tabs>
          <w:tab w:leader="none" w:pos="539"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Activities of Continuing</w:t>
      </w:r>
    </w:p>
    <w:p>
      <w:pPr>
        <w:spacing w:after="0" w:line="197" w:lineRule="exact"/>
        <w:rPr>
          <w:sz w:val="20"/>
          <w:szCs w:val="20"/>
          <w:color w:val="auto"/>
        </w:rPr>
      </w:pPr>
    </w:p>
    <w:p>
      <w:pPr>
        <w:ind w:left="140" w:right="6599" w:firstLine="158"/>
        <w:spacing w:after="0" w:line="253" w:lineRule="auto"/>
        <w:tabs>
          <w:tab w:leader="none" w:pos="488"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9,079 $ 361 $ 11,665 INVESTING ACTIVITIES Capital expenditures and</w:t>
      </w:r>
    </w:p>
    <w:p>
      <w:pPr>
        <w:jc w:val="center"/>
        <w:ind w:right="6439"/>
        <w:spacing w:after="0" w:line="232" w:lineRule="auto"/>
        <w:rPr>
          <w:sz w:val="20"/>
          <w:szCs w:val="20"/>
          <w:color w:val="auto"/>
        </w:rPr>
      </w:pPr>
      <w:r>
        <w:rPr>
          <w:rFonts w:ascii="Courier New" w:cs="Courier New" w:eastAsia="Courier New" w:hAnsi="Courier New"/>
          <w:sz w:val="17"/>
          <w:szCs w:val="17"/>
          <w:color w:val="auto"/>
        </w:rPr>
        <w:t>other</w:t>
      </w:r>
    </w:p>
    <w:p>
      <w:pPr>
        <w:ind w:left="40"/>
        <w:spacing w:after="0" w:line="238" w:lineRule="auto"/>
        <w:rPr>
          <w:sz w:val="20"/>
          <w:szCs w:val="20"/>
          <w:color w:val="auto"/>
        </w:rPr>
      </w:pPr>
      <w:r>
        <w:rPr>
          <w:rFonts w:ascii="Courier New" w:cs="Courier New" w:eastAsia="Courier New" w:hAnsi="Courier New"/>
          <w:sz w:val="17"/>
          <w:szCs w:val="17"/>
          <w:color w:val="auto"/>
        </w:rPr>
        <w:t>additions............................</w:t>
      </w:r>
    </w:p>
    <w:p>
      <w:pPr>
        <w:ind w:left="500"/>
        <w:spacing w:after="0"/>
        <w:rPr>
          <w:sz w:val="20"/>
          <w:szCs w:val="20"/>
          <w:color w:val="auto"/>
        </w:rPr>
      </w:pPr>
      <w:r>
        <w:rPr>
          <w:rFonts w:ascii="Courier New" w:cs="Courier New" w:eastAsia="Courier New" w:hAnsi="Courier New"/>
          <w:sz w:val="17"/>
          <w:szCs w:val="17"/>
          <w:color w:val="auto"/>
        </w:rPr>
        <w:t>(10,760) (10,911) Investment</w:t>
      </w:r>
    </w:p>
    <w:p>
      <w:pPr>
        <w:sectPr>
          <w:pgSz w:w="11900" w:h="16838" w:orient="portrait"/>
          <w:cols w:equalWidth="0" w:num="1">
            <w:col w:w="10219"/>
          </w:cols>
          <w:pgMar w:left="240" w:top="492" w:right="1440" w:bottom="0" w:gutter="0" w:footer="0" w:header="0"/>
        </w:sectPr>
      </w:pPr>
    </w:p>
    <w:bookmarkStart w:id="416" w:name="page417"/>
    <w:bookmarkEnd w:id="416"/>
    <w:p>
      <w:pPr>
        <w:ind w:left="340"/>
        <w:spacing w:after="0"/>
        <w:tabs>
          <w:tab w:leader="dot" w:pos="3120" w:val="left"/>
        </w:tabs>
        <w:rPr>
          <w:sz w:val="20"/>
          <w:szCs w:val="20"/>
          <w:color w:val="auto"/>
        </w:rPr>
      </w:pPr>
      <w:r>
        <w:rPr>
          <w:rFonts w:ascii="Courier New" w:cs="Courier New" w:eastAsia="Courier New" w:hAnsi="Courier New"/>
          <w:sz w:val="17"/>
          <w:szCs w:val="17"/>
          <w:color w:val="auto"/>
        </w:rPr>
        <w:t>distributions and sales</w:t>
      </w:r>
      <w:r>
        <w:rPr>
          <w:sz w:val="20"/>
          <w:szCs w:val="20"/>
          <w:color w:val="auto"/>
        </w:rPr>
        <w:tab/>
      </w:r>
      <w:r>
        <w:rPr>
          <w:rFonts w:ascii="Courier New" w:cs="Courier New" w:eastAsia="Courier New" w:hAnsi="Courier New"/>
          <w:sz w:val="16"/>
          <w:szCs w:val="16"/>
          <w:color w:val="auto"/>
        </w:rPr>
        <w:t>629</w:t>
      </w:r>
    </w:p>
    <w:p>
      <w:pPr>
        <w:ind w:left="100"/>
        <w:spacing w:after="0" w:line="238" w:lineRule="auto"/>
        <w:rPr>
          <w:sz w:val="20"/>
          <w:szCs w:val="20"/>
          <w:color w:val="auto"/>
        </w:rPr>
      </w:pPr>
      <w:r>
        <w:rPr>
          <w:rFonts w:ascii="Courier New" w:cs="Courier New" w:eastAsia="Courier New" w:hAnsi="Courier New"/>
          <w:sz w:val="17"/>
          <w:szCs w:val="17"/>
          <w:color w:val="auto"/>
        </w:rPr>
        <w:t>(1,384) 992 Investment contributions</w:t>
      </w:r>
    </w:p>
    <w:p>
      <w:pPr>
        <w:ind w:left="1740"/>
        <w:spacing w:after="0" w:line="238" w:lineRule="auto"/>
        <w:rPr>
          <w:sz w:val="20"/>
          <w:szCs w:val="20"/>
          <w:color w:val="auto"/>
        </w:rPr>
      </w:pPr>
      <w:r>
        <w:rPr>
          <w:rFonts w:ascii="Courier New" w:cs="Courier New" w:eastAsia="Courier New" w:hAnsi="Courier New"/>
          <w:sz w:val="17"/>
          <w:szCs w:val="17"/>
          <w:color w:val="auto"/>
        </w:rPr>
        <w:t>and</w:t>
      </w:r>
    </w:p>
    <w:p>
      <w:pPr>
        <w:ind w:left="40"/>
        <w:spacing w:after="0"/>
        <w:tabs>
          <w:tab w:leader="none" w:pos="920" w:val="left"/>
        </w:tabs>
        <w:rPr>
          <w:sz w:val="20"/>
          <w:szCs w:val="20"/>
          <w:color w:val="auto"/>
        </w:rPr>
      </w:pPr>
      <w:r>
        <w:rPr>
          <w:rFonts w:ascii="Courier New" w:cs="Courier New" w:eastAsia="Courier New" w:hAnsi="Courier New"/>
          <w:sz w:val="17"/>
          <w:szCs w:val="17"/>
          <w:color w:val="auto"/>
        </w:rPr>
        <w:t>purchases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00" w:right="6839" w:firstLine="345"/>
        <w:spacing w:after="0" w:line="253" w:lineRule="auto"/>
        <w:tabs>
          <w:tab w:leader="none" w:pos="1345"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7,360 (2,394) Net (acquisitions) dispositions of</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businesses, net of cash</w:t>
      </w:r>
    </w:p>
    <w:p>
      <w:pPr>
        <w:ind w:left="40"/>
        <w:spacing w:after="0" w:line="238" w:lineRule="auto"/>
        <w:rPr>
          <w:sz w:val="20"/>
          <w:szCs w:val="20"/>
          <w:color w:val="auto"/>
        </w:rPr>
      </w:pPr>
      <w:r>
        <w:rPr>
          <w:rFonts w:ascii="Courier New" w:cs="Courier New" w:eastAsia="Courier New" w:hAnsi="Courier New"/>
          <w:sz w:val="17"/>
          <w:szCs w:val="17"/>
          <w:color w:val="auto"/>
        </w:rPr>
        <w:t>acquired/disposed....................</w:t>
      </w:r>
    </w:p>
    <w:p>
      <w:pPr>
        <w:jc w:val="center"/>
        <w:ind w:right="6439"/>
        <w:spacing w:after="0"/>
        <w:rPr>
          <w:sz w:val="20"/>
          <w:szCs w:val="20"/>
          <w:color w:val="auto"/>
        </w:rPr>
      </w:pPr>
      <w:r>
        <w:rPr>
          <w:rFonts w:ascii="Courier New" w:cs="Courier New" w:eastAsia="Courier New" w:hAnsi="Courier New"/>
          <w:sz w:val="17"/>
          <w:szCs w:val="17"/>
          <w:color w:val="auto"/>
        </w:rPr>
        <w:t>7,286 (16,657)</w:t>
      </w:r>
    </w:p>
    <w:p>
      <w:pPr>
        <w:spacing w:after="0" w:line="237" w:lineRule="auto"/>
        <w:rPr>
          <w:sz w:val="20"/>
          <w:szCs w:val="20"/>
          <w:color w:val="auto"/>
        </w:rPr>
      </w:pPr>
      <w:r>
        <w:rPr>
          <w:rFonts w:ascii="Courier New" w:cs="Courier New" w:eastAsia="Courier New" w:hAnsi="Courier New"/>
          <w:sz w:val="17"/>
          <w:szCs w:val="17"/>
          <w:color w:val="auto"/>
        </w:rPr>
        <w:t>Other.................................</w:t>
      </w:r>
    </w:p>
    <w:p>
      <w:pPr>
        <w:jc w:val="center"/>
        <w:ind w:right="6439"/>
        <w:spacing w:after="0" w:line="238" w:lineRule="auto"/>
        <w:rPr>
          <w:sz w:val="20"/>
          <w:szCs w:val="20"/>
          <w:color w:val="auto"/>
        </w:rPr>
      </w:pPr>
      <w:r>
        <w:rPr>
          <w:rFonts w:ascii="Courier New" w:cs="Courier New" w:eastAsia="Courier New" w:hAnsi="Courier New"/>
          <w:sz w:val="17"/>
          <w:szCs w:val="17"/>
          <w:color w:val="auto"/>
        </w:rPr>
        <w:t>(6,186) 7,216 (1,075) Net Cash (used</w:t>
      </w:r>
    </w:p>
    <w:p>
      <w:pPr>
        <w:jc w:val="center"/>
        <w:ind w:right="6439"/>
        <w:spacing w:after="0"/>
        <w:rPr>
          <w:sz w:val="20"/>
          <w:szCs w:val="20"/>
          <w:color w:val="auto"/>
        </w:rPr>
      </w:pPr>
      <w:r>
        <w:rPr>
          <w:rFonts w:ascii="Courier New" w:cs="Courier New" w:eastAsia="Courier New" w:hAnsi="Courier New"/>
          <w:sz w:val="17"/>
          <w:szCs w:val="17"/>
          <w:color w:val="auto"/>
        </w:rPr>
        <w:t>in) Provided by Investing Activities</w:t>
      </w:r>
    </w:p>
    <w:p>
      <w:pPr>
        <w:jc w:val="center"/>
        <w:ind w:right="6439"/>
        <w:spacing w:after="0" w:line="237" w:lineRule="auto"/>
        <w:rPr>
          <w:sz w:val="20"/>
          <w:szCs w:val="20"/>
          <w:color w:val="auto"/>
        </w:rPr>
      </w:pPr>
      <w:r>
        <w:rPr>
          <w:rFonts w:ascii="Courier New" w:cs="Courier New" w:eastAsia="Courier New" w:hAnsi="Courier New"/>
          <w:sz w:val="17"/>
          <w:szCs w:val="17"/>
          <w:color w:val="auto"/>
        </w:rPr>
        <w:t>of Continuing</w:t>
      </w:r>
    </w:p>
    <w:p>
      <w:pPr>
        <w:jc w:val="center"/>
        <w:ind w:right="6439"/>
        <w:spacing w:after="0"/>
        <w:rPr>
          <w:sz w:val="20"/>
          <w:szCs w:val="20"/>
          <w:color w:val="auto"/>
        </w:rPr>
      </w:pPr>
      <w:r>
        <w:rPr>
          <w:rFonts w:ascii="Courier New" w:cs="Courier New" w:eastAsia="Courier New" w:hAnsi="Courier New"/>
          <w:sz w:val="17"/>
          <w:szCs w:val="17"/>
          <w:color w:val="auto"/>
        </w:rPr>
        <w:t>Operations...........................</w:t>
      </w:r>
    </w:p>
    <w:p>
      <w:pPr>
        <w:jc w:val="center"/>
        <w:ind w:right="6439"/>
        <w:spacing w:after="0" w:line="237" w:lineRule="auto"/>
        <w:rPr>
          <w:sz w:val="20"/>
          <w:szCs w:val="20"/>
          <w:color w:val="auto"/>
        </w:rPr>
      </w:pPr>
      <w:r>
        <w:rPr>
          <w:rFonts w:ascii="Courier New" w:cs="Courier New" w:eastAsia="Courier New" w:hAnsi="Courier New"/>
          <w:sz w:val="17"/>
          <w:szCs w:val="17"/>
          <w:color w:val="auto"/>
        </w:rPr>
        <w:t>(9,725) 13,192 (30,045) FINANCING</w:t>
      </w:r>
    </w:p>
    <w:p>
      <w:pPr>
        <w:jc w:val="center"/>
        <w:ind w:right="6439"/>
        <w:spacing w:after="0" w:line="238" w:lineRule="auto"/>
        <w:rPr>
          <w:sz w:val="20"/>
          <w:szCs w:val="20"/>
          <w:color w:val="auto"/>
        </w:rPr>
      </w:pPr>
      <w:r>
        <w:rPr>
          <w:rFonts w:ascii="Courier New" w:cs="Courier New" w:eastAsia="Courier New" w:hAnsi="Courier New"/>
          <w:sz w:val="17"/>
          <w:szCs w:val="17"/>
          <w:color w:val="auto"/>
        </w:rPr>
        <w:t>ACTIVITIES Proceeds from long-term</w:t>
      </w:r>
    </w:p>
    <w:p>
      <w:pPr>
        <w:jc w:val="center"/>
        <w:ind w:right="6439"/>
        <w:spacing w:after="0"/>
        <w:rPr>
          <w:sz w:val="20"/>
          <w:szCs w:val="20"/>
          <w:color w:val="auto"/>
        </w:rPr>
      </w:pPr>
      <w:r>
        <w:rPr>
          <w:rFonts w:ascii="Courier New" w:cs="Courier New" w:eastAsia="Courier New" w:hAnsi="Courier New"/>
          <w:sz w:val="17"/>
          <w:szCs w:val="17"/>
          <w:color w:val="auto"/>
        </w:rPr>
        <w:t>debt issuances, net of issuance</w:t>
      </w:r>
    </w:p>
    <w:p>
      <w:pPr>
        <w:jc w:val="center"/>
        <w:ind w:right="6439"/>
        <w:spacing w:after="0" w:line="237" w:lineRule="auto"/>
        <w:rPr>
          <w:sz w:val="20"/>
          <w:szCs w:val="20"/>
          <w:color w:val="auto"/>
        </w:rPr>
      </w:pPr>
      <w:r>
        <w:rPr>
          <w:rFonts w:ascii="Courier New" w:cs="Courier New" w:eastAsia="Courier New" w:hAnsi="Courier New"/>
          <w:sz w:val="17"/>
          <w:szCs w:val="17"/>
          <w:color w:val="auto"/>
        </w:rPr>
        <w:t>costs..... 3,862 4,601 Proceeds from</w:t>
      </w:r>
    </w:p>
    <w:p>
      <w:pPr>
        <w:jc w:val="center"/>
        <w:ind w:right="6439"/>
        <w:spacing w:after="0" w:line="238" w:lineRule="auto"/>
        <w:rPr>
          <w:sz w:val="20"/>
          <w:szCs w:val="20"/>
          <w:color w:val="auto"/>
        </w:rPr>
      </w:pPr>
      <w:r>
        <w:rPr>
          <w:rFonts w:ascii="Courier New" w:cs="Courier New" w:eastAsia="Courier New" w:hAnsi="Courier New"/>
          <w:sz w:val="17"/>
          <w:szCs w:val="17"/>
          <w:color w:val="auto"/>
        </w:rPr>
        <w:t>debt from AT&amp;T.......... 4,595</w:t>
      </w:r>
    </w:p>
    <w:p>
      <w:pPr>
        <w:jc w:val="center"/>
        <w:ind w:right="6439"/>
        <w:spacing w:after="0"/>
        <w:rPr>
          <w:sz w:val="20"/>
          <w:szCs w:val="20"/>
          <w:color w:val="auto"/>
        </w:rPr>
      </w:pPr>
      <w:r>
        <w:rPr>
          <w:rFonts w:ascii="Courier New" w:cs="Courier New" w:eastAsia="Courier New" w:hAnsi="Courier New"/>
          <w:sz w:val="17"/>
          <w:szCs w:val="17"/>
          <w:color w:val="auto"/>
        </w:rPr>
        <w:t>(24,480) Retirement of long-term</w:t>
      </w:r>
    </w:p>
    <w:p>
      <w:pPr>
        <w:jc w:val="center"/>
        <w:ind w:right="6439"/>
        <w:spacing w:after="0" w:line="237" w:lineRule="auto"/>
        <w:rPr>
          <w:sz w:val="20"/>
          <w:szCs w:val="20"/>
          <w:color w:val="auto"/>
        </w:rPr>
      </w:pPr>
      <w:r>
        <w:rPr>
          <w:rFonts w:ascii="Courier New" w:cs="Courier New" w:eastAsia="Courier New" w:hAnsi="Courier New"/>
          <w:sz w:val="17"/>
          <w:szCs w:val="17"/>
          <w:color w:val="auto"/>
        </w:rPr>
        <w:t>debt.......... (562) (2,118)</w:t>
      </w:r>
    </w:p>
    <w:p>
      <w:pPr>
        <w:jc w:val="center"/>
        <w:ind w:right="6439"/>
        <w:spacing w:after="0" w:line="238" w:lineRule="auto"/>
        <w:rPr>
          <w:sz w:val="20"/>
          <w:szCs w:val="20"/>
          <w:color w:val="auto"/>
        </w:rPr>
      </w:pPr>
      <w:r>
        <w:rPr>
          <w:rFonts w:ascii="Courier New" w:cs="Courier New" w:eastAsia="Courier New" w:hAnsi="Courier New"/>
          <w:sz w:val="17"/>
          <w:szCs w:val="17"/>
          <w:color w:val="auto"/>
        </w:rPr>
        <w:t>Retirement of AT&amp;T</w:t>
      </w:r>
    </w:p>
    <w:p>
      <w:pPr>
        <w:jc w:val="center"/>
        <w:ind w:right="6439"/>
        <w:spacing w:after="0"/>
        <w:rPr>
          <w:sz w:val="20"/>
          <w:szCs w:val="20"/>
          <w:color w:val="auto"/>
        </w:rPr>
      </w:pPr>
      <w:r>
        <w:rPr>
          <w:rFonts w:ascii="Courier New" w:cs="Courier New" w:eastAsia="Courier New" w:hAnsi="Courier New"/>
          <w:sz w:val="17"/>
          <w:szCs w:val="17"/>
          <w:color w:val="auto"/>
        </w:rPr>
        <w:t>debt............... 6,490 Issuance of</w:t>
      </w:r>
    </w:p>
    <w:p>
      <w:pPr>
        <w:jc w:val="center"/>
        <w:ind w:right="6439"/>
        <w:spacing w:after="0" w:line="237" w:lineRule="auto"/>
        <w:rPr>
          <w:sz w:val="20"/>
          <w:szCs w:val="20"/>
          <w:color w:val="auto"/>
        </w:rPr>
      </w:pPr>
      <w:r>
        <w:rPr>
          <w:rFonts w:ascii="Courier New" w:cs="Courier New" w:eastAsia="Courier New" w:hAnsi="Courier New"/>
          <w:sz w:val="17"/>
          <w:szCs w:val="17"/>
          <w:color w:val="auto"/>
        </w:rPr>
        <w:t>AT&amp;T Wireless Group common</w:t>
      </w:r>
    </w:p>
    <w:p>
      <w:pPr>
        <w:jc w:val="center"/>
        <w:ind w:right="6439"/>
        <w:spacing w:after="0" w:line="238" w:lineRule="auto"/>
        <w:rPr>
          <w:sz w:val="20"/>
          <w:szCs w:val="20"/>
          <w:color w:val="auto"/>
        </w:rPr>
      </w:pPr>
      <w:r>
        <w:rPr>
          <w:rFonts w:ascii="Courier New" w:cs="Courier New" w:eastAsia="Courier New" w:hAnsi="Courier New"/>
          <w:sz w:val="17"/>
          <w:szCs w:val="17"/>
          <w:color w:val="auto"/>
        </w:rPr>
        <w:t>shares...............................</w:t>
      </w:r>
    </w:p>
    <w:p>
      <w:pPr>
        <w:jc w:val="center"/>
        <w:ind w:right="6439"/>
        <w:spacing w:after="0"/>
        <w:rPr>
          <w:sz w:val="20"/>
          <w:szCs w:val="20"/>
          <w:color w:val="auto"/>
        </w:rPr>
      </w:pPr>
      <w:r>
        <w:rPr>
          <w:rFonts w:ascii="Courier New" w:cs="Courier New" w:eastAsia="Courier New" w:hAnsi="Courier New"/>
          <w:sz w:val="17"/>
          <w:szCs w:val="17"/>
          <w:color w:val="auto"/>
        </w:rPr>
        <w:t>10,314 Dividends paid on common</w:t>
      </w:r>
    </w:p>
    <w:p>
      <w:pPr>
        <w:jc w:val="center"/>
        <w:ind w:right="6439"/>
        <w:spacing w:after="0" w:line="237" w:lineRule="auto"/>
        <w:rPr>
          <w:sz w:val="20"/>
          <w:szCs w:val="20"/>
          <w:color w:val="auto"/>
        </w:rPr>
      </w:pPr>
      <w:r>
        <w:rPr>
          <w:rFonts w:ascii="Courier New" w:cs="Courier New" w:eastAsia="Courier New" w:hAnsi="Courier New"/>
          <w:sz w:val="17"/>
          <w:szCs w:val="17"/>
          <w:color w:val="auto"/>
        </w:rPr>
        <w:t>stock........ (3,047) (Decrease)</w:t>
      </w:r>
    </w:p>
    <w:p>
      <w:pPr>
        <w:jc w:val="center"/>
        <w:ind w:right="6439"/>
        <w:spacing w:after="0" w:line="238" w:lineRule="auto"/>
        <w:rPr>
          <w:sz w:val="20"/>
          <w:szCs w:val="20"/>
          <w:color w:val="auto"/>
        </w:rPr>
      </w:pPr>
      <w:r>
        <w:rPr>
          <w:rFonts w:ascii="Courier New" w:cs="Courier New" w:eastAsia="Courier New" w:hAnsi="Courier New"/>
          <w:sz w:val="17"/>
          <w:szCs w:val="17"/>
          <w:color w:val="auto"/>
        </w:rPr>
        <w:t>increase in short-term borrowings,</w:t>
      </w:r>
    </w:p>
    <w:p>
      <w:pPr>
        <w:jc w:val="center"/>
        <w:ind w:right="6439"/>
        <w:spacing w:after="0"/>
        <w:rPr>
          <w:sz w:val="20"/>
          <w:szCs w:val="20"/>
          <w:color w:val="auto"/>
        </w:rPr>
      </w:pPr>
      <w:r>
        <w:rPr>
          <w:rFonts w:ascii="Courier New" w:cs="Courier New" w:eastAsia="Courier New" w:hAnsi="Courier New"/>
          <w:sz w:val="17"/>
          <w:szCs w:val="17"/>
          <w:color w:val="auto"/>
        </w:rPr>
        <w:t>net.................... 706 4,159</w:t>
      </w:r>
    </w:p>
    <w:p>
      <w:pPr>
        <w:jc w:val="center"/>
        <w:ind w:right="6439"/>
        <w:spacing w:after="0" w:line="237" w:lineRule="auto"/>
        <w:rPr>
          <w:sz w:val="20"/>
          <w:szCs w:val="20"/>
          <w:color w:val="auto"/>
        </w:rPr>
      </w:pPr>
      <w:r>
        <w:rPr>
          <w:rFonts w:ascii="Courier New" w:cs="Courier New" w:eastAsia="Courier New" w:hAnsi="Courier New"/>
          <w:sz w:val="17"/>
          <w:szCs w:val="17"/>
          <w:color w:val="auto"/>
        </w:rPr>
        <w:t>16,973</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(1,242) 917 (991) Net Cash Provided</w:t>
      </w:r>
    </w:p>
    <w:p>
      <w:pPr>
        <w:jc w:val="center"/>
        <w:ind w:right="6439"/>
        <w:spacing w:after="0" w:line="238" w:lineRule="auto"/>
        <w:rPr>
          <w:sz w:val="20"/>
          <w:szCs w:val="20"/>
          <w:color w:val="auto"/>
        </w:rPr>
      </w:pPr>
      <w:r>
        <w:rPr>
          <w:rFonts w:ascii="Courier New" w:cs="Courier New" w:eastAsia="Courier New" w:hAnsi="Courier New"/>
          <w:sz w:val="17"/>
          <w:szCs w:val="17"/>
          <w:color w:val="auto"/>
        </w:rPr>
        <w:t>by (used in) Financing Activities of</w:t>
      </w:r>
    </w:p>
    <w:p>
      <w:pPr>
        <w:jc w:val="center"/>
        <w:ind w:right="6439"/>
        <w:spacing w:after="0" w:line="238" w:lineRule="auto"/>
        <w:rPr>
          <w:sz w:val="20"/>
          <w:szCs w:val="20"/>
          <w:color w:val="auto"/>
        </w:rPr>
      </w:pPr>
      <w:r>
        <w:rPr>
          <w:rFonts w:ascii="Courier New" w:cs="Courier New" w:eastAsia="Courier New" w:hAnsi="Courier New"/>
          <w:sz w:val="17"/>
          <w:szCs w:val="17"/>
          <w:color w:val="auto"/>
        </w:rPr>
        <w:t>Continuing</w:t>
      </w:r>
    </w:p>
    <w:p>
      <w:pPr>
        <w:jc w:val="center"/>
        <w:ind w:right="6439"/>
        <w:spacing w:after="0"/>
        <w:rPr>
          <w:sz w:val="20"/>
          <w:szCs w:val="20"/>
          <w:color w:val="auto"/>
        </w:rPr>
      </w:pPr>
      <w:r>
        <w:rPr>
          <w:rFonts w:ascii="Courier New" w:cs="Courier New" w:eastAsia="Courier New" w:hAnsi="Courier New"/>
          <w:sz w:val="17"/>
          <w:szCs w:val="17"/>
          <w:color w:val="auto"/>
        </w:rPr>
        <w:t>Operations...........................</w:t>
      </w:r>
    </w:p>
    <w:p>
      <w:pPr>
        <w:jc w:val="center"/>
        <w:ind w:right="6439"/>
        <w:spacing w:after="0" w:line="237" w:lineRule="auto"/>
        <w:rPr>
          <w:sz w:val="20"/>
          <w:szCs w:val="20"/>
          <w:color w:val="auto"/>
        </w:rPr>
      </w:pPr>
      <w:r>
        <w:rPr>
          <w:rFonts w:ascii="Courier New" w:cs="Courier New" w:eastAsia="Courier New" w:hAnsi="Courier New"/>
          <w:sz w:val="17"/>
          <w:szCs w:val="17"/>
          <w:color w:val="auto"/>
        </w:rPr>
        <w:t>7,359 (12,914) 25,732 Net cash (used</w:t>
      </w:r>
    </w:p>
    <w:p>
      <w:pPr>
        <w:jc w:val="center"/>
        <w:ind w:right="6439"/>
        <w:spacing w:after="0" w:line="238" w:lineRule="auto"/>
        <w:rPr>
          <w:sz w:val="20"/>
          <w:szCs w:val="20"/>
          <w:color w:val="auto"/>
        </w:rPr>
      </w:pPr>
      <w:r>
        <w:rPr>
          <w:rFonts w:ascii="Courier New" w:cs="Courier New" w:eastAsia="Courier New" w:hAnsi="Courier New"/>
          <w:sz w:val="17"/>
          <w:szCs w:val="17"/>
          <w:color w:val="auto"/>
        </w:rPr>
        <w:t>in) provided by discontinued</w:t>
      </w:r>
    </w:p>
    <w:p>
      <w:pPr>
        <w:ind w:left="300"/>
        <w:spacing w:after="0"/>
        <w:rPr>
          <w:sz w:val="20"/>
          <w:szCs w:val="20"/>
          <w:color w:val="auto"/>
        </w:rPr>
      </w:pPr>
      <w:r>
        <w:rPr>
          <w:rFonts w:ascii="Courier New" w:cs="Courier New" w:eastAsia="Courier New" w:hAnsi="Courier New"/>
          <w:sz w:val="17"/>
          <w:szCs w:val="17"/>
          <w:color w:val="auto"/>
        </w:rPr>
        <w:t>operations.............. (7,667)</w:t>
      </w:r>
    </w:p>
    <w:p>
      <w:pPr>
        <w:spacing w:after="0" w:line="4" w:lineRule="exact"/>
        <w:rPr>
          <w:sz w:val="20"/>
          <w:szCs w:val="20"/>
          <w:color w:val="auto"/>
        </w:rPr>
      </w:pPr>
    </w:p>
    <w:p>
      <w:pPr>
        <w:ind w:left="1100" w:right="6499" w:hanging="1051"/>
        <w:spacing w:after="0" w:line="253" w:lineRule="auto"/>
        <w:tabs>
          <w:tab w:leader="none" w:pos="652"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(8,306) Net increase (decrease) in cash and cash</w:t>
      </w:r>
    </w:p>
    <w:p>
      <w:pPr>
        <w:ind w:left="300"/>
        <w:spacing w:after="0" w:line="232" w:lineRule="auto"/>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ind w:left="1140" w:right="6499" w:hanging="1091"/>
        <w:spacing w:after="0" w:line="253" w:lineRule="auto"/>
        <w:tabs>
          <w:tab w:leader="none" w:pos="642"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(954) Cash and cash equivalents at beginning of</w:t>
      </w:r>
    </w:p>
    <w:p>
      <w:pPr>
        <w:ind w:left="200"/>
        <w:spacing w:after="0" w:line="232" w:lineRule="auto"/>
        <w:rPr>
          <w:sz w:val="20"/>
          <w:szCs w:val="20"/>
          <w:color w:val="auto"/>
        </w:rPr>
      </w:pPr>
      <w:r>
        <w:rPr>
          <w:rFonts w:ascii="Courier New" w:cs="Courier New" w:eastAsia="Courier New" w:hAnsi="Courier New"/>
          <w:sz w:val="17"/>
          <w:szCs w:val="17"/>
          <w:color w:val="auto"/>
        </w:rPr>
        <w:t>year..............................</w:t>
      </w:r>
    </w:p>
    <w:p>
      <w:pPr>
        <w:jc w:val="center"/>
        <w:ind w:right="6439"/>
        <w:spacing w:after="0" w:line="238" w:lineRule="auto"/>
        <w:rPr>
          <w:sz w:val="20"/>
          <w:szCs w:val="20"/>
          <w:color w:val="auto"/>
        </w:rPr>
      </w:pPr>
      <w:r>
        <w:rPr>
          <w:rFonts w:ascii="Courier New" w:cs="Courier New" w:eastAsia="Courier New" w:hAnsi="Courier New"/>
          <w:sz w:val="17"/>
          <w:szCs w:val="17"/>
          <w:color w:val="auto"/>
        </w:rPr>
        <w:t>1,018 1,018 Cash and cash equivalents</w:t>
      </w:r>
    </w:p>
    <w:p>
      <w:pPr>
        <w:jc w:val="center"/>
        <w:ind w:right="6439"/>
        <w:spacing w:after="0"/>
        <w:rPr>
          <w:sz w:val="20"/>
          <w:szCs w:val="20"/>
          <w:color w:val="auto"/>
        </w:rPr>
      </w:pPr>
      <w:r>
        <w:rPr>
          <w:rFonts w:ascii="Courier New" w:cs="Courier New" w:eastAsia="Courier New" w:hAnsi="Courier New"/>
          <w:sz w:val="17"/>
          <w:szCs w:val="17"/>
          <w:color w:val="auto"/>
        </w:rPr>
        <w:t>at end of</w:t>
      </w:r>
    </w:p>
    <w:p>
      <w:pPr>
        <w:jc w:val="center"/>
        <w:ind w:right="6439"/>
        <w:spacing w:after="0" w:line="237" w:lineRule="auto"/>
        <w:rPr>
          <w:sz w:val="20"/>
          <w:szCs w:val="20"/>
          <w:color w:val="auto"/>
        </w:rPr>
      </w:pPr>
      <w:r>
        <w:rPr>
          <w:rFonts w:ascii="Courier New" w:cs="Courier New" w:eastAsia="Courier New" w:hAnsi="Courier New"/>
          <w:sz w:val="17"/>
          <w:szCs w:val="17"/>
          <w:color w:val="auto"/>
        </w:rPr>
        <w:t>period...............................</w:t>
      </w:r>
    </w:p>
    <w:p>
      <w:pPr>
        <w:jc w:val="center"/>
        <w:ind w:right="6439"/>
        <w:spacing w:after="0" w:line="238" w:lineRule="auto"/>
        <w:rPr>
          <w:sz w:val="20"/>
          <w:szCs w:val="20"/>
          <w:color w:val="auto"/>
        </w:rPr>
      </w:pPr>
      <w:r>
        <w:rPr>
          <w:rFonts w:ascii="Courier New" w:cs="Courier New" w:eastAsia="Courier New" w:hAnsi="Courier New"/>
          <w:sz w:val="17"/>
          <w:szCs w:val="17"/>
          <w:color w:val="auto"/>
        </w:rPr>
        <w:t>$ 64 $ -- $ 64</w:t>
      </w:r>
    </w:p>
    <w:p>
      <w:pPr>
        <w:spacing w:after="0" w:line="38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XII-70</w:t>
      </w:r>
    </w:p>
    <w:p>
      <w:pPr>
        <w:sectPr>
          <w:pgSz w:w="11900" w:h="16838" w:orient="portrait"/>
          <w:cols w:equalWidth="0" w:num="1">
            <w:col w:w="10219"/>
          </w:cols>
          <w:pgMar w:left="240" w:top="135" w:right="1440" w:bottom="1440" w:gutter="0" w:footer="0" w:header="0"/>
        </w:sectPr>
      </w:pPr>
    </w:p>
    <w:bookmarkStart w:id="417" w:name="page418"/>
    <w:bookmarkEnd w:id="417"/>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CONSOLIDATING CONDENSED STATEMENTS OF INCOME</w:t>
      </w:r>
    </w:p>
    <w:p>
      <w:pPr>
        <w:spacing w:after="0" w:line="5" w:lineRule="exact"/>
        <w:rPr>
          <w:sz w:val="20"/>
          <w:szCs w:val="20"/>
          <w:color w:val="auto"/>
        </w:rPr>
      </w:pPr>
    </w:p>
    <w:p>
      <w:pPr>
        <w:ind w:left="360" w:right="4439" w:firstLine="1840"/>
        <w:spacing w:after="0" w:line="235" w:lineRule="auto"/>
        <w:rPr>
          <w:sz w:val="20"/>
          <w:szCs w:val="20"/>
          <w:color w:val="auto"/>
        </w:rPr>
      </w:pPr>
      <w:r>
        <w:rPr>
          <w:rFonts w:ascii="Courier New" w:cs="Courier New" w:eastAsia="Courier New" w:hAnsi="Courier New"/>
          <w:sz w:val="17"/>
          <w:szCs w:val="17"/>
          <w:color w:val="auto"/>
        </w:rPr>
        <w:t>FOR THE YEAR ENDED DECEMBER 31, 1999 GUARANTOR TCI FINANCING AT&amp;T</w:t>
      </w:r>
    </w:p>
    <w:p>
      <w:pPr>
        <w:ind w:left="60"/>
        <w:spacing w:after="0" w:line="238" w:lineRule="auto"/>
        <w:rPr>
          <w:sz w:val="20"/>
          <w:szCs w:val="20"/>
          <w:color w:val="auto"/>
        </w:rPr>
      </w:pPr>
      <w:r>
        <w:rPr>
          <w:rFonts w:ascii="Courier New" w:cs="Courier New" w:eastAsia="Courier New" w:hAnsi="Courier New"/>
          <w:sz w:val="17"/>
          <w:szCs w:val="17"/>
          <w:color w:val="auto"/>
        </w:rPr>
        <w:t>GUARANTOR ------------------------</w:t>
      </w:r>
    </w:p>
    <w:p>
      <w:pPr>
        <w:ind w:left="260"/>
        <w:spacing w:after="0"/>
        <w:rPr>
          <w:sz w:val="20"/>
          <w:szCs w:val="20"/>
          <w:color w:val="auto"/>
        </w:rPr>
      </w:pPr>
      <w:r>
        <w:rPr>
          <w:rFonts w:ascii="Courier New" w:cs="Courier New" w:eastAsia="Courier New" w:hAnsi="Courier New"/>
          <w:sz w:val="17"/>
          <w:szCs w:val="17"/>
          <w:color w:val="auto"/>
        </w:rPr>
        <w:t>--------- NON-GUARANTOR PARENT</w:t>
      </w:r>
    </w:p>
    <w:p>
      <w:pPr>
        <w:jc w:val="center"/>
        <w:ind w:right="6739"/>
        <w:spacing w:after="0" w:line="237" w:lineRule="auto"/>
        <w:rPr>
          <w:sz w:val="20"/>
          <w:szCs w:val="20"/>
          <w:color w:val="auto"/>
        </w:rPr>
      </w:pPr>
      <w:r>
        <w:rPr>
          <w:rFonts w:ascii="Courier New" w:cs="Courier New" w:eastAsia="Courier New" w:hAnsi="Courier New"/>
          <w:sz w:val="17"/>
          <w:szCs w:val="17"/>
          <w:color w:val="auto"/>
        </w:rPr>
        <w:t>SUBSIDIARY TCI I II IV</w:t>
      </w:r>
    </w:p>
    <w:p>
      <w:pPr>
        <w:ind w:left="60"/>
        <w:spacing w:after="0" w:line="238" w:lineRule="auto"/>
        <w:rPr>
          <w:sz w:val="20"/>
          <w:szCs w:val="20"/>
          <w:color w:val="auto"/>
        </w:rPr>
      </w:pPr>
      <w:r>
        <w:rPr>
          <w:rFonts w:ascii="Courier New" w:cs="Courier New" w:eastAsia="Courier New" w:hAnsi="Courier New"/>
          <w:sz w:val="17"/>
          <w:szCs w:val="17"/>
          <w:color w:val="auto"/>
        </w:rPr>
        <w:t>SUBSIDIARIES --------- -----------</w:t>
      </w:r>
    </w:p>
    <w:p>
      <w:pPr>
        <w:ind w:left="500" w:hanging="399"/>
        <w:spacing w:after="0"/>
        <w:tabs>
          <w:tab w:leader="none" w:pos="500" w:val="left"/>
        </w:tabs>
        <w:numPr>
          <w:ilvl w:val="0"/>
          <w:numId w:val="3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w:t>
      </w: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540" w:type="dxa"/>
            <w:vAlign w:val="bottom"/>
          </w:tcPr>
          <w:p>
            <w:pPr>
              <w:jc w:val="center"/>
              <w:ind w:right="577"/>
              <w:spacing w:after="0" w:line="191" w:lineRule="exact"/>
              <w:rPr>
                <w:sz w:val="20"/>
                <w:szCs w:val="20"/>
                <w:color w:val="auto"/>
              </w:rPr>
            </w:pPr>
            <w:r>
              <w:rPr>
                <w:rFonts w:ascii="Courier New" w:cs="Courier New" w:eastAsia="Courier New" w:hAnsi="Courier New"/>
                <w:sz w:val="17"/>
                <w:szCs w:val="17"/>
                <w:color w:val="auto"/>
                <w:w w:val="95"/>
              </w:rPr>
              <w:t>MILLIONS)</w:t>
            </w:r>
          </w:p>
        </w:tc>
        <w:tc>
          <w:tcPr>
            <w:tcW w:w="6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Revenue............................</w:t>
            </w:r>
          </w:p>
        </w:tc>
        <w:tc>
          <w:tcPr>
            <w:tcW w:w="600" w:type="dxa"/>
            <w:vAlign w:val="bottom"/>
          </w:tcPr>
          <w:p>
            <w:pPr>
              <w:spacing w:after="0"/>
              <w:rPr>
                <w:sz w:val="16"/>
                <w:szCs w:val="16"/>
                <w:color w:val="auto"/>
              </w:rPr>
            </w:pPr>
          </w:p>
        </w:tc>
      </w:tr>
      <w:tr>
        <w:trPr>
          <w:trHeight w:val="191"/>
        </w:trPr>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$24,755 $ --</w:t>
            </w: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 $-- $31,879</w:t>
            </w: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Operating Expenses Costs of</w:t>
            </w:r>
          </w:p>
        </w:tc>
      </w:tr>
      <w:tr>
        <w:trPr>
          <w:trHeight w:val="191"/>
        </w:trPr>
        <w:tc>
          <w:tcPr>
            <w:tcW w:w="2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services and products.....</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1,536</w:t>
            </w: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10,707 Access and other</w:t>
            </w:r>
          </w:p>
        </w:tc>
      </w:tr>
      <w:tr>
        <w:trPr>
          <w:trHeight w:val="19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74"/>
              </w:rPr>
              <w:t>connection........</w:t>
            </w: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8,403 6,232</w:t>
            </w:r>
          </w:p>
        </w:tc>
      </w:tr>
      <w:tr>
        <w:trPr>
          <w:trHeight w:val="191"/>
        </w:trPr>
        <w:tc>
          <w:tcPr>
            <w:tcW w:w="2840" w:type="dxa"/>
            <w:vAlign w:val="bottom"/>
            <w:gridSpan w:val="2"/>
          </w:tcPr>
          <w:p>
            <w:pPr>
              <w:jc w:val="center"/>
              <w:ind w:left="558"/>
              <w:spacing w:after="0" w:line="191" w:lineRule="exact"/>
              <w:rPr>
                <w:sz w:val="20"/>
                <w:szCs w:val="20"/>
                <w:color w:val="auto"/>
              </w:rPr>
            </w:pPr>
            <w:r>
              <w:rPr>
                <w:rFonts w:ascii="Courier New" w:cs="Courier New" w:eastAsia="Courier New" w:hAnsi="Courier New"/>
                <w:sz w:val="17"/>
                <w:szCs w:val="17"/>
                <w:color w:val="auto"/>
                <w:w w:val="98"/>
              </w:rPr>
              <w:t>Selling, general and</w:t>
            </w:r>
          </w:p>
        </w:tc>
        <w:tc>
          <w:tcPr>
            <w:tcW w:w="600" w:type="dxa"/>
            <w:vAlign w:val="bottom"/>
          </w:tcPr>
          <w:p>
            <w:pPr>
              <w:spacing w:after="0"/>
              <w:rPr>
                <w:sz w:val="16"/>
                <w:szCs w:val="16"/>
                <w:color w:val="auto"/>
              </w:rPr>
            </w:pP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administrative...................</w:t>
            </w: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4,363 575 5,960 Depreciation and</w:t>
            </w:r>
          </w:p>
        </w:tc>
      </w:tr>
      <w:tr>
        <w:trPr>
          <w:trHeight w:val="191"/>
        </w:trPr>
        <w:tc>
          <w:tcPr>
            <w:tcW w:w="1300" w:type="dxa"/>
            <w:vAlign w:val="bottom"/>
          </w:tcPr>
          <w:p>
            <w:pPr>
              <w:spacing w:after="0"/>
              <w:rPr>
                <w:sz w:val="16"/>
                <w:szCs w:val="16"/>
                <w:color w:val="auto"/>
              </w:rPr>
            </w:pPr>
          </w:p>
        </w:tc>
        <w:tc>
          <w:tcPr>
            <w:tcW w:w="15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other</w:t>
            </w:r>
          </w:p>
        </w:tc>
        <w:tc>
          <w:tcPr>
            <w:tcW w:w="6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amortization.....................</w:t>
            </w:r>
          </w:p>
        </w:tc>
        <w:tc>
          <w:tcPr>
            <w:tcW w:w="600" w:type="dxa"/>
            <w:vAlign w:val="bottom"/>
          </w:tcPr>
          <w:p>
            <w:pPr>
              <w:spacing w:after="0"/>
              <w:rPr>
                <w:sz w:val="16"/>
                <w:szCs w:val="16"/>
                <w:color w:val="auto"/>
              </w:rPr>
            </w:pP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2,072 49 3,016 Amortization of</w:t>
            </w: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goodwill, franchise costs and</w:t>
            </w:r>
          </w:p>
        </w:tc>
      </w:tr>
      <w:tr>
        <w:trPr>
          <w:trHeight w:val="191"/>
        </w:trPr>
        <w:tc>
          <w:tcPr>
            <w:tcW w:w="2840" w:type="dxa"/>
            <w:vAlign w:val="bottom"/>
            <w:gridSpan w:val="2"/>
          </w:tcPr>
          <w:p>
            <w:pPr>
              <w:jc w:val="center"/>
              <w:ind w:left="558"/>
              <w:spacing w:after="0" w:line="191" w:lineRule="exact"/>
              <w:rPr>
                <w:sz w:val="20"/>
                <w:szCs w:val="20"/>
                <w:color w:val="auto"/>
              </w:rPr>
            </w:pPr>
            <w:r>
              <w:rPr>
                <w:rFonts w:ascii="Courier New" w:cs="Courier New" w:eastAsia="Courier New" w:hAnsi="Courier New"/>
                <w:sz w:val="17"/>
                <w:szCs w:val="17"/>
                <w:color w:val="auto"/>
                <w:w w:val="96"/>
              </w:rPr>
              <w:t>other purchased</w:t>
            </w:r>
          </w:p>
        </w:tc>
        <w:tc>
          <w:tcPr>
            <w:tcW w:w="6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intangibles......................</w:t>
            </w:r>
          </w:p>
        </w:tc>
        <w:tc>
          <w:tcPr>
            <w:tcW w:w="600" w:type="dxa"/>
            <w:vAlign w:val="bottom"/>
          </w:tcPr>
          <w:p>
            <w:pPr>
              <w:spacing w:after="0"/>
              <w:rPr>
                <w:sz w:val="16"/>
                <w:szCs w:val="16"/>
                <w:color w:val="auto"/>
              </w:rPr>
            </w:pP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34 4 1,019 Net restructuring and</w:t>
            </w:r>
          </w:p>
        </w:tc>
      </w:tr>
      <w:tr>
        <w:trPr>
          <w:trHeight w:val="191"/>
        </w:trPr>
        <w:tc>
          <w:tcPr>
            <w:tcW w:w="1300" w:type="dxa"/>
            <w:vAlign w:val="bottom"/>
          </w:tcPr>
          <w:p>
            <w:pPr>
              <w:spacing w:after="0"/>
              <w:rPr>
                <w:sz w:val="16"/>
                <w:szCs w:val="16"/>
                <w:color w:val="auto"/>
              </w:rPr>
            </w:pPr>
          </w:p>
        </w:tc>
        <w:tc>
          <w:tcPr>
            <w:tcW w:w="15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other</w:t>
            </w:r>
          </w:p>
        </w:tc>
        <w:tc>
          <w:tcPr>
            <w:tcW w:w="600" w:type="dxa"/>
            <w:vAlign w:val="bottom"/>
          </w:tcPr>
          <w:p>
            <w:pPr>
              <w:spacing w:after="0"/>
              <w:rPr>
                <w:sz w:val="16"/>
                <w:szCs w:val="16"/>
                <w:color w:val="auto"/>
              </w:rPr>
            </w:pPr>
          </w:p>
        </w:tc>
      </w:tr>
      <w:tr>
        <w:trPr>
          <w:trHeight w:val="191"/>
        </w:trPr>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charges..........................</w:t>
            </w:r>
          </w:p>
        </w:tc>
        <w:tc>
          <w:tcPr>
            <w:tcW w:w="600" w:type="dxa"/>
            <w:vAlign w:val="bottom"/>
          </w:tcPr>
          <w:p>
            <w:pPr>
              <w:spacing w:after="0"/>
              <w:rPr>
                <w:sz w:val="16"/>
                <w:szCs w:val="16"/>
                <w:color w:val="auto"/>
              </w:rPr>
            </w:pP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18 326 631 Total operating</w:t>
            </w:r>
          </w:p>
        </w:tc>
      </w:tr>
      <w:tr>
        <w:trPr>
          <w:trHeight w:val="19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expenses...........</w:t>
            </w: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16,426 954</w:t>
            </w:r>
          </w:p>
        </w:tc>
      </w:tr>
      <w:tr>
        <w:trPr>
          <w:trHeight w:val="191"/>
        </w:trPr>
        <w:tc>
          <w:tcPr>
            <w:tcW w:w="34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27,565 Operating income</w:t>
            </w:r>
          </w:p>
        </w:tc>
      </w:tr>
      <w:tr>
        <w:trPr>
          <w:trHeight w:val="19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74"/>
              </w:rPr>
              <w:t>(loss)............</w:t>
            </w: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8,329 (954)</w:t>
            </w:r>
          </w:p>
        </w:tc>
      </w:tr>
      <w:tr>
        <w:trPr>
          <w:trHeight w:val="191"/>
        </w:trPr>
        <w:tc>
          <w:tcPr>
            <w:tcW w:w="2840" w:type="dxa"/>
            <w:vAlign w:val="bottom"/>
            <w:gridSpan w:val="2"/>
          </w:tcPr>
          <w:p>
            <w:pPr>
              <w:jc w:val="center"/>
              <w:ind w:left="558"/>
              <w:spacing w:after="0" w:line="191" w:lineRule="exact"/>
              <w:rPr>
                <w:sz w:val="20"/>
                <w:szCs w:val="20"/>
                <w:color w:val="auto"/>
              </w:rPr>
            </w:pPr>
            <w:r>
              <w:rPr>
                <w:rFonts w:ascii="Courier New" w:cs="Courier New" w:eastAsia="Courier New" w:hAnsi="Courier New"/>
                <w:sz w:val="17"/>
                <w:szCs w:val="17"/>
                <w:color w:val="auto"/>
                <w:w w:val="97"/>
              </w:rPr>
              <w:t>4,314 Other (expense)</w:t>
            </w:r>
          </w:p>
        </w:tc>
        <w:tc>
          <w:tcPr>
            <w:tcW w:w="600" w:type="dxa"/>
            <w:vAlign w:val="bottom"/>
          </w:tcPr>
          <w:p>
            <w:pPr>
              <w:spacing w:after="0"/>
              <w:rPr>
                <w:sz w:val="16"/>
                <w:szCs w:val="16"/>
                <w:color w:val="auto"/>
              </w:rPr>
            </w:pPr>
          </w:p>
        </w:tc>
      </w:tr>
      <w:tr>
        <w:trPr>
          <w:trHeight w:val="19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70"/>
              </w:rPr>
              <w:t>income.............</w:t>
            </w: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539 6 36 40 16</w:t>
            </w:r>
          </w:p>
        </w:tc>
      </w:tr>
      <w:tr>
        <w:trPr>
          <w:trHeight w:val="191"/>
        </w:trPr>
        <w:tc>
          <w:tcPr>
            <w:tcW w:w="2840" w:type="dxa"/>
            <w:vAlign w:val="bottom"/>
            <w:gridSpan w:val="2"/>
          </w:tcPr>
          <w:p>
            <w:pPr>
              <w:jc w:val="center"/>
              <w:ind w:left="558"/>
              <w:spacing w:after="0" w:line="191" w:lineRule="exact"/>
              <w:rPr>
                <w:sz w:val="20"/>
                <w:szCs w:val="20"/>
                <w:color w:val="auto"/>
              </w:rPr>
            </w:pPr>
            <w:r>
              <w:rPr>
                <w:rFonts w:ascii="Courier New" w:cs="Courier New" w:eastAsia="Courier New" w:hAnsi="Courier New"/>
                <w:sz w:val="17"/>
                <w:szCs w:val="17"/>
                <w:color w:val="auto"/>
                <w:w w:val="98"/>
              </w:rPr>
              <w:t>2,734 Interest expense</w:t>
            </w:r>
          </w:p>
        </w:tc>
        <w:tc>
          <w:tcPr>
            <w:tcW w:w="600" w:type="dxa"/>
            <w:vAlign w:val="bottom"/>
          </w:tcPr>
          <w:p>
            <w:pPr>
              <w:spacing w:after="0"/>
              <w:rPr>
                <w:sz w:val="16"/>
                <w:szCs w:val="16"/>
                <w:color w:val="auto"/>
              </w:rPr>
            </w:pPr>
          </w:p>
        </w:tc>
      </w:tr>
      <w:tr>
        <w:trPr>
          <w:trHeight w:val="19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74"/>
              </w:rPr>
              <w:t>(benefit).........</w:t>
            </w: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3,186 342 36 40</w:t>
            </w:r>
          </w:p>
        </w:tc>
      </w:tr>
    </w:tbl>
    <w:p>
      <w:pPr>
        <w:jc w:val="center"/>
        <w:ind w:right="6739"/>
        <w:spacing w:after="0" w:line="238" w:lineRule="auto"/>
        <w:rPr>
          <w:sz w:val="20"/>
          <w:szCs w:val="20"/>
          <w:color w:val="auto"/>
        </w:rPr>
      </w:pPr>
      <w:r>
        <w:rPr>
          <w:rFonts w:ascii="Courier New" w:cs="Courier New" w:eastAsia="Courier New" w:hAnsi="Courier New"/>
          <w:sz w:val="17"/>
          <w:szCs w:val="17"/>
          <w:color w:val="auto"/>
        </w:rPr>
        <w:t>16 634 (Loss) income from</w:t>
      </w:r>
    </w:p>
    <w:p>
      <w:pPr>
        <w:jc w:val="center"/>
        <w:ind w:right="6739"/>
        <w:spacing w:after="0" w:line="238" w:lineRule="auto"/>
        <w:rPr>
          <w:sz w:val="20"/>
          <w:szCs w:val="20"/>
          <w:color w:val="auto"/>
        </w:rPr>
      </w:pPr>
      <w:r>
        <w:rPr>
          <w:rFonts w:ascii="Courier New" w:cs="Courier New" w:eastAsia="Courier New" w:hAnsi="Courier New"/>
          <w:sz w:val="17"/>
          <w:szCs w:val="17"/>
          <w:color w:val="auto"/>
        </w:rPr>
        <w:t>continuing operations before</w:t>
      </w:r>
    </w:p>
    <w:p>
      <w:pPr>
        <w:jc w:val="center"/>
        <w:ind w:right="6739"/>
        <w:spacing w:after="0"/>
        <w:rPr>
          <w:sz w:val="20"/>
          <w:szCs w:val="20"/>
          <w:color w:val="auto"/>
        </w:rPr>
      </w:pPr>
      <w:r>
        <w:rPr>
          <w:rFonts w:ascii="Courier New" w:cs="Courier New" w:eastAsia="Courier New" w:hAnsi="Courier New"/>
          <w:sz w:val="17"/>
          <w:szCs w:val="17"/>
          <w:color w:val="auto"/>
        </w:rPr>
        <w:t>income taxes, minority interest,</w:t>
      </w:r>
    </w:p>
    <w:p>
      <w:pPr>
        <w:jc w:val="center"/>
        <w:ind w:right="6739"/>
        <w:spacing w:after="0" w:line="237" w:lineRule="auto"/>
        <w:rPr>
          <w:sz w:val="20"/>
          <w:szCs w:val="20"/>
          <w:color w:val="auto"/>
        </w:rPr>
      </w:pPr>
      <w:r>
        <w:rPr>
          <w:rFonts w:ascii="Courier New" w:cs="Courier New" w:eastAsia="Courier New" w:hAnsi="Courier New"/>
          <w:sz w:val="17"/>
          <w:szCs w:val="17"/>
          <w:color w:val="auto"/>
        </w:rPr>
        <w:t>and (losses) earnings related to</w:t>
      </w:r>
    </w:p>
    <w:p>
      <w:pPr>
        <w:jc w:val="center"/>
        <w:ind w:right="6739"/>
        <w:spacing w:after="0" w:line="238" w:lineRule="auto"/>
        <w:rPr>
          <w:sz w:val="20"/>
          <w:szCs w:val="20"/>
          <w:color w:val="auto"/>
        </w:rPr>
      </w:pPr>
      <w:r>
        <w:rPr>
          <w:rFonts w:ascii="Courier New" w:cs="Courier New" w:eastAsia="Courier New" w:hAnsi="Courier New"/>
          <w:sz w:val="17"/>
          <w:szCs w:val="17"/>
          <w:color w:val="auto"/>
        </w:rPr>
        <w:t>other equity</w:t>
      </w:r>
    </w:p>
    <w:p>
      <w:pPr>
        <w:jc w:val="center"/>
        <w:ind w:right="6739"/>
        <w:spacing w:after="0"/>
        <w:rPr>
          <w:sz w:val="20"/>
          <w:szCs w:val="20"/>
          <w:color w:val="auto"/>
        </w:rPr>
      </w:pPr>
      <w:r>
        <w:rPr>
          <w:rFonts w:ascii="Courier New" w:cs="Courier New" w:eastAsia="Courier New" w:hAnsi="Courier New"/>
          <w:sz w:val="17"/>
          <w:szCs w:val="17"/>
          <w:color w:val="auto"/>
        </w:rPr>
        <w:t>investments......................</w:t>
      </w:r>
    </w:p>
    <w:p>
      <w:pPr>
        <w:jc w:val="center"/>
        <w:ind w:right="6739"/>
        <w:spacing w:after="0" w:line="237" w:lineRule="auto"/>
        <w:rPr>
          <w:sz w:val="20"/>
          <w:szCs w:val="20"/>
          <w:color w:val="auto"/>
        </w:rPr>
      </w:pPr>
      <w:r>
        <w:rPr>
          <w:rFonts w:ascii="Courier New" w:cs="Courier New" w:eastAsia="Courier New" w:hAnsi="Courier New"/>
          <w:sz w:val="17"/>
          <w:szCs w:val="17"/>
          <w:color w:val="auto"/>
        </w:rPr>
        <w:t>5,682 (1,290) 6,414 (Benefit)</w:t>
      </w:r>
    </w:p>
    <w:p>
      <w:pPr>
        <w:jc w:val="center"/>
        <w:ind w:right="6739"/>
        <w:spacing w:after="0"/>
        <w:rPr>
          <w:sz w:val="20"/>
          <w:szCs w:val="20"/>
          <w:color w:val="auto"/>
        </w:rPr>
      </w:pPr>
      <w:r>
        <w:rPr>
          <w:rFonts w:ascii="Courier New" w:cs="Courier New" w:eastAsia="Courier New" w:hAnsi="Courier New"/>
          <w:sz w:val="17"/>
          <w:szCs w:val="17"/>
          <w:color w:val="auto"/>
        </w:rPr>
        <w:t>provision for income</w:t>
      </w:r>
    </w:p>
    <w:p>
      <w:pPr>
        <w:ind w:left="100"/>
        <w:spacing w:after="0" w:line="237" w:lineRule="auto"/>
        <w:rPr>
          <w:sz w:val="20"/>
          <w:szCs w:val="20"/>
          <w:color w:val="auto"/>
        </w:rPr>
      </w:pPr>
      <w:r>
        <w:rPr>
          <w:rFonts w:ascii="Courier New" w:cs="Courier New" w:eastAsia="Courier New" w:hAnsi="Courier New"/>
          <w:sz w:val="17"/>
          <w:szCs w:val="17"/>
          <w:color w:val="auto"/>
        </w:rPr>
        <w:t>taxes............................</w:t>
      </w:r>
    </w:p>
    <w:p>
      <w:pPr>
        <w:jc w:val="center"/>
        <w:ind w:right="6739"/>
        <w:spacing w:after="0" w:line="238" w:lineRule="auto"/>
        <w:rPr>
          <w:sz w:val="20"/>
          <w:szCs w:val="20"/>
          <w:color w:val="auto"/>
        </w:rPr>
      </w:pPr>
      <w:r>
        <w:rPr>
          <w:rFonts w:ascii="Courier New" w:cs="Courier New" w:eastAsia="Courier New" w:hAnsi="Courier New"/>
          <w:sz w:val="17"/>
          <w:szCs w:val="17"/>
          <w:color w:val="auto"/>
        </w:rPr>
        <w:t>2,118 (363) 2,261 Minority</w:t>
      </w:r>
    </w:p>
    <w:p>
      <w:pPr>
        <w:jc w:val="center"/>
        <w:ind w:right="6739"/>
        <w:spacing w:after="0"/>
        <w:rPr>
          <w:sz w:val="20"/>
          <w:szCs w:val="20"/>
          <w:color w:val="auto"/>
        </w:rPr>
      </w:pPr>
      <w:r>
        <w:rPr>
          <w:rFonts w:ascii="Courier New" w:cs="Courier New" w:eastAsia="Courier New" w:hAnsi="Courier New"/>
          <w:sz w:val="17"/>
          <w:szCs w:val="17"/>
          <w:color w:val="auto"/>
        </w:rPr>
        <w:t>interest income</w:t>
      </w:r>
    </w:p>
    <w:p>
      <w:pPr>
        <w:ind w:left="100"/>
        <w:spacing w:after="0" w:line="237" w:lineRule="auto"/>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ind w:left="1100" w:right="7079" w:hanging="750"/>
        <w:spacing w:after="0" w:line="235" w:lineRule="auto"/>
        <w:tabs>
          <w:tab w:leader="none" w:pos="851" w:val="left"/>
        </w:tabs>
        <w:numPr>
          <w:ilvl w:val="0"/>
          <w:numId w:val="3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 Equity losses from Liberty Media</w:t>
      </w:r>
    </w:p>
    <w:p>
      <w:pPr>
        <w:ind w:left="100"/>
        <w:spacing w:after="0" w:line="238" w:lineRule="auto"/>
        <w:rPr>
          <w:sz w:val="20"/>
          <w:szCs w:val="20"/>
          <w:color w:val="auto"/>
        </w:rPr>
      </w:pPr>
      <w:r>
        <w:rPr>
          <w:rFonts w:ascii="Courier New" w:cs="Courier New" w:eastAsia="Courier New" w:hAnsi="Courier New"/>
          <w:sz w:val="17"/>
          <w:szCs w:val="17"/>
          <w:color w:val="auto"/>
        </w:rPr>
        <w:t>Group............................</w:t>
      </w:r>
    </w:p>
    <w:p>
      <w:pPr>
        <w:ind w:left="400"/>
        <w:spacing w:after="0"/>
        <w:rPr>
          <w:sz w:val="20"/>
          <w:szCs w:val="20"/>
          <w:color w:val="auto"/>
        </w:rPr>
      </w:pPr>
      <w:r>
        <w:rPr>
          <w:rFonts w:ascii="Courier New" w:cs="Courier New" w:eastAsia="Courier New" w:hAnsi="Courier New"/>
          <w:sz w:val="17"/>
          <w:szCs w:val="17"/>
          <w:color w:val="auto"/>
        </w:rPr>
        <w:t>2,022 Net (losses) earnings</w:t>
      </w:r>
    </w:p>
    <w:p>
      <w:pPr>
        <w:ind w:left="600"/>
        <w:spacing w:after="0" w:line="237" w:lineRule="auto"/>
        <w:rPr>
          <w:sz w:val="20"/>
          <w:szCs w:val="20"/>
          <w:color w:val="auto"/>
        </w:rPr>
      </w:pPr>
      <w:r>
        <w:rPr>
          <w:rFonts w:ascii="Courier New" w:cs="Courier New" w:eastAsia="Courier New" w:hAnsi="Courier New"/>
          <w:sz w:val="17"/>
          <w:szCs w:val="17"/>
          <w:color w:val="auto"/>
        </w:rPr>
        <w:t>related to other equity</w:t>
      </w:r>
    </w:p>
    <w:p>
      <w:pPr>
        <w:ind w:left="60"/>
        <w:spacing w:after="0" w:line="238" w:lineRule="auto"/>
        <w:rPr>
          <w:sz w:val="20"/>
          <w:szCs w:val="20"/>
          <w:color w:val="auto"/>
        </w:rPr>
      </w:pPr>
      <w:r>
        <w:rPr>
          <w:rFonts w:ascii="Courier New" w:cs="Courier New" w:eastAsia="Courier New" w:hAnsi="Courier New"/>
          <w:sz w:val="17"/>
          <w:szCs w:val="17"/>
          <w:color w:val="auto"/>
        </w:rPr>
        <w:t>investments......... 4,171 (1,271)</w:t>
      </w:r>
    </w:p>
    <w:p>
      <w:pPr>
        <w:spacing w:after="0" w:line="6" w:lineRule="exact"/>
        <w:rPr>
          <w:sz w:val="20"/>
          <w:szCs w:val="20"/>
          <w:color w:val="auto"/>
        </w:rPr>
      </w:pPr>
    </w:p>
    <w:p>
      <w:pPr>
        <w:ind w:left="1240" w:right="7279" w:hanging="691"/>
        <w:spacing w:after="0" w:line="235" w:lineRule="auto"/>
        <w:tabs>
          <w:tab w:leader="none" w:pos="1140" w:val="left"/>
        </w:tabs>
        <w:numPr>
          <w:ilvl w:val="0"/>
          <w:numId w:val="3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income from continuing</w:t>
      </w:r>
    </w:p>
    <w:p>
      <w:pPr>
        <w:ind w:left="100"/>
        <w:spacing w:after="0" w:line="238" w:lineRule="auto"/>
        <w:rPr>
          <w:sz w:val="20"/>
          <w:szCs w:val="20"/>
          <w:color w:val="auto"/>
        </w:rPr>
      </w:pPr>
      <w:r>
        <w:rPr>
          <w:rFonts w:ascii="Courier New" w:cs="Courier New" w:eastAsia="Courier New" w:hAnsi="Courier New"/>
          <w:sz w:val="17"/>
          <w:szCs w:val="17"/>
          <w:color w:val="auto"/>
        </w:rPr>
        <w:t>operations.......................</w:t>
      </w:r>
    </w:p>
    <w:p>
      <w:pPr>
        <w:jc w:val="center"/>
        <w:ind w:right="6739"/>
        <w:spacing w:after="0"/>
        <w:rPr>
          <w:sz w:val="20"/>
          <w:szCs w:val="20"/>
          <w:color w:val="auto"/>
        </w:rPr>
      </w:pPr>
      <w:r>
        <w:rPr>
          <w:rFonts w:ascii="Courier New" w:cs="Courier New" w:eastAsia="Courier New" w:hAnsi="Courier New"/>
          <w:sz w:val="17"/>
          <w:szCs w:val="17"/>
          <w:color w:val="auto"/>
        </w:rPr>
        <w:t>7,648 (4,220) 3,335 Income</w:t>
      </w:r>
    </w:p>
    <w:p>
      <w:pPr>
        <w:jc w:val="center"/>
        <w:ind w:right="6739"/>
        <w:spacing w:after="0" w:line="237" w:lineRule="auto"/>
        <w:rPr>
          <w:sz w:val="20"/>
          <w:szCs w:val="20"/>
          <w:color w:val="auto"/>
        </w:rPr>
      </w:pPr>
      <w:r>
        <w:rPr>
          <w:rFonts w:ascii="Courier New" w:cs="Courier New" w:eastAsia="Courier New" w:hAnsi="Courier New"/>
          <w:sz w:val="17"/>
          <w:szCs w:val="17"/>
          <w:color w:val="auto"/>
        </w:rPr>
        <w:t>(losses) from discontinued</w:t>
      </w:r>
    </w:p>
    <w:p>
      <w:pPr>
        <w:jc w:val="center"/>
        <w:ind w:right="6739"/>
        <w:spacing w:after="0" w:line="238" w:lineRule="auto"/>
        <w:rPr>
          <w:sz w:val="20"/>
          <w:szCs w:val="20"/>
          <w:color w:val="auto"/>
        </w:rPr>
      </w:pPr>
      <w:r>
        <w:rPr>
          <w:rFonts w:ascii="Courier New" w:cs="Courier New" w:eastAsia="Courier New" w:hAnsi="Courier New"/>
          <w:sz w:val="17"/>
          <w:szCs w:val="17"/>
          <w:color w:val="auto"/>
        </w:rPr>
        <w:t>operations (net of income</w:t>
      </w:r>
    </w:p>
    <w:p>
      <w:pPr>
        <w:jc w:val="center"/>
        <w:ind w:right="6739"/>
        <w:spacing w:after="0"/>
        <w:rPr>
          <w:sz w:val="20"/>
          <w:szCs w:val="20"/>
          <w:color w:val="auto"/>
        </w:rPr>
      </w:pPr>
      <w:r>
        <w:rPr>
          <w:rFonts w:ascii="Courier New" w:cs="Courier New" w:eastAsia="Courier New" w:hAnsi="Courier New"/>
          <w:sz w:val="17"/>
          <w:szCs w:val="17"/>
          <w:color w:val="auto"/>
        </w:rPr>
        <w:t>taxes)...........................</w:t>
      </w:r>
    </w:p>
    <w:p>
      <w:pPr>
        <w:ind w:left="940"/>
        <w:spacing w:after="0" w:line="237" w:lineRule="auto"/>
        <w:rPr>
          <w:sz w:val="20"/>
          <w:szCs w:val="20"/>
          <w:color w:val="auto"/>
        </w:rPr>
      </w:pPr>
      <w:r>
        <w:rPr>
          <w:rFonts w:ascii="Courier New" w:cs="Courier New" w:eastAsia="Courier New" w:hAnsi="Courier New"/>
          <w:sz w:val="17"/>
          <w:szCs w:val="17"/>
          <w:color w:val="auto"/>
        </w:rPr>
        <w:t>(458) Net income</w:t>
      </w:r>
    </w:p>
    <w:tbl>
      <w:tblPr>
        <w:tblLayout w:type="fixed"/>
        <w:tblInd w:w="160" w:type="dxa"/>
        <w:tblCellMar>
          <w:top w:w="0" w:type="dxa"/>
          <w:left w:w="0" w:type="dxa"/>
          <w:bottom w:w="0" w:type="dxa"/>
          <w:right w:w="0" w:type="dxa"/>
        </w:tblCellMar>
      </w:tblPr>
      <w:tr>
        <w:trPr>
          <w:trHeight w:val="192"/>
        </w:trPr>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(loss)..................</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$ 7,648</w:t>
            </w:r>
          </w:p>
        </w:tc>
      </w:tr>
      <w:tr>
        <w:trPr>
          <w:trHeight w:val="191"/>
        </w:trPr>
        <w:tc>
          <w:tcPr>
            <w:tcW w:w="1080" w:type="dxa"/>
            <w:vAlign w:val="bottom"/>
          </w:tcPr>
          <w:p>
            <w:pPr>
              <w:jc w:val="right"/>
              <w:ind w:right="25"/>
              <w:spacing w:after="0" w:line="191" w:lineRule="exact"/>
              <w:rPr>
                <w:sz w:val="20"/>
                <w:szCs w:val="20"/>
                <w:color w:val="auto"/>
              </w:rPr>
            </w:pPr>
            <w:r>
              <w:rPr>
                <w:rFonts w:ascii="Courier New" w:cs="Courier New" w:eastAsia="Courier New" w:hAnsi="Courier New"/>
                <w:sz w:val="17"/>
                <w:szCs w:val="17"/>
                <w:color w:val="auto"/>
              </w:rPr>
              <w:t>$(4,220)</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w:t>
            </w:r>
          </w:p>
        </w:tc>
        <w:tc>
          <w:tcPr>
            <w:tcW w:w="1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 $-- $ 2,877</w:t>
            </w:r>
          </w:p>
        </w:tc>
      </w:tr>
    </w:tbl>
    <w:p>
      <w:pPr>
        <w:jc w:val="center"/>
        <w:ind w:right="6739"/>
        <w:spacing w:after="0" w:line="238" w:lineRule="auto"/>
        <w:rPr>
          <w:sz w:val="20"/>
          <w:szCs w:val="20"/>
          <w:color w:val="auto"/>
        </w:rPr>
      </w:pPr>
      <w:r>
        <w:rPr>
          <w:rFonts w:ascii="Courier New" w:cs="Courier New" w:eastAsia="Courier New" w:hAnsi="Courier New"/>
          <w:sz w:val="17"/>
          <w:szCs w:val="17"/>
          <w:color w:val="auto"/>
        </w:rPr>
        <w:t>ELIMINATION AND CONSOLIDATION</w:t>
      </w:r>
    </w:p>
    <w:p>
      <w:pPr>
        <w:jc w:val="center"/>
        <w:ind w:right="6739"/>
        <w:spacing w:after="0" w:line="238" w:lineRule="auto"/>
        <w:rPr>
          <w:sz w:val="20"/>
          <w:szCs w:val="20"/>
          <w:color w:val="auto"/>
        </w:rPr>
      </w:pPr>
      <w:r>
        <w:rPr>
          <w:rFonts w:ascii="Courier New" w:cs="Courier New" w:eastAsia="Courier New" w:hAnsi="Courier New"/>
          <w:sz w:val="17"/>
          <w:szCs w:val="17"/>
          <w:color w:val="auto"/>
        </w:rPr>
        <w:t>CONSOLIDATED ADJUSTMENTS AT&amp;T</w:t>
      </w:r>
    </w:p>
    <w:p>
      <w:pPr>
        <w:jc w:val="center"/>
        <w:ind w:right="6739"/>
        <w:spacing w:after="0"/>
        <w:rPr>
          <w:sz w:val="20"/>
          <w:szCs w:val="20"/>
          <w:color w:val="auto"/>
        </w:rPr>
      </w:pPr>
      <w:r>
        <w:rPr>
          <w:rFonts w:ascii="Courier New" w:cs="Courier New" w:eastAsia="Courier New" w:hAnsi="Courier New"/>
          <w:sz w:val="17"/>
          <w:szCs w:val="17"/>
          <w:color w:val="auto"/>
        </w:rPr>
        <w:t>CORP. --------------- ------------</w:t>
      </w:r>
    </w:p>
    <w:p>
      <w:pPr>
        <w:jc w:val="center"/>
        <w:ind w:right="6739"/>
        <w:spacing w:after="0" w:line="237" w:lineRule="auto"/>
        <w:rPr>
          <w:sz w:val="20"/>
          <w:szCs w:val="20"/>
          <w:color w:val="auto"/>
        </w:rPr>
      </w:pPr>
      <w:r>
        <w:rPr>
          <w:rFonts w:ascii="Courier New" w:cs="Courier New" w:eastAsia="Courier New" w:hAnsi="Courier New"/>
          <w:sz w:val="17"/>
          <w:szCs w:val="17"/>
          <w:color w:val="auto"/>
        </w:rPr>
        <w:t>(DOLLARS IN MILLIONS)</w:t>
      </w:r>
    </w:p>
    <w:p>
      <w:pPr>
        <w:spacing w:after="0" w:line="238" w:lineRule="auto"/>
        <w:rPr>
          <w:sz w:val="20"/>
          <w:szCs w:val="20"/>
          <w:color w:val="auto"/>
        </w:rPr>
      </w:pPr>
      <w:r>
        <w:rPr>
          <w:rFonts w:ascii="Courier New" w:cs="Courier New" w:eastAsia="Courier New" w:hAnsi="Courier New"/>
          <w:sz w:val="17"/>
          <w:szCs w:val="17"/>
          <w:color w:val="auto"/>
        </w:rPr>
        <w:t>Revenue............................</w:t>
      </w:r>
    </w:p>
    <w:p>
      <w:pPr>
        <w:ind w:left="440"/>
        <w:spacing w:after="0"/>
        <w:rPr>
          <w:sz w:val="20"/>
          <w:szCs w:val="20"/>
          <w:color w:val="auto"/>
        </w:rPr>
      </w:pPr>
      <w:r>
        <w:rPr>
          <w:rFonts w:ascii="Courier New" w:cs="Courier New" w:eastAsia="Courier New" w:hAnsi="Courier New"/>
          <w:sz w:val="17"/>
          <w:szCs w:val="17"/>
          <w:color w:val="auto"/>
        </w:rPr>
        <w:t>$(1,661) $54,973 Operating</w:t>
      </w:r>
    </w:p>
    <w:p>
      <w:pPr>
        <w:ind w:left="260"/>
        <w:spacing w:after="0" w:line="237" w:lineRule="auto"/>
        <w:rPr>
          <w:sz w:val="20"/>
          <w:szCs w:val="20"/>
          <w:color w:val="auto"/>
        </w:rPr>
      </w:pPr>
      <w:r>
        <w:rPr>
          <w:rFonts w:ascii="Courier New" w:cs="Courier New" w:eastAsia="Courier New" w:hAnsi="Courier New"/>
          <w:sz w:val="17"/>
          <w:szCs w:val="17"/>
          <w:color w:val="auto"/>
        </w:rPr>
        <w:t>Expenses Costs of services and</w:t>
      </w:r>
    </w:p>
    <w:p>
      <w:pPr>
        <w:ind w:left="360"/>
        <w:spacing w:after="0"/>
        <w:rPr>
          <w:sz w:val="20"/>
          <w:szCs w:val="20"/>
          <w:color w:val="auto"/>
        </w:rPr>
      </w:pPr>
      <w:r>
        <w:rPr>
          <w:rFonts w:ascii="Courier New" w:cs="Courier New" w:eastAsia="Courier New" w:hAnsi="Courier New"/>
          <w:sz w:val="17"/>
          <w:szCs w:val="17"/>
          <w:color w:val="auto"/>
        </w:rPr>
        <w:t>products..... (1,230) 11,013</w:t>
      </w:r>
    </w:p>
    <w:p>
      <w:pPr>
        <w:ind w:left="940"/>
        <w:spacing w:after="0" w:line="237" w:lineRule="auto"/>
        <w:rPr>
          <w:sz w:val="20"/>
          <w:szCs w:val="20"/>
          <w:color w:val="auto"/>
        </w:rPr>
      </w:pPr>
      <w:r>
        <w:rPr>
          <w:rFonts w:ascii="Courier New" w:cs="Courier New" w:eastAsia="Courier New" w:hAnsi="Courier New"/>
          <w:sz w:val="17"/>
          <w:szCs w:val="17"/>
          <w:color w:val="auto"/>
        </w:rPr>
        <w:t>Access and other</w:t>
      </w:r>
    </w:p>
    <w:p>
      <w:pPr>
        <w:ind w:left="200"/>
        <w:spacing w:after="0" w:line="238" w:lineRule="auto"/>
        <w:rPr>
          <w:sz w:val="20"/>
          <w:szCs w:val="20"/>
          <w:color w:val="auto"/>
        </w:rPr>
      </w:pPr>
      <w:r>
        <w:rPr>
          <w:rFonts w:ascii="Courier New" w:cs="Courier New" w:eastAsia="Courier New" w:hAnsi="Courier New"/>
          <w:sz w:val="17"/>
          <w:szCs w:val="17"/>
          <w:color w:val="auto"/>
        </w:rPr>
        <w:t>connection........ (196) 14,439</w:t>
      </w:r>
    </w:p>
    <w:p>
      <w:pPr>
        <w:jc w:val="center"/>
        <w:ind w:right="6739"/>
        <w:spacing w:after="0"/>
        <w:rPr>
          <w:sz w:val="20"/>
          <w:szCs w:val="20"/>
          <w:color w:val="auto"/>
        </w:rPr>
      </w:pPr>
      <w:r>
        <w:rPr>
          <w:rFonts w:ascii="Courier New" w:cs="Courier New" w:eastAsia="Courier New" w:hAnsi="Courier New"/>
          <w:sz w:val="17"/>
          <w:szCs w:val="17"/>
          <w:color w:val="auto"/>
        </w:rPr>
        <w:t>Selling, general and</w:t>
      </w:r>
    </w:p>
    <w:p>
      <w:pPr>
        <w:ind w:left="100"/>
        <w:spacing w:after="0" w:line="237" w:lineRule="auto"/>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both"/>
        <w:ind w:left="100" w:right="6839" w:firstLine="1"/>
        <w:spacing w:after="0" w:line="259" w:lineRule="auto"/>
        <w:tabs>
          <w:tab w:leader="none" w:pos="498"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10,894 Depreciation and other amortization.....................</w:t>
      </w:r>
    </w:p>
    <w:p>
      <w:pPr>
        <w:sectPr>
          <w:pgSz w:w="11900" w:h="16838" w:orient="portrait"/>
          <w:cols w:equalWidth="0" w:num="1">
            <w:col w:w="10219"/>
          </w:cols>
          <w:pgMar w:left="240" w:top="492" w:right="1440" w:bottom="0" w:gutter="0" w:footer="0" w:header="0"/>
        </w:sectPr>
      </w:pPr>
    </w:p>
    <w:bookmarkStart w:id="418" w:name="page419"/>
    <w:bookmarkEnd w:id="418"/>
    <w:p>
      <w:pPr>
        <w:jc w:val="center"/>
        <w:ind w:right="6779"/>
        <w:spacing w:after="0"/>
        <w:rPr>
          <w:sz w:val="20"/>
          <w:szCs w:val="20"/>
          <w:color w:val="auto"/>
        </w:rPr>
      </w:pPr>
      <w:r>
        <w:rPr>
          <w:rFonts w:ascii="Courier New" w:cs="Courier New" w:eastAsia="Courier New" w:hAnsi="Courier New"/>
          <w:sz w:val="17"/>
          <w:szCs w:val="17"/>
          <w:color w:val="auto"/>
        </w:rPr>
        <w:t>5,137 Amortization of goodwill,</w:t>
      </w:r>
    </w:p>
    <w:p>
      <w:pPr>
        <w:jc w:val="center"/>
        <w:ind w:right="6779"/>
        <w:spacing w:after="0" w:line="238" w:lineRule="auto"/>
        <w:rPr>
          <w:sz w:val="20"/>
          <w:szCs w:val="20"/>
          <w:color w:val="auto"/>
        </w:rPr>
      </w:pPr>
      <w:r>
        <w:rPr>
          <w:rFonts w:ascii="Courier New" w:cs="Courier New" w:eastAsia="Courier New" w:hAnsi="Courier New"/>
          <w:sz w:val="17"/>
          <w:szCs w:val="17"/>
          <w:color w:val="auto"/>
        </w:rPr>
        <w:t>franchise costs and other</w:t>
      </w:r>
    </w:p>
    <w:p>
      <w:pPr>
        <w:jc w:val="center"/>
        <w:ind w:right="6779"/>
        <w:spacing w:after="0" w:line="238" w:lineRule="auto"/>
        <w:rPr>
          <w:sz w:val="20"/>
          <w:szCs w:val="20"/>
          <w:color w:val="auto"/>
        </w:rPr>
      </w:pPr>
      <w:r>
        <w:rPr>
          <w:rFonts w:ascii="Courier New" w:cs="Courier New" w:eastAsia="Courier New" w:hAnsi="Courier New"/>
          <w:sz w:val="17"/>
          <w:szCs w:val="17"/>
          <w:color w:val="auto"/>
        </w:rPr>
        <w:t>purchased</w:t>
      </w:r>
    </w:p>
    <w:p>
      <w:pPr>
        <w:ind w:left="40"/>
        <w:spacing w:after="0"/>
        <w:rPr>
          <w:sz w:val="20"/>
          <w:szCs w:val="20"/>
          <w:color w:val="auto"/>
        </w:rPr>
      </w:pPr>
      <w:r>
        <w:rPr>
          <w:rFonts w:ascii="Courier New" w:cs="Courier New" w:eastAsia="Courier New" w:hAnsi="Courier New"/>
          <w:sz w:val="17"/>
          <w:szCs w:val="17"/>
          <w:color w:val="auto"/>
        </w:rPr>
        <w:t>intangibles......................</w:t>
      </w:r>
    </w:p>
    <w:p>
      <w:pPr>
        <w:ind w:left="40"/>
        <w:spacing w:after="0" w:line="237" w:lineRule="auto"/>
        <w:rPr>
          <w:sz w:val="20"/>
          <w:szCs w:val="20"/>
          <w:color w:val="auto"/>
        </w:rPr>
      </w:pPr>
      <w:r>
        <w:rPr>
          <w:rFonts w:ascii="Courier New" w:cs="Courier New" w:eastAsia="Courier New" w:hAnsi="Courier New"/>
          <w:sz w:val="17"/>
          <w:szCs w:val="17"/>
          <w:color w:val="auto"/>
        </w:rPr>
        <w:t>1,057 Net restructuring and other</w:t>
      </w:r>
    </w:p>
    <w:p>
      <w:pPr>
        <w:ind w:left="40"/>
        <w:spacing w:after="0" w:line="238" w:lineRule="auto"/>
        <w:rPr>
          <w:sz w:val="20"/>
          <w:szCs w:val="20"/>
          <w:color w:val="auto"/>
        </w:rPr>
      </w:pPr>
      <w:r>
        <w:rPr>
          <w:rFonts w:ascii="Courier New" w:cs="Courier New" w:eastAsia="Courier New" w:hAnsi="Courier New"/>
          <w:sz w:val="17"/>
          <w:szCs w:val="17"/>
          <w:color w:val="auto"/>
        </w:rPr>
        <w:t>charges..........................</w:t>
      </w:r>
    </w:p>
    <w:p>
      <w:pPr>
        <w:ind w:left="740"/>
        <w:spacing w:after="0"/>
        <w:rPr>
          <w:sz w:val="20"/>
          <w:szCs w:val="20"/>
          <w:color w:val="auto"/>
        </w:rPr>
      </w:pPr>
      <w:r>
        <w:rPr>
          <w:rFonts w:ascii="Courier New" w:cs="Courier New" w:eastAsia="Courier New" w:hAnsi="Courier New"/>
          <w:sz w:val="17"/>
          <w:szCs w:val="17"/>
          <w:color w:val="auto"/>
        </w:rPr>
        <w:t>975 Total operating</w:t>
      </w:r>
    </w:p>
    <w:tbl>
      <w:tblPr>
        <w:tblLayout w:type="fixed"/>
        <w:tblInd w:w="0" w:type="dxa"/>
        <w:tblCellMar>
          <w:top w:w="0" w:type="dxa"/>
          <w:left w:w="0" w:type="dxa"/>
          <w:bottom w:w="0" w:type="dxa"/>
          <w:right w:w="0" w:type="dxa"/>
        </w:tblCellMar>
      </w:tblPr>
      <w:tr>
        <w:trPr>
          <w:trHeight w:val="191"/>
        </w:trPr>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expenses...........</w:t>
            </w:r>
          </w:p>
        </w:tc>
        <w:tc>
          <w:tcPr>
            <w:tcW w:w="14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(1,430) 43,515</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Operating income</w:t>
            </w:r>
          </w:p>
        </w:tc>
      </w:tr>
      <w:tr>
        <w:trPr>
          <w:trHeight w:val="191"/>
        </w:trPr>
        <w:tc>
          <w:tcPr>
            <w:tcW w:w="1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9"/>
              </w:rPr>
              <w:t>(loss)............</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(231) 11,458</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Other (expense)</w:t>
            </w:r>
          </w:p>
        </w:tc>
      </w:tr>
      <w:tr>
        <w:trPr>
          <w:trHeight w:val="191"/>
        </w:trPr>
        <w:tc>
          <w:tcPr>
            <w:tcW w:w="1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3"/>
              </w:rPr>
              <w:t>income.............</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(2,545) 826</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Interest expense</w:t>
            </w:r>
          </w:p>
        </w:tc>
      </w:tr>
      <w:tr>
        <w:trPr>
          <w:trHeight w:val="191"/>
        </w:trPr>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(benefit).........</w:t>
            </w:r>
          </w:p>
        </w:tc>
        <w:tc>
          <w:tcPr>
            <w:tcW w:w="1400" w:type="dxa"/>
            <w:vAlign w:val="bottom"/>
          </w:tcPr>
          <w:p>
            <w:pPr>
              <w:spacing w:after="0" w:line="191" w:lineRule="exact"/>
              <w:rPr>
                <w:sz w:val="20"/>
                <w:szCs w:val="20"/>
                <w:color w:val="auto"/>
              </w:rPr>
            </w:pPr>
            <w:r>
              <w:rPr>
                <w:rFonts w:ascii="Courier New" w:cs="Courier New" w:eastAsia="Courier New" w:hAnsi="Courier New"/>
                <w:sz w:val="17"/>
                <w:szCs w:val="17"/>
                <w:color w:val="auto"/>
              </w:rPr>
              <w:t>(2,751) 1,503</w:t>
            </w:r>
          </w:p>
        </w:tc>
      </w:tr>
    </w:tbl>
    <w:p>
      <w:pPr>
        <w:ind w:left="240"/>
        <w:spacing w:after="0" w:line="238" w:lineRule="auto"/>
        <w:rPr>
          <w:sz w:val="20"/>
          <w:szCs w:val="20"/>
          <w:color w:val="auto"/>
        </w:rPr>
      </w:pPr>
      <w:r>
        <w:rPr>
          <w:rFonts w:ascii="Courier New" w:cs="Courier New" w:eastAsia="Courier New" w:hAnsi="Courier New"/>
          <w:sz w:val="17"/>
          <w:szCs w:val="17"/>
          <w:color w:val="auto"/>
        </w:rPr>
        <w:t>(Loss) income from continuing</w:t>
      </w:r>
    </w:p>
    <w:p>
      <w:pPr>
        <w:ind w:left="140"/>
        <w:spacing w:after="0" w:line="238" w:lineRule="auto"/>
        <w:rPr>
          <w:sz w:val="20"/>
          <w:szCs w:val="20"/>
          <w:color w:val="auto"/>
        </w:rPr>
      </w:pPr>
      <w:r>
        <w:rPr>
          <w:rFonts w:ascii="Courier New" w:cs="Courier New" w:eastAsia="Courier New" w:hAnsi="Courier New"/>
          <w:sz w:val="17"/>
          <w:szCs w:val="17"/>
          <w:color w:val="auto"/>
        </w:rPr>
        <w:t>operations before income taxes,</w:t>
      </w:r>
    </w:p>
    <w:p>
      <w:pPr>
        <w:ind w:left="140"/>
        <w:spacing w:after="0"/>
        <w:rPr>
          <w:sz w:val="20"/>
          <w:szCs w:val="20"/>
          <w:color w:val="auto"/>
        </w:rPr>
      </w:pPr>
      <w:r>
        <w:rPr>
          <w:rFonts w:ascii="Courier New" w:cs="Courier New" w:eastAsia="Courier New" w:hAnsi="Courier New"/>
          <w:sz w:val="17"/>
          <w:szCs w:val="17"/>
          <w:color w:val="auto"/>
        </w:rPr>
        <w:t>minority interest, and (losses)</w:t>
      </w:r>
    </w:p>
    <w:p>
      <w:pPr>
        <w:ind w:left="100"/>
        <w:spacing w:after="0" w:line="237" w:lineRule="auto"/>
        <w:rPr>
          <w:sz w:val="20"/>
          <w:szCs w:val="20"/>
          <w:color w:val="auto"/>
        </w:rPr>
      </w:pPr>
      <w:r>
        <w:rPr>
          <w:rFonts w:ascii="Courier New" w:cs="Courier New" w:eastAsia="Courier New" w:hAnsi="Courier New"/>
          <w:sz w:val="17"/>
          <w:szCs w:val="17"/>
          <w:color w:val="auto"/>
        </w:rPr>
        <w:t>earnings related to other equity</w:t>
      </w:r>
    </w:p>
    <w:p>
      <w:pPr>
        <w:ind w:left="40"/>
        <w:spacing w:after="0" w:line="238" w:lineRule="auto"/>
        <w:rPr>
          <w:sz w:val="20"/>
          <w:szCs w:val="20"/>
          <w:color w:val="auto"/>
        </w:rPr>
      </w:pPr>
      <w:r>
        <w:rPr>
          <w:rFonts w:ascii="Courier New" w:cs="Courier New" w:eastAsia="Courier New" w:hAnsi="Courier New"/>
          <w:sz w:val="17"/>
          <w:szCs w:val="17"/>
          <w:color w:val="auto"/>
        </w:rPr>
        <w:t>investments......................</w:t>
      </w:r>
    </w:p>
    <w:p>
      <w:pPr>
        <w:spacing w:after="0" w:line="6" w:lineRule="exact"/>
        <w:rPr>
          <w:sz w:val="20"/>
          <w:szCs w:val="20"/>
          <w:color w:val="auto"/>
        </w:rPr>
      </w:pPr>
    </w:p>
    <w:p>
      <w:pPr>
        <w:ind w:left="1180" w:right="6939" w:hanging="1039"/>
        <w:spacing w:after="0" w:line="253" w:lineRule="auto"/>
        <w:tabs>
          <w:tab w:leader="none" w:pos="633"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10,781 (Benefit) provision for income</w:t>
      </w:r>
    </w:p>
    <w:p>
      <w:pPr>
        <w:ind w:left="40"/>
        <w:spacing w:after="0" w:line="232" w:lineRule="auto"/>
        <w:rPr>
          <w:sz w:val="20"/>
          <w:szCs w:val="20"/>
          <w:color w:val="auto"/>
        </w:rPr>
      </w:pPr>
      <w:r>
        <w:rPr>
          <w:rFonts w:ascii="Courier New" w:cs="Courier New" w:eastAsia="Courier New" w:hAnsi="Courier New"/>
          <w:sz w:val="17"/>
          <w:szCs w:val="17"/>
          <w:color w:val="auto"/>
        </w:rPr>
        <w:t>taxes............................</w:t>
      </w:r>
    </w:p>
    <w:p>
      <w:pPr>
        <w:jc w:val="center"/>
        <w:ind w:right="6779"/>
        <w:spacing w:after="0" w:line="238" w:lineRule="auto"/>
        <w:rPr>
          <w:sz w:val="20"/>
          <w:szCs w:val="20"/>
          <w:color w:val="auto"/>
        </w:rPr>
      </w:pPr>
      <w:r>
        <w:rPr>
          <w:rFonts w:ascii="Courier New" w:cs="Courier New" w:eastAsia="Courier New" w:hAnsi="Courier New"/>
          <w:sz w:val="17"/>
          <w:szCs w:val="17"/>
          <w:color w:val="auto"/>
        </w:rPr>
        <w:t>4,016 Minority interest income</w:t>
      </w:r>
    </w:p>
    <w:p>
      <w:pPr>
        <w:ind w:left="40"/>
        <w:spacing w:after="0"/>
        <w:rPr>
          <w:sz w:val="20"/>
          <w:szCs w:val="20"/>
          <w:color w:val="auto"/>
        </w:rPr>
      </w:pPr>
      <w:r>
        <w:rPr>
          <w:rFonts w:ascii="Courier New" w:cs="Courier New" w:eastAsia="Courier New" w:hAnsi="Courier New"/>
          <w:sz w:val="17"/>
          <w:szCs w:val="17"/>
          <w:color w:val="auto"/>
        </w:rPr>
        <w:t>(expense)........................</w:t>
      </w:r>
    </w:p>
    <w:p>
      <w:pPr>
        <w:spacing w:after="0" w:line="4" w:lineRule="exact"/>
        <w:rPr>
          <w:sz w:val="20"/>
          <w:szCs w:val="20"/>
          <w:color w:val="auto"/>
        </w:rPr>
      </w:pPr>
    </w:p>
    <w:p>
      <w:pPr>
        <w:ind w:left="1440" w:right="6879" w:hanging="1349"/>
        <w:spacing w:after="0" w:line="235" w:lineRule="auto"/>
        <w:tabs>
          <w:tab w:leader="none" w:pos="694" w:val="left"/>
        </w:tabs>
        <w:numPr>
          <w:ilvl w:val="0"/>
          <w:numId w:val="3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 losses from Liberty Media</w:t>
      </w:r>
    </w:p>
    <w:p>
      <w:pPr>
        <w:ind w:left="40"/>
        <w:spacing w:after="0" w:line="238" w:lineRule="auto"/>
        <w:rPr>
          <w:sz w:val="20"/>
          <w:szCs w:val="20"/>
          <w:color w:val="auto"/>
        </w:rPr>
      </w:pPr>
      <w:r>
        <w:rPr>
          <w:rFonts w:ascii="Courier New" w:cs="Courier New" w:eastAsia="Courier New" w:hAnsi="Courier New"/>
          <w:sz w:val="17"/>
          <w:szCs w:val="17"/>
          <w:color w:val="auto"/>
        </w:rPr>
        <w:t>Group............................</w:t>
      </w:r>
    </w:p>
    <w:p>
      <w:pPr>
        <w:jc w:val="center"/>
        <w:ind w:right="6779"/>
        <w:spacing w:after="0"/>
        <w:rPr>
          <w:sz w:val="20"/>
          <w:szCs w:val="20"/>
          <w:color w:val="auto"/>
        </w:rPr>
      </w:pPr>
      <w:r>
        <w:rPr>
          <w:rFonts w:ascii="Courier New" w:cs="Courier New" w:eastAsia="Courier New" w:hAnsi="Courier New"/>
          <w:sz w:val="17"/>
          <w:szCs w:val="17"/>
          <w:color w:val="auto"/>
        </w:rPr>
        <w:t>2,022 Net (losses) earnings</w:t>
      </w:r>
    </w:p>
    <w:p>
      <w:pPr>
        <w:jc w:val="center"/>
        <w:ind w:right="6779"/>
        <w:spacing w:after="0" w:line="237" w:lineRule="auto"/>
        <w:rPr>
          <w:sz w:val="20"/>
          <w:szCs w:val="20"/>
          <w:color w:val="auto"/>
        </w:rPr>
      </w:pPr>
      <w:r>
        <w:rPr>
          <w:rFonts w:ascii="Courier New" w:cs="Courier New" w:eastAsia="Courier New" w:hAnsi="Courier New"/>
          <w:sz w:val="17"/>
          <w:szCs w:val="17"/>
          <w:color w:val="auto"/>
        </w:rPr>
        <w:t>related to other equity</w:t>
      </w:r>
    </w:p>
    <w:tbl>
      <w:tblPr>
        <w:tblLayout w:type="fixed"/>
        <w:tblInd w:w="0" w:type="dxa"/>
        <w:tblCellMar>
          <w:top w:w="0" w:type="dxa"/>
          <w:left w:w="0" w:type="dxa"/>
          <w:bottom w:w="0" w:type="dxa"/>
          <w:right w:w="0" w:type="dxa"/>
        </w:tblCellMar>
      </w:tblP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investments.........</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(2,877) (756)</w:t>
            </w:r>
          </w:p>
        </w:tc>
      </w:tr>
    </w:tbl>
    <w:p>
      <w:pPr>
        <w:jc w:val="center"/>
        <w:ind w:right="6779"/>
        <w:spacing w:after="0" w:line="238" w:lineRule="auto"/>
        <w:rPr>
          <w:sz w:val="20"/>
          <w:szCs w:val="20"/>
          <w:color w:val="auto"/>
        </w:rPr>
      </w:pPr>
      <w:r>
        <w:rPr>
          <w:rFonts w:ascii="Courier New" w:cs="Courier New" w:eastAsia="Courier New" w:hAnsi="Courier New"/>
          <w:sz w:val="17"/>
          <w:szCs w:val="17"/>
          <w:color w:val="auto"/>
        </w:rPr>
        <w:t>(Loss) income from continuing</w:t>
      </w:r>
    </w:p>
    <w:p>
      <w:pPr>
        <w:ind w:left="40"/>
        <w:spacing w:after="0" w:line="238" w:lineRule="auto"/>
        <w:rPr>
          <w:sz w:val="20"/>
          <w:szCs w:val="20"/>
          <w:color w:val="auto"/>
        </w:rPr>
      </w:pPr>
      <w:r>
        <w:rPr>
          <w:rFonts w:ascii="Courier New" w:cs="Courier New" w:eastAsia="Courier New" w:hAnsi="Courier New"/>
          <w:sz w:val="17"/>
          <w:szCs w:val="17"/>
          <w:color w:val="auto"/>
        </w:rPr>
        <w:t>operations.......................</w:t>
      </w:r>
    </w:p>
    <w:p>
      <w:pPr>
        <w:spacing w:after="0" w:line="6"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(2,902) 3,861 Income (losses) from</w:t>
      </w:r>
    </w:p>
    <w:p>
      <w:pPr>
        <w:spacing w:after="0" w:line="3"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7"/>
          <w:szCs w:val="17"/>
          <w:color w:val="auto"/>
        </w:rPr>
        <w:t>discontinued operations (net of</w:t>
      </w:r>
    </w:p>
    <w:p>
      <w:pPr>
        <w:jc w:val="center"/>
        <w:ind w:right="6779"/>
        <w:spacing w:after="0" w:line="238" w:lineRule="auto"/>
        <w:rPr>
          <w:sz w:val="20"/>
          <w:szCs w:val="20"/>
          <w:color w:val="auto"/>
        </w:rPr>
      </w:pPr>
      <w:r>
        <w:rPr>
          <w:rFonts w:ascii="Courier New" w:cs="Courier New" w:eastAsia="Courier New" w:hAnsi="Courier New"/>
          <w:sz w:val="17"/>
          <w:szCs w:val="17"/>
          <w:color w:val="auto"/>
        </w:rPr>
        <w:t>income</w:t>
      </w:r>
    </w:p>
    <w:tbl>
      <w:tblPr>
        <w:tblLayout w:type="fixed"/>
        <w:tblInd w:w="40" w:type="dxa"/>
        <w:tblCellMar>
          <w:top w:w="0" w:type="dxa"/>
          <w:left w:w="0" w:type="dxa"/>
          <w:bottom w:w="0" w:type="dxa"/>
          <w:right w:w="0" w:type="dxa"/>
        </w:tblCellMar>
      </w:tblPr>
      <w:tr>
        <w:trPr>
          <w:trHeight w:val="192"/>
        </w:trPr>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w w:val="94"/>
              </w:rPr>
              <w:t>taxes)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600" w:type="dxa"/>
            <w:vAlign w:val="bottom"/>
          </w:tcPr>
          <w:p>
            <w:pPr>
              <w:spacing w:after="0"/>
              <w:rPr>
                <w:sz w:val="16"/>
                <w:szCs w:val="16"/>
                <w:color w:val="auto"/>
              </w:rPr>
            </w:pPr>
          </w:p>
        </w:tc>
        <w:tc>
          <w:tcPr>
            <w:tcW w:w="26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25 (433) Net income</w:t>
            </w:r>
          </w:p>
        </w:tc>
      </w:tr>
      <w:tr>
        <w:trPr>
          <w:trHeight w:val="191"/>
        </w:trPr>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w w:val="94"/>
              </w:rPr>
              <w:t>(loss)</w:t>
            </w: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$(2,877)</w:t>
            </w:r>
          </w:p>
        </w:tc>
      </w:tr>
      <w:tr>
        <w:trPr>
          <w:trHeight w:val="191"/>
        </w:trPr>
        <w:tc>
          <w:tcPr>
            <w:tcW w:w="600" w:type="dxa"/>
            <w:vAlign w:val="bottom"/>
          </w:tcPr>
          <w:p>
            <w:pPr>
              <w:spacing w:after="0"/>
              <w:rPr>
                <w:sz w:val="16"/>
                <w:szCs w:val="16"/>
                <w:color w:val="auto"/>
              </w:rPr>
            </w:pPr>
          </w:p>
        </w:tc>
        <w:tc>
          <w:tcPr>
            <w:tcW w:w="2680" w:type="dxa"/>
            <w:vAlign w:val="bottom"/>
          </w:tcPr>
          <w:p>
            <w:pPr>
              <w:jc w:val="right"/>
              <w:ind w:right="1197"/>
              <w:spacing w:after="0" w:line="191" w:lineRule="exact"/>
              <w:rPr>
                <w:sz w:val="20"/>
                <w:szCs w:val="20"/>
                <w:color w:val="auto"/>
              </w:rPr>
            </w:pPr>
            <w:r>
              <w:rPr>
                <w:rFonts w:ascii="Courier New" w:cs="Courier New" w:eastAsia="Courier New" w:hAnsi="Courier New"/>
                <w:sz w:val="17"/>
                <w:szCs w:val="17"/>
                <w:color w:val="auto"/>
              </w:rPr>
              <w:t>$ 3,428</w:t>
            </w:r>
          </w:p>
        </w:tc>
      </w:tr>
    </w:tbl>
    <w:p>
      <w:pPr>
        <w:spacing w:after="0" w:line="381"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XII-71</w:t>
      </w:r>
    </w:p>
    <w:p>
      <w:pPr>
        <w:sectPr>
          <w:pgSz w:w="11900" w:h="16838" w:orient="portrait"/>
          <w:cols w:equalWidth="0" w:num="1">
            <w:col w:w="10159"/>
          </w:cols>
          <w:pgMar w:left="300" w:top="135" w:right="1440" w:bottom="1440" w:gutter="0" w:footer="0" w:header="0"/>
        </w:sectPr>
      </w:pPr>
    </w:p>
    <w:bookmarkStart w:id="419" w:name="page420"/>
    <w:bookmarkEnd w:id="419"/>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CONSOLIDATING CONDENSED STATEMENT OF CASH FLOWS</w:t>
      </w:r>
    </w:p>
    <w:p>
      <w:pPr>
        <w:spacing w:after="0" w:line="5" w:lineRule="exact"/>
        <w:rPr>
          <w:sz w:val="20"/>
          <w:szCs w:val="20"/>
          <w:color w:val="auto"/>
        </w:rPr>
      </w:pPr>
    </w:p>
    <w:p>
      <w:pPr>
        <w:ind w:left="200" w:right="4439" w:firstLine="1893"/>
        <w:spacing w:after="0" w:line="235" w:lineRule="auto"/>
        <w:rPr>
          <w:sz w:val="20"/>
          <w:szCs w:val="20"/>
          <w:color w:val="auto"/>
        </w:rPr>
      </w:pPr>
      <w:r>
        <w:rPr>
          <w:rFonts w:ascii="Courier New" w:cs="Courier New" w:eastAsia="Courier New" w:hAnsi="Courier New"/>
          <w:sz w:val="17"/>
          <w:szCs w:val="17"/>
          <w:color w:val="auto"/>
        </w:rPr>
        <w:t>FOR THE YEAR ENDING DECEMBER 31, 1999 GUARANTOR GUARANTOR TCI FINANCING</w:t>
      </w:r>
    </w:p>
    <w:p>
      <w:pPr>
        <w:ind w:left="40"/>
        <w:spacing w:after="0" w:line="238" w:lineRule="auto"/>
        <w:rPr>
          <w:sz w:val="20"/>
          <w:szCs w:val="20"/>
          <w:color w:val="auto"/>
        </w:rPr>
      </w:pPr>
      <w:r>
        <w:rPr>
          <w:rFonts w:ascii="Courier New" w:cs="Courier New" w:eastAsia="Courier New" w:hAnsi="Courier New"/>
          <w:sz w:val="17"/>
          <w:szCs w:val="17"/>
          <w:color w:val="auto"/>
        </w:rPr>
        <w:t>AT&amp;T SUBSIDIARY --------------------</w:t>
      </w:r>
    </w:p>
    <w:p>
      <w:pPr>
        <w:ind w:left="140"/>
        <w:spacing w:after="0"/>
        <w:rPr>
          <w:sz w:val="20"/>
          <w:szCs w:val="20"/>
          <w:color w:val="auto"/>
        </w:rPr>
      </w:pPr>
      <w:r>
        <w:rPr>
          <w:rFonts w:ascii="Courier New" w:cs="Courier New" w:eastAsia="Courier New" w:hAnsi="Courier New"/>
          <w:sz w:val="17"/>
          <w:szCs w:val="17"/>
          <w:color w:val="auto"/>
        </w:rPr>
        <w:t>------------- NON-GUARANTOR PARENT</w:t>
      </w:r>
    </w:p>
    <w:p>
      <w:pPr>
        <w:ind w:left="40"/>
        <w:spacing w:after="0" w:line="237" w:lineRule="auto"/>
        <w:rPr>
          <w:sz w:val="20"/>
          <w:szCs w:val="20"/>
          <w:color w:val="auto"/>
        </w:rPr>
      </w:pPr>
      <w:r>
        <w:rPr>
          <w:rFonts w:ascii="Courier New" w:cs="Courier New" w:eastAsia="Courier New" w:hAnsi="Courier New"/>
          <w:sz w:val="17"/>
          <w:szCs w:val="17"/>
          <w:color w:val="auto"/>
        </w:rPr>
        <w:t>TCI I II IV SUBSIDIARIES --------- -</w:t>
      </w:r>
    </w:p>
    <w:p>
      <w:pPr>
        <w:ind w:left="40"/>
        <w:spacing w:after="0" w:line="238" w:lineRule="auto"/>
        <w:rPr>
          <w:sz w:val="20"/>
          <w:szCs w:val="20"/>
          <w:color w:val="auto"/>
        </w:rPr>
      </w:pPr>
      <w:r>
        <w:rPr>
          <w:rFonts w:ascii="Courier New" w:cs="Courier New" w:eastAsia="Courier New" w:hAnsi="Courier New"/>
          <w:sz w:val="17"/>
          <w:szCs w:val="17"/>
          <w:color w:val="auto"/>
        </w:rPr>
        <w:t>--------- --------- --------- ------</w:t>
      </w:r>
    </w:p>
    <w:p>
      <w:pPr>
        <w:ind w:left="400"/>
        <w:spacing w:after="0"/>
        <w:rPr>
          <w:sz w:val="20"/>
          <w:szCs w:val="20"/>
          <w:color w:val="auto"/>
        </w:rPr>
      </w:pPr>
      <w:r>
        <w:rPr>
          <w:rFonts w:ascii="Courier New" w:cs="Courier New" w:eastAsia="Courier New" w:hAnsi="Courier New"/>
          <w:sz w:val="17"/>
          <w:szCs w:val="17"/>
          <w:color w:val="auto"/>
        </w:rPr>
        <w:t>--- ------------- (DOLLARS IN</w:t>
      </w:r>
    </w:p>
    <w:p>
      <w:pPr>
        <w:jc w:val="center"/>
        <w:ind w:right="6539"/>
        <w:spacing w:after="0" w:line="237" w:lineRule="auto"/>
        <w:rPr>
          <w:sz w:val="20"/>
          <w:szCs w:val="20"/>
          <w:color w:val="auto"/>
        </w:rPr>
      </w:pPr>
      <w:r>
        <w:rPr>
          <w:rFonts w:ascii="Courier New" w:cs="Courier New" w:eastAsia="Courier New" w:hAnsi="Courier New"/>
          <w:sz w:val="17"/>
          <w:szCs w:val="17"/>
          <w:color w:val="auto"/>
        </w:rPr>
        <w:t>MILLIONS) Net Cash Provided by (used</w:t>
      </w:r>
    </w:p>
    <w:p>
      <w:pPr>
        <w:jc w:val="center"/>
        <w:ind w:right="6539"/>
        <w:spacing w:after="0" w:line="238" w:lineRule="auto"/>
        <w:rPr>
          <w:sz w:val="20"/>
          <w:szCs w:val="20"/>
          <w:color w:val="auto"/>
        </w:rPr>
      </w:pPr>
      <w:r>
        <w:rPr>
          <w:rFonts w:ascii="Courier New" w:cs="Courier New" w:eastAsia="Courier New" w:hAnsi="Courier New"/>
          <w:sz w:val="17"/>
          <w:szCs w:val="17"/>
          <w:color w:val="auto"/>
        </w:rPr>
        <w:t>in) Operating Activities of</w:t>
      </w:r>
    </w:p>
    <w:p>
      <w:pPr>
        <w:jc w:val="center"/>
        <w:ind w:right="6539"/>
        <w:spacing w:after="0"/>
        <w:rPr>
          <w:sz w:val="20"/>
          <w:szCs w:val="20"/>
          <w:color w:val="auto"/>
        </w:rPr>
      </w:pPr>
      <w:r>
        <w:rPr>
          <w:rFonts w:ascii="Courier New" w:cs="Courier New" w:eastAsia="Courier New" w:hAnsi="Courier New"/>
          <w:sz w:val="17"/>
          <w:szCs w:val="17"/>
          <w:color w:val="auto"/>
        </w:rPr>
        <w:t>Continuing</w:t>
      </w:r>
    </w:p>
    <w:p>
      <w:pPr>
        <w:ind w:left="100"/>
        <w:spacing w:after="0" w:line="237" w:lineRule="auto"/>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ind w:left="440" w:right="6639" w:hanging="342"/>
        <w:spacing w:after="0" w:line="253" w:lineRule="auto"/>
        <w:tabs>
          <w:tab w:leader="none" w:pos="291"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2,672 $ (578) $-- $-- $-- $ 8,613 INVESTING ACTIVITIES Capital</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expenditures and other</w:t>
      </w:r>
    </w:p>
    <w:p>
      <w:pPr>
        <w:ind w:left="100"/>
        <w:spacing w:after="0" w:line="238" w:lineRule="auto"/>
        <w:rPr>
          <w:sz w:val="20"/>
          <w:szCs w:val="20"/>
          <w:color w:val="auto"/>
        </w:rPr>
      </w:pPr>
      <w:r>
        <w:rPr>
          <w:rFonts w:ascii="Courier New" w:cs="Courier New" w:eastAsia="Courier New" w:hAnsi="Courier New"/>
          <w:sz w:val="17"/>
          <w:szCs w:val="17"/>
          <w:color w:val="auto"/>
        </w:rPr>
        <w:t>additions..........................</w:t>
      </w:r>
    </w:p>
    <w:p>
      <w:pPr>
        <w:jc w:val="center"/>
        <w:ind w:right="6539"/>
        <w:spacing w:after="0"/>
        <w:rPr>
          <w:sz w:val="20"/>
          <w:szCs w:val="20"/>
          <w:color w:val="auto"/>
        </w:rPr>
      </w:pPr>
      <w:r>
        <w:rPr>
          <w:rFonts w:ascii="Courier New" w:cs="Courier New" w:eastAsia="Courier New" w:hAnsi="Courier New"/>
          <w:sz w:val="17"/>
          <w:szCs w:val="17"/>
          <w:color w:val="auto"/>
        </w:rPr>
        <w:t>(1,733) (60) (9,797) Investment</w:t>
      </w:r>
    </w:p>
    <w:p>
      <w:pPr>
        <w:ind w:left="100"/>
        <w:spacing w:after="0" w:line="237" w:lineRule="auto"/>
        <w:rPr>
          <w:sz w:val="20"/>
          <w:szCs w:val="20"/>
          <w:color w:val="auto"/>
        </w:rPr>
      </w:pPr>
      <w:r>
        <w:rPr>
          <w:rFonts w:ascii="Courier New" w:cs="Courier New" w:eastAsia="Courier New" w:hAnsi="Courier New"/>
          <w:sz w:val="17"/>
          <w:szCs w:val="17"/>
          <w:color w:val="auto"/>
        </w:rPr>
        <w:t>distributions and sales... 61 1,513</w:t>
      </w:r>
    </w:p>
    <w:p>
      <w:pPr>
        <w:ind w:left="440"/>
        <w:spacing w:after="0" w:line="238" w:lineRule="auto"/>
        <w:rPr>
          <w:sz w:val="20"/>
          <w:szCs w:val="20"/>
          <w:color w:val="auto"/>
        </w:rPr>
      </w:pPr>
      <w:r>
        <w:rPr>
          <w:rFonts w:ascii="Courier New" w:cs="Courier New" w:eastAsia="Courier New" w:hAnsi="Courier New"/>
          <w:sz w:val="17"/>
          <w:szCs w:val="17"/>
          <w:color w:val="auto"/>
        </w:rPr>
        <w:t>Investment contributions and</w:t>
      </w:r>
    </w:p>
    <w:p>
      <w:pPr>
        <w:ind w:left="100"/>
        <w:spacing w:after="0"/>
        <w:rPr>
          <w:sz w:val="20"/>
          <w:szCs w:val="20"/>
          <w:color w:val="auto"/>
        </w:rPr>
      </w:pPr>
      <w:r>
        <w:rPr>
          <w:rFonts w:ascii="Courier New" w:cs="Courier New" w:eastAsia="Courier New" w:hAnsi="Courier New"/>
          <w:sz w:val="17"/>
          <w:szCs w:val="17"/>
          <w:color w:val="auto"/>
        </w:rPr>
        <w:t>purchases..........................</w:t>
      </w:r>
    </w:p>
    <w:p>
      <w:pPr>
        <w:ind w:left="500"/>
        <w:spacing w:after="0" w:line="237" w:lineRule="auto"/>
        <w:rPr>
          <w:sz w:val="20"/>
          <w:szCs w:val="20"/>
          <w:color w:val="auto"/>
        </w:rPr>
      </w:pPr>
      <w:r>
        <w:rPr>
          <w:rFonts w:ascii="Courier New" w:cs="Courier New" w:eastAsia="Courier New" w:hAnsi="Courier New"/>
          <w:sz w:val="17"/>
          <w:szCs w:val="17"/>
          <w:color w:val="auto"/>
        </w:rPr>
        <w:t>(5,473) (1,857) (2,364) Net</w:t>
      </w:r>
    </w:p>
    <w:p>
      <w:pPr>
        <w:ind w:left="340"/>
        <w:spacing w:after="0"/>
        <w:rPr>
          <w:sz w:val="20"/>
          <w:szCs w:val="20"/>
          <w:color w:val="auto"/>
        </w:rPr>
      </w:pPr>
      <w:r>
        <w:rPr>
          <w:rFonts w:ascii="Courier New" w:cs="Courier New" w:eastAsia="Courier New" w:hAnsi="Courier New"/>
          <w:sz w:val="17"/>
          <w:szCs w:val="17"/>
          <w:color w:val="auto"/>
        </w:rPr>
        <w:t>(acquisitions) dispositions of</w:t>
      </w:r>
    </w:p>
    <w:p>
      <w:pPr>
        <w:ind w:left="740"/>
        <w:spacing w:after="0" w:line="237" w:lineRule="auto"/>
        <w:rPr>
          <w:sz w:val="20"/>
          <w:szCs w:val="20"/>
          <w:color w:val="auto"/>
        </w:rPr>
      </w:pPr>
      <w:r>
        <w:rPr>
          <w:rFonts w:ascii="Courier New" w:cs="Courier New" w:eastAsia="Courier New" w:hAnsi="Courier New"/>
          <w:sz w:val="17"/>
          <w:szCs w:val="17"/>
          <w:color w:val="auto"/>
        </w:rPr>
        <w:t>businesses net of cash</w:t>
      </w:r>
    </w:p>
    <w:p>
      <w:pPr>
        <w:ind w:left="100"/>
        <w:spacing w:after="0" w:line="238" w:lineRule="auto"/>
        <w:rPr>
          <w:sz w:val="20"/>
          <w:szCs w:val="20"/>
          <w:color w:val="auto"/>
        </w:rPr>
      </w:pPr>
      <w:r>
        <w:rPr>
          <w:rFonts w:ascii="Courier New" w:cs="Courier New" w:eastAsia="Courier New" w:hAnsi="Courier New"/>
          <w:sz w:val="17"/>
          <w:szCs w:val="17"/>
          <w:color w:val="auto"/>
        </w:rPr>
        <w:t>acquired/disposed..................</w:t>
      </w:r>
    </w:p>
    <w:p>
      <w:pPr>
        <w:ind w:left="1300"/>
        <w:spacing w:after="0"/>
        <w:rPr>
          <w:sz w:val="20"/>
          <w:szCs w:val="20"/>
          <w:color w:val="auto"/>
        </w:rPr>
      </w:pPr>
      <w:r>
        <w:rPr>
          <w:rFonts w:ascii="Courier New" w:cs="Courier New" w:eastAsia="Courier New" w:hAnsi="Courier New"/>
          <w:sz w:val="17"/>
          <w:szCs w:val="17"/>
          <w:color w:val="auto"/>
        </w:rPr>
        <w:t>(6,405) 436</w:t>
      </w:r>
    </w:p>
    <w:p>
      <w:pPr>
        <w:spacing w:after="0" w:line="237" w:lineRule="auto"/>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40" w:right="6599" w:firstLine="157"/>
        <w:spacing w:after="0" w:line="253" w:lineRule="auto"/>
        <w:tabs>
          <w:tab w:leader="none" w:pos="786"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 (15,056) Net Cash (used in) Provided by Investing Activities</w:t>
      </w:r>
    </w:p>
    <w:p>
      <w:pPr>
        <w:ind w:left="1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Operations.........................</w:t>
      </w:r>
    </w:p>
    <w:p>
      <w:pPr>
        <w:spacing w:after="0" w:line="5" w:lineRule="exact"/>
        <w:rPr>
          <w:rFonts w:ascii="Courier New" w:cs="Courier New" w:eastAsia="Courier New" w:hAnsi="Courier New"/>
          <w:sz w:val="16"/>
          <w:szCs w:val="16"/>
          <w:color w:val="auto"/>
        </w:rPr>
      </w:pPr>
    </w:p>
    <w:p>
      <w:pPr>
        <w:jc w:val="both"/>
        <w:ind w:left="140" w:right="6639" w:hanging="5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(13,753) (1,814) (25,268) FINANCING ACTIVITIES Proceeds from long-term</w:t>
      </w:r>
    </w:p>
    <w:p>
      <w:pPr>
        <w:jc w:val="center"/>
        <w:ind w:right="6539"/>
        <w:spacing w:after="0" w:line="232" w:lineRule="auto"/>
        <w:rPr>
          <w:sz w:val="20"/>
          <w:szCs w:val="20"/>
          <w:color w:val="auto"/>
        </w:rPr>
      </w:pPr>
      <w:r>
        <w:rPr>
          <w:rFonts w:ascii="Courier New" w:cs="Courier New" w:eastAsia="Courier New" w:hAnsi="Courier New"/>
          <w:sz w:val="17"/>
          <w:szCs w:val="17"/>
          <w:color w:val="auto"/>
        </w:rPr>
        <w:t>debt</w:t>
      </w:r>
    </w:p>
    <w:p>
      <w:pPr>
        <w:ind w:left="100"/>
        <w:spacing w:after="0" w:line="238" w:lineRule="auto"/>
        <w:rPr>
          <w:sz w:val="20"/>
          <w:szCs w:val="20"/>
          <w:color w:val="auto"/>
        </w:rPr>
      </w:pPr>
      <w:r>
        <w:rPr>
          <w:rFonts w:ascii="Courier New" w:cs="Courier New" w:eastAsia="Courier New" w:hAnsi="Courier New"/>
          <w:sz w:val="17"/>
          <w:szCs w:val="17"/>
          <w:color w:val="auto"/>
        </w:rPr>
        <w:t>issuances..........................</w:t>
      </w:r>
    </w:p>
    <w:p>
      <w:pPr>
        <w:jc w:val="center"/>
        <w:ind w:right="6539"/>
        <w:spacing w:after="0"/>
        <w:rPr>
          <w:sz w:val="20"/>
          <w:szCs w:val="20"/>
          <w:color w:val="auto"/>
        </w:rPr>
      </w:pPr>
      <w:r>
        <w:rPr>
          <w:rFonts w:ascii="Courier New" w:cs="Courier New" w:eastAsia="Courier New" w:hAnsi="Courier New"/>
          <w:sz w:val="17"/>
          <w:szCs w:val="17"/>
          <w:color w:val="auto"/>
        </w:rPr>
        <w:t>8,396 Proceeds from debt from</w:t>
      </w:r>
    </w:p>
    <w:p>
      <w:pPr>
        <w:ind w:left="40"/>
        <w:spacing w:after="0" w:line="237" w:lineRule="auto"/>
        <w:rPr>
          <w:sz w:val="20"/>
          <w:szCs w:val="20"/>
          <w:color w:val="auto"/>
        </w:rPr>
      </w:pPr>
      <w:r>
        <w:rPr>
          <w:rFonts w:ascii="Courier New" w:cs="Courier New" w:eastAsia="Courier New" w:hAnsi="Courier New"/>
          <w:sz w:val="17"/>
          <w:szCs w:val="17"/>
          <w:color w:val="auto"/>
        </w:rPr>
        <w:t>AT&amp;T......... 5,866 5,365 Retirement</w:t>
      </w:r>
    </w:p>
    <w:p>
      <w:pPr>
        <w:ind w:left="140"/>
        <w:spacing w:after="0" w:line="238" w:lineRule="auto"/>
        <w:rPr>
          <w:sz w:val="20"/>
          <w:szCs w:val="20"/>
          <w:color w:val="auto"/>
        </w:rPr>
      </w:pPr>
      <w:r>
        <w:rPr>
          <w:rFonts w:ascii="Courier New" w:cs="Courier New" w:eastAsia="Courier New" w:hAnsi="Courier New"/>
          <w:sz w:val="17"/>
          <w:szCs w:val="17"/>
          <w:color w:val="auto"/>
        </w:rPr>
        <w:t>of long-term debt......... (1,014)</w:t>
      </w:r>
    </w:p>
    <w:p>
      <w:pPr>
        <w:ind w:left="340"/>
        <w:spacing w:after="0"/>
        <w:rPr>
          <w:sz w:val="20"/>
          <w:szCs w:val="20"/>
          <w:color w:val="auto"/>
        </w:rPr>
      </w:pPr>
      <w:r>
        <w:rPr>
          <w:rFonts w:ascii="Courier New" w:cs="Courier New" w:eastAsia="Courier New" w:hAnsi="Courier New"/>
          <w:sz w:val="17"/>
          <w:szCs w:val="17"/>
          <w:color w:val="auto"/>
        </w:rPr>
        <w:t>(1,365) 124 Retirement of AT&amp;T</w:t>
      </w:r>
    </w:p>
    <w:p>
      <w:pPr>
        <w:ind w:left="100"/>
        <w:spacing w:after="0" w:line="237" w:lineRule="auto"/>
        <w:rPr>
          <w:sz w:val="20"/>
          <w:szCs w:val="20"/>
          <w:color w:val="auto"/>
        </w:rPr>
      </w:pPr>
      <w:r>
        <w:rPr>
          <w:rFonts w:ascii="Courier New" w:cs="Courier New" w:eastAsia="Courier New" w:hAnsi="Courier New"/>
          <w:sz w:val="17"/>
          <w:szCs w:val="17"/>
          <w:color w:val="auto"/>
        </w:rPr>
        <w:t>debt.............. (2,109) Issuance</w:t>
      </w:r>
    </w:p>
    <w:p>
      <w:pPr>
        <w:ind w:left="400"/>
        <w:spacing w:after="0"/>
        <w:rPr>
          <w:sz w:val="20"/>
          <w:szCs w:val="20"/>
          <w:color w:val="auto"/>
        </w:rPr>
      </w:pPr>
      <w:r>
        <w:rPr>
          <w:rFonts w:ascii="Courier New" w:cs="Courier New" w:eastAsia="Courier New" w:hAnsi="Courier New"/>
          <w:sz w:val="17"/>
          <w:szCs w:val="17"/>
          <w:color w:val="auto"/>
        </w:rPr>
        <w:t>of AT&amp;T convertible preferred</w:t>
      </w:r>
    </w:p>
    <w:p>
      <w:pPr>
        <w:ind w:left="1140"/>
        <w:spacing w:after="0" w:line="237" w:lineRule="auto"/>
        <w:rPr>
          <w:sz w:val="20"/>
          <w:szCs w:val="20"/>
          <w:color w:val="auto"/>
        </w:rPr>
      </w:pPr>
      <w:r>
        <w:rPr>
          <w:rFonts w:ascii="Courier New" w:cs="Courier New" w:eastAsia="Courier New" w:hAnsi="Courier New"/>
          <w:sz w:val="17"/>
          <w:szCs w:val="17"/>
          <w:color w:val="auto"/>
        </w:rPr>
        <w:t>securities and</w:t>
      </w:r>
    </w:p>
    <w:p>
      <w:pPr>
        <w:ind w:left="100"/>
        <w:spacing w:after="0" w:line="238" w:lineRule="auto"/>
        <w:rPr>
          <w:sz w:val="20"/>
          <w:szCs w:val="20"/>
          <w:color w:val="auto"/>
        </w:rPr>
      </w:pPr>
      <w:r>
        <w:rPr>
          <w:rFonts w:ascii="Courier New" w:cs="Courier New" w:eastAsia="Courier New" w:hAnsi="Courier New"/>
          <w:sz w:val="17"/>
          <w:szCs w:val="17"/>
          <w:color w:val="auto"/>
        </w:rPr>
        <w:t>warrants...........................</w:t>
      </w:r>
    </w:p>
    <w:p>
      <w:pPr>
        <w:ind w:left="340"/>
        <w:spacing w:after="0"/>
        <w:rPr>
          <w:sz w:val="20"/>
          <w:szCs w:val="20"/>
          <w:color w:val="auto"/>
        </w:rPr>
      </w:pPr>
      <w:r>
        <w:rPr>
          <w:rFonts w:ascii="Courier New" w:cs="Courier New" w:eastAsia="Courier New" w:hAnsi="Courier New"/>
          <w:sz w:val="17"/>
          <w:szCs w:val="17"/>
          <w:color w:val="auto"/>
        </w:rPr>
        <w:t>4,694 (56) Net acquisitions of</w:t>
      </w:r>
    </w:p>
    <w:p>
      <w:pPr>
        <w:ind w:left="1440"/>
        <w:spacing w:after="0" w:line="237" w:lineRule="auto"/>
        <w:rPr>
          <w:sz w:val="20"/>
          <w:szCs w:val="20"/>
          <w:color w:val="auto"/>
        </w:rPr>
      </w:pPr>
      <w:r>
        <w:rPr>
          <w:rFonts w:ascii="Courier New" w:cs="Courier New" w:eastAsia="Courier New" w:hAnsi="Courier New"/>
          <w:sz w:val="17"/>
          <w:szCs w:val="17"/>
          <w:color w:val="auto"/>
        </w:rPr>
        <w:t>treasury</w:t>
      </w:r>
    </w:p>
    <w:p>
      <w:pPr>
        <w:ind w:left="100"/>
        <w:spacing w:after="0" w:line="238" w:lineRule="auto"/>
        <w:rPr>
          <w:sz w:val="20"/>
          <w:szCs w:val="20"/>
          <w:color w:val="auto"/>
        </w:rPr>
      </w:pPr>
      <w:r>
        <w:rPr>
          <w:rFonts w:ascii="Courier New" w:cs="Courier New" w:eastAsia="Courier New" w:hAnsi="Courier New"/>
          <w:sz w:val="17"/>
          <w:szCs w:val="17"/>
          <w:color w:val="auto"/>
        </w:rPr>
        <w:t>shares.............................</w:t>
      </w:r>
    </w:p>
    <w:p>
      <w:pPr>
        <w:ind w:left="240"/>
        <w:spacing w:after="0"/>
        <w:rPr>
          <w:sz w:val="20"/>
          <w:szCs w:val="20"/>
          <w:color w:val="auto"/>
        </w:rPr>
      </w:pPr>
      <w:r>
        <w:rPr>
          <w:rFonts w:ascii="Courier New" w:cs="Courier New" w:eastAsia="Courier New" w:hAnsi="Courier New"/>
          <w:sz w:val="17"/>
          <w:szCs w:val="17"/>
          <w:color w:val="auto"/>
        </w:rPr>
        <w:t>(4,624) Dividends paid on common</w:t>
      </w:r>
    </w:p>
    <w:p>
      <w:pPr>
        <w:ind w:left="40"/>
        <w:spacing w:after="0" w:line="237" w:lineRule="auto"/>
        <w:rPr>
          <w:sz w:val="20"/>
          <w:szCs w:val="20"/>
          <w:color w:val="auto"/>
        </w:rPr>
      </w:pPr>
      <w:r>
        <w:rPr>
          <w:rFonts w:ascii="Courier New" w:cs="Courier New" w:eastAsia="Courier New" w:hAnsi="Courier New"/>
          <w:sz w:val="17"/>
          <w:szCs w:val="17"/>
          <w:color w:val="auto"/>
        </w:rPr>
        <w:t>stock....... (2,685) (27) (Decrease)</w:t>
      </w:r>
    </w:p>
    <w:p>
      <w:pPr>
        <w:ind w:left="140"/>
        <w:spacing w:after="0" w:line="238" w:lineRule="auto"/>
        <w:rPr>
          <w:sz w:val="20"/>
          <w:szCs w:val="20"/>
          <w:color w:val="auto"/>
        </w:rPr>
      </w:pPr>
      <w:r>
        <w:rPr>
          <w:rFonts w:ascii="Courier New" w:cs="Courier New" w:eastAsia="Courier New" w:hAnsi="Courier New"/>
          <w:sz w:val="17"/>
          <w:szCs w:val="17"/>
          <w:color w:val="auto"/>
        </w:rPr>
        <w:t>increase in short-term borrowings,</w:t>
      </w:r>
    </w:p>
    <w:p>
      <w:pPr>
        <w:ind w:left="340"/>
        <w:spacing w:after="0"/>
        <w:rPr>
          <w:sz w:val="20"/>
          <w:szCs w:val="20"/>
          <w:color w:val="auto"/>
        </w:rPr>
      </w:pPr>
      <w:r>
        <w:rPr>
          <w:rFonts w:ascii="Courier New" w:cs="Courier New" w:eastAsia="Courier New" w:hAnsi="Courier New"/>
          <w:sz w:val="17"/>
          <w:szCs w:val="17"/>
          <w:color w:val="auto"/>
        </w:rPr>
        <w:t>net.................... 19,154</w:t>
      </w:r>
    </w:p>
    <w:p>
      <w:pPr>
        <w:ind w:left="1500"/>
        <w:spacing w:after="0" w:line="237" w:lineRule="auto"/>
        <w:rPr>
          <w:sz w:val="20"/>
          <w:szCs w:val="20"/>
          <w:color w:val="auto"/>
        </w:rPr>
      </w:pPr>
      <w:r>
        <w:rPr>
          <w:rFonts w:ascii="Courier New" w:cs="Courier New" w:eastAsia="Courier New" w:hAnsi="Courier New"/>
          <w:sz w:val="17"/>
          <w:szCs w:val="17"/>
          <w:color w:val="auto"/>
        </w:rPr>
        <w:t>(1,207)</w:t>
      </w:r>
    </w:p>
    <w:p>
      <w:pPr>
        <w:spacing w:after="0" w:line="238" w:lineRule="auto"/>
        <w:rPr>
          <w:sz w:val="20"/>
          <w:szCs w:val="20"/>
          <w:color w:val="auto"/>
        </w:rPr>
      </w:pPr>
      <w:r>
        <w:rPr>
          <w:rFonts w:ascii="Courier New" w:cs="Courier New" w:eastAsia="Courier New" w:hAnsi="Courier New"/>
          <w:sz w:val="17"/>
          <w:szCs w:val="17"/>
          <w:color w:val="auto"/>
        </w:rPr>
        <w:t>Other................................</w:t>
      </w:r>
    </w:p>
    <w:p>
      <w:pPr>
        <w:jc w:val="center"/>
        <w:ind w:right="6539"/>
        <w:spacing w:after="0"/>
        <w:rPr>
          <w:sz w:val="20"/>
          <w:szCs w:val="20"/>
          <w:color w:val="auto"/>
        </w:rPr>
      </w:pPr>
      <w:r>
        <w:rPr>
          <w:rFonts w:ascii="Courier New" w:cs="Courier New" w:eastAsia="Courier New" w:hAnsi="Courier New"/>
          <w:sz w:val="17"/>
          <w:szCs w:val="17"/>
          <w:color w:val="auto"/>
        </w:rPr>
        <w:t>(13,215) 13,365 Net Cash (used in)</w:t>
      </w:r>
    </w:p>
    <w:p>
      <w:pPr>
        <w:jc w:val="center"/>
        <w:ind w:right="6539"/>
        <w:spacing w:after="0" w:line="237" w:lineRule="auto"/>
        <w:rPr>
          <w:sz w:val="20"/>
          <w:szCs w:val="20"/>
          <w:color w:val="auto"/>
        </w:rPr>
      </w:pPr>
      <w:r>
        <w:rPr>
          <w:rFonts w:ascii="Courier New" w:cs="Courier New" w:eastAsia="Courier New" w:hAnsi="Courier New"/>
          <w:sz w:val="17"/>
          <w:szCs w:val="17"/>
          <w:color w:val="auto"/>
        </w:rPr>
        <w:t>Provided by Financing Activities of</w:t>
      </w:r>
    </w:p>
    <w:p>
      <w:pPr>
        <w:jc w:val="center"/>
        <w:ind w:right="6539"/>
        <w:spacing w:after="0" w:line="238" w:lineRule="auto"/>
        <w:rPr>
          <w:sz w:val="20"/>
          <w:szCs w:val="20"/>
          <w:color w:val="auto"/>
        </w:rPr>
      </w:pPr>
      <w:r>
        <w:rPr>
          <w:rFonts w:ascii="Courier New" w:cs="Courier New" w:eastAsia="Courier New" w:hAnsi="Courier New"/>
          <w:sz w:val="17"/>
          <w:szCs w:val="17"/>
          <w:color w:val="auto"/>
        </w:rPr>
        <w:t>Continuing</w:t>
      </w:r>
    </w:p>
    <w:p>
      <w:pPr>
        <w:jc w:val="center"/>
        <w:ind w:right="6539"/>
        <w:spacing w:after="0"/>
        <w:rPr>
          <w:sz w:val="20"/>
          <w:szCs w:val="20"/>
          <w:color w:val="auto"/>
        </w:rPr>
      </w:pPr>
      <w:r>
        <w:rPr>
          <w:rFonts w:ascii="Courier New" w:cs="Courier New" w:eastAsia="Courier New" w:hAnsi="Courier New"/>
          <w:sz w:val="17"/>
          <w:szCs w:val="17"/>
          <w:color w:val="auto"/>
        </w:rPr>
        <w:t>Operations.........................</w:t>
      </w:r>
    </w:p>
    <w:p>
      <w:pPr>
        <w:jc w:val="center"/>
        <w:ind w:right="6539"/>
        <w:spacing w:after="0" w:line="237" w:lineRule="auto"/>
        <w:rPr>
          <w:sz w:val="20"/>
          <w:szCs w:val="20"/>
          <w:color w:val="auto"/>
        </w:rPr>
      </w:pPr>
      <w:r>
        <w:rPr>
          <w:rFonts w:ascii="Courier New" w:cs="Courier New" w:eastAsia="Courier New" w:hAnsi="Courier New"/>
          <w:sz w:val="17"/>
          <w:szCs w:val="17"/>
          <w:color w:val="auto"/>
        </w:rPr>
        <w:t>10,706 2,392 17,564 Net cash</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provided by (used in) discontinued</w:t>
      </w:r>
    </w:p>
    <w:tbl>
      <w:tblPr>
        <w:tblLayout w:type="fixed"/>
        <w:tblInd w:w="140" w:type="dxa"/>
        <w:tblCellMar>
          <w:top w:w="0" w:type="dxa"/>
          <w:left w:w="0" w:type="dxa"/>
          <w:bottom w:w="0" w:type="dxa"/>
          <w:right w:w="0" w:type="dxa"/>
        </w:tblCellMar>
      </w:tblPr>
      <w:tr>
        <w:trPr>
          <w:trHeight w:val="1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operations............</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w w:val="94"/>
              </w:rPr>
              <w:t>(2,649) Net</w:t>
            </w:r>
          </w:p>
        </w:tc>
      </w:tr>
    </w:tbl>
    <w:p>
      <w:pPr>
        <w:ind w:left="40"/>
        <w:spacing w:after="0" w:line="238" w:lineRule="auto"/>
        <w:rPr>
          <w:sz w:val="20"/>
          <w:szCs w:val="20"/>
          <w:color w:val="auto"/>
        </w:rPr>
      </w:pPr>
      <w:r>
        <w:rPr>
          <w:rFonts w:ascii="Courier New" w:cs="Courier New" w:eastAsia="Courier New" w:hAnsi="Courier New"/>
          <w:sz w:val="17"/>
          <w:szCs w:val="17"/>
          <w:color w:val="auto"/>
        </w:rPr>
        <w:t>increase (decrease) in cash and cash</w:t>
      </w: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equivalents...................</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(375)</w:t>
            </w:r>
          </w:p>
        </w:tc>
      </w:tr>
    </w:tbl>
    <w:p>
      <w:pPr>
        <w:ind w:left="40"/>
        <w:spacing w:after="0" w:line="238" w:lineRule="auto"/>
        <w:rPr>
          <w:sz w:val="20"/>
          <w:szCs w:val="20"/>
          <w:color w:val="auto"/>
        </w:rPr>
      </w:pPr>
      <w:r>
        <w:rPr>
          <w:rFonts w:ascii="Courier New" w:cs="Courier New" w:eastAsia="Courier New" w:hAnsi="Courier New"/>
          <w:sz w:val="17"/>
          <w:szCs w:val="17"/>
          <w:color w:val="auto"/>
        </w:rPr>
        <w:t>(1,740) Cash and cash equivalents at</w:t>
      </w:r>
    </w:p>
    <w:p>
      <w:pPr>
        <w:ind w:left="100"/>
        <w:spacing w:after="0" w:line="238" w:lineRule="auto"/>
        <w:rPr>
          <w:sz w:val="20"/>
          <w:szCs w:val="20"/>
          <w:color w:val="auto"/>
        </w:rPr>
      </w:pPr>
      <w:r>
        <w:rPr>
          <w:rFonts w:ascii="Courier New" w:cs="Courier New" w:eastAsia="Courier New" w:hAnsi="Courier New"/>
          <w:sz w:val="17"/>
          <w:szCs w:val="17"/>
          <w:color w:val="auto"/>
        </w:rPr>
        <w:t>beginning of year..................</w:t>
      </w:r>
    </w:p>
    <w:p>
      <w:pPr>
        <w:jc w:val="center"/>
        <w:ind w:right="6539"/>
        <w:spacing w:after="0"/>
        <w:rPr>
          <w:sz w:val="20"/>
          <w:szCs w:val="20"/>
          <w:color w:val="auto"/>
        </w:rPr>
      </w:pPr>
      <w:r>
        <w:rPr>
          <w:rFonts w:ascii="Courier New" w:cs="Courier New" w:eastAsia="Courier New" w:hAnsi="Courier New"/>
          <w:sz w:val="17"/>
          <w:szCs w:val="17"/>
          <w:color w:val="auto"/>
        </w:rPr>
        <w:t>375 2,758 Cash and cash equivalents</w:t>
      </w:r>
    </w:p>
    <w:p>
      <w:pPr>
        <w:jc w:val="center"/>
        <w:ind w:right="6539"/>
        <w:spacing w:after="0" w:line="237" w:lineRule="auto"/>
        <w:rPr>
          <w:sz w:val="20"/>
          <w:szCs w:val="20"/>
          <w:color w:val="auto"/>
        </w:rPr>
      </w:pPr>
      <w:r>
        <w:rPr>
          <w:rFonts w:ascii="Courier New" w:cs="Courier New" w:eastAsia="Courier New" w:hAnsi="Courier New"/>
          <w:sz w:val="17"/>
          <w:szCs w:val="17"/>
          <w:color w:val="auto"/>
        </w:rPr>
        <w:t>at end of</w:t>
      </w:r>
    </w:p>
    <w:p>
      <w:pPr>
        <w:ind w:left="100"/>
        <w:spacing w:after="0" w:line="238" w:lineRule="auto"/>
        <w:rPr>
          <w:sz w:val="20"/>
          <w:szCs w:val="20"/>
          <w:color w:val="auto"/>
        </w:rPr>
      </w:pPr>
      <w:r>
        <w:rPr>
          <w:rFonts w:ascii="Courier New" w:cs="Courier New" w:eastAsia="Courier New" w:hAnsi="Courier New"/>
          <w:sz w:val="17"/>
          <w:szCs w:val="17"/>
          <w:color w:val="auto"/>
        </w:rPr>
        <w:t>period.............................</w:t>
      </w:r>
    </w:p>
    <w:p>
      <w:pPr>
        <w:ind w:left="600" w:hanging="204"/>
        <w:spacing w:after="0"/>
        <w:tabs>
          <w:tab w:leader="none" w:pos="600" w:val="left"/>
        </w:tabs>
        <w:numPr>
          <w:ilvl w:val="0"/>
          <w:numId w:val="3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$ 1,018</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ELIMINATION AND CONSOLIDATION</w:t>
      </w:r>
    </w:p>
    <w:p>
      <w:pPr>
        <w:jc w:val="center"/>
        <w:ind w:right="6539"/>
        <w:spacing w:after="0" w:line="238" w:lineRule="auto"/>
        <w:rPr>
          <w:sz w:val="20"/>
          <w:szCs w:val="20"/>
          <w:color w:val="auto"/>
        </w:rPr>
      </w:pPr>
      <w:r>
        <w:rPr>
          <w:rFonts w:ascii="Courier New" w:cs="Courier New" w:eastAsia="Courier New" w:hAnsi="Courier New"/>
          <w:sz w:val="17"/>
          <w:szCs w:val="17"/>
          <w:color w:val="auto"/>
        </w:rPr>
        <w:t>CONSOLIDATED ADJUSTMENTS AT&amp;T CORP.</w:t>
      </w:r>
    </w:p>
    <w:p>
      <w:pPr>
        <w:ind w:left="440"/>
        <w:spacing w:after="0"/>
        <w:rPr>
          <w:sz w:val="20"/>
          <w:szCs w:val="20"/>
          <w:color w:val="auto"/>
        </w:rPr>
      </w:pPr>
      <w:r>
        <w:rPr>
          <w:rFonts w:ascii="Courier New" w:cs="Courier New" w:eastAsia="Courier New" w:hAnsi="Courier New"/>
          <w:sz w:val="17"/>
          <w:szCs w:val="17"/>
          <w:color w:val="auto"/>
        </w:rPr>
        <w:t>--------------- ------------</w:t>
      </w:r>
    </w:p>
    <w:p>
      <w:pPr>
        <w:jc w:val="center"/>
        <w:ind w:right="6539"/>
        <w:spacing w:after="0" w:line="237" w:lineRule="auto"/>
        <w:rPr>
          <w:sz w:val="20"/>
          <w:szCs w:val="20"/>
          <w:color w:val="auto"/>
        </w:rPr>
      </w:pPr>
      <w:r>
        <w:rPr>
          <w:rFonts w:ascii="Courier New" w:cs="Courier New" w:eastAsia="Courier New" w:hAnsi="Courier New"/>
          <w:sz w:val="17"/>
          <w:szCs w:val="17"/>
          <w:color w:val="auto"/>
        </w:rPr>
        <w:t>(DOLLARS IN MILLIONS) Net Cash</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Provided by (used in) Operating</w:t>
      </w:r>
    </w:p>
    <w:p>
      <w:pPr>
        <w:jc w:val="center"/>
        <w:ind w:right="6539"/>
        <w:spacing w:after="0"/>
        <w:rPr>
          <w:sz w:val="20"/>
          <w:szCs w:val="20"/>
          <w:color w:val="auto"/>
        </w:rPr>
      </w:pPr>
      <w:r>
        <w:rPr>
          <w:rFonts w:ascii="Courier New" w:cs="Courier New" w:eastAsia="Courier New" w:hAnsi="Courier New"/>
          <w:sz w:val="17"/>
          <w:szCs w:val="17"/>
          <w:color w:val="auto"/>
        </w:rPr>
        <w:t>Activities of Continuing</w:t>
      </w:r>
    </w:p>
    <w:p>
      <w:pPr>
        <w:jc w:val="center"/>
        <w:ind w:right="6539"/>
        <w:spacing w:after="0" w:line="237" w:lineRule="auto"/>
        <w:rPr>
          <w:sz w:val="20"/>
          <w:szCs w:val="20"/>
          <w:color w:val="auto"/>
        </w:rPr>
      </w:pPr>
      <w:r>
        <w:rPr>
          <w:rFonts w:ascii="Courier New" w:cs="Courier New" w:eastAsia="Courier New" w:hAnsi="Courier New"/>
          <w:sz w:val="17"/>
          <w:szCs w:val="17"/>
          <w:color w:val="auto"/>
        </w:rPr>
        <w:t>Operations.........................</w:t>
      </w:r>
    </w:p>
    <w:p>
      <w:pPr>
        <w:spacing w:after="0" w:line="6" w:lineRule="exact"/>
        <w:rPr>
          <w:sz w:val="20"/>
          <w:szCs w:val="20"/>
          <w:color w:val="auto"/>
        </w:rPr>
      </w:pPr>
    </w:p>
    <w:p>
      <w:pPr>
        <w:ind w:left="100" w:right="6639" w:firstLine="445"/>
        <w:spacing w:after="0" w:line="253" w:lineRule="auto"/>
        <w:tabs>
          <w:tab w:leader="none" w:pos="746"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 $ 10,509 INVESTING ACTIVITIES Capital expenditures and</w:t>
      </w:r>
    </w:p>
    <w:p>
      <w:pPr>
        <w:ind w:left="1580"/>
        <w:spacing w:after="0" w:line="232" w:lineRule="auto"/>
        <w:rPr>
          <w:sz w:val="20"/>
          <w:szCs w:val="20"/>
          <w:color w:val="auto"/>
        </w:rPr>
      </w:pPr>
      <w:r>
        <w:rPr>
          <w:rFonts w:ascii="Courier New" w:cs="Courier New" w:eastAsia="Courier New" w:hAnsi="Courier New"/>
          <w:sz w:val="17"/>
          <w:szCs w:val="17"/>
          <w:color w:val="auto"/>
        </w:rPr>
        <w:t>other</w:t>
      </w:r>
    </w:p>
    <w:p>
      <w:pPr>
        <w:ind w:left="100"/>
        <w:spacing w:after="0" w:line="238" w:lineRule="auto"/>
        <w:rPr>
          <w:sz w:val="20"/>
          <w:szCs w:val="20"/>
          <w:color w:val="auto"/>
        </w:rPr>
      </w:pPr>
      <w:r>
        <w:rPr>
          <w:rFonts w:ascii="Courier New" w:cs="Courier New" w:eastAsia="Courier New" w:hAnsi="Courier New"/>
          <w:sz w:val="17"/>
          <w:szCs w:val="17"/>
          <w:color w:val="auto"/>
        </w:rPr>
        <w:t>additions..........................</w:t>
      </w:r>
    </w:p>
    <w:p>
      <w:pPr>
        <w:ind w:left="200"/>
        <w:spacing w:after="0"/>
        <w:rPr>
          <w:sz w:val="20"/>
          <w:szCs w:val="20"/>
          <w:color w:val="auto"/>
        </w:rPr>
      </w:pPr>
      <w:r>
        <w:rPr>
          <w:rFonts w:ascii="Courier New" w:cs="Courier New" w:eastAsia="Courier New" w:hAnsi="Courier New"/>
          <w:sz w:val="17"/>
          <w:szCs w:val="17"/>
          <w:color w:val="auto"/>
        </w:rPr>
        <w:t>(11,590) Investment distributions</w:t>
      </w:r>
    </w:p>
    <w:p>
      <w:pPr>
        <w:sectPr>
          <w:pgSz w:w="11900" w:h="16838" w:orient="portrait"/>
          <w:cols w:equalWidth="0" w:num="1">
            <w:col w:w="10219"/>
          </w:cols>
          <w:pgMar w:left="240" w:top="492" w:right="1440" w:bottom="0" w:gutter="0" w:footer="0" w:header="0"/>
        </w:sectPr>
      </w:pPr>
    </w:p>
    <w:bookmarkStart w:id="420" w:name="page421"/>
    <w:bookmarkEnd w:id="420"/>
    <w:p>
      <w:pPr>
        <w:jc w:val="center"/>
        <w:ind w:right="6539"/>
        <w:spacing w:after="0"/>
        <w:rPr>
          <w:sz w:val="20"/>
          <w:szCs w:val="20"/>
          <w:color w:val="auto"/>
        </w:rPr>
      </w:pPr>
      <w:r>
        <w:rPr>
          <w:rFonts w:ascii="Courier New" w:cs="Courier New" w:eastAsia="Courier New" w:hAnsi="Courier New"/>
          <w:sz w:val="17"/>
          <w:szCs w:val="17"/>
          <w:color w:val="auto"/>
        </w:rPr>
        <w:t>and sales... 1,574 Investment</w:t>
      </w:r>
    </w:p>
    <w:p>
      <w:pPr>
        <w:jc w:val="center"/>
        <w:ind w:right="6539"/>
        <w:spacing w:after="0" w:line="238" w:lineRule="auto"/>
        <w:rPr>
          <w:sz w:val="20"/>
          <w:szCs w:val="20"/>
          <w:color w:val="auto"/>
        </w:rPr>
      </w:pPr>
      <w:r>
        <w:rPr>
          <w:rFonts w:ascii="Courier New" w:cs="Courier New" w:eastAsia="Courier New" w:hAnsi="Courier New"/>
          <w:sz w:val="17"/>
          <w:szCs w:val="17"/>
          <w:color w:val="auto"/>
        </w:rPr>
        <w:t>contributions and</w:t>
      </w:r>
    </w:p>
    <w:p>
      <w:pPr>
        <w:ind w:left="100"/>
        <w:spacing w:after="0" w:line="238" w:lineRule="auto"/>
        <w:rPr>
          <w:sz w:val="20"/>
          <w:szCs w:val="20"/>
          <w:color w:val="auto"/>
        </w:rPr>
      </w:pPr>
      <w:r>
        <w:rPr>
          <w:rFonts w:ascii="Courier New" w:cs="Courier New" w:eastAsia="Courier New" w:hAnsi="Courier New"/>
          <w:sz w:val="17"/>
          <w:szCs w:val="17"/>
          <w:color w:val="auto"/>
        </w:rPr>
        <w:t>purchases..........................</w:t>
      </w:r>
    </w:p>
    <w:p>
      <w:pPr>
        <w:jc w:val="center"/>
        <w:ind w:right="6539"/>
        <w:spacing w:after="0"/>
        <w:rPr>
          <w:sz w:val="20"/>
          <w:szCs w:val="20"/>
          <w:color w:val="auto"/>
        </w:rPr>
      </w:pPr>
      <w:r>
        <w:rPr>
          <w:rFonts w:ascii="Courier New" w:cs="Courier New" w:eastAsia="Courier New" w:hAnsi="Courier New"/>
          <w:sz w:val="17"/>
          <w:szCs w:val="17"/>
          <w:color w:val="auto"/>
        </w:rPr>
        <w:t>1,857 (7,837) Net (acquisitions)</w:t>
      </w:r>
    </w:p>
    <w:p>
      <w:pPr>
        <w:jc w:val="center"/>
        <w:ind w:right="6539"/>
        <w:spacing w:after="0" w:line="237" w:lineRule="auto"/>
        <w:rPr>
          <w:sz w:val="20"/>
          <w:szCs w:val="20"/>
          <w:color w:val="auto"/>
        </w:rPr>
      </w:pPr>
      <w:r>
        <w:rPr>
          <w:rFonts w:ascii="Courier New" w:cs="Courier New" w:eastAsia="Courier New" w:hAnsi="Courier New"/>
          <w:sz w:val="17"/>
          <w:szCs w:val="17"/>
          <w:color w:val="auto"/>
        </w:rPr>
        <w:t>dispositions of businesses net of</w:t>
      </w:r>
    </w:p>
    <w:p>
      <w:pPr>
        <w:jc w:val="center"/>
        <w:ind w:right="6539"/>
        <w:spacing w:after="0" w:line="238" w:lineRule="auto"/>
        <w:rPr>
          <w:sz w:val="20"/>
          <w:szCs w:val="20"/>
          <w:color w:val="auto"/>
        </w:rPr>
      </w:pPr>
      <w:r>
        <w:rPr>
          <w:rFonts w:ascii="Courier New" w:cs="Courier New" w:eastAsia="Courier New" w:hAnsi="Courier New"/>
          <w:sz w:val="17"/>
          <w:szCs w:val="17"/>
          <w:color w:val="auto"/>
        </w:rPr>
        <w:t>cash</w:t>
      </w:r>
    </w:p>
    <w:p>
      <w:pPr>
        <w:jc w:val="center"/>
        <w:ind w:right="6539"/>
        <w:spacing w:after="0"/>
        <w:rPr>
          <w:sz w:val="20"/>
          <w:szCs w:val="20"/>
          <w:color w:val="auto"/>
        </w:rPr>
      </w:pPr>
      <w:r>
        <w:rPr>
          <w:rFonts w:ascii="Courier New" w:cs="Courier New" w:eastAsia="Courier New" w:hAnsi="Courier New"/>
          <w:sz w:val="17"/>
          <w:szCs w:val="17"/>
          <w:color w:val="auto"/>
        </w:rPr>
        <w:t>acquired/disposed..................</w:t>
      </w:r>
    </w:p>
    <w:p>
      <w:pPr>
        <w:jc w:val="center"/>
        <w:ind w:right="6539"/>
        <w:spacing w:after="0" w:line="237" w:lineRule="auto"/>
        <w:rPr>
          <w:sz w:val="20"/>
          <w:szCs w:val="20"/>
          <w:color w:val="auto"/>
        </w:rPr>
      </w:pPr>
      <w:r>
        <w:rPr>
          <w:rFonts w:ascii="Courier New" w:cs="Courier New" w:eastAsia="Courier New" w:hAnsi="Courier New"/>
          <w:sz w:val="17"/>
          <w:szCs w:val="17"/>
          <w:color w:val="auto"/>
        </w:rPr>
        <w:t>(5,969)</w:t>
      </w:r>
    </w:p>
    <w:p>
      <w:pPr>
        <w:spacing w:after="0"/>
        <w:rPr>
          <w:sz w:val="20"/>
          <w:szCs w:val="20"/>
          <w:color w:val="auto"/>
        </w:rPr>
      </w:pPr>
      <w:r>
        <w:rPr>
          <w:rFonts w:ascii="Courier New" w:cs="Courier New" w:eastAsia="Courier New" w:hAnsi="Courier New"/>
          <w:sz w:val="17"/>
          <w:szCs w:val="17"/>
          <w:color w:val="auto"/>
        </w:rPr>
        <w:t>Other................................</w:t>
      </w:r>
    </w:p>
    <w:p>
      <w:pPr>
        <w:jc w:val="center"/>
        <w:ind w:right="6539"/>
        <w:spacing w:after="0" w:line="237" w:lineRule="auto"/>
        <w:rPr>
          <w:sz w:val="20"/>
          <w:szCs w:val="20"/>
          <w:color w:val="auto"/>
        </w:rPr>
      </w:pPr>
      <w:r>
        <w:rPr>
          <w:rFonts w:ascii="Courier New" w:cs="Courier New" w:eastAsia="Courier New" w:hAnsi="Courier New"/>
          <w:sz w:val="17"/>
          <w:szCs w:val="17"/>
          <w:color w:val="auto"/>
        </w:rPr>
        <w:t>15,094 (62) Net Cash (used in)</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Provided by Investing Activities of</w:t>
      </w:r>
    </w:p>
    <w:p>
      <w:pPr>
        <w:jc w:val="center"/>
        <w:ind w:right="6539"/>
        <w:spacing w:after="0"/>
        <w:rPr>
          <w:sz w:val="20"/>
          <w:szCs w:val="20"/>
          <w:color w:val="auto"/>
        </w:rPr>
      </w:pPr>
      <w:r>
        <w:rPr>
          <w:rFonts w:ascii="Courier New" w:cs="Courier New" w:eastAsia="Courier New" w:hAnsi="Courier New"/>
          <w:sz w:val="17"/>
          <w:szCs w:val="17"/>
          <w:color w:val="auto"/>
        </w:rPr>
        <w:t>Continuing</w:t>
      </w:r>
    </w:p>
    <w:p>
      <w:pPr>
        <w:ind w:left="100"/>
        <w:spacing w:after="0" w:line="237" w:lineRule="auto"/>
        <w:rPr>
          <w:sz w:val="20"/>
          <w:szCs w:val="20"/>
          <w:color w:val="auto"/>
        </w:rPr>
      </w:pPr>
      <w:r>
        <w:rPr>
          <w:rFonts w:ascii="Courier New" w:cs="Courier New" w:eastAsia="Courier New" w:hAnsi="Courier New"/>
          <w:sz w:val="17"/>
          <w:szCs w:val="17"/>
          <w:color w:val="auto"/>
        </w:rPr>
        <w:t>Operations.........................</w:t>
      </w:r>
    </w:p>
    <w:p>
      <w:pPr>
        <w:jc w:val="center"/>
        <w:ind w:right="6539"/>
        <w:spacing w:after="0" w:line="238" w:lineRule="auto"/>
        <w:rPr>
          <w:sz w:val="20"/>
          <w:szCs w:val="20"/>
          <w:color w:val="auto"/>
        </w:rPr>
      </w:pPr>
      <w:r>
        <w:rPr>
          <w:rFonts w:ascii="Courier New" w:cs="Courier New" w:eastAsia="Courier New" w:hAnsi="Courier New"/>
          <w:sz w:val="17"/>
          <w:szCs w:val="17"/>
          <w:color w:val="auto"/>
        </w:rPr>
        <w:t>16,951 (23,884) FINANCING ACTIVITIES</w:t>
      </w:r>
    </w:p>
    <w:p>
      <w:pPr>
        <w:jc w:val="center"/>
        <w:ind w:right="6539"/>
        <w:spacing w:after="0"/>
        <w:rPr>
          <w:sz w:val="20"/>
          <w:szCs w:val="20"/>
          <w:color w:val="auto"/>
        </w:rPr>
      </w:pPr>
      <w:r>
        <w:rPr>
          <w:rFonts w:ascii="Courier New" w:cs="Courier New" w:eastAsia="Courier New" w:hAnsi="Courier New"/>
          <w:sz w:val="17"/>
          <w:szCs w:val="17"/>
          <w:color w:val="auto"/>
        </w:rPr>
        <w:t>Proceeds from long-term debt</w:t>
      </w:r>
    </w:p>
    <w:p>
      <w:pPr>
        <w:ind w:left="100"/>
        <w:spacing w:after="0" w:line="237" w:lineRule="auto"/>
        <w:rPr>
          <w:sz w:val="20"/>
          <w:szCs w:val="20"/>
          <w:color w:val="auto"/>
        </w:rPr>
      </w:pPr>
      <w:r>
        <w:rPr>
          <w:rFonts w:ascii="Courier New" w:cs="Courier New" w:eastAsia="Courier New" w:hAnsi="Courier New"/>
          <w:sz w:val="17"/>
          <w:szCs w:val="17"/>
          <w:color w:val="auto"/>
        </w:rPr>
        <w:t>issuances..........................</w:t>
      </w:r>
    </w:p>
    <w:p>
      <w:pPr>
        <w:jc w:val="center"/>
        <w:ind w:right="6539"/>
        <w:spacing w:after="0" w:line="238" w:lineRule="auto"/>
        <w:rPr>
          <w:sz w:val="20"/>
          <w:szCs w:val="20"/>
          <w:color w:val="auto"/>
        </w:rPr>
      </w:pPr>
      <w:r>
        <w:rPr>
          <w:rFonts w:ascii="Courier New" w:cs="Courier New" w:eastAsia="Courier New" w:hAnsi="Courier New"/>
          <w:sz w:val="17"/>
          <w:szCs w:val="17"/>
          <w:color w:val="auto"/>
        </w:rPr>
        <w:t>8,396 Proceeds from debt from</w:t>
      </w:r>
    </w:p>
    <w:p>
      <w:pPr>
        <w:ind w:left="40"/>
        <w:spacing w:after="0"/>
        <w:rPr>
          <w:sz w:val="20"/>
          <w:szCs w:val="20"/>
          <w:color w:val="auto"/>
        </w:rPr>
      </w:pPr>
      <w:r>
        <w:rPr>
          <w:rFonts w:ascii="Courier New" w:cs="Courier New" w:eastAsia="Courier New" w:hAnsi="Courier New"/>
          <w:sz w:val="17"/>
          <w:szCs w:val="17"/>
          <w:color w:val="auto"/>
        </w:rPr>
        <w:t>AT&amp;T......... (11,231) Retirement of</w:t>
      </w:r>
    </w:p>
    <w:p>
      <w:pPr>
        <w:ind w:left="300"/>
        <w:spacing w:after="0" w:line="237" w:lineRule="auto"/>
        <w:rPr>
          <w:sz w:val="20"/>
          <w:szCs w:val="20"/>
          <w:color w:val="auto"/>
        </w:rPr>
      </w:pPr>
      <w:r>
        <w:rPr>
          <w:rFonts w:ascii="Courier New" w:cs="Courier New" w:eastAsia="Courier New" w:hAnsi="Courier New"/>
          <w:sz w:val="17"/>
          <w:szCs w:val="17"/>
          <w:color w:val="auto"/>
        </w:rPr>
        <w:t>long-term debt......... (2,255)</w:t>
      </w:r>
    </w:p>
    <w:p>
      <w:pPr>
        <w:ind w:left="940"/>
        <w:spacing w:after="0" w:line="238" w:lineRule="auto"/>
        <w:rPr>
          <w:sz w:val="20"/>
          <w:szCs w:val="20"/>
          <w:color w:val="auto"/>
        </w:rPr>
      </w:pPr>
      <w:r>
        <w:rPr>
          <w:rFonts w:ascii="Courier New" w:cs="Courier New" w:eastAsia="Courier New" w:hAnsi="Courier New"/>
          <w:sz w:val="17"/>
          <w:szCs w:val="17"/>
          <w:color w:val="auto"/>
        </w:rPr>
        <w:t>Retirement of AT&amp;T</w:t>
      </w:r>
    </w:p>
    <w:p>
      <w:pPr>
        <w:ind w:left="40"/>
        <w:spacing w:after="0"/>
        <w:rPr>
          <w:sz w:val="20"/>
          <w:szCs w:val="20"/>
          <w:color w:val="auto"/>
        </w:rPr>
      </w:pPr>
      <w:r>
        <w:rPr>
          <w:rFonts w:ascii="Courier New" w:cs="Courier New" w:eastAsia="Courier New" w:hAnsi="Courier New"/>
          <w:sz w:val="17"/>
          <w:szCs w:val="17"/>
          <w:color w:val="auto"/>
        </w:rPr>
        <w:t>debt.............. 2,109 Issuance of</w:t>
      </w:r>
    </w:p>
    <w:p>
      <w:pPr>
        <w:ind w:left="540"/>
        <w:spacing w:after="0" w:line="237" w:lineRule="auto"/>
        <w:rPr>
          <w:sz w:val="20"/>
          <w:szCs w:val="20"/>
          <w:color w:val="auto"/>
        </w:rPr>
      </w:pPr>
      <w:r>
        <w:rPr>
          <w:rFonts w:ascii="Courier New" w:cs="Courier New" w:eastAsia="Courier New" w:hAnsi="Courier New"/>
          <w:sz w:val="17"/>
          <w:szCs w:val="17"/>
          <w:color w:val="auto"/>
        </w:rPr>
        <w:t>AT&amp;T convertible preferred</w:t>
      </w:r>
    </w:p>
    <w:p>
      <w:pPr>
        <w:ind w:left="1140"/>
        <w:spacing w:after="0" w:line="238" w:lineRule="auto"/>
        <w:rPr>
          <w:sz w:val="20"/>
          <w:szCs w:val="20"/>
          <w:color w:val="auto"/>
        </w:rPr>
      </w:pPr>
      <w:r>
        <w:rPr>
          <w:rFonts w:ascii="Courier New" w:cs="Courier New" w:eastAsia="Courier New" w:hAnsi="Courier New"/>
          <w:sz w:val="17"/>
          <w:szCs w:val="17"/>
          <w:color w:val="auto"/>
        </w:rPr>
        <w:t>securities and</w:t>
      </w:r>
    </w:p>
    <w:p>
      <w:pPr>
        <w:ind w:left="100"/>
        <w:spacing w:after="0"/>
        <w:rPr>
          <w:sz w:val="20"/>
          <w:szCs w:val="20"/>
          <w:color w:val="auto"/>
        </w:rPr>
      </w:pPr>
      <w:r>
        <w:rPr>
          <w:rFonts w:ascii="Courier New" w:cs="Courier New" w:eastAsia="Courier New" w:hAnsi="Courier New"/>
          <w:sz w:val="17"/>
          <w:szCs w:val="17"/>
          <w:color w:val="auto"/>
        </w:rPr>
        <w:t>warrants...........................</w:t>
      </w:r>
    </w:p>
    <w:p>
      <w:pPr>
        <w:ind w:left="140"/>
        <w:spacing w:after="0" w:line="237" w:lineRule="auto"/>
        <w:rPr>
          <w:sz w:val="20"/>
          <w:szCs w:val="20"/>
          <w:color w:val="auto"/>
        </w:rPr>
      </w:pPr>
      <w:r>
        <w:rPr>
          <w:rFonts w:ascii="Courier New" w:cs="Courier New" w:eastAsia="Courier New" w:hAnsi="Courier New"/>
          <w:sz w:val="17"/>
          <w:szCs w:val="17"/>
          <w:color w:val="auto"/>
        </w:rPr>
        <w:t>4,638 Net acquisitions of treasury</w:t>
      </w:r>
    </w:p>
    <w:p>
      <w:pPr>
        <w:ind w:left="100"/>
        <w:spacing w:after="0" w:line="238" w:lineRule="auto"/>
        <w:rPr>
          <w:sz w:val="20"/>
          <w:szCs w:val="20"/>
          <w:color w:val="auto"/>
        </w:rPr>
      </w:pPr>
      <w:r>
        <w:rPr>
          <w:rFonts w:ascii="Courier New" w:cs="Courier New" w:eastAsia="Courier New" w:hAnsi="Courier New"/>
          <w:sz w:val="17"/>
          <w:szCs w:val="17"/>
          <w:color w:val="auto"/>
        </w:rPr>
        <w:t>shares.............................</w:t>
      </w:r>
    </w:p>
    <w:p>
      <w:pPr>
        <w:ind w:left="240"/>
        <w:spacing w:after="0"/>
        <w:rPr>
          <w:sz w:val="20"/>
          <w:szCs w:val="20"/>
          <w:color w:val="auto"/>
        </w:rPr>
      </w:pPr>
      <w:r>
        <w:rPr>
          <w:rFonts w:ascii="Courier New" w:cs="Courier New" w:eastAsia="Courier New" w:hAnsi="Courier New"/>
          <w:sz w:val="17"/>
          <w:szCs w:val="17"/>
          <w:color w:val="auto"/>
        </w:rPr>
        <w:t>(4,624) Dividends paid on common</w:t>
      </w:r>
    </w:p>
    <w:p>
      <w:pPr>
        <w:ind w:left="300"/>
        <w:spacing w:after="0" w:line="237" w:lineRule="auto"/>
        <w:rPr>
          <w:sz w:val="20"/>
          <w:szCs w:val="20"/>
          <w:color w:val="auto"/>
        </w:rPr>
      </w:pPr>
      <w:r>
        <w:rPr>
          <w:rFonts w:ascii="Courier New" w:cs="Courier New" w:eastAsia="Courier New" w:hAnsi="Courier New"/>
          <w:sz w:val="17"/>
          <w:szCs w:val="17"/>
          <w:color w:val="auto"/>
        </w:rPr>
        <w:t>stock....... (2,712) (Decrease)</w:t>
      </w:r>
    </w:p>
    <w:p>
      <w:pPr>
        <w:ind w:left="140"/>
        <w:spacing w:after="0" w:line="238" w:lineRule="auto"/>
        <w:rPr>
          <w:sz w:val="20"/>
          <w:szCs w:val="20"/>
          <w:color w:val="auto"/>
        </w:rPr>
      </w:pPr>
      <w:r>
        <w:rPr>
          <w:rFonts w:ascii="Courier New" w:cs="Courier New" w:eastAsia="Courier New" w:hAnsi="Courier New"/>
          <w:sz w:val="17"/>
          <w:szCs w:val="17"/>
          <w:color w:val="auto"/>
        </w:rPr>
        <w:t>increase in short-term borrowings,</w:t>
      </w:r>
    </w:p>
    <w:p>
      <w:pPr>
        <w:ind w:left="300"/>
        <w:spacing w:after="0"/>
        <w:rPr>
          <w:sz w:val="20"/>
          <w:szCs w:val="20"/>
          <w:color w:val="auto"/>
        </w:rPr>
      </w:pPr>
      <w:r>
        <w:rPr>
          <w:rFonts w:ascii="Courier New" w:cs="Courier New" w:eastAsia="Courier New" w:hAnsi="Courier New"/>
          <w:sz w:val="17"/>
          <w:szCs w:val="17"/>
          <w:color w:val="auto"/>
        </w:rPr>
        <w:t>net.................... (7,774)</w:t>
      </w:r>
    </w:p>
    <w:p>
      <w:pPr>
        <w:jc w:val="center"/>
        <w:ind w:right="6539"/>
        <w:spacing w:after="0" w:line="237" w:lineRule="auto"/>
        <w:rPr>
          <w:sz w:val="20"/>
          <w:szCs w:val="20"/>
          <w:color w:val="auto"/>
        </w:rPr>
      </w:pPr>
      <w:r>
        <w:rPr>
          <w:rFonts w:ascii="Courier New" w:cs="Courier New" w:eastAsia="Courier New" w:hAnsi="Courier New"/>
          <w:sz w:val="17"/>
          <w:szCs w:val="17"/>
          <w:color w:val="auto"/>
        </w:rPr>
        <w:t>10,173</w:t>
      </w:r>
    </w:p>
    <w:p>
      <w:pPr>
        <w:spacing w:after="0"/>
        <w:rPr>
          <w:sz w:val="20"/>
          <w:szCs w:val="20"/>
          <w:color w:val="auto"/>
        </w:rPr>
      </w:pPr>
      <w:r>
        <w:rPr>
          <w:rFonts w:ascii="Courier New" w:cs="Courier New" w:eastAsia="Courier New" w:hAnsi="Courier New"/>
          <w:sz w:val="17"/>
          <w:szCs w:val="17"/>
          <w:color w:val="auto"/>
        </w:rPr>
        <w:t>Other................................</w:t>
      </w:r>
    </w:p>
    <w:p>
      <w:pPr>
        <w:jc w:val="center"/>
        <w:ind w:right="6539"/>
        <w:spacing w:after="0" w:line="237" w:lineRule="auto"/>
        <w:rPr>
          <w:sz w:val="20"/>
          <w:szCs w:val="20"/>
          <w:color w:val="auto"/>
        </w:rPr>
      </w:pPr>
      <w:r>
        <w:rPr>
          <w:rFonts w:ascii="Courier New" w:cs="Courier New" w:eastAsia="Courier New" w:hAnsi="Courier New"/>
          <w:sz w:val="17"/>
          <w:szCs w:val="17"/>
          <w:color w:val="auto"/>
        </w:rPr>
        <w:t>88 238 Net Cash (used in) Provided</w:t>
      </w:r>
    </w:p>
    <w:p>
      <w:pPr>
        <w:jc w:val="center"/>
        <w:ind w:right="6539"/>
        <w:spacing w:after="0" w:line="238" w:lineRule="auto"/>
        <w:rPr>
          <w:sz w:val="20"/>
          <w:szCs w:val="20"/>
          <w:color w:val="auto"/>
        </w:rPr>
      </w:pPr>
      <w:r>
        <w:rPr>
          <w:rFonts w:ascii="Courier New" w:cs="Courier New" w:eastAsia="Courier New" w:hAnsi="Courier New"/>
          <w:sz w:val="17"/>
          <w:szCs w:val="17"/>
          <w:color w:val="auto"/>
        </w:rPr>
        <w:t>by Financing Activities of</w:t>
      </w:r>
    </w:p>
    <w:p>
      <w:pPr>
        <w:jc w:val="center"/>
        <w:ind w:right="6539"/>
        <w:spacing w:after="0"/>
        <w:rPr>
          <w:sz w:val="20"/>
          <w:szCs w:val="20"/>
          <w:color w:val="auto"/>
        </w:rPr>
      </w:pPr>
      <w:r>
        <w:rPr>
          <w:rFonts w:ascii="Courier New" w:cs="Courier New" w:eastAsia="Courier New" w:hAnsi="Courier New"/>
          <w:sz w:val="17"/>
          <w:szCs w:val="17"/>
          <w:color w:val="auto"/>
        </w:rPr>
        <w:t>Continuing</w:t>
      </w:r>
    </w:p>
    <w:p>
      <w:pPr>
        <w:ind w:left="100"/>
        <w:spacing w:after="0" w:line="237" w:lineRule="auto"/>
        <w:rPr>
          <w:sz w:val="20"/>
          <w:szCs w:val="20"/>
          <w:color w:val="auto"/>
        </w:rPr>
      </w:pPr>
      <w:r>
        <w:rPr>
          <w:rFonts w:ascii="Courier New" w:cs="Courier New" w:eastAsia="Courier New" w:hAnsi="Courier New"/>
          <w:sz w:val="17"/>
          <w:szCs w:val="17"/>
          <w:color w:val="auto"/>
        </w:rPr>
        <w:t>Operations.........................</w:t>
      </w:r>
    </w:p>
    <w:p>
      <w:pPr>
        <w:jc w:val="center"/>
        <w:ind w:right="6539"/>
        <w:spacing w:after="0" w:line="238" w:lineRule="auto"/>
        <w:rPr>
          <w:sz w:val="20"/>
          <w:szCs w:val="20"/>
          <w:color w:val="auto"/>
        </w:rPr>
      </w:pPr>
      <w:r>
        <w:rPr>
          <w:rFonts w:ascii="Courier New" w:cs="Courier New" w:eastAsia="Courier New" w:hAnsi="Courier New"/>
          <w:sz w:val="17"/>
          <w:szCs w:val="17"/>
          <w:color w:val="auto"/>
        </w:rPr>
        <w:t>(16,808) 13,854 Net cash provided by</w:t>
      </w:r>
    </w:p>
    <w:p>
      <w:pPr>
        <w:jc w:val="center"/>
        <w:ind w:right="6539"/>
        <w:spacing w:after="0"/>
        <w:rPr>
          <w:sz w:val="20"/>
          <w:szCs w:val="20"/>
          <w:color w:val="auto"/>
        </w:rPr>
      </w:pPr>
      <w:r>
        <w:rPr>
          <w:rFonts w:ascii="Courier New" w:cs="Courier New" w:eastAsia="Courier New" w:hAnsi="Courier New"/>
          <w:sz w:val="17"/>
          <w:szCs w:val="17"/>
          <w:color w:val="auto"/>
        </w:rPr>
        <w:t>(used in) discontinued</w:t>
      </w:r>
    </w:p>
    <w:tbl>
      <w:tblPr>
        <w:tblLayout w:type="fixed"/>
        <w:tblInd w:w="200" w:type="dxa"/>
        <w:tblCellMar>
          <w:top w:w="0" w:type="dxa"/>
          <w:left w:w="0" w:type="dxa"/>
          <w:bottom w:w="0" w:type="dxa"/>
          <w:right w:w="0" w:type="dxa"/>
        </w:tblCellMar>
      </w:tblPr>
      <w:tr>
        <w:trPr>
          <w:trHeight w:val="190"/>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operations............</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55 (2,594)</w:t>
            </w:r>
          </w:p>
        </w:tc>
      </w:tr>
    </w:tbl>
    <w:p>
      <w:pPr>
        <w:ind w:left="100"/>
        <w:spacing w:after="0" w:line="238" w:lineRule="auto"/>
        <w:rPr>
          <w:sz w:val="20"/>
          <w:szCs w:val="20"/>
          <w:color w:val="auto"/>
        </w:rPr>
      </w:pPr>
      <w:r>
        <w:rPr>
          <w:rFonts w:ascii="Courier New" w:cs="Courier New" w:eastAsia="Courier New" w:hAnsi="Courier New"/>
          <w:sz w:val="17"/>
          <w:szCs w:val="17"/>
          <w:color w:val="auto"/>
        </w:rPr>
        <w:t>Net increase (decrease) in cash and</w:t>
      </w:r>
    </w:p>
    <w:p>
      <w:pPr>
        <w:ind w:left="100"/>
        <w:spacing w:after="0" w:line="238" w:lineRule="auto"/>
        <w:rPr>
          <w:sz w:val="20"/>
          <w:szCs w:val="20"/>
          <w:color w:val="auto"/>
        </w:rPr>
      </w:pPr>
      <w:r>
        <w:rPr>
          <w:rFonts w:ascii="Courier New" w:cs="Courier New" w:eastAsia="Courier New" w:hAnsi="Courier New"/>
          <w:sz w:val="17"/>
          <w:szCs w:val="17"/>
          <w:color w:val="auto"/>
        </w:rPr>
        <w:t>cash equivalents...................</w:t>
      </w:r>
    </w:p>
    <w:p>
      <w:pPr>
        <w:ind w:left="40"/>
        <w:spacing w:after="0"/>
        <w:rPr>
          <w:sz w:val="20"/>
          <w:szCs w:val="20"/>
          <w:color w:val="auto"/>
        </w:rPr>
      </w:pPr>
      <w:r>
        <w:rPr>
          <w:rFonts w:ascii="Courier New" w:cs="Courier New" w:eastAsia="Courier New" w:hAnsi="Courier New"/>
          <w:sz w:val="17"/>
          <w:szCs w:val="17"/>
          <w:color w:val="auto"/>
        </w:rPr>
        <w:t>(2,115) Cash and cash equivalents at</w:t>
      </w:r>
    </w:p>
    <w:p>
      <w:pPr>
        <w:ind w:left="100"/>
        <w:spacing w:after="0" w:line="237" w:lineRule="auto"/>
        <w:rPr>
          <w:sz w:val="20"/>
          <w:szCs w:val="20"/>
          <w:color w:val="auto"/>
        </w:rPr>
      </w:pPr>
      <w:r>
        <w:rPr>
          <w:rFonts w:ascii="Courier New" w:cs="Courier New" w:eastAsia="Courier New" w:hAnsi="Courier New"/>
          <w:sz w:val="17"/>
          <w:szCs w:val="17"/>
          <w:color w:val="auto"/>
        </w:rPr>
        <w:t>beginning of year..................</w:t>
      </w:r>
    </w:p>
    <w:p>
      <w:pPr>
        <w:jc w:val="center"/>
        <w:ind w:right="6539"/>
        <w:spacing w:after="0" w:line="238" w:lineRule="auto"/>
        <w:rPr>
          <w:sz w:val="20"/>
          <w:szCs w:val="20"/>
          <w:color w:val="auto"/>
        </w:rPr>
      </w:pPr>
      <w:r>
        <w:rPr>
          <w:rFonts w:ascii="Courier New" w:cs="Courier New" w:eastAsia="Courier New" w:hAnsi="Courier New"/>
          <w:sz w:val="17"/>
          <w:szCs w:val="17"/>
          <w:color w:val="auto"/>
        </w:rPr>
        <w:t>3,133 Cash and cash equivalents at</w:t>
      </w:r>
    </w:p>
    <w:p>
      <w:pPr>
        <w:jc w:val="center"/>
        <w:ind w:right="6539"/>
        <w:spacing w:after="0"/>
        <w:rPr>
          <w:sz w:val="20"/>
          <w:szCs w:val="20"/>
          <w:color w:val="auto"/>
        </w:rPr>
      </w:pPr>
      <w:r>
        <w:rPr>
          <w:rFonts w:ascii="Courier New" w:cs="Courier New" w:eastAsia="Courier New" w:hAnsi="Courier New"/>
          <w:sz w:val="17"/>
          <w:szCs w:val="17"/>
          <w:color w:val="auto"/>
        </w:rPr>
        <w:t>end of</w:t>
      </w:r>
    </w:p>
    <w:p>
      <w:pPr>
        <w:ind w:left="100"/>
        <w:spacing w:after="0" w:line="237" w:lineRule="auto"/>
        <w:rPr>
          <w:sz w:val="20"/>
          <w:szCs w:val="20"/>
          <w:color w:val="auto"/>
        </w:rPr>
      </w:pPr>
      <w:r>
        <w:rPr>
          <w:rFonts w:ascii="Courier New" w:cs="Courier New" w:eastAsia="Courier New" w:hAnsi="Courier New"/>
          <w:sz w:val="17"/>
          <w:szCs w:val="17"/>
          <w:color w:val="auto"/>
        </w:rPr>
        <w:t>period.............................</w:t>
      </w:r>
    </w:p>
    <w:p>
      <w:pPr>
        <w:ind w:left="1240"/>
        <w:spacing w:after="0"/>
        <w:rPr>
          <w:sz w:val="20"/>
          <w:szCs w:val="20"/>
          <w:color w:val="auto"/>
        </w:rPr>
      </w:pPr>
      <w:r>
        <w:rPr>
          <w:rFonts w:ascii="Courier New" w:cs="Courier New" w:eastAsia="Courier New" w:hAnsi="Courier New"/>
          <w:sz w:val="17"/>
          <w:szCs w:val="17"/>
          <w:color w:val="auto"/>
        </w:rPr>
        <w:t>$ -- $ 1,018</w:t>
      </w:r>
    </w:p>
    <w:p>
      <w:pPr>
        <w:spacing w:after="0" w:line="38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XII-72</w:t>
      </w:r>
    </w:p>
    <w:p>
      <w:pPr>
        <w:sectPr>
          <w:pgSz w:w="11900" w:h="16838" w:orient="portrait"/>
          <w:cols w:equalWidth="0" w:num="1">
            <w:col w:w="10219"/>
          </w:cols>
          <w:pgMar w:left="240" w:top="135" w:right="1440" w:bottom="1440" w:gutter="0" w:footer="0" w:header="0"/>
        </w:sectPr>
      </w:pPr>
    </w:p>
    <w:bookmarkStart w:id="421" w:name="page422"/>
    <w:bookmarkEnd w:id="421"/>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0" w:lineRule="exact"/>
        <w:rPr>
          <w:sz w:val="20"/>
          <w:szCs w:val="20"/>
          <w:color w:val="auto"/>
        </w:rPr>
      </w:pPr>
    </w:p>
    <w:p>
      <w:pPr>
        <w:ind w:left="500" w:hanging="498"/>
        <w:spacing w:after="0"/>
        <w:tabs>
          <w:tab w:leader="none" w:pos="500" w:val="left"/>
        </w:tabs>
        <w:numPr>
          <w:ilvl w:val="0"/>
          <w:numId w:val="3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INFORMATION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8"/>
              </w:rPr>
              <w:t>FIRST SECOND THIRD(1) FOURTH</w:t>
            </w:r>
          </w:p>
        </w:tc>
        <w:tc>
          <w:tcPr>
            <w:tcW w:w="28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6"/>
              </w:rPr>
              <w:t>------- ------- -------- ---</w:t>
            </w:r>
          </w:p>
        </w:tc>
      </w:tr>
      <w:tr>
        <w:trPr>
          <w:trHeight w:val="191"/>
        </w:trPr>
        <w:tc>
          <w:tcPr>
            <w:tcW w:w="1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8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2001</w:t>
            </w:r>
          </w:p>
        </w:tc>
      </w:t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Revenue...................................................</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191"/>
        </w:trPr>
        <w:tc>
          <w:tcPr>
            <w:tcW w:w="164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$13,551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$13,326</w:t>
            </w:r>
          </w:p>
        </w:tc>
        <w:tc>
          <w:tcPr>
            <w:tcW w:w="86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$13,087</w:t>
            </w:r>
          </w:p>
        </w:tc>
        <w:tc>
          <w:tcPr>
            <w:tcW w:w="24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w w:val="95"/>
              </w:rPr>
              <w:t>$12,586 Operating</w:t>
            </w:r>
          </w:p>
        </w:tc>
      </w:t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income(2).......................................</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814</w:t>
            </w:r>
          </w:p>
        </w:tc>
      </w:tr>
    </w:tbl>
    <w:p>
      <w:pPr>
        <w:jc w:val="center"/>
        <w:ind w:right="4459"/>
        <w:spacing w:after="0" w:line="238" w:lineRule="auto"/>
        <w:rPr>
          <w:sz w:val="20"/>
          <w:szCs w:val="20"/>
          <w:color w:val="auto"/>
        </w:rPr>
      </w:pPr>
      <w:r>
        <w:rPr>
          <w:rFonts w:ascii="Courier New" w:cs="Courier New" w:eastAsia="Courier New" w:hAnsi="Courier New"/>
          <w:sz w:val="17"/>
          <w:szCs w:val="17"/>
          <w:color w:val="auto"/>
        </w:rPr>
        <w:t>1,364 1,365 211 (Loss) income from continuing operations</w:t>
      </w:r>
    </w:p>
    <w:p>
      <w:pPr>
        <w:ind w:left="1000"/>
        <w:spacing w:after="0" w:line="238" w:lineRule="auto"/>
        <w:rPr>
          <w:sz w:val="20"/>
          <w:szCs w:val="20"/>
          <w:color w:val="auto"/>
        </w:rPr>
      </w:pPr>
      <w:r>
        <w:rPr>
          <w:rFonts w:ascii="Courier New" w:cs="Courier New" w:eastAsia="Courier New" w:hAnsi="Courier New"/>
          <w:sz w:val="17"/>
          <w:szCs w:val="17"/>
          <w:color w:val="auto"/>
        </w:rPr>
        <w:t>before cumulative effect of accounting</w:t>
      </w:r>
    </w:p>
    <w:p>
      <w:pPr>
        <w:ind w:left="340"/>
        <w:spacing w:after="0"/>
        <w:rPr>
          <w:sz w:val="20"/>
          <w:szCs w:val="20"/>
          <w:color w:val="auto"/>
        </w:rPr>
      </w:pPr>
      <w:r>
        <w:rPr>
          <w:rFonts w:ascii="Courier New" w:cs="Courier New" w:eastAsia="Courier New" w:hAnsi="Courier New"/>
          <w:sz w:val="17"/>
          <w:szCs w:val="17"/>
          <w:color w:val="auto"/>
        </w:rPr>
        <w:t>change(3).......................... (1,180) (2,176)</w:t>
      </w:r>
    </w:p>
    <w:p>
      <w:pPr>
        <w:ind w:left="540"/>
        <w:spacing w:after="0" w:line="237" w:lineRule="auto"/>
        <w:rPr>
          <w:sz w:val="20"/>
          <w:szCs w:val="20"/>
          <w:color w:val="auto"/>
        </w:rPr>
      </w:pPr>
      <w:r>
        <w:rPr>
          <w:rFonts w:ascii="Courier New" w:cs="Courier New" w:eastAsia="Courier New" w:hAnsi="Courier New"/>
          <w:sz w:val="17"/>
          <w:szCs w:val="17"/>
          <w:color w:val="auto"/>
        </w:rPr>
        <w:t>(2,095) (1,391) (Loss) income from discontinued</w:t>
      </w:r>
    </w:p>
    <w:p>
      <w:pPr>
        <w:ind w:left="1540"/>
        <w:spacing w:after="0" w:line="238" w:lineRule="auto"/>
        <w:rPr>
          <w:sz w:val="20"/>
          <w:szCs w:val="20"/>
          <w:color w:val="auto"/>
        </w:rPr>
      </w:pPr>
      <w:r>
        <w:rPr>
          <w:rFonts w:ascii="Courier New" w:cs="Courier New" w:eastAsia="Courier New" w:hAnsi="Courier New"/>
          <w:sz w:val="17"/>
          <w:szCs w:val="17"/>
          <w:color w:val="auto"/>
        </w:rPr>
        <w:t>operations -- net of income</w:t>
      </w:r>
    </w:p>
    <w:p>
      <w:pPr>
        <w:ind w:left="200"/>
        <w:spacing w:after="0"/>
        <w:rPr>
          <w:sz w:val="20"/>
          <w:szCs w:val="20"/>
          <w:color w:val="auto"/>
        </w:rPr>
      </w:pPr>
      <w:r>
        <w:rPr>
          <w:rFonts w:ascii="Courier New" w:cs="Courier New" w:eastAsia="Courier New" w:hAnsi="Courier New"/>
          <w:sz w:val="17"/>
          <w:szCs w:val="17"/>
          <w:color w:val="auto"/>
        </w:rPr>
        <w:t>taxes............................................ (68)</w:t>
      </w:r>
    </w:p>
    <w:p>
      <w:pPr>
        <w:ind w:left="140"/>
        <w:spacing w:after="0" w:line="237" w:lineRule="auto"/>
        <w:rPr>
          <w:sz w:val="20"/>
          <w:szCs w:val="20"/>
          <w:color w:val="auto"/>
        </w:rPr>
      </w:pPr>
      <w:r>
        <w:rPr>
          <w:rFonts w:ascii="Courier New" w:cs="Courier New" w:eastAsia="Courier New" w:hAnsi="Courier New"/>
          <w:sz w:val="17"/>
          <w:szCs w:val="17"/>
          <w:color w:val="auto"/>
        </w:rPr>
        <w:t>218 -- -- Net (loss) income before cumulative effect of</w:t>
      </w:r>
    </w:p>
    <w:p>
      <w:pPr>
        <w:ind w:left="2380"/>
        <w:spacing w:after="0"/>
        <w:rPr>
          <w:sz w:val="20"/>
          <w:szCs w:val="20"/>
          <w:color w:val="auto"/>
        </w:rPr>
      </w:pPr>
      <w:r>
        <w:rPr>
          <w:rFonts w:ascii="Courier New" w:cs="Courier New" w:eastAsia="Courier New" w:hAnsi="Courier New"/>
          <w:sz w:val="17"/>
          <w:szCs w:val="17"/>
          <w:color w:val="auto"/>
        </w:rPr>
        <w:t>accounting</w:t>
      </w:r>
    </w:p>
    <w:p>
      <w:pPr>
        <w:ind w:left="100"/>
        <w:spacing w:after="0" w:line="237" w:lineRule="auto"/>
        <w:rPr>
          <w:sz w:val="20"/>
          <w:szCs w:val="20"/>
          <w:color w:val="auto"/>
        </w:rPr>
      </w:pPr>
      <w:r>
        <w:rPr>
          <w:rFonts w:ascii="Courier New" w:cs="Courier New" w:eastAsia="Courier New" w:hAnsi="Courier New"/>
          <w:sz w:val="17"/>
          <w:szCs w:val="17"/>
          <w:color w:val="auto"/>
        </w:rPr>
        <w:t>change..................................................</w:t>
      </w:r>
    </w:p>
    <w:p>
      <w:pPr>
        <w:ind w:left="840"/>
        <w:spacing w:after="0" w:line="238" w:lineRule="auto"/>
        <w:rPr>
          <w:sz w:val="20"/>
          <w:szCs w:val="20"/>
          <w:color w:val="auto"/>
        </w:rPr>
      </w:pPr>
      <w:r>
        <w:rPr>
          <w:rFonts w:ascii="Courier New" w:cs="Courier New" w:eastAsia="Courier New" w:hAnsi="Courier New"/>
          <w:sz w:val="17"/>
          <w:szCs w:val="17"/>
          <w:color w:val="auto"/>
        </w:rPr>
        <w:t>(1,248) (1,958) 11,408 (1,391) Net (loss)</w:t>
      </w:r>
    </w:p>
    <w:p>
      <w:pPr>
        <w:ind w:left="140"/>
        <w:spacing w:after="0"/>
        <w:rPr>
          <w:sz w:val="20"/>
          <w:szCs w:val="20"/>
          <w:color w:val="auto"/>
        </w:rPr>
      </w:pPr>
      <w:r>
        <w:rPr>
          <w:rFonts w:ascii="Courier New" w:cs="Courier New" w:eastAsia="Courier New" w:hAnsi="Courier New"/>
          <w:sz w:val="17"/>
          <w:szCs w:val="17"/>
          <w:color w:val="auto"/>
        </w:rPr>
        <w:t>income(4)...................................... $ (344)</w:t>
      </w:r>
    </w:p>
    <w:p>
      <w:pPr>
        <w:ind w:left="400"/>
        <w:spacing w:after="0" w:line="237" w:lineRule="auto"/>
        <w:rPr>
          <w:sz w:val="20"/>
          <w:szCs w:val="20"/>
          <w:color w:val="auto"/>
        </w:rPr>
      </w:pPr>
      <w:r>
        <w:rPr>
          <w:rFonts w:ascii="Courier New" w:cs="Courier New" w:eastAsia="Courier New" w:hAnsi="Courier New"/>
          <w:sz w:val="17"/>
          <w:szCs w:val="17"/>
          <w:color w:val="auto"/>
        </w:rPr>
        <w:t>$(1,958) $11,408 $(1,391) AT&amp;T Common Stock Group:</w:t>
      </w:r>
    </w:p>
    <w:p>
      <w:pPr>
        <w:ind w:left="40"/>
        <w:spacing w:after="0" w:line="238" w:lineRule="auto"/>
        <w:rPr>
          <w:sz w:val="20"/>
          <w:szCs w:val="20"/>
          <w:color w:val="auto"/>
        </w:rPr>
      </w:pPr>
      <w:r>
        <w:rPr>
          <w:rFonts w:ascii="Courier New" w:cs="Courier New" w:eastAsia="Courier New" w:hAnsi="Courier New"/>
          <w:sz w:val="17"/>
          <w:szCs w:val="17"/>
          <w:color w:val="auto"/>
        </w:rPr>
        <w:t>Earnings (loss) per share -- basic: Continuing operations</w:t>
      </w:r>
    </w:p>
    <w:p>
      <w:pPr>
        <w:ind w:left="1000"/>
        <w:spacing w:after="0"/>
        <w:rPr>
          <w:sz w:val="20"/>
          <w:szCs w:val="20"/>
          <w:color w:val="auto"/>
        </w:rPr>
      </w:pPr>
      <w:r>
        <w:rPr>
          <w:rFonts w:ascii="Courier New" w:cs="Courier New" w:eastAsia="Courier New" w:hAnsi="Courier New"/>
          <w:sz w:val="17"/>
          <w:szCs w:val="17"/>
          <w:color w:val="auto"/>
        </w:rPr>
        <w:t>before cumulative effect of accounting</w:t>
      </w:r>
    </w:p>
    <w:p>
      <w:pPr>
        <w:ind w:left="300"/>
        <w:spacing w:after="0" w:line="237" w:lineRule="auto"/>
        <w:rPr>
          <w:sz w:val="20"/>
          <w:szCs w:val="20"/>
          <w:color w:val="auto"/>
        </w:rPr>
      </w:pPr>
      <w:r>
        <w:rPr>
          <w:rFonts w:ascii="Courier New" w:cs="Courier New" w:eastAsia="Courier New" w:hAnsi="Courier New"/>
          <w:sz w:val="17"/>
          <w:szCs w:val="17"/>
          <w:color w:val="auto"/>
        </w:rPr>
        <w:t>change.................................... $ (.17) $</w:t>
      </w:r>
    </w:p>
    <w:p>
      <w:pPr>
        <w:ind w:left="1200"/>
        <w:spacing w:after="0" w:line="238" w:lineRule="auto"/>
        <w:rPr>
          <w:sz w:val="20"/>
          <w:szCs w:val="20"/>
          <w:color w:val="auto"/>
        </w:rPr>
      </w:pPr>
      <w:r>
        <w:rPr>
          <w:rFonts w:ascii="Courier New" w:cs="Courier New" w:eastAsia="Courier New" w:hAnsi="Courier New"/>
          <w:sz w:val="17"/>
          <w:szCs w:val="17"/>
          <w:color w:val="auto"/>
        </w:rPr>
        <w:t>(.10) $ (.69) $ (.39) Discontinued</w:t>
      </w:r>
    </w:p>
    <w:p>
      <w:pPr>
        <w:ind w:left="100"/>
        <w:spacing w:after="0"/>
        <w:rPr>
          <w:sz w:val="20"/>
          <w:szCs w:val="20"/>
          <w:color w:val="auto"/>
        </w:rPr>
      </w:pPr>
      <w:r>
        <w:rPr>
          <w:rFonts w:ascii="Courier New" w:cs="Courier New" w:eastAsia="Courier New" w:hAnsi="Courier New"/>
          <w:sz w:val="17"/>
          <w:szCs w:val="17"/>
          <w:color w:val="auto"/>
        </w:rPr>
        <w:t>operations................................. (.02) .05 --</w:t>
      </w:r>
    </w:p>
    <w:p>
      <w:pPr>
        <w:ind w:left="2780"/>
        <w:spacing w:after="0" w:line="237" w:lineRule="auto"/>
        <w:rPr>
          <w:sz w:val="20"/>
          <w:szCs w:val="20"/>
          <w:color w:val="auto"/>
        </w:rPr>
      </w:pPr>
      <w:r>
        <w:rPr>
          <w:rFonts w:ascii="Courier New" w:cs="Courier New" w:eastAsia="Courier New" w:hAnsi="Courier New"/>
          <w:sz w:val="17"/>
          <w:szCs w:val="17"/>
          <w:color w:val="auto"/>
        </w:rPr>
        <w:t>--</w:t>
      </w:r>
    </w:p>
    <w:p>
      <w:pPr>
        <w:ind w:left="100"/>
        <w:spacing w:after="0" w:line="238" w:lineRule="auto"/>
        <w:rPr>
          <w:sz w:val="20"/>
          <w:szCs w:val="20"/>
          <w:color w:val="auto"/>
        </w:rPr>
      </w:pPr>
      <w:r>
        <w:rPr>
          <w:rFonts w:ascii="Courier New" w:cs="Courier New" w:eastAsia="Courier New" w:hAnsi="Courier New"/>
          <w:sz w:val="17"/>
          <w:szCs w:val="17"/>
          <w:color w:val="auto"/>
        </w:rPr>
        <w:t>Total...................................................</w:t>
      </w:r>
    </w:p>
    <w:p>
      <w:pPr>
        <w:ind w:left="300" w:hanging="201"/>
        <w:spacing w:after="0"/>
        <w:tabs>
          <w:tab w:leader="none" w:pos="300" w:val="left"/>
        </w:tabs>
        <w:numPr>
          <w:ilvl w:val="0"/>
          <w:numId w:val="3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 $ (.05) $ 3.13 $ (.39) Earnings (loss) per share</w:t>
      </w:r>
    </w:p>
    <w:p>
      <w:pPr>
        <w:spacing w:after="0" w:line="4" w:lineRule="exact"/>
        <w:rPr>
          <w:rFonts w:ascii="Courier New" w:cs="Courier New" w:eastAsia="Courier New" w:hAnsi="Courier New"/>
          <w:sz w:val="17"/>
          <w:szCs w:val="17"/>
          <w:color w:val="auto"/>
        </w:rPr>
      </w:pPr>
    </w:p>
    <w:p>
      <w:pPr>
        <w:ind w:left="1880" w:right="4799" w:hanging="1533"/>
        <w:spacing w:after="0" w:line="235" w:lineRule="auto"/>
        <w:tabs>
          <w:tab w:leader="none" w:pos="637" w:val="left"/>
        </w:tabs>
        <w:numPr>
          <w:ilvl w:val="1"/>
          <w:numId w:val="3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Continuing operations before cumulative effect of accounting</w:t>
      </w:r>
    </w:p>
    <w:tbl>
      <w:tblPr>
        <w:tblLayout w:type="fixed"/>
        <w:tblInd w:w="100" w:type="dxa"/>
        <w:tblCellMar>
          <w:top w:w="0" w:type="dxa"/>
          <w:left w:w="0" w:type="dxa"/>
          <w:bottom w:w="0" w:type="dxa"/>
          <w:right w:w="0" w:type="dxa"/>
        </w:tblCellMar>
      </w:tblP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change....................................</w:t>
            </w:r>
          </w:p>
        </w:tc>
        <w:tc>
          <w:tcPr>
            <w:tcW w:w="660" w:type="dxa"/>
            <w:vAlign w:val="bottom"/>
          </w:tcPr>
          <w:p>
            <w:pPr>
              <w:spacing w:after="0"/>
              <w:rPr>
                <w:sz w:val="16"/>
                <w:szCs w:val="16"/>
                <w:color w:val="auto"/>
              </w:rPr>
            </w:pPr>
          </w:p>
        </w:tc>
        <w:tc>
          <w:tcPr>
            <w:tcW w:w="25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(.17) $</w:t>
            </w:r>
          </w:p>
        </w:tc>
      </w:tr>
      <w:tr>
        <w:trPr>
          <w:trHeight w:val="191"/>
        </w:trPr>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(.69)</w:t>
            </w:r>
          </w:p>
        </w:tc>
        <w:tc>
          <w:tcPr>
            <w:tcW w:w="3180" w:type="dxa"/>
            <w:vAlign w:val="bottom"/>
            <w:gridSpan w:val="2"/>
          </w:tcPr>
          <w:p>
            <w:pPr>
              <w:jc w:val="right"/>
              <w:ind w:right="997"/>
              <w:spacing w:after="0" w:line="191" w:lineRule="exact"/>
              <w:rPr>
                <w:sz w:val="20"/>
                <w:szCs w:val="20"/>
                <w:color w:val="auto"/>
              </w:rPr>
            </w:pPr>
            <w:r>
              <w:rPr>
                <w:rFonts w:ascii="Courier New" w:cs="Courier New" w:eastAsia="Courier New" w:hAnsi="Courier New"/>
                <w:sz w:val="17"/>
                <w:szCs w:val="17"/>
                <w:color w:val="auto"/>
              </w:rPr>
              <w:t>$ (.39) Discontinued</w:t>
            </w:r>
          </w:p>
        </w:tc>
      </w:t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operations.................................</w:t>
            </w:r>
          </w:p>
        </w:tc>
        <w:tc>
          <w:tcPr>
            <w:tcW w:w="660" w:type="dxa"/>
            <w:vAlign w:val="bottom"/>
          </w:tcPr>
          <w:p>
            <w:pPr>
              <w:spacing w:after="0"/>
              <w:rPr>
                <w:sz w:val="16"/>
                <w:szCs w:val="16"/>
                <w:color w:val="auto"/>
              </w:rPr>
            </w:pPr>
          </w:p>
        </w:tc>
        <w:tc>
          <w:tcPr>
            <w:tcW w:w="2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(.02) .05 --</w:t>
            </w:r>
          </w:p>
        </w:tc>
      </w:tr>
      <w:tr>
        <w:trPr>
          <w:trHeight w:val="191"/>
        </w:trPr>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520" w:type="dxa"/>
            <w:vAlign w:val="bottom"/>
          </w:tcPr>
          <w:p>
            <w:pPr>
              <w:spacing w:after="0"/>
              <w:rPr>
                <w:sz w:val="16"/>
                <w:szCs w:val="16"/>
                <w:color w:val="auto"/>
              </w:rPr>
            </w:pPr>
          </w:p>
        </w:tc>
      </w:t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Total...................................................</w:t>
            </w:r>
          </w:p>
        </w:tc>
        <w:tc>
          <w:tcPr>
            <w:tcW w:w="66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91"/>
        </w:trPr>
        <w:tc>
          <w:tcPr>
            <w:tcW w:w="1600" w:type="dxa"/>
            <w:vAlign w:val="bottom"/>
          </w:tcPr>
          <w:p>
            <w:pPr>
              <w:jc w:val="right"/>
              <w:ind w:right="32"/>
              <w:spacing w:after="0" w:line="191" w:lineRule="exact"/>
              <w:rPr>
                <w:sz w:val="20"/>
                <w:szCs w:val="20"/>
                <w:color w:val="auto"/>
              </w:rPr>
            </w:pPr>
            <w:r>
              <w:rPr>
                <w:rFonts w:ascii="Courier New" w:cs="Courier New" w:eastAsia="Courier New" w:hAnsi="Courier New"/>
                <w:sz w:val="17"/>
                <w:szCs w:val="17"/>
                <w:color w:val="auto"/>
              </w:rPr>
              <w:t>$ (.10)</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2"/>
              </w:rPr>
              <w:t>$ (.05)</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$ 3.13</w:t>
            </w:r>
          </w:p>
        </w:tc>
        <w:tc>
          <w:tcPr>
            <w:tcW w:w="252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w w:val="99"/>
              </w:rPr>
              <w:t>$ (.39) Dividends</w:t>
            </w:r>
          </w:p>
        </w:tc>
      </w:tr>
      <w:tr>
        <w:trPr>
          <w:trHeight w:val="191"/>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declared........................................</w:t>
            </w:r>
          </w:p>
        </w:tc>
        <w:tc>
          <w:tcPr>
            <w:tcW w:w="660" w:type="dxa"/>
            <w:vAlign w:val="bottom"/>
          </w:tcPr>
          <w:p>
            <w:pPr>
              <w:spacing w:after="0"/>
              <w:rPr>
                <w:sz w:val="16"/>
                <w:szCs w:val="16"/>
                <w:color w:val="auto"/>
              </w:rPr>
            </w:pPr>
          </w:p>
        </w:tc>
        <w:tc>
          <w:tcPr>
            <w:tcW w:w="2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.0375</w:t>
            </w:r>
          </w:p>
        </w:tc>
      </w:tr>
    </w:tbl>
    <w:p>
      <w:pPr>
        <w:spacing w:after="0" w:line="5" w:lineRule="exact"/>
        <w:rPr>
          <w:sz w:val="20"/>
          <w:szCs w:val="20"/>
          <w:color w:val="auto"/>
        </w:rPr>
      </w:pPr>
    </w:p>
    <w:p>
      <w:pPr>
        <w:jc w:val="both"/>
        <w:ind w:left="200" w:right="4659" w:hanging="2"/>
        <w:spacing w:after="0" w:line="253" w:lineRule="auto"/>
        <w:tabs>
          <w:tab w:leader="none" w:pos="399"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.0375 $ .0375 $ .0375 AT&amp;T Wireless Group:(5) (Loss) earnings from discontinued operations per share: Basic</w:t>
      </w:r>
    </w:p>
    <w:tbl>
      <w:tblPr>
        <w:tblLayout w:type="fixed"/>
        <w:tblInd w:w="40" w:type="dxa"/>
        <w:tblCellMar>
          <w:top w:w="0" w:type="dxa"/>
          <w:left w:w="0" w:type="dxa"/>
          <w:bottom w:w="0" w:type="dxa"/>
          <w:right w:w="0" w:type="dxa"/>
        </w:tblCellMar>
      </w:tblPr>
      <w:tr>
        <w:trPr>
          <w:trHeight w:val="186"/>
        </w:trPr>
        <w:tc>
          <w:tcPr>
            <w:tcW w:w="11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6"/>
              </w:rPr>
              <w:t>and diluted</w:t>
            </w:r>
          </w:p>
        </w:tc>
        <w:tc>
          <w:tcPr>
            <w:tcW w:w="2200" w:type="dxa"/>
            <w:vAlign w:val="bottom"/>
            <w:gridSpan w:val="2"/>
          </w:tcPr>
          <w:p>
            <w:pPr>
              <w:spacing w:after="0"/>
              <w:rPr>
                <w:sz w:val="20"/>
                <w:szCs w:val="20"/>
                <w:color w:val="auto"/>
              </w:rPr>
            </w:pPr>
            <w:r>
              <w:rPr>
                <w:rFonts w:ascii="Courier New" w:cs="Courier New" w:eastAsia="Courier New" w:hAnsi="Courier New"/>
                <w:sz w:val="13"/>
                <w:szCs w:val="13"/>
                <w:color w:val="auto"/>
                <w:w w:val="77"/>
              </w:rPr>
              <w:t>....................................</w:t>
            </w:r>
          </w:p>
        </w:tc>
        <w:tc>
          <w:tcPr>
            <w:tcW w:w="2280" w:type="dxa"/>
            <w:vAlign w:val="bottom"/>
          </w:tcPr>
          <w:p>
            <w:pPr>
              <w:jc w:val="right"/>
              <w:ind w:right="17"/>
              <w:spacing w:after="0" w:line="187" w:lineRule="exact"/>
              <w:rPr>
                <w:sz w:val="20"/>
                <w:szCs w:val="20"/>
                <w:color w:val="auto"/>
              </w:rPr>
            </w:pPr>
            <w:r>
              <w:rPr>
                <w:rFonts w:ascii="Courier New" w:cs="Courier New" w:eastAsia="Courier New" w:hAnsi="Courier New"/>
                <w:sz w:val="17"/>
                <w:szCs w:val="17"/>
                <w:color w:val="auto"/>
              </w:rPr>
              <w:t>$ (.02)</w:t>
            </w:r>
          </w:p>
        </w:tc>
        <w:tc>
          <w:tcPr>
            <w:tcW w:w="1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100" w:type="dxa"/>
            <w:vAlign w:val="bottom"/>
          </w:tcPr>
          <w:p>
            <w:pPr>
              <w:jc w:val="right"/>
              <w:ind w:right="41"/>
              <w:spacing w:after="0" w:line="191" w:lineRule="exact"/>
              <w:rPr>
                <w:sz w:val="20"/>
                <w:szCs w:val="20"/>
                <w:color w:val="auto"/>
              </w:rPr>
            </w:pPr>
            <w:r>
              <w:rPr>
                <w:rFonts w:ascii="Courier New" w:cs="Courier New" w:eastAsia="Courier New" w:hAnsi="Courier New"/>
                <w:sz w:val="17"/>
                <w:szCs w:val="17"/>
                <w:color w:val="auto"/>
              </w:rPr>
              <w:t>.08 -- --</w:t>
            </w:r>
          </w:p>
        </w:tc>
        <w:tc>
          <w:tcPr>
            <w:tcW w:w="4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7"/>
              </w:rPr>
              <w:t>Liberty Media Group:(3,6) (Loss) earnings per</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80" w:type="dxa"/>
            <w:vAlign w:val="bottom"/>
            <w:gridSpan w:val="2"/>
          </w:tcPr>
          <w:p>
            <w:pPr>
              <w:jc w:val="center"/>
              <w:ind w:right="1817"/>
              <w:spacing w:after="0" w:line="191" w:lineRule="exact"/>
              <w:rPr>
                <w:sz w:val="20"/>
                <w:szCs w:val="20"/>
                <w:color w:val="auto"/>
              </w:rPr>
            </w:pPr>
            <w:r>
              <w:rPr>
                <w:rFonts w:ascii="Courier New" w:cs="Courier New" w:eastAsia="Courier New" w:hAnsi="Courier New"/>
                <w:sz w:val="17"/>
                <w:szCs w:val="17"/>
                <w:color w:val="auto"/>
                <w:w w:val="98"/>
              </w:rPr>
              <w:t>share: Basic and</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diluted....................................</w:t>
            </w:r>
          </w:p>
        </w:tc>
        <w:tc>
          <w:tcPr>
            <w:tcW w:w="1300" w:type="dxa"/>
            <w:vAlign w:val="bottom"/>
          </w:tcPr>
          <w:p>
            <w:pPr>
              <w:spacing w:after="0"/>
              <w:rPr>
                <w:sz w:val="16"/>
                <w:szCs w:val="16"/>
                <w:color w:val="auto"/>
              </w:rPr>
            </w:pPr>
          </w:p>
        </w:tc>
        <w:tc>
          <w:tcPr>
            <w:tcW w:w="2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(.06) $</w:t>
            </w:r>
          </w:p>
        </w:tc>
        <w:tc>
          <w:tcPr>
            <w:tcW w:w="100" w:type="dxa"/>
            <w:vAlign w:val="bottom"/>
          </w:tcPr>
          <w:p>
            <w:pPr>
              <w:spacing w:after="0"/>
              <w:rPr>
                <w:sz w:val="16"/>
                <w:szCs w:val="16"/>
                <w:color w:val="auto"/>
              </w:rPr>
            </w:pPr>
          </w:p>
        </w:tc>
      </w:tr>
      <w:tr>
        <w:trPr>
          <w:trHeight w:val="191"/>
        </w:trPr>
        <w:tc>
          <w:tcPr>
            <w:tcW w:w="1100" w:type="dxa"/>
            <w:vAlign w:val="bottom"/>
          </w:tcPr>
          <w:p>
            <w:pPr>
              <w:jc w:val="right"/>
              <w:ind w:right="41"/>
              <w:spacing w:after="0" w:line="191" w:lineRule="exact"/>
              <w:rPr>
                <w:sz w:val="20"/>
                <w:szCs w:val="20"/>
                <w:color w:val="auto"/>
              </w:rPr>
            </w:pPr>
            <w:r>
              <w:rPr>
                <w:rFonts w:ascii="Courier New" w:cs="Courier New" w:eastAsia="Courier New" w:hAnsi="Courier New"/>
                <w:sz w:val="17"/>
                <w:szCs w:val="17"/>
                <w:color w:val="auto"/>
              </w:rPr>
              <w:t>(.82)</w:t>
            </w:r>
          </w:p>
        </w:tc>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 .04 --</w:t>
            </w:r>
          </w:p>
        </w:tc>
        <w:tc>
          <w:tcPr>
            <w:tcW w:w="35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Stock price(7) AT&amp;T common stock</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High....................................................</w:t>
            </w: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$ 19.53</w:t>
            </w:r>
          </w:p>
        </w:tc>
        <w:tc>
          <w:tcPr>
            <w:tcW w:w="3580" w:type="dxa"/>
            <w:vAlign w:val="bottom"/>
            <w:gridSpan w:val="2"/>
          </w:tcPr>
          <w:p>
            <w:pPr>
              <w:jc w:val="right"/>
              <w:ind w:right="1117"/>
              <w:spacing w:after="0" w:line="191" w:lineRule="exact"/>
              <w:rPr>
                <w:sz w:val="20"/>
                <w:szCs w:val="20"/>
                <w:color w:val="auto"/>
              </w:rPr>
            </w:pPr>
            <w:r>
              <w:rPr>
                <w:rFonts w:ascii="Courier New" w:cs="Courier New" w:eastAsia="Courier New" w:hAnsi="Courier New"/>
                <w:sz w:val="17"/>
                <w:szCs w:val="17"/>
                <w:color w:val="auto"/>
              </w:rPr>
              <w:t>$ 18.07 $ 21.46 $ 20.00</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Low.....................................................</w:t>
            </w: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4480" w:type="dxa"/>
            <w:vAlign w:val="bottom"/>
            <w:gridSpan w:val="3"/>
          </w:tcPr>
          <w:p>
            <w:pPr>
              <w:jc w:val="center"/>
              <w:ind w:right="917"/>
              <w:spacing w:after="0" w:line="191" w:lineRule="exact"/>
              <w:rPr>
                <w:sz w:val="20"/>
                <w:szCs w:val="20"/>
                <w:color w:val="auto"/>
              </w:rPr>
            </w:pPr>
            <w:r>
              <w:rPr>
                <w:rFonts w:ascii="Courier New" w:cs="Courier New" w:eastAsia="Courier New" w:hAnsi="Courier New"/>
                <w:sz w:val="17"/>
                <w:szCs w:val="17"/>
                <w:color w:val="auto"/>
                <w:w w:val="97"/>
              </w:rPr>
              <w:t>13.40 15.39 16.50 14.75 Quarter-end</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close.......................................</w:t>
            </w:r>
          </w:p>
        </w:tc>
        <w:tc>
          <w:tcPr>
            <w:tcW w:w="130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16.54 17.09</w:t>
            </w:r>
          </w:p>
        </w:tc>
      </w:tr>
      <w:tr>
        <w:trPr>
          <w:trHeight w:val="191"/>
        </w:trPr>
        <w:tc>
          <w:tcPr>
            <w:tcW w:w="5580" w:type="dxa"/>
            <w:vAlign w:val="bottom"/>
            <w:gridSpan w:val="4"/>
          </w:tcPr>
          <w:p>
            <w:pPr>
              <w:jc w:val="center"/>
              <w:ind w:left="41"/>
              <w:spacing w:after="0" w:line="191" w:lineRule="exact"/>
              <w:rPr>
                <w:sz w:val="20"/>
                <w:szCs w:val="20"/>
                <w:color w:val="auto"/>
              </w:rPr>
            </w:pPr>
            <w:r>
              <w:rPr>
                <w:rFonts w:ascii="Courier New" w:cs="Courier New" w:eastAsia="Courier New" w:hAnsi="Courier New"/>
                <w:sz w:val="17"/>
                <w:szCs w:val="17"/>
                <w:color w:val="auto"/>
                <w:w w:val="97"/>
              </w:rPr>
              <w:t>19.30 18.14 AT&amp;T Wireless Group common stock(5)</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High....................................................</w:t>
            </w: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4480" w:type="dxa"/>
            <w:vAlign w:val="bottom"/>
            <w:gridSpan w:val="3"/>
          </w:tcPr>
          <w:p>
            <w:pPr>
              <w:jc w:val="center"/>
              <w:ind w:right="917"/>
              <w:spacing w:after="0" w:line="191" w:lineRule="exact"/>
              <w:rPr>
                <w:sz w:val="20"/>
                <w:szCs w:val="20"/>
                <w:color w:val="auto"/>
              </w:rPr>
            </w:pPr>
            <w:r>
              <w:rPr>
                <w:rFonts w:ascii="Courier New" w:cs="Courier New" w:eastAsia="Courier New" w:hAnsi="Courier New"/>
                <w:sz w:val="17"/>
                <w:szCs w:val="17"/>
                <w:color w:val="auto"/>
                <w:w w:val="98"/>
              </w:rPr>
              <w:t>27.30 21.10 19.92 --</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Low.....................................................</w:t>
            </w:r>
          </w:p>
        </w:tc>
        <w:tc>
          <w:tcPr>
            <w:tcW w:w="1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2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17.06 15.29 12.52 --</w:t>
            </w:r>
          </w:p>
        </w:tc>
        <w:tc>
          <w:tcPr>
            <w:tcW w:w="22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w w:val="99"/>
              </w:rPr>
              <w:t>Quarter-end</w:t>
            </w:r>
          </w:p>
        </w:tc>
        <w:tc>
          <w:tcPr>
            <w:tcW w:w="100" w:type="dxa"/>
            <w:vAlign w:val="bottom"/>
          </w:tcPr>
          <w:p>
            <w:pPr>
              <w:spacing w:after="0"/>
              <w:rPr>
                <w:sz w:val="16"/>
                <w:szCs w:val="16"/>
                <w:color w:val="auto"/>
              </w:rPr>
            </w:pPr>
          </w:p>
        </w:tc>
      </w:tr>
      <w:tr>
        <w:trPr>
          <w:trHeight w:val="191"/>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close.......................................</w:t>
            </w:r>
          </w:p>
        </w:tc>
        <w:tc>
          <w:tcPr>
            <w:tcW w:w="130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19.18 16.35</w:t>
            </w:r>
          </w:p>
        </w:tc>
      </w:tr>
    </w:tbl>
    <w:p>
      <w:pPr>
        <w:spacing w:after="0" w:line="5" w:lineRule="exact"/>
        <w:rPr>
          <w:sz w:val="20"/>
          <w:szCs w:val="20"/>
          <w:color w:val="auto"/>
        </w:rPr>
      </w:pPr>
    </w:p>
    <w:p>
      <w:pPr>
        <w:ind w:left="100" w:right="4559" w:firstLine="347"/>
        <w:spacing w:after="0" w:line="253" w:lineRule="auto"/>
        <w:tabs>
          <w:tab w:leader="none" w:pos="746"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A common stock(6) High....................................................</w:t>
      </w:r>
    </w:p>
    <w:tbl>
      <w:tblPr>
        <w:tblLayout w:type="fixed"/>
        <w:tblInd w:w="100" w:type="dxa"/>
        <w:tblCellMar>
          <w:top w:w="0" w:type="dxa"/>
          <w:left w:w="0" w:type="dxa"/>
          <w:bottom w:w="0" w:type="dxa"/>
          <w:right w:w="0" w:type="dxa"/>
        </w:tblCellMar>
      </w:tblPr>
      <w:tr>
        <w:trPr>
          <w:trHeight w:val="186"/>
        </w:trPr>
        <w:tc>
          <w:tcPr>
            <w:tcW w:w="2380" w:type="dxa"/>
            <w:vAlign w:val="bottom"/>
          </w:tcPr>
          <w:p>
            <w:pPr>
              <w:jc w:val="right"/>
              <w:ind w:right="25"/>
              <w:spacing w:after="0" w:line="187" w:lineRule="exact"/>
              <w:rPr>
                <w:sz w:val="20"/>
                <w:szCs w:val="20"/>
                <w:color w:val="auto"/>
              </w:rPr>
            </w:pPr>
            <w:r>
              <w:rPr>
                <w:rFonts w:ascii="Courier New" w:cs="Courier New" w:eastAsia="Courier New" w:hAnsi="Courier New"/>
                <w:sz w:val="17"/>
                <w:szCs w:val="17"/>
                <w:color w:val="auto"/>
              </w:rPr>
              <w:t>17.25</w:t>
            </w:r>
          </w:p>
        </w:tc>
        <w:tc>
          <w:tcPr>
            <w:tcW w:w="56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4"/>
              </w:rPr>
              <w:t>18.04</w:t>
            </w:r>
          </w:p>
        </w:tc>
        <w:tc>
          <w:tcPr>
            <w:tcW w:w="2620" w:type="dxa"/>
            <w:vAlign w:val="bottom"/>
          </w:tcPr>
          <w:p>
            <w:pPr>
              <w:ind w:left="40"/>
              <w:spacing w:after="0" w:line="187" w:lineRule="exact"/>
              <w:rPr>
                <w:sz w:val="20"/>
                <w:szCs w:val="20"/>
                <w:color w:val="auto"/>
              </w:rPr>
            </w:pPr>
            <w:r>
              <w:rPr>
                <w:rFonts w:ascii="Courier New" w:cs="Courier New" w:eastAsia="Courier New" w:hAnsi="Courier New"/>
                <w:sz w:val="17"/>
                <w:szCs w:val="17"/>
                <w:color w:val="auto"/>
              </w:rPr>
              <w:t>17.85 --</w:t>
            </w:r>
          </w:p>
        </w:tc>
      </w:tr>
      <w:tr>
        <w:trPr>
          <w:trHeight w:val="191"/>
        </w:trPr>
        <w:tc>
          <w:tcPr>
            <w:tcW w:w="2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2620" w:type="dxa"/>
            <w:vAlign w:val="bottom"/>
          </w:tcPr>
          <w:p>
            <w:pPr>
              <w:spacing w:after="0"/>
              <w:rPr>
                <w:sz w:val="16"/>
                <w:szCs w:val="16"/>
                <w:color w:val="auto"/>
              </w:rPr>
            </w:pPr>
          </w:p>
        </w:tc>
      </w:tr>
      <w:tr>
        <w:trPr>
          <w:trHeight w:val="191"/>
        </w:trPr>
        <w:tc>
          <w:tcPr>
            <w:tcW w:w="2380" w:type="dxa"/>
            <w:vAlign w:val="bottom"/>
          </w:tcPr>
          <w:p>
            <w:pPr>
              <w:jc w:val="right"/>
              <w:ind w:right="25"/>
              <w:spacing w:after="0" w:line="191" w:lineRule="exact"/>
              <w:rPr>
                <w:sz w:val="20"/>
                <w:szCs w:val="20"/>
                <w:color w:val="auto"/>
              </w:rPr>
            </w:pPr>
            <w:r>
              <w:rPr>
                <w:rFonts w:ascii="Courier New" w:cs="Courier New" w:eastAsia="Courier New" w:hAnsi="Courier New"/>
                <w:sz w:val="17"/>
                <w:szCs w:val="17"/>
                <w:color w:val="auto"/>
              </w:rPr>
              <w:t>11.88 11.50</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14.50</w:t>
            </w:r>
          </w:p>
        </w:tc>
        <w:tc>
          <w:tcPr>
            <w:tcW w:w="26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 Quarter-end</w:t>
            </w:r>
          </w:p>
        </w:tc>
      </w:tr>
      <w:tr>
        <w:trPr>
          <w:trHeight w:val="191"/>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2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14.00 17.49</w:t>
            </w:r>
          </w:p>
        </w:tc>
      </w:tr>
    </w:tbl>
    <w:p>
      <w:pPr>
        <w:spacing w:after="0" w:line="5" w:lineRule="exact"/>
        <w:rPr>
          <w:sz w:val="20"/>
          <w:szCs w:val="20"/>
          <w:color w:val="auto"/>
        </w:rPr>
      </w:pPr>
    </w:p>
    <w:p>
      <w:pPr>
        <w:ind w:left="100" w:right="4559" w:firstLine="347"/>
        <w:spacing w:after="0" w:line="253" w:lineRule="auto"/>
        <w:tabs>
          <w:tab w:leader="none" w:pos="746"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B common stock(6) High....................................................</w:t>
      </w:r>
    </w:p>
    <w:tbl>
      <w:tblPr>
        <w:tblLayout w:type="fixed"/>
        <w:tblInd w:w="100" w:type="dxa"/>
        <w:tblCellMar>
          <w:top w:w="0" w:type="dxa"/>
          <w:left w:w="0" w:type="dxa"/>
          <w:bottom w:w="0" w:type="dxa"/>
          <w:right w:w="0" w:type="dxa"/>
        </w:tblCellMar>
      </w:tblPr>
      <w:tr>
        <w:trPr>
          <w:trHeight w:val="186"/>
        </w:trPr>
        <w:tc>
          <w:tcPr>
            <w:tcW w:w="2380" w:type="dxa"/>
            <w:vAlign w:val="bottom"/>
          </w:tcPr>
          <w:p>
            <w:pPr>
              <w:jc w:val="right"/>
              <w:ind w:right="25"/>
              <w:spacing w:after="0" w:line="187" w:lineRule="exact"/>
              <w:rPr>
                <w:sz w:val="20"/>
                <w:szCs w:val="20"/>
                <w:color w:val="auto"/>
              </w:rPr>
            </w:pPr>
            <w:r>
              <w:rPr>
                <w:rFonts w:ascii="Courier New" w:cs="Courier New" w:eastAsia="Courier New" w:hAnsi="Courier New"/>
                <w:sz w:val="17"/>
                <w:szCs w:val="17"/>
                <w:color w:val="auto"/>
              </w:rPr>
              <w:t>18.69</w:t>
            </w:r>
          </w:p>
        </w:tc>
        <w:tc>
          <w:tcPr>
            <w:tcW w:w="56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4"/>
              </w:rPr>
              <w:t>18.75</w:t>
            </w:r>
          </w:p>
        </w:tc>
        <w:tc>
          <w:tcPr>
            <w:tcW w:w="2620" w:type="dxa"/>
            <w:vAlign w:val="bottom"/>
          </w:tcPr>
          <w:p>
            <w:pPr>
              <w:ind w:left="40"/>
              <w:spacing w:after="0" w:line="187" w:lineRule="exact"/>
              <w:rPr>
                <w:sz w:val="20"/>
                <w:szCs w:val="20"/>
                <w:color w:val="auto"/>
              </w:rPr>
            </w:pPr>
            <w:r>
              <w:rPr>
                <w:rFonts w:ascii="Courier New" w:cs="Courier New" w:eastAsia="Courier New" w:hAnsi="Courier New"/>
                <w:sz w:val="17"/>
                <w:szCs w:val="17"/>
                <w:color w:val="auto"/>
              </w:rPr>
              <w:t>18.35 --</w:t>
            </w:r>
          </w:p>
        </w:tc>
      </w:tr>
      <w:tr>
        <w:trPr>
          <w:trHeight w:val="191"/>
        </w:trPr>
        <w:tc>
          <w:tcPr>
            <w:tcW w:w="2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Low.....................................................</w:t>
            </w:r>
          </w:p>
        </w:tc>
        <w:tc>
          <w:tcPr>
            <w:tcW w:w="2620" w:type="dxa"/>
            <w:vAlign w:val="bottom"/>
          </w:tcPr>
          <w:p>
            <w:pPr>
              <w:spacing w:after="0"/>
              <w:rPr>
                <w:sz w:val="16"/>
                <w:szCs w:val="16"/>
                <w:color w:val="auto"/>
              </w:rPr>
            </w:pPr>
          </w:p>
        </w:tc>
      </w:tr>
      <w:tr>
        <w:trPr>
          <w:trHeight w:val="191"/>
        </w:trPr>
        <w:tc>
          <w:tcPr>
            <w:tcW w:w="2380" w:type="dxa"/>
            <w:vAlign w:val="bottom"/>
          </w:tcPr>
          <w:p>
            <w:pPr>
              <w:jc w:val="right"/>
              <w:ind w:right="25"/>
              <w:spacing w:after="0" w:line="191" w:lineRule="exact"/>
              <w:rPr>
                <w:sz w:val="20"/>
                <w:szCs w:val="20"/>
                <w:color w:val="auto"/>
              </w:rPr>
            </w:pPr>
            <w:r>
              <w:rPr>
                <w:rFonts w:ascii="Courier New" w:cs="Courier New" w:eastAsia="Courier New" w:hAnsi="Courier New"/>
                <w:sz w:val="17"/>
                <w:szCs w:val="17"/>
                <w:color w:val="auto"/>
              </w:rPr>
              <w:t>14.20 12.50</w:t>
            </w: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12.00</w:t>
            </w:r>
          </w:p>
        </w:tc>
        <w:tc>
          <w:tcPr>
            <w:tcW w:w="26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 Quarter-end</w:t>
            </w:r>
          </w:p>
        </w:tc>
      </w:tr>
      <w:tr>
        <w:trPr>
          <w:trHeight w:val="191"/>
        </w:trPr>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close.......................................</w:t>
            </w:r>
          </w:p>
        </w:tc>
        <w:tc>
          <w:tcPr>
            <w:tcW w:w="2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15.00 18.15</w:t>
            </w:r>
          </w:p>
        </w:tc>
      </w:tr>
      <w:tr>
        <w:trPr>
          <w:trHeight w:val="191"/>
        </w:trPr>
        <w:tc>
          <w:tcPr>
            <w:tcW w:w="2380" w:type="dxa"/>
            <w:vAlign w:val="bottom"/>
          </w:tcPr>
          <w:p>
            <w:pPr>
              <w:spacing w:after="0"/>
              <w:rPr>
                <w:sz w:val="16"/>
                <w:szCs w:val="16"/>
                <w:color w:val="auto"/>
              </w:rPr>
            </w:pPr>
          </w:p>
        </w:tc>
        <w:tc>
          <w:tcPr>
            <w:tcW w:w="3180" w:type="dxa"/>
            <w:vAlign w:val="bottom"/>
            <w:gridSpan w:val="2"/>
          </w:tcPr>
          <w:p>
            <w:pPr>
              <w:jc w:val="right"/>
              <w:ind w:right="2437"/>
              <w:spacing w:after="0" w:line="191" w:lineRule="exact"/>
              <w:rPr>
                <w:sz w:val="20"/>
                <w:szCs w:val="20"/>
                <w:color w:val="auto"/>
              </w:rPr>
            </w:pPr>
            <w:r>
              <w:rPr>
                <w:rFonts w:ascii="Courier New" w:cs="Courier New" w:eastAsia="Courier New" w:hAnsi="Courier New"/>
                <w:sz w:val="17"/>
                <w:szCs w:val="17"/>
                <w:color w:val="auto"/>
              </w:rPr>
              <w:t>-- --</w:t>
            </w:r>
          </w:p>
        </w:tc>
      </w:tr>
    </w:tbl>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XII-73</w:t>
      </w:r>
    </w:p>
    <w:p>
      <w:pPr>
        <w:sectPr>
          <w:pgSz w:w="11900" w:h="16838" w:orient="portrait"/>
          <w:cols w:equalWidth="0" w:num="1">
            <w:col w:w="10219"/>
          </w:cols>
          <w:pgMar w:left="240" w:top="492" w:right="1440" w:bottom="1440" w:gutter="0" w:footer="0" w:header="0"/>
        </w:sectPr>
      </w:pPr>
    </w:p>
    <w:bookmarkStart w:id="422" w:name="page423"/>
    <w:bookmarkEnd w:id="422"/>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FIRST SECOND THIRD(1) FOURTH ------- ------- -------- ---</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---- 2000</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$13,703 $13,744 $14,176 $13,910 Operating income (loss)</w:t>
      </w:r>
    </w:p>
    <w:p>
      <w:pPr>
        <w:ind w:left="240"/>
        <w:spacing w:after="0" w:line="238" w:lineRule="auto"/>
        <w:rPr>
          <w:sz w:val="20"/>
          <w:szCs w:val="20"/>
          <w:color w:val="auto"/>
        </w:rPr>
      </w:pPr>
      <w:r>
        <w:rPr>
          <w:rFonts w:ascii="Courier New" w:cs="Courier New" w:eastAsia="Courier New" w:hAnsi="Courier New"/>
          <w:sz w:val="17"/>
          <w:szCs w:val="17"/>
          <w:color w:val="auto"/>
        </w:rPr>
        <w:t>(2)................................ 2,347 3,140 2,907</w:t>
      </w:r>
    </w:p>
    <w:p>
      <w:pPr>
        <w:jc w:val="center"/>
        <w:ind w:right="4459"/>
        <w:spacing w:after="0" w:line="238" w:lineRule="auto"/>
        <w:rPr>
          <w:sz w:val="20"/>
          <w:szCs w:val="20"/>
          <w:color w:val="auto"/>
        </w:rPr>
      </w:pPr>
      <w:r>
        <w:rPr>
          <w:rFonts w:ascii="Courier New" w:cs="Courier New" w:eastAsia="Courier New" w:hAnsi="Courier New"/>
          <w:sz w:val="17"/>
          <w:szCs w:val="17"/>
          <w:color w:val="auto"/>
        </w:rPr>
        <w:t>(4,166) Income (loss) from continuing operations before</w:t>
      </w:r>
    </w:p>
    <w:p>
      <w:pPr>
        <w:jc w:val="center"/>
        <w:ind w:right="4459"/>
        <w:spacing w:after="0"/>
        <w:rPr>
          <w:sz w:val="20"/>
          <w:szCs w:val="20"/>
          <w:color w:val="auto"/>
        </w:rPr>
      </w:pPr>
      <w:r>
        <w:rPr>
          <w:rFonts w:ascii="Courier New" w:cs="Courier New" w:eastAsia="Courier New" w:hAnsi="Courier New"/>
          <w:sz w:val="17"/>
          <w:szCs w:val="17"/>
          <w:color w:val="auto"/>
        </w:rPr>
        <w:t>the cumulative effect of accounting</w:t>
      </w:r>
    </w:p>
    <w:p>
      <w:pPr>
        <w:spacing w:after="0" w:line="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change.................. 2,650 1,857 3,074 (3,448) Income</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(loss) from discontinued operations -- net of income</w:t>
      </w:r>
    </w:p>
    <w:p>
      <w:pPr>
        <w:jc w:val="center"/>
        <w:ind w:right="4459"/>
        <w:spacing w:after="0" w:line="238" w:lineRule="auto"/>
        <w:rPr>
          <w:sz w:val="20"/>
          <w:szCs w:val="20"/>
          <w:color w:val="auto"/>
        </w:rPr>
      </w:pPr>
      <w:r>
        <w:rPr>
          <w:rFonts w:ascii="Courier New" w:cs="Courier New" w:eastAsia="Courier New" w:hAnsi="Courier New"/>
          <w:sz w:val="17"/>
          <w:szCs w:val="17"/>
          <w:color w:val="auto"/>
        </w:rPr>
        <w:t>taxes............................................ 33 177</w:t>
      </w:r>
    </w:p>
    <w:p>
      <w:pPr>
        <w:jc w:val="center"/>
        <w:ind w:right="4459"/>
        <w:spacing w:after="0" w:line="238" w:lineRule="auto"/>
        <w:rPr>
          <w:sz w:val="20"/>
          <w:szCs w:val="20"/>
          <w:color w:val="auto"/>
        </w:rPr>
      </w:pPr>
      <w:r>
        <w:rPr>
          <w:rFonts w:ascii="Courier New" w:cs="Courier New" w:eastAsia="Courier New" w:hAnsi="Courier New"/>
          <w:sz w:val="17"/>
          <w:szCs w:val="17"/>
          <w:color w:val="auto"/>
        </w:rPr>
        <w:t>(2) 328 Net income</w:t>
      </w:r>
    </w:p>
    <w:p>
      <w:pPr>
        <w:spacing w:after="0" w:line="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(loss)......................................... $ 2,683 $</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2,034 $ 3,072 $(3,120) AT&amp;T Common Stock Group: Earnings</w:t>
      </w:r>
    </w:p>
    <w:p>
      <w:pPr>
        <w:jc w:val="center"/>
        <w:ind w:right="4459"/>
        <w:spacing w:after="0" w:line="238" w:lineRule="auto"/>
        <w:rPr>
          <w:sz w:val="20"/>
          <w:szCs w:val="20"/>
          <w:color w:val="auto"/>
        </w:rPr>
      </w:pPr>
      <w:r>
        <w:rPr>
          <w:rFonts w:ascii="Courier New" w:cs="Courier New" w:eastAsia="Courier New" w:hAnsi="Courier New"/>
          <w:sz w:val="17"/>
          <w:szCs w:val="17"/>
          <w:color w:val="auto"/>
        </w:rPr>
        <w:t>(loss) per share -- basic: Continuing operations before</w:t>
      </w:r>
    </w:p>
    <w:p>
      <w:pPr>
        <w:jc w:val="center"/>
        <w:ind w:right="4459"/>
        <w:spacing w:after="0" w:line="238" w:lineRule="auto"/>
        <w:rPr>
          <w:sz w:val="20"/>
          <w:szCs w:val="20"/>
          <w:color w:val="auto"/>
        </w:rPr>
      </w:pPr>
      <w:r>
        <w:rPr>
          <w:rFonts w:ascii="Courier New" w:cs="Courier New" w:eastAsia="Courier New" w:hAnsi="Courier New"/>
          <w:sz w:val="17"/>
          <w:szCs w:val="17"/>
          <w:color w:val="auto"/>
        </w:rPr>
        <w:t>the cumulative effect of accounting</w:t>
      </w:r>
    </w:p>
    <w:p>
      <w:pPr>
        <w:jc w:val="center"/>
        <w:ind w:right="4459"/>
        <w:spacing w:after="0"/>
        <w:rPr>
          <w:sz w:val="20"/>
          <w:szCs w:val="20"/>
          <w:color w:val="auto"/>
        </w:rPr>
      </w:pPr>
      <w:r>
        <w:rPr>
          <w:rFonts w:ascii="Courier New" w:cs="Courier New" w:eastAsia="Courier New" w:hAnsi="Courier New"/>
          <w:sz w:val="17"/>
          <w:szCs w:val="17"/>
          <w:color w:val="auto"/>
        </w:rPr>
        <w:t>change.................................... $ .54 $ .49 $</w:t>
      </w:r>
    </w:p>
    <w:p>
      <w:pPr>
        <w:jc w:val="center"/>
        <w:ind w:right="4459"/>
        <w:spacing w:after="0" w:line="237" w:lineRule="auto"/>
        <w:rPr>
          <w:sz w:val="20"/>
          <w:szCs w:val="20"/>
          <w:color w:val="auto"/>
        </w:rPr>
      </w:pPr>
      <w:r>
        <w:rPr>
          <w:rFonts w:ascii="Courier New" w:cs="Courier New" w:eastAsia="Courier New" w:hAnsi="Courier New"/>
          <w:sz w:val="17"/>
          <w:szCs w:val="17"/>
          <w:color w:val="auto"/>
        </w:rPr>
        <w:t>.35 $ (.52) Discontinued</w:t>
      </w:r>
    </w:p>
    <w:p>
      <w:pPr>
        <w:jc w:val="center"/>
        <w:ind w:right="4459"/>
        <w:spacing w:after="0" w:line="238" w:lineRule="auto"/>
        <w:rPr>
          <w:sz w:val="20"/>
          <w:szCs w:val="20"/>
          <w:color w:val="auto"/>
        </w:rPr>
      </w:pPr>
      <w:r>
        <w:rPr>
          <w:rFonts w:ascii="Courier New" w:cs="Courier New" w:eastAsia="Courier New" w:hAnsi="Courier New"/>
          <w:sz w:val="17"/>
          <w:szCs w:val="17"/>
          <w:color w:val="auto"/>
        </w:rPr>
        <w:t>operations................................. .01 .05 --</w:t>
      </w:r>
    </w:p>
    <w:p>
      <w:pPr>
        <w:jc w:val="center"/>
        <w:ind w:right="4459"/>
        <w:spacing w:after="0"/>
        <w:rPr>
          <w:sz w:val="20"/>
          <w:szCs w:val="20"/>
          <w:color w:val="auto"/>
        </w:rPr>
      </w:pPr>
      <w:r>
        <w:rPr>
          <w:rFonts w:ascii="Courier New" w:cs="Courier New" w:eastAsia="Courier New" w:hAnsi="Courier New"/>
          <w:sz w:val="17"/>
          <w:szCs w:val="17"/>
          <w:color w:val="auto"/>
        </w:rPr>
        <w:t>.07</w:t>
      </w:r>
    </w:p>
    <w:p>
      <w:pPr>
        <w:jc w:val="center"/>
        <w:ind w:right="4459"/>
        <w:spacing w:after="0" w:line="237" w:lineRule="auto"/>
        <w:rPr>
          <w:sz w:val="20"/>
          <w:szCs w:val="20"/>
          <w:color w:val="auto"/>
        </w:rPr>
      </w:pPr>
      <w:r>
        <w:rPr>
          <w:rFonts w:ascii="Courier New" w:cs="Courier New" w:eastAsia="Courier New" w:hAnsi="Courier New"/>
          <w:sz w:val="17"/>
          <w:szCs w:val="17"/>
          <w:color w:val="auto"/>
        </w:rPr>
        <w:t>Total...................................................</w:t>
      </w:r>
    </w:p>
    <w:p>
      <w:pPr>
        <w:spacing w:after="0" w:line="6" w:lineRule="exact"/>
        <w:rPr>
          <w:sz w:val="20"/>
          <w:szCs w:val="20"/>
          <w:color w:val="auto"/>
        </w:rPr>
      </w:pPr>
    </w:p>
    <w:p>
      <w:pPr>
        <w:ind w:left="300" w:right="4659" w:hanging="102"/>
        <w:spacing w:after="0" w:line="253" w:lineRule="auto"/>
        <w:tabs>
          <w:tab w:leader="none" w:pos="400"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.55 $ .54 $ .35 $ (.45) Earnings (loss) per share -- diluted: Continuing operations before the cumulative</w:t>
      </w:r>
    </w:p>
    <w:tbl>
      <w:tblPr>
        <w:tblLayout w:type="fixed"/>
        <w:tblInd w:w="4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20" w:type="dxa"/>
            <w:vAlign w:val="bottom"/>
          </w:tcPr>
          <w:p>
            <w:pPr>
              <w:jc w:val="center"/>
              <w:ind w:right="777"/>
              <w:spacing w:after="0" w:line="187" w:lineRule="exact"/>
              <w:rPr>
                <w:sz w:val="20"/>
                <w:szCs w:val="20"/>
                <w:color w:val="auto"/>
              </w:rPr>
            </w:pPr>
            <w:r>
              <w:rPr>
                <w:rFonts w:ascii="Courier New" w:cs="Courier New" w:eastAsia="Courier New" w:hAnsi="Courier New"/>
                <w:sz w:val="17"/>
                <w:szCs w:val="17"/>
                <w:color w:val="auto"/>
                <w:w w:val="98"/>
              </w:rPr>
              <w:t>effect of accounting</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change....................................</w:t>
            </w:r>
          </w:p>
        </w:tc>
        <w:tc>
          <w:tcPr>
            <w:tcW w:w="3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.53</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.48</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2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7"/>
              </w:rPr>
              <w:t>.35 $ (.52) Discontinued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operations.................................</w:t>
            </w:r>
          </w:p>
        </w:tc>
        <w:tc>
          <w:tcPr>
            <w:tcW w:w="3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.05 --</w:t>
            </w:r>
          </w:p>
        </w:tc>
        <w:tc>
          <w:tcPr>
            <w:tcW w:w="16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2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7"/>
              </w:rPr>
              <w:t>.07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6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Total...................................................</w:t>
            </w:r>
          </w:p>
        </w:tc>
        <w:tc>
          <w:tcPr>
            <w:tcW w:w="3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.54</w:t>
            </w:r>
          </w:p>
        </w:tc>
        <w:tc>
          <w:tcPr>
            <w:tcW w:w="322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8"/>
              </w:rPr>
              <w:t>$ .53 $ .35 $ (.45) Dividends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16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declared........................................</w:t>
            </w:r>
          </w:p>
        </w:tc>
        <w:tc>
          <w:tcPr>
            <w:tcW w:w="3220" w:type="dxa"/>
            <w:vAlign w:val="bottom"/>
          </w:tcPr>
          <w:p>
            <w:pPr>
              <w:spacing w:after="0"/>
              <w:rPr>
                <w:sz w:val="16"/>
                <w:szCs w:val="16"/>
                <w:color w:val="auto"/>
              </w:rPr>
            </w:pP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.22</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000" w:type="dxa"/>
            <w:vAlign w:val="bottom"/>
          </w:tcPr>
          <w:p>
            <w:pPr>
              <w:jc w:val="right"/>
              <w:ind w:right="46"/>
              <w:spacing w:after="0" w:line="191" w:lineRule="exact"/>
              <w:rPr>
                <w:sz w:val="20"/>
                <w:szCs w:val="20"/>
                <w:color w:val="auto"/>
              </w:rPr>
            </w:pPr>
            <w:r>
              <w:rPr>
                <w:rFonts w:ascii="Courier New" w:cs="Courier New" w:eastAsia="Courier New" w:hAnsi="Courier New"/>
                <w:sz w:val="17"/>
                <w:szCs w:val="17"/>
                <w:color w:val="auto"/>
                <w:w w:val="95"/>
              </w:rPr>
              <w:t>.22 $ .22</w:t>
            </w:r>
          </w:p>
        </w:tc>
        <w:tc>
          <w:tcPr>
            <w:tcW w:w="46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7"/>
              </w:rPr>
              <w:t>$ .0375 AT&amp;T Wireless Group:(5) Earnings (loss)</w:t>
            </w:r>
          </w:p>
        </w:tc>
      </w:tr>
      <w:tr>
        <w:trPr>
          <w:trHeight w:val="191"/>
        </w:trPr>
        <w:tc>
          <w:tcPr>
            <w:tcW w:w="5520" w:type="dxa"/>
            <w:vAlign w:val="bottom"/>
            <w:gridSpan w:val="4"/>
          </w:tcPr>
          <w:p>
            <w:pPr>
              <w:jc w:val="center"/>
              <w:ind w:left="106"/>
              <w:spacing w:after="0" w:line="191" w:lineRule="exact"/>
              <w:rPr>
                <w:sz w:val="20"/>
                <w:szCs w:val="20"/>
                <w:color w:val="auto"/>
              </w:rPr>
            </w:pPr>
            <w:r>
              <w:rPr>
                <w:rFonts w:ascii="Courier New" w:cs="Courier New" w:eastAsia="Courier New" w:hAnsi="Courier New"/>
                <w:sz w:val="17"/>
                <w:szCs w:val="17"/>
                <w:color w:val="auto"/>
                <w:w w:val="97"/>
              </w:rPr>
              <w:t>from discontinued operations per share: Basic and</w:t>
            </w:r>
          </w:p>
        </w:tc>
        <w:tc>
          <w:tcPr>
            <w:tcW w:w="160" w:type="dxa"/>
            <w:vAlign w:val="bottom"/>
          </w:tcPr>
          <w:p>
            <w:pPr>
              <w:spacing w:after="0"/>
              <w:rPr>
                <w:sz w:val="16"/>
                <w:szCs w:val="16"/>
                <w:color w:val="auto"/>
              </w:rPr>
            </w:pPr>
          </w:p>
        </w:tc>
      </w:tr>
      <w:tr>
        <w:trPr>
          <w:trHeight w:val="191"/>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diluted....................................</w:t>
            </w:r>
          </w:p>
        </w:tc>
        <w:tc>
          <w:tcPr>
            <w:tcW w:w="3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 $ .06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580" w:type="dxa"/>
            <w:vAlign w:val="bottom"/>
            <w:gridSpan w:val="3"/>
          </w:tcPr>
          <w:p>
            <w:pPr>
              <w:jc w:val="center"/>
              <w:ind w:left="22"/>
              <w:spacing w:after="0" w:line="191" w:lineRule="exact"/>
              <w:rPr>
                <w:sz w:val="20"/>
                <w:szCs w:val="20"/>
                <w:color w:val="auto"/>
              </w:rPr>
            </w:pPr>
            <w:r>
              <w:rPr>
                <w:rFonts w:ascii="Courier New" w:cs="Courier New" w:eastAsia="Courier New" w:hAnsi="Courier New"/>
                <w:sz w:val="17"/>
                <w:szCs w:val="17"/>
                <w:color w:val="auto"/>
                <w:w w:val="97"/>
              </w:rPr>
              <w:t>(.01) $ .16 Liberty Media Group:(6) Earnings (loss) per</w:t>
            </w:r>
          </w:p>
        </w:tc>
        <w:tc>
          <w:tcPr>
            <w:tcW w:w="100" w:type="dxa"/>
            <w:vAlign w:val="bottom"/>
          </w:tcPr>
          <w:p>
            <w:pPr>
              <w:spacing w:after="0"/>
              <w:rPr>
                <w:sz w:val="16"/>
                <w:szCs w:val="16"/>
                <w:color w:val="auto"/>
              </w:rPr>
            </w:pPr>
          </w:p>
        </w:tc>
      </w:tr>
      <w:tr>
        <w:trPr>
          <w:trHeight w:val="191"/>
        </w:trPr>
        <w:tc>
          <w:tcPr>
            <w:tcW w:w="5580" w:type="dxa"/>
            <w:vAlign w:val="bottom"/>
            <w:gridSpan w:val="3"/>
          </w:tcPr>
          <w:p>
            <w:pPr>
              <w:jc w:val="center"/>
              <w:ind w:left="22"/>
              <w:spacing w:after="0" w:line="191" w:lineRule="exact"/>
              <w:rPr>
                <w:sz w:val="20"/>
                <w:szCs w:val="20"/>
                <w:color w:val="auto"/>
              </w:rPr>
            </w:pPr>
            <w:r>
              <w:rPr>
                <w:rFonts w:ascii="Courier New" w:cs="Courier New" w:eastAsia="Courier New" w:hAnsi="Courier New"/>
                <w:sz w:val="17"/>
                <w:szCs w:val="17"/>
                <w:color w:val="auto"/>
                <w:w w:val="98"/>
              </w:rPr>
              <w:t>share: Basic and</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diluted....................................</w:t>
            </w:r>
          </w:p>
        </w:tc>
        <w:tc>
          <w:tcPr>
            <w:tcW w:w="21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 .37 $ .10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5580" w:type="dxa"/>
            <w:vAlign w:val="bottom"/>
            <w:gridSpan w:val="3"/>
          </w:tcPr>
          <w:p>
            <w:pPr>
              <w:jc w:val="center"/>
              <w:ind w:left="42"/>
              <w:spacing w:after="0" w:line="191" w:lineRule="exact"/>
              <w:rPr>
                <w:sz w:val="20"/>
                <w:szCs w:val="20"/>
                <w:color w:val="auto"/>
              </w:rPr>
            </w:pPr>
            <w:r>
              <w:rPr>
                <w:rFonts w:ascii="Courier New" w:cs="Courier New" w:eastAsia="Courier New" w:hAnsi="Courier New"/>
                <w:sz w:val="17"/>
                <w:szCs w:val="17"/>
                <w:color w:val="auto"/>
                <w:w w:val="97"/>
              </w:rPr>
              <w:t>.68 $ (.57) Stock price(7) AT&amp;T common stock</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High....................................................</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$ 47.37 $ 45.67</w:t>
            </w:r>
          </w:p>
        </w:tc>
        <w:tc>
          <w:tcPr>
            <w:tcW w:w="2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$ 27.33 $ 23.30</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Low.....................................................</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34.41 24.27 21.16</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12.81</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Quarter-end</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close.......................................</w:t>
            </w:r>
          </w:p>
        </w:tc>
        <w:tc>
          <w:tcPr>
            <w:tcW w:w="2240" w:type="dxa"/>
            <w:vAlign w:val="bottom"/>
            <w:gridSpan w:val="2"/>
          </w:tcPr>
          <w:p>
            <w:pPr>
              <w:jc w:val="center"/>
              <w:ind w:left="957"/>
              <w:spacing w:after="0" w:line="191" w:lineRule="exact"/>
              <w:rPr>
                <w:sz w:val="20"/>
                <w:szCs w:val="20"/>
                <w:color w:val="auto"/>
              </w:rPr>
            </w:pPr>
            <w:r>
              <w:rPr>
                <w:rFonts w:ascii="Courier New" w:cs="Courier New" w:eastAsia="Courier New" w:hAnsi="Courier New"/>
                <w:sz w:val="17"/>
                <w:szCs w:val="17"/>
                <w:color w:val="auto"/>
                <w:w w:val="96"/>
              </w:rPr>
              <w:t>43.73 24.71</w:t>
            </w:r>
          </w:p>
        </w:tc>
      </w:tr>
      <w:tr>
        <w:trPr>
          <w:trHeight w:val="191"/>
        </w:trPr>
        <w:tc>
          <w:tcPr>
            <w:tcW w:w="5580" w:type="dxa"/>
            <w:vAlign w:val="bottom"/>
            <w:gridSpan w:val="3"/>
          </w:tcPr>
          <w:p>
            <w:pPr>
              <w:jc w:val="center"/>
              <w:ind w:left="42"/>
              <w:spacing w:after="0" w:line="191" w:lineRule="exact"/>
              <w:rPr>
                <w:sz w:val="20"/>
                <w:szCs w:val="20"/>
                <w:color w:val="auto"/>
              </w:rPr>
            </w:pPr>
            <w:r>
              <w:rPr>
                <w:rFonts w:ascii="Courier New" w:cs="Courier New" w:eastAsia="Courier New" w:hAnsi="Courier New"/>
                <w:sz w:val="17"/>
                <w:szCs w:val="17"/>
                <w:color w:val="auto"/>
                <w:w w:val="97"/>
              </w:rPr>
              <w:t>22.52 13.40 AT&amp;T Wireless Group common stock</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High....................................................</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580" w:type="dxa"/>
            <w:vAlign w:val="bottom"/>
            <w:gridSpan w:val="3"/>
          </w:tcPr>
          <w:p>
            <w:pPr>
              <w:jc w:val="center"/>
              <w:ind w:left="22"/>
              <w:spacing w:after="0" w:line="191" w:lineRule="exact"/>
              <w:rPr>
                <w:sz w:val="20"/>
                <w:szCs w:val="20"/>
                <w:color w:val="auto"/>
              </w:rPr>
            </w:pPr>
            <w:r>
              <w:rPr>
                <w:rFonts w:ascii="Courier New" w:cs="Courier New" w:eastAsia="Courier New" w:hAnsi="Courier New"/>
                <w:sz w:val="17"/>
                <w:szCs w:val="17"/>
                <w:color w:val="auto"/>
                <w:w w:val="98"/>
              </w:rPr>
              <w:t>-- 36.00 29.56 24.94</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Low.....................................................</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580" w:type="dxa"/>
            <w:vAlign w:val="bottom"/>
            <w:gridSpan w:val="3"/>
          </w:tcPr>
          <w:p>
            <w:pPr>
              <w:jc w:val="center"/>
              <w:ind w:left="42"/>
              <w:spacing w:after="0" w:line="191" w:lineRule="exact"/>
              <w:rPr>
                <w:sz w:val="20"/>
                <w:szCs w:val="20"/>
                <w:color w:val="auto"/>
              </w:rPr>
            </w:pPr>
            <w:r>
              <w:rPr>
                <w:rFonts w:ascii="Courier New" w:cs="Courier New" w:eastAsia="Courier New" w:hAnsi="Courier New"/>
                <w:sz w:val="17"/>
                <w:szCs w:val="17"/>
                <w:color w:val="auto"/>
                <w:w w:val="97"/>
              </w:rPr>
              <w:t>-- 23.56 20.50 16.38 Quarter-end</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close.......................................</w:t>
            </w:r>
          </w:p>
        </w:tc>
        <w:tc>
          <w:tcPr>
            <w:tcW w:w="2140" w:type="dxa"/>
            <w:vAlign w:val="bottom"/>
          </w:tcPr>
          <w:p>
            <w:pPr>
              <w:jc w:val="center"/>
              <w:ind w:left="1057"/>
              <w:spacing w:after="0" w:line="191" w:lineRule="exact"/>
              <w:rPr>
                <w:sz w:val="20"/>
                <w:szCs w:val="20"/>
                <w:color w:val="auto"/>
              </w:rPr>
            </w:pPr>
            <w:r>
              <w:rPr>
                <w:rFonts w:ascii="Courier New" w:cs="Courier New" w:eastAsia="Courier New" w:hAnsi="Courier New"/>
                <w:sz w:val="17"/>
                <w:szCs w:val="17"/>
                <w:color w:val="auto"/>
                <w:w w:val="97"/>
              </w:rPr>
              <w:t>-- 27.88</w:t>
            </w:r>
          </w:p>
        </w:tc>
        <w:tc>
          <w:tcPr>
            <w:tcW w:w="100" w:type="dxa"/>
            <w:vAlign w:val="bottom"/>
          </w:tcPr>
          <w:p>
            <w:pPr>
              <w:spacing w:after="0"/>
              <w:rPr>
                <w:sz w:val="16"/>
                <w:szCs w:val="16"/>
                <w:color w:val="auto"/>
              </w:rPr>
            </w:pPr>
          </w:p>
        </w:tc>
      </w:tr>
      <w:tr>
        <w:trPr>
          <w:trHeight w:val="191"/>
        </w:trPr>
        <w:tc>
          <w:tcPr>
            <w:tcW w:w="5580" w:type="dxa"/>
            <w:vAlign w:val="bottom"/>
            <w:gridSpan w:val="3"/>
          </w:tcPr>
          <w:p>
            <w:pPr>
              <w:jc w:val="center"/>
              <w:ind w:left="22"/>
              <w:spacing w:after="0" w:line="191" w:lineRule="exact"/>
              <w:rPr>
                <w:sz w:val="20"/>
                <w:szCs w:val="20"/>
                <w:color w:val="auto"/>
              </w:rPr>
            </w:pPr>
            <w:r>
              <w:rPr>
                <w:rFonts w:ascii="Courier New" w:cs="Courier New" w:eastAsia="Courier New" w:hAnsi="Courier New"/>
                <w:sz w:val="17"/>
                <w:szCs w:val="17"/>
                <w:color w:val="auto"/>
                <w:w w:val="97"/>
              </w:rPr>
              <w:t>20.88 17.31 Liberty Media Group Class A common stock</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High....................................................</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30.72 29.94</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26.56</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19.25</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Low.....................................................</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24.44 19.19 17.44</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10.75</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Quarter-end</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close.......................................</w:t>
            </w:r>
          </w:p>
        </w:tc>
        <w:tc>
          <w:tcPr>
            <w:tcW w:w="2240" w:type="dxa"/>
            <w:vAlign w:val="bottom"/>
            <w:gridSpan w:val="2"/>
          </w:tcPr>
          <w:p>
            <w:pPr>
              <w:jc w:val="center"/>
              <w:ind w:left="957"/>
              <w:spacing w:after="0" w:line="191" w:lineRule="exact"/>
              <w:rPr>
                <w:sz w:val="20"/>
                <w:szCs w:val="20"/>
                <w:color w:val="auto"/>
              </w:rPr>
            </w:pPr>
            <w:r>
              <w:rPr>
                <w:rFonts w:ascii="Courier New" w:cs="Courier New" w:eastAsia="Courier New" w:hAnsi="Courier New"/>
                <w:sz w:val="17"/>
                <w:szCs w:val="17"/>
                <w:color w:val="auto"/>
                <w:w w:val="96"/>
              </w:rPr>
              <w:t>29.63 24.25</w:t>
            </w:r>
          </w:p>
        </w:tc>
      </w:tr>
      <w:tr>
        <w:trPr>
          <w:trHeight w:val="191"/>
        </w:trPr>
        <w:tc>
          <w:tcPr>
            <w:tcW w:w="5580" w:type="dxa"/>
            <w:vAlign w:val="bottom"/>
            <w:gridSpan w:val="3"/>
          </w:tcPr>
          <w:p>
            <w:pPr>
              <w:jc w:val="center"/>
              <w:ind w:left="22"/>
              <w:spacing w:after="0" w:line="191" w:lineRule="exact"/>
              <w:rPr>
                <w:sz w:val="20"/>
                <w:szCs w:val="20"/>
                <w:color w:val="auto"/>
              </w:rPr>
            </w:pPr>
            <w:r>
              <w:rPr>
                <w:rFonts w:ascii="Courier New" w:cs="Courier New" w:eastAsia="Courier New" w:hAnsi="Courier New"/>
                <w:sz w:val="17"/>
                <w:szCs w:val="17"/>
                <w:color w:val="auto"/>
                <w:w w:val="97"/>
              </w:rPr>
              <w:t>18.00 13.56 Liberty Media Group Class B common stock</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High....................................................</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36.56 32.69</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32.63</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20.63</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Low.....................................................</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27.00 22.13 18.75</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12.75</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Quarter-end</w:t>
            </w:r>
          </w:p>
        </w:tc>
        <w:tc>
          <w:tcPr>
            <w:tcW w:w="100" w:type="dxa"/>
            <w:vAlign w:val="bottom"/>
          </w:tcPr>
          <w:p>
            <w:pPr>
              <w:spacing w:after="0"/>
              <w:rPr>
                <w:sz w:val="16"/>
                <w:szCs w:val="16"/>
                <w:color w:val="auto"/>
              </w:rPr>
            </w:pPr>
          </w:p>
        </w:tc>
      </w:tr>
      <w:tr>
        <w:trPr>
          <w:trHeight w:val="191"/>
        </w:trPr>
        <w:tc>
          <w:tcPr>
            <w:tcW w:w="3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close.......................................</w:t>
            </w:r>
          </w:p>
        </w:tc>
        <w:tc>
          <w:tcPr>
            <w:tcW w:w="2240" w:type="dxa"/>
            <w:vAlign w:val="bottom"/>
            <w:gridSpan w:val="2"/>
          </w:tcPr>
          <w:p>
            <w:pPr>
              <w:jc w:val="center"/>
              <w:ind w:left="957"/>
              <w:spacing w:after="0" w:line="191" w:lineRule="exact"/>
              <w:rPr>
                <w:sz w:val="20"/>
                <w:szCs w:val="20"/>
                <w:color w:val="auto"/>
              </w:rPr>
            </w:pPr>
            <w:r>
              <w:rPr>
                <w:rFonts w:ascii="Courier New" w:cs="Courier New" w:eastAsia="Courier New" w:hAnsi="Courier New"/>
                <w:sz w:val="17"/>
                <w:szCs w:val="17"/>
                <w:color w:val="auto"/>
                <w:w w:val="96"/>
              </w:rPr>
              <w:t>32.81 32.50</w:t>
            </w:r>
          </w:p>
        </w:tc>
      </w:tr>
      <w:tr>
        <w:trPr>
          <w:trHeight w:val="191"/>
        </w:trPr>
        <w:tc>
          <w:tcPr>
            <w:tcW w:w="290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18.75</w:t>
            </w:r>
          </w:p>
        </w:tc>
        <w:tc>
          <w:tcPr>
            <w:tcW w:w="540" w:type="dxa"/>
            <w:vAlign w:val="bottom"/>
          </w:tcPr>
          <w:p>
            <w:pPr>
              <w:spacing w:after="0" w:line="191" w:lineRule="exact"/>
              <w:rPr>
                <w:sz w:val="20"/>
                <w:szCs w:val="20"/>
                <w:color w:val="auto"/>
              </w:rPr>
            </w:pPr>
            <w:r>
              <w:rPr>
                <w:rFonts w:ascii="Courier New" w:cs="Courier New" w:eastAsia="Courier New" w:hAnsi="Courier New"/>
                <w:sz w:val="17"/>
                <w:szCs w:val="17"/>
                <w:color w:val="auto"/>
              </w:rPr>
              <w:t>18.75</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259" w:hanging="398"/>
        <w:spacing w:after="0" w:line="235" w:lineRule="auto"/>
        <w:tabs>
          <w:tab w:leader="none" w:pos="400" w:val="left"/>
        </w:tabs>
        <w:numPr>
          <w:ilvl w:val="0"/>
          <w:numId w:val="3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quarter 2001 net income included a gain on disposition of discontinued operations of $13,503, or $3.82 per share.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XII-74</w:t>
      </w:r>
    </w:p>
    <w:p>
      <w:pPr>
        <w:sectPr>
          <w:pgSz w:w="11900" w:h="16838" w:orient="portrait"/>
          <w:cols w:equalWidth="0" w:num="1">
            <w:col w:w="10219"/>
          </w:cols>
          <w:pgMar w:left="240" w:top="492" w:right="1440" w:bottom="1440" w:gutter="0" w:footer="0" w:header="0"/>
        </w:sectPr>
      </w:pPr>
    </w:p>
    <w:bookmarkStart w:id="423" w:name="page424"/>
    <w:bookmarkEnd w:id="423"/>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left="400" w:right="2259" w:hanging="398"/>
        <w:spacing w:after="0" w:line="236" w:lineRule="auto"/>
        <w:tabs>
          <w:tab w:leader="none" w:pos="400"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198" w:lineRule="exact"/>
        <w:rPr>
          <w:rFonts w:ascii="Courier New" w:cs="Courier New" w:eastAsia="Courier New" w:hAnsi="Courier New"/>
          <w:sz w:val="17"/>
          <w:szCs w:val="17"/>
          <w:color w:val="auto"/>
        </w:rPr>
      </w:pPr>
    </w:p>
    <w:p>
      <w:pPr>
        <w:ind w:left="400" w:right="2259" w:hanging="398"/>
        <w:spacing w:after="0" w:line="254" w:lineRule="auto"/>
        <w:tabs>
          <w:tab w:leader="none" w:pos="400"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188" w:lineRule="exact"/>
        <w:rPr>
          <w:rFonts w:ascii="Courier New" w:cs="Courier New" w:eastAsia="Courier New" w:hAnsi="Courier New"/>
          <w:sz w:val="16"/>
          <w:szCs w:val="16"/>
          <w:color w:val="auto"/>
        </w:rPr>
      </w:pPr>
    </w:p>
    <w:p>
      <w:pPr>
        <w:ind w:left="400" w:right="2559" w:hanging="398"/>
        <w:spacing w:after="0" w:line="236" w:lineRule="auto"/>
        <w:tabs>
          <w:tab w:leader="none" w:pos="400"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2001 net income included cumulative effect of accounting change of $359 and $545, or $0.09 per share and $0.21 per share, for AT&amp;T Common Stock Group and LMG, respectively, due to the adoption of SFAS No. 133.</w:t>
      </w:r>
    </w:p>
    <w:p>
      <w:pPr>
        <w:spacing w:after="0" w:line="198" w:lineRule="exact"/>
        <w:rPr>
          <w:rFonts w:ascii="Courier New" w:cs="Courier New" w:eastAsia="Courier New" w:hAnsi="Courier New"/>
          <w:sz w:val="17"/>
          <w:szCs w:val="17"/>
          <w:color w:val="auto"/>
        </w:rPr>
      </w:pPr>
    </w:p>
    <w:p>
      <w:pPr>
        <w:ind w:left="400" w:right="2659" w:hanging="398"/>
        <w:spacing w:after="0" w:line="235" w:lineRule="auto"/>
        <w:tabs>
          <w:tab w:leader="none" w:pos="400"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dividends had been declared on AT&amp;T Wireless Group common stock. AT&amp;T Wireless Group was split-off from AT&amp;T on July 9, 2001.</w:t>
      </w:r>
    </w:p>
    <w:p>
      <w:pPr>
        <w:spacing w:after="0" w:line="196" w:lineRule="exact"/>
        <w:rPr>
          <w:rFonts w:ascii="Courier New" w:cs="Courier New" w:eastAsia="Courier New" w:hAnsi="Courier New"/>
          <w:sz w:val="17"/>
          <w:szCs w:val="17"/>
          <w:color w:val="auto"/>
        </w:rPr>
      </w:pPr>
    </w:p>
    <w:p>
      <w:pPr>
        <w:ind w:left="400" w:right="2559" w:hanging="398"/>
        <w:spacing w:after="0" w:line="235" w:lineRule="auto"/>
        <w:tabs>
          <w:tab w:leader="none" w:pos="400"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dividend had been declared on LMG common stock. LMG was split-off from AT&amp;T on August 10, 2001.</w:t>
      </w:r>
    </w:p>
    <w:p>
      <w:pPr>
        <w:spacing w:after="0" w:line="196"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3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prices obtained from the New York Stock Exchange Composite Tape. AT&amp;T Common Stock prices have been restated to reflect the split-off of AT&amp;T Wireless.</w:t>
      </w:r>
    </w:p>
    <w:p>
      <w:pPr>
        <w:spacing w:after="0" w:line="190" w:lineRule="exact"/>
        <w:rPr>
          <w:sz w:val="20"/>
          <w:szCs w:val="20"/>
          <w:color w:val="auto"/>
        </w:rPr>
      </w:pPr>
    </w:p>
    <w:p>
      <w:pPr>
        <w:ind w:left="500" w:hanging="498"/>
        <w:spacing w:after="0"/>
        <w:tabs>
          <w:tab w:leader="none" w:pos="500" w:val="left"/>
        </w:tabs>
        <w:numPr>
          <w:ilvl w:val="0"/>
          <w:numId w:val="3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PRONOUNCEMENTS</w:t>
      </w:r>
    </w:p>
    <w:p>
      <w:pPr>
        <w:spacing w:after="0" w:line="196" w:lineRule="exact"/>
        <w:rPr>
          <w:sz w:val="20"/>
          <w:szCs w:val="20"/>
          <w:color w:val="auto"/>
        </w:rPr>
      </w:pPr>
    </w:p>
    <w:p>
      <w:pPr>
        <w:ind w:right="2559" w:firstLine="497"/>
        <w:spacing w:after="0" w:line="253"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supercedes Accounting Principles Board (APB) opinion No.</w:t>
      </w:r>
    </w:p>
    <w:p>
      <w:pPr>
        <w:spacing w:after="0" w:line="1" w:lineRule="exact"/>
        <w:rPr>
          <w:sz w:val="20"/>
          <w:szCs w:val="20"/>
          <w:color w:val="auto"/>
        </w:rPr>
      </w:pPr>
    </w:p>
    <w:p>
      <w:pPr>
        <w:ind w:right="2259" w:firstLine="2"/>
        <w:spacing w:after="0" w:line="237" w:lineRule="auto"/>
        <w:tabs>
          <w:tab w:leader="none" w:pos="398" w:val="left"/>
        </w:tabs>
        <w:numPr>
          <w:ilvl w:val="0"/>
          <w:numId w:val="3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XII-75</w:t>
      </w:r>
    </w:p>
    <w:p>
      <w:pPr>
        <w:sectPr>
          <w:pgSz w:w="11900" w:h="16838" w:orient="portrait"/>
          <w:cols w:equalWidth="0" w:num="1">
            <w:col w:w="10219"/>
          </w:cols>
          <w:pgMar w:left="240" w:top="492" w:right="1440" w:bottom="1440" w:gutter="0" w:footer="0" w:header="0"/>
        </w:sectPr>
      </w:pPr>
    </w:p>
    <w:bookmarkStart w:id="424" w:name="page425"/>
    <w:bookmarkEnd w:id="424"/>
    <w:p>
      <w:pPr>
        <w:jc w:val="center"/>
        <w:ind w:right="2259"/>
        <w:spacing w:after="0"/>
        <w:rPr>
          <w:sz w:val="20"/>
          <w:szCs w:val="20"/>
          <w:color w:val="auto"/>
        </w:rPr>
      </w:pPr>
      <w:r>
        <w:rPr>
          <w:rFonts w:ascii="Courier New" w:cs="Courier New" w:eastAsia="Courier New" w:hAnsi="Courier New"/>
          <w:sz w:val="17"/>
          <w:szCs w:val="17"/>
          <w:color w:val="auto"/>
        </w:rPr>
        <w:t>AT&amp;T CORP. AND SUBSIDIARIES (AT&amp;T)</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194"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91" w:lineRule="exact"/>
        <w:rPr>
          <w:sz w:val="20"/>
          <w:szCs w:val="20"/>
          <w:color w:val="auto"/>
        </w:rPr>
      </w:pPr>
    </w:p>
    <w:p>
      <w:pPr>
        <w:ind w:left="500" w:hanging="498"/>
        <w:spacing w:after="0"/>
        <w:tabs>
          <w:tab w:leader="none" w:pos="500" w:val="left"/>
        </w:tabs>
        <w:numPr>
          <w:ilvl w:val="0"/>
          <w:numId w:val="3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of additional losses on its commitment to purchase the publicly owned shares of AT&amp;T Canada, excluding any impact of the floor price accretion (see Note 5).</w:t>
      </w:r>
    </w:p>
    <w:p>
      <w:pPr>
        <w:spacing w:after="0" w:line="200" w:lineRule="exact"/>
        <w:rPr>
          <w:sz w:val="20"/>
          <w:szCs w:val="20"/>
          <w:color w:val="auto"/>
        </w:rPr>
      </w:pPr>
    </w:p>
    <w:p>
      <w:pPr>
        <w:spacing w:after="0" w:line="38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(Unaudited) Effective April 1, 2002, Concert was unwound. Pursuant to the partnership termination agreement, each of the partners generally reclaimed the customer contracts and assets that were initially contributed to the joint venture (see Note 5).</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XII-76</w:t>
      </w:r>
    </w:p>
    <w:p>
      <w:pPr>
        <w:sectPr>
          <w:pgSz w:w="11900" w:h="16838" w:orient="portrait"/>
          <w:cols w:equalWidth="0" w:num="1">
            <w:col w:w="10219"/>
          </w:cols>
          <w:pgMar w:left="240" w:top="492" w:right="1440" w:bottom="1440" w:gutter="0" w:footer="0" w:header="0"/>
        </w:sectPr>
      </w:pPr>
    </w:p>
    <w:bookmarkStart w:id="425" w:name="page426"/>
    <w:bookmarkEnd w:id="425"/>
    <w:p>
      <w:pPr>
        <w:ind w:left="22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Shareowners of AT&amp;T Corp.:</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20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238" w:lineRule="auto"/>
        <w:rPr>
          <w:sz w:val="20"/>
          <w:szCs w:val="20"/>
          <w:color w:val="auto"/>
        </w:rPr>
      </w:pPr>
      <w:r>
        <w:rPr>
          <w:rFonts w:ascii="Courier New" w:cs="Courier New" w:eastAsia="Courier New" w:hAnsi="Courier New"/>
          <w:sz w:val="17"/>
          <w:szCs w:val="17"/>
          <w:color w:val="auto"/>
        </w:rPr>
        <w:t>New York, New York</w:t>
      </w:r>
    </w:p>
    <w:p>
      <w:pPr>
        <w:spacing w:after="0" w:line="238" w:lineRule="auto"/>
        <w:rPr>
          <w:sz w:val="20"/>
          <w:szCs w:val="20"/>
          <w:color w:val="auto"/>
        </w:rPr>
      </w:pPr>
      <w:r>
        <w:rPr>
          <w:rFonts w:ascii="Courier New" w:cs="Courier New" w:eastAsia="Courier New" w:hAnsi="Courier New"/>
          <w:sz w:val="17"/>
          <w:szCs w:val="17"/>
          <w:color w:val="auto"/>
        </w:rPr>
        <w:t>March 25, 2002</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XII-77</w:t>
      </w:r>
    </w:p>
    <w:p>
      <w:pPr>
        <w:sectPr>
          <w:pgSz w:w="11900" w:h="16838" w:orient="portrait"/>
          <w:cols w:equalWidth="0" w:num="1">
            <w:col w:w="10219"/>
          </w:cols>
          <w:pgMar w:left="240" w:top="683" w:right="1440" w:bottom="1440" w:gutter="0" w:footer="0" w:header="0"/>
        </w:sectPr>
      </w:pPr>
    </w:p>
    <w:bookmarkStart w:id="426" w:name="page427"/>
    <w:bookmarkEnd w:id="426"/>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ind w:left="2100"/>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COMBINED STATEMENTS OF OPERATIONS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7"/>
          <w:szCs w:val="17"/>
          <w:color w:val="auto"/>
        </w:rPr>
        <w:t>----- DECEMBER 31, 2001 2000 1999 ------------ ------- ---</w:t>
      </w:r>
    </w:p>
    <w:p>
      <w:pPr>
        <w:jc w:val="center"/>
        <w:ind w:right="4359"/>
        <w:spacing w:after="0" w:line="238" w:lineRule="auto"/>
        <w:rPr>
          <w:sz w:val="20"/>
          <w:szCs w:val="20"/>
          <w:color w:val="auto"/>
        </w:rPr>
      </w:pPr>
      <w:r>
        <w:rPr>
          <w:rFonts w:ascii="Courier New" w:cs="Courier New" w:eastAsia="Courier New" w:hAnsi="Courier New"/>
          <w:sz w:val="17"/>
          <w:szCs w:val="17"/>
          <w:color w:val="auto"/>
        </w:rPr>
        <w:t>--------- (DOLLARS IN MILLIONS)</w:t>
      </w:r>
    </w:p>
    <w:p>
      <w:pPr>
        <w:spacing w:after="0" w:line="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$10,132 $ 8,445 $5,080 Operating expenses: Cost of</w:t>
      </w:r>
    </w:p>
    <w:p>
      <w:pPr>
        <w:jc w:val="center"/>
        <w:ind w:right="4359"/>
        <w:spacing w:after="0" w:line="238" w:lineRule="auto"/>
        <w:rPr>
          <w:sz w:val="20"/>
          <w:szCs w:val="20"/>
          <w:color w:val="auto"/>
        </w:rPr>
      </w:pPr>
      <w:r>
        <w:rPr>
          <w:rFonts w:ascii="Courier New" w:cs="Courier New" w:eastAsia="Courier New" w:hAnsi="Courier New"/>
          <w:sz w:val="17"/>
          <w:szCs w:val="17"/>
          <w:color w:val="auto"/>
        </w:rPr>
        <w:t>services (excluding depreciation of $1,881, $1,291 and</w:t>
      </w:r>
    </w:p>
    <w:p>
      <w:pPr>
        <w:jc w:val="center"/>
        <w:ind w:right="4359"/>
        <w:spacing w:after="0" w:line="238" w:lineRule="auto"/>
        <w:rPr>
          <w:sz w:val="20"/>
          <w:szCs w:val="20"/>
          <w:color w:val="auto"/>
        </w:rPr>
      </w:pPr>
      <w:r>
        <w:rPr>
          <w:rFonts w:ascii="Courier New" w:cs="Courier New" w:eastAsia="Courier New" w:hAnsi="Courier New"/>
          <w:sz w:val="17"/>
          <w:szCs w:val="17"/>
          <w:color w:val="auto"/>
        </w:rPr>
        <w:t>$663 for 2001, 2000 and 1999, respectively, included</w:t>
      </w:r>
    </w:p>
    <w:p>
      <w:pPr>
        <w:jc w:val="center"/>
        <w:ind w:right="4359"/>
        <w:spacing w:after="0"/>
        <w:rPr>
          <w:sz w:val="20"/>
          <w:szCs w:val="20"/>
          <w:color w:val="auto"/>
        </w:rPr>
      </w:pPr>
      <w:r>
        <w:rPr>
          <w:rFonts w:ascii="Courier New" w:cs="Courier New" w:eastAsia="Courier New" w:hAnsi="Courier New"/>
          <w:sz w:val="17"/>
          <w:szCs w:val="17"/>
          <w:color w:val="auto"/>
        </w:rPr>
        <w:t>below)....................................... 5,459 4,600</w:t>
      </w:r>
    </w:p>
    <w:p>
      <w:pPr>
        <w:jc w:val="center"/>
        <w:ind w:right="4359"/>
        <w:spacing w:after="0" w:line="237" w:lineRule="auto"/>
        <w:rPr>
          <w:sz w:val="20"/>
          <w:szCs w:val="20"/>
          <w:color w:val="auto"/>
        </w:rPr>
      </w:pPr>
      <w:r>
        <w:rPr>
          <w:rFonts w:ascii="Courier New" w:cs="Courier New" w:eastAsia="Courier New" w:hAnsi="Courier New"/>
          <w:sz w:val="17"/>
          <w:szCs w:val="17"/>
          <w:color w:val="auto"/>
        </w:rPr>
        <w:t>2,686 Selling, general and</w:t>
      </w:r>
    </w:p>
    <w:p>
      <w:pPr>
        <w:jc w:val="center"/>
        <w:ind w:right="4359"/>
        <w:spacing w:after="0" w:line="238" w:lineRule="auto"/>
        <w:rPr>
          <w:sz w:val="20"/>
          <w:szCs w:val="20"/>
          <w:color w:val="auto"/>
        </w:rPr>
      </w:pPr>
      <w:r>
        <w:rPr>
          <w:rFonts w:ascii="Courier New" w:cs="Courier New" w:eastAsia="Courier New" w:hAnsi="Courier New"/>
          <w:sz w:val="17"/>
          <w:szCs w:val="17"/>
          <w:color w:val="auto"/>
        </w:rPr>
        <w:t>administrative...................... 2,582 2,180 1,253</w:t>
      </w:r>
    </w:p>
    <w:p>
      <w:pPr>
        <w:ind w:left="100"/>
        <w:spacing w:after="0"/>
        <w:rPr>
          <w:sz w:val="20"/>
          <w:szCs w:val="20"/>
          <w:color w:val="auto"/>
        </w:rPr>
      </w:pPr>
      <w:r>
        <w:rPr>
          <w:rFonts w:ascii="Courier New" w:cs="Courier New" w:eastAsia="Courier New" w:hAnsi="Courier New"/>
          <w:sz w:val="17"/>
          <w:szCs w:val="17"/>
          <w:color w:val="auto"/>
        </w:rPr>
        <w:t>Depreciation and other amortization......................</w:t>
      </w:r>
    </w:p>
    <w:p>
      <w:pPr>
        <w:jc w:val="center"/>
        <w:ind w:right="4359"/>
        <w:spacing w:after="0" w:line="237" w:lineRule="auto"/>
        <w:rPr>
          <w:sz w:val="20"/>
          <w:szCs w:val="20"/>
          <w:color w:val="auto"/>
        </w:rPr>
      </w:pPr>
      <w:r>
        <w:rPr>
          <w:rFonts w:ascii="Courier New" w:cs="Courier New" w:eastAsia="Courier New" w:hAnsi="Courier New"/>
          <w:sz w:val="17"/>
          <w:szCs w:val="17"/>
          <w:color w:val="auto"/>
        </w:rPr>
        <w:t>2,626 1,674 805 Amortization of goodwill, franchise costs</w:t>
      </w:r>
    </w:p>
    <w:p>
      <w:pPr>
        <w:jc w:val="center"/>
        <w:ind w:right="4359"/>
        <w:spacing w:after="0"/>
        <w:rPr>
          <w:sz w:val="20"/>
          <w:szCs w:val="20"/>
          <w:color w:val="auto"/>
        </w:rPr>
      </w:pPr>
      <w:r>
        <w:rPr>
          <w:rFonts w:ascii="Courier New" w:cs="Courier New" w:eastAsia="Courier New" w:hAnsi="Courier New"/>
          <w:sz w:val="17"/>
          <w:szCs w:val="17"/>
          <w:color w:val="auto"/>
        </w:rPr>
        <w:t>and other purchased</w:t>
      </w:r>
    </w:p>
    <w:p>
      <w:pPr>
        <w:jc w:val="center"/>
        <w:ind w:right="4359"/>
        <w:spacing w:after="0" w:line="237" w:lineRule="auto"/>
        <w:rPr>
          <w:sz w:val="20"/>
          <w:szCs w:val="20"/>
          <w:color w:val="auto"/>
        </w:rPr>
      </w:pPr>
      <w:r>
        <w:rPr>
          <w:rFonts w:ascii="Courier New" w:cs="Courier New" w:eastAsia="Courier New" w:hAnsi="Courier New"/>
          <w:sz w:val="17"/>
          <w:szCs w:val="17"/>
          <w:color w:val="auto"/>
        </w:rPr>
        <w:t>intangibles................................. 2,154 2,377</w:t>
      </w:r>
    </w:p>
    <w:p>
      <w:pPr>
        <w:jc w:val="center"/>
        <w:ind w:right="4359"/>
        <w:spacing w:after="0" w:line="238" w:lineRule="auto"/>
        <w:rPr>
          <w:sz w:val="20"/>
          <w:szCs w:val="20"/>
          <w:color w:val="auto"/>
        </w:rPr>
      </w:pPr>
      <w:r>
        <w:rPr>
          <w:rFonts w:ascii="Courier New" w:cs="Courier New" w:eastAsia="Courier New" w:hAnsi="Courier New"/>
          <w:sz w:val="17"/>
          <w:szCs w:val="17"/>
          <w:color w:val="auto"/>
        </w:rPr>
        <w:t>869 Asset impairment, restructuring and other</w:t>
      </w:r>
    </w:p>
    <w:p>
      <w:pPr>
        <w:jc w:val="center"/>
        <w:ind w:right="4359"/>
        <w:spacing w:after="0"/>
        <w:rPr>
          <w:sz w:val="20"/>
          <w:szCs w:val="20"/>
          <w:color w:val="auto"/>
        </w:rPr>
      </w:pPr>
      <w:r>
        <w:rPr>
          <w:rFonts w:ascii="Courier New" w:cs="Courier New" w:eastAsia="Courier New" w:hAnsi="Courier New"/>
          <w:sz w:val="17"/>
          <w:szCs w:val="17"/>
          <w:color w:val="auto"/>
        </w:rPr>
        <w:t>charges........ 1,494 6,270 644 ------- ------- ------</w:t>
      </w:r>
    </w:p>
    <w:p>
      <w:pPr>
        <w:jc w:val="center"/>
        <w:ind w:right="4359"/>
        <w:spacing w:after="0" w:line="237" w:lineRule="auto"/>
        <w:rPr>
          <w:sz w:val="20"/>
          <w:szCs w:val="20"/>
          <w:color w:val="auto"/>
        </w:rPr>
      </w:pPr>
      <w:r>
        <w:rPr>
          <w:rFonts w:ascii="Courier New" w:cs="Courier New" w:eastAsia="Courier New" w:hAnsi="Courier New"/>
          <w:sz w:val="17"/>
          <w:szCs w:val="17"/>
          <w:color w:val="auto"/>
        </w:rPr>
        <w:t>Total operating</w:t>
      </w:r>
    </w:p>
    <w:p>
      <w:pPr>
        <w:jc w:val="center"/>
        <w:ind w:right="4359"/>
        <w:spacing w:after="0" w:line="238" w:lineRule="auto"/>
        <w:rPr>
          <w:sz w:val="20"/>
          <w:szCs w:val="20"/>
          <w:color w:val="auto"/>
        </w:rPr>
      </w:pPr>
      <w:r>
        <w:rPr>
          <w:rFonts w:ascii="Courier New" w:cs="Courier New" w:eastAsia="Courier New" w:hAnsi="Courier New"/>
          <w:sz w:val="17"/>
          <w:szCs w:val="17"/>
          <w:color w:val="auto"/>
        </w:rPr>
        <w:t>expenses................................... 14,315 17,101</w:t>
      </w:r>
    </w:p>
    <w:p>
      <w:pPr>
        <w:jc w:val="center"/>
        <w:ind w:right="4359"/>
        <w:spacing w:after="0"/>
        <w:rPr>
          <w:sz w:val="20"/>
          <w:szCs w:val="20"/>
          <w:color w:val="auto"/>
        </w:rPr>
      </w:pPr>
      <w:r>
        <w:rPr>
          <w:rFonts w:ascii="Courier New" w:cs="Courier New" w:eastAsia="Courier New" w:hAnsi="Courier New"/>
          <w:sz w:val="17"/>
          <w:szCs w:val="17"/>
          <w:color w:val="auto"/>
        </w:rPr>
        <w:t>6,257 ------- ------- ------ Operating</w:t>
      </w:r>
    </w:p>
    <w:p>
      <w:pPr>
        <w:jc w:val="center"/>
        <w:ind w:right="4359"/>
        <w:spacing w:after="0" w:line="237" w:lineRule="auto"/>
        <w:rPr>
          <w:sz w:val="20"/>
          <w:szCs w:val="20"/>
          <w:color w:val="auto"/>
        </w:rPr>
      </w:pPr>
      <w:r>
        <w:rPr>
          <w:rFonts w:ascii="Courier New" w:cs="Courier New" w:eastAsia="Courier New" w:hAnsi="Courier New"/>
          <w:sz w:val="17"/>
          <w:szCs w:val="17"/>
          <w:color w:val="auto"/>
        </w:rPr>
        <w:t>loss............................................. 4,183</w:t>
      </w:r>
    </w:p>
    <w:p>
      <w:pPr>
        <w:jc w:val="center"/>
        <w:ind w:right="4359"/>
        <w:spacing w:after="0" w:line="238" w:lineRule="auto"/>
        <w:rPr>
          <w:sz w:val="20"/>
          <w:szCs w:val="20"/>
          <w:color w:val="auto"/>
        </w:rPr>
      </w:pPr>
      <w:r>
        <w:rPr>
          <w:rFonts w:ascii="Courier New" w:cs="Courier New" w:eastAsia="Courier New" w:hAnsi="Courier New"/>
          <w:sz w:val="17"/>
          <w:szCs w:val="17"/>
          <w:color w:val="auto"/>
        </w:rPr>
        <w:t>8,656 1,177 Investment (expense)</w:t>
      </w:r>
    </w:p>
    <w:p>
      <w:pPr>
        <w:spacing w:after="0" w:line="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income.............................. (1,947) (84) 47 Other</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(expense) income................................... (927)</w:t>
      </w:r>
    </w:p>
    <w:p>
      <w:pPr>
        <w:jc w:val="center"/>
        <w:ind w:right="4359"/>
        <w:spacing w:after="0" w:line="238" w:lineRule="auto"/>
        <w:rPr>
          <w:sz w:val="20"/>
          <w:szCs w:val="20"/>
          <w:color w:val="auto"/>
        </w:rPr>
      </w:pPr>
      <w:r>
        <w:rPr>
          <w:rFonts w:ascii="Courier New" w:cs="Courier New" w:eastAsia="Courier New" w:hAnsi="Courier New"/>
          <w:sz w:val="17"/>
          <w:szCs w:val="17"/>
          <w:color w:val="auto"/>
        </w:rPr>
        <w:t>45 3 Interest</w:t>
      </w:r>
    </w:p>
    <w:p>
      <w:pPr>
        <w:jc w:val="center"/>
        <w:ind w:right="4359"/>
        <w:spacing w:after="0" w:line="238" w:lineRule="auto"/>
        <w:rPr>
          <w:sz w:val="20"/>
          <w:szCs w:val="20"/>
          <w:color w:val="auto"/>
        </w:rPr>
      </w:pPr>
      <w:r>
        <w:rPr>
          <w:rFonts w:ascii="Courier New" w:cs="Courier New" w:eastAsia="Courier New" w:hAnsi="Courier New"/>
          <w:sz w:val="17"/>
          <w:szCs w:val="17"/>
          <w:color w:val="auto"/>
        </w:rPr>
        <w:t>expense......................................... 1,735</w:t>
      </w:r>
    </w:p>
    <w:p>
      <w:pPr>
        <w:spacing w:after="0" w:line="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1,323 705 ------- ------- ------ Loss before income taxes,</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net losses from equity investments, minority interest and</w:t>
      </w:r>
    </w:p>
    <w:p>
      <w:pPr>
        <w:jc w:val="center"/>
        <w:ind w:right="4359"/>
        <w:spacing w:after="0" w:line="238" w:lineRule="auto"/>
        <w:rPr>
          <w:sz w:val="20"/>
          <w:szCs w:val="20"/>
          <w:color w:val="auto"/>
        </w:rPr>
      </w:pPr>
      <w:r>
        <w:rPr>
          <w:rFonts w:ascii="Courier New" w:cs="Courier New" w:eastAsia="Courier New" w:hAnsi="Courier New"/>
          <w:sz w:val="17"/>
          <w:szCs w:val="17"/>
          <w:color w:val="auto"/>
        </w:rPr>
        <w:t>cumulative effect of accounting</w:t>
      </w:r>
    </w:p>
    <w:p>
      <w:pPr>
        <w:jc w:val="center"/>
        <w:ind w:right="4359"/>
        <w:spacing w:after="0" w:line="238" w:lineRule="auto"/>
        <w:rPr>
          <w:sz w:val="20"/>
          <w:szCs w:val="20"/>
          <w:color w:val="auto"/>
        </w:rPr>
      </w:pPr>
      <w:r>
        <w:rPr>
          <w:rFonts w:ascii="Courier New" w:cs="Courier New" w:eastAsia="Courier New" w:hAnsi="Courier New"/>
          <w:sz w:val="17"/>
          <w:szCs w:val="17"/>
          <w:color w:val="auto"/>
        </w:rPr>
        <w:t>change........................................ 8,792</w:t>
      </w:r>
    </w:p>
    <w:p>
      <w:pPr>
        <w:jc w:val="center"/>
        <w:ind w:right="4359"/>
        <w:spacing w:after="0"/>
        <w:rPr>
          <w:sz w:val="20"/>
          <w:szCs w:val="20"/>
          <w:color w:val="auto"/>
        </w:rPr>
      </w:pPr>
      <w:r>
        <w:rPr>
          <w:rFonts w:ascii="Courier New" w:cs="Courier New" w:eastAsia="Courier New" w:hAnsi="Courier New"/>
          <w:sz w:val="17"/>
          <w:szCs w:val="17"/>
          <w:color w:val="auto"/>
        </w:rPr>
        <w:t>10,018 1,832 Benefit for income</w:t>
      </w:r>
    </w:p>
    <w:p>
      <w:pPr>
        <w:jc w:val="center"/>
        <w:ind w:right="4359"/>
        <w:spacing w:after="0" w:line="237" w:lineRule="auto"/>
        <w:rPr>
          <w:sz w:val="20"/>
          <w:szCs w:val="20"/>
          <w:color w:val="auto"/>
        </w:rPr>
      </w:pPr>
      <w:r>
        <w:rPr>
          <w:rFonts w:ascii="Courier New" w:cs="Courier New" w:eastAsia="Courier New" w:hAnsi="Courier New"/>
          <w:sz w:val="17"/>
          <w:szCs w:val="17"/>
          <w:color w:val="auto"/>
        </w:rPr>
        <w:t>taxes................................... 3,857 1,183 465</w:t>
      </w:r>
    </w:p>
    <w:p>
      <w:pPr>
        <w:jc w:val="center"/>
        <w:ind w:right="4359"/>
        <w:spacing w:after="0" w:line="238" w:lineRule="auto"/>
        <w:rPr>
          <w:sz w:val="20"/>
          <w:szCs w:val="20"/>
          <w:color w:val="auto"/>
        </w:rPr>
      </w:pPr>
      <w:r>
        <w:rPr>
          <w:rFonts w:ascii="Courier New" w:cs="Courier New" w:eastAsia="Courier New" w:hAnsi="Courier New"/>
          <w:sz w:val="17"/>
          <w:szCs w:val="17"/>
          <w:color w:val="auto"/>
        </w:rPr>
        <w:t>Net losses from equity</w:t>
      </w:r>
    </w:p>
    <w:p>
      <w:pPr>
        <w:jc w:val="center"/>
        <w:ind w:right="4359"/>
        <w:spacing w:after="0"/>
        <w:rPr>
          <w:sz w:val="20"/>
          <w:szCs w:val="20"/>
          <w:color w:val="auto"/>
        </w:rPr>
      </w:pPr>
      <w:r>
        <w:rPr>
          <w:rFonts w:ascii="Courier New" w:cs="Courier New" w:eastAsia="Courier New" w:hAnsi="Courier New"/>
          <w:sz w:val="17"/>
          <w:szCs w:val="17"/>
          <w:color w:val="auto"/>
        </w:rPr>
        <w:t>investments......................... 69 597 707 Minority</w:t>
      </w:r>
    </w:p>
    <w:p>
      <w:pPr>
        <w:jc w:val="center"/>
        <w:ind w:right="4359"/>
        <w:spacing w:after="0" w:line="237" w:lineRule="auto"/>
        <w:rPr>
          <w:sz w:val="20"/>
          <w:szCs w:val="20"/>
          <w:color w:val="auto"/>
        </w:rPr>
      </w:pPr>
      <w:r>
        <w:rPr>
          <w:rFonts w:ascii="Courier New" w:cs="Courier New" w:eastAsia="Courier New" w:hAnsi="Courier New"/>
          <w:sz w:val="17"/>
          <w:szCs w:val="17"/>
          <w:color w:val="auto"/>
        </w:rPr>
        <w:t>interest income (expense)......................... 833</w:t>
      </w:r>
    </w:p>
    <w:p>
      <w:pPr>
        <w:jc w:val="center"/>
        <w:ind w:right="4359"/>
        <w:spacing w:after="0"/>
        <w:rPr>
          <w:sz w:val="20"/>
          <w:szCs w:val="20"/>
          <w:color w:val="auto"/>
        </w:rPr>
      </w:pPr>
      <w:r>
        <w:rPr>
          <w:rFonts w:ascii="Courier New" w:cs="Courier New" w:eastAsia="Courier New" w:hAnsi="Courier New"/>
          <w:sz w:val="17"/>
          <w:szCs w:val="17"/>
          <w:color w:val="auto"/>
        </w:rPr>
        <w:t>4,062 (126) ------- ------- ------ Loss before cumulative</w:t>
      </w:r>
    </w:p>
    <w:p>
      <w:pPr>
        <w:jc w:val="center"/>
        <w:ind w:right="4359"/>
        <w:spacing w:after="0" w:line="237" w:lineRule="auto"/>
        <w:rPr>
          <w:sz w:val="20"/>
          <w:szCs w:val="20"/>
          <w:color w:val="auto"/>
        </w:rPr>
      </w:pPr>
      <w:r>
        <w:rPr>
          <w:rFonts w:ascii="Courier New" w:cs="Courier New" w:eastAsia="Courier New" w:hAnsi="Courier New"/>
          <w:sz w:val="17"/>
          <w:szCs w:val="17"/>
          <w:color w:val="auto"/>
        </w:rPr>
        <w:t>effect of accounting change......... 4,171 5,370 2,200</w:t>
      </w:r>
    </w:p>
    <w:p>
      <w:pPr>
        <w:jc w:val="center"/>
        <w:ind w:right="4359"/>
        <w:spacing w:after="0" w:line="238" w:lineRule="auto"/>
        <w:rPr>
          <w:sz w:val="20"/>
          <w:szCs w:val="20"/>
          <w:color w:val="auto"/>
        </w:rPr>
      </w:pPr>
      <w:r>
        <w:rPr>
          <w:rFonts w:ascii="Courier New" w:cs="Courier New" w:eastAsia="Courier New" w:hAnsi="Courier New"/>
          <w:sz w:val="17"/>
          <w:szCs w:val="17"/>
          <w:color w:val="auto"/>
        </w:rPr>
        <w:t>Cumulative effect of accounting change (net of income</w:t>
      </w:r>
    </w:p>
    <w:p>
      <w:pPr>
        <w:jc w:val="center"/>
        <w:ind w:right="4359"/>
        <w:spacing w:after="0"/>
        <w:rPr>
          <w:sz w:val="20"/>
          <w:szCs w:val="20"/>
          <w:color w:val="auto"/>
        </w:rPr>
      </w:pPr>
      <w:r>
        <w:rPr>
          <w:rFonts w:ascii="Courier New" w:cs="Courier New" w:eastAsia="Courier New" w:hAnsi="Courier New"/>
          <w:sz w:val="17"/>
          <w:szCs w:val="17"/>
          <w:color w:val="auto"/>
        </w:rPr>
        <w:t>taxes of</w:t>
      </w:r>
    </w:p>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$142)................................................. 229</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7"/>
          <w:szCs w:val="17"/>
          <w:color w:val="auto"/>
        </w:rPr>
        <w:t>-- -- ------- ------- ------ Net</w:t>
      </w:r>
    </w:p>
    <w:p>
      <w:pPr>
        <w:jc w:val="center"/>
        <w:ind w:right="4359"/>
        <w:spacing w:after="0" w:line="238" w:lineRule="auto"/>
        <w:rPr>
          <w:sz w:val="20"/>
          <w:szCs w:val="20"/>
          <w:color w:val="auto"/>
        </w:rPr>
      </w:pPr>
      <w:r>
        <w:rPr>
          <w:rFonts w:ascii="Courier New" w:cs="Courier New" w:eastAsia="Courier New" w:hAnsi="Courier New"/>
          <w:sz w:val="17"/>
          <w:szCs w:val="17"/>
          <w:color w:val="auto"/>
        </w:rPr>
        <w:t>loss................................................... $</w:t>
      </w:r>
    </w:p>
    <w:p>
      <w:pPr>
        <w:jc w:val="center"/>
        <w:ind w:right="4359"/>
        <w:spacing w:after="0" w:line="238" w:lineRule="auto"/>
        <w:rPr>
          <w:sz w:val="20"/>
          <w:szCs w:val="20"/>
          <w:color w:val="auto"/>
        </w:rPr>
      </w:pPr>
      <w:r>
        <w:rPr>
          <w:rFonts w:ascii="Courier New" w:cs="Courier New" w:eastAsia="Courier New" w:hAnsi="Courier New"/>
          <w:sz w:val="17"/>
          <w:szCs w:val="17"/>
          <w:color w:val="auto"/>
        </w:rPr>
        <w:t>3,942 $ 5,370 $2,200 ======= ======= ======</w:t>
      </w:r>
    </w:p>
    <w:p>
      <w:pPr>
        <w:spacing w:after="0" w:line="38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XII-78</w:t>
      </w:r>
    </w:p>
    <w:p>
      <w:pPr>
        <w:sectPr>
          <w:pgSz w:w="11900" w:h="16838" w:orient="portrait"/>
          <w:cols w:equalWidth="0" w:num="1">
            <w:col w:w="10219"/>
          </w:cols>
          <w:pgMar w:left="240" w:top="683" w:right="1440" w:bottom="1440" w:gutter="0" w:footer="0" w:header="0"/>
        </w:sectPr>
      </w:pPr>
    </w:p>
    <w:bookmarkStart w:id="427" w:name="page428"/>
    <w:bookmarkEnd w:id="427"/>
    <w:tbl>
      <w:tblPr>
        <w:tblLayout w:type="fixed"/>
        <w:tblInd w:w="2100" w:type="dxa"/>
        <w:tblCellMar>
          <w:top w:w="0" w:type="dxa"/>
          <w:left w:w="0" w:type="dxa"/>
          <w:bottom w:w="0" w:type="dxa"/>
          <w:right w:w="0" w:type="dxa"/>
        </w:tblCellMar>
      </w:tblPr>
      <w:tr>
        <w:trPr>
          <w:trHeight w:val="193"/>
        </w:trPr>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AT&amp;T BROADBAND</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GROUP</w:t>
            </w:r>
          </w:p>
        </w:tc>
      </w:tr>
      <w:tr>
        <w:trPr>
          <w:trHeight w:val="191"/>
        </w:trPr>
        <w:tc>
          <w:tcPr>
            <w:tcW w:w="2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(AN INTEGRATED BUSINESS</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5"/>
              </w:rPr>
              <w:t>OF AT&amp;T CORP.)</w:t>
            </w:r>
          </w:p>
        </w:tc>
      </w:tr>
      <w:tr>
        <w:trPr>
          <w:trHeight w:val="383"/>
        </w:trPr>
        <w:tc>
          <w:tcPr>
            <w:tcW w:w="2320" w:type="dxa"/>
            <w:vAlign w:val="bottom"/>
          </w:tcPr>
          <w:p>
            <w:pPr>
              <w:jc w:val="right"/>
              <w:spacing w:after="0"/>
              <w:rPr>
                <w:sz w:val="20"/>
                <w:szCs w:val="20"/>
                <w:color w:val="auto"/>
              </w:rPr>
            </w:pPr>
            <w:r>
              <w:rPr>
                <w:rFonts w:ascii="Courier New" w:cs="Courier New" w:eastAsia="Courier New" w:hAnsi="Courier New"/>
                <w:sz w:val="17"/>
                <w:szCs w:val="17"/>
                <w:color w:val="auto"/>
              </w:rPr>
              <w:t>COMBINED BALANCE</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SHEETS</w:t>
            </w:r>
          </w:p>
        </w:tc>
      </w:tr>
    </w:tbl>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--------------------- 2001 2000 --------- ----</w:t>
      </w:r>
    </w:p>
    <w:p>
      <w:pPr>
        <w:ind w:left="600"/>
        <w:spacing w:after="0" w:line="238" w:lineRule="auto"/>
        <w:rPr>
          <w:sz w:val="20"/>
          <w:szCs w:val="20"/>
          <w:color w:val="auto"/>
        </w:rPr>
      </w:pPr>
      <w:r>
        <w:rPr>
          <w:rFonts w:ascii="Courier New" w:cs="Courier New" w:eastAsia="Courier New" w:hAnsi="Courier New"/>
          <w:sz w:val="17"/>
          <w:szCs w:val="17"/>
          <w:color w:val="auto"/>
        </w:rPr>
        <w:t>----- (DOLLARS IN MILLIONS) ASSETS Cash and cash</w:t>
      </w:r>
    </w:p>
    <w:p>
      <w:pPr>
        <w:ind w:left="200"/>
        <w:spacing w:after="0" w:line="238" w:lineRule="auto"/>
        <w:rPr>
          <w:sz w:val="20"/>
          <w:szCs w:val="20"/>
          <w:color w:val="auto"/>
        </w:rPr>
      </w:pPr>
      <w:r>
        <w:rPr>
          <w:rFonts w:ascii="Courier New" w:cs="Courier New" w:eastAsia="Courier New" w:hAnsi="Courier New"/>
          <w:sz w:val="17"/>
          <w:szCs w:val="17"/>
          <w:color w:val="auto"/>
        </w:rPr>
        <w:t>equivalents................................... $ -- $ 61</w:t>
      </w:r>
    </w:p>
    <w:p>
      <w:pPr>
        <w:ind w:left="640"/>
        <w:spacing w:after="0"/>
        <w:rPr>
          <w:sz w:val="20"/>
          <w:szCs w:val="20"/>
          <w:color w:val="auto"/>
        </w:rPr>
      </w:pPr>
      <w:r>
        <w:rPr>
          <w:rFonts w:ascii="Courier New" w:cs="Courier New" w:eastAsia="Courier New" w:hAnsi="Courier New"/>
          <w:sz w:val="17"/>
          <w:szCs w:val="17"/>
          <w:color w:val="auto"/>
        </w:rPr>
        <w:t>Accounts receivable, less allowances of $73 and</w:t>
      </w:r>
    </w:p>
    <w:p>
      <w:pPr>
        <w:ind w:left="1700"/>
        <w:spacing w:after="0" w:line="237" w:lineRule="auto"/>
        <w:rPr>
          <w:sz w:val="20"/>
          <w:szCs w:val="20"/>
          <w:color w:val="auto"/>
        </w:rPr>
      </w:pPr>
      <w:r>
        <w:rPr>
          <w:rFonts w:ascii="Courier New" w:cs="Courier New" w:eastAsia="Courier New" w:hAnsi="Courier New"/>
          <w:sz w:val="17"/>
          <w:szCs w:val="17"/>
          <w:color w:val="auto"/>
        </w:rPr>
        <w:t>$74......... 584 774 Other</w:t>
      </w:r>
    </w:p>
    <w:p>
      <w:pPr>
        <w:ind w:left="100"/>
        <w:spacing w:after="0" w:line="238" w:lineRule="auto"/>
        <w:rPr>
          <w:sz w:val="20"/>
          <w:szCs w:val="20"/>
          <w:color w:val="auto"/>
        </w:rPr>
      </w:pPr>
      <w:r>
        <w:rPr>
          <w:rFonts w:ascii="Courier New" w:cs="Courier New" w:eastAsia="Courier New" w:hAnsi="Courier New"/>
          <w:sz w:val="17"/>
          <w:szCs w:val="17"/>
          <w:color w:val="auto"/>
        </w:rPr>
        <w:t>receivables........................................... 214</w:t>
      </w:r>
    </w:p>
    <w:p>
      <w:pPr>
        <w:ind w:left="2840"/>
        <w:spacing w:after="0"/>
        <w:rPr>
          <w:sz w:val="20"/>
          <w:szCs w:val="20"/>
          <w:color w:val="auto"/>
        </w:rPr>
      </w:pPr>
      <w:r>
        <w:rPr>
          <w:rFonts w:ascii="Courier New" w:cs="Courier New" w:eastAsia="Courier New" w:hAnsi="Courier New"/>
          <w:sz w:val="17"/>
          <w:szCs w:val="17"/>
          <w:color w:val="auto"/>
        </w:rPr>
        <w:t>267</w:t>
      </w:r>
    </w:p>
    <w:p>
      <w:pPr>
        <w:spacing w:after="0" w:line="237" w:lineRule="auto"/>
        <w:rPr>
          <w:sz w:val="20"/>
          <w:szCs w:val="20"/>
          <w:color w:val="auto"/>
        </w:rPr>
      </w:pPr>
      <w:r>
        <w:rPr>
          <w:rFonts w:ascii="Courier New" w:cs="Courier New" w:eastAsia="Courier New" w:hAnsi="Courier New"/>
          <w:sz w:val="17"/>
          <w:szCs w:val="17"/>
          <w:color w:val="auto"/>
        </w:rPr>
        <w:t>Investments.................................................</w:t>
      </w:r>
    </w:p>
    <w:p>
      <w:pPr>
        <w:ind w:left="1840"/>
        <w:spacing w:after="0"/>
        <w:rPr>
          <w:sz w:val="20"/>
          <w:szCs w:val="20"/>
          <w:color w:val="auto"/>
        </w:rPr>
      </w:pPr>
      <w:r>
        <w:rPr>
          <w:rFonts w:ascii="Courier New" w:cs="Courier New" w:eastAsia="Courier New" w:hAnsi="Courier New"/>
          <w:sz w:val="17"/>
          <w:szCs w:val="17"/>
          <w:color w:val="auto"/>
        </w:rPr>
        <w:t>668 2,204 Other current</w:t>
      </w:r>
    </w:p>
    <w:p>
      <w:pPr>
        <w:ind w:left="60"/>
        <w:spacing w:after="0" w:line="237" w:lineRule="auto"/>
        <w:rPr>
          <w:sz w:val="20"/>
          <w:szCs w:val="20"/>
          <w:color w:val="auto"/>
        </w:rPr>
      </w:pPr>
      <w:r>
        <w:rPr>
          <w:rFonts w:ascii="Courier New" w:cs="Courier New" w:eastAsia="Courier New" w:hAnsi="Courier New"/>
          <w:sz w:val="17"/>
          <w:szCs w:val="17"/>
          <w:color w:val="auto"/>
        </w:rPr>
        <w:t>assets........................................ 184 200 ----</w:t>
      </w:r>
    </w:p>
    <w:p>
      <w:pPr>
        <w:ind w:left="1640"/>
        <w:spacing w:after="0" w:line="238" w:lineRule="auto"/>
        <w:rPr>
          <w:sz w:val="20"/>
          <w:szCs w:val="20"/>
          <w:color w:val="auto"/>
        </w:rPr>
      </w:pPr>
      <w:r>
        <w:rPr>
          <w:rFonts w:ascii="Courier New" w:cs="Courier New" w:eastAsia="Courier New" w:hAnsi="Courier New"/>
          <w:sz w:val="17"/>
          <w:szCs w:val="17"/>
          <w:color w:val="auto"/>
        </w:rPr>
        <w:t>---- -------- Total current</w:t>
      </w:r>
    </w:p>
    <w:p>
      <w:pPr>
        <w:ind w:left="340"/>
        <w:spacing w:after="0"/>
        <w:rPr>
          <w:sz w:val="20"/>
          <w:szCs w:val="20"/>
          <w:color w:val="auto"/>
        </w:rPr>
      </w:pPr>
      <w:r>
        <w:rPr>
          <w:rFonts w:ascii="Courier New" w:cs="Courier New" w:eastAsia="Courier New" w:hAnsi="Courier New"/>
          <w:sz w:val="17"/>
          <w:szCs w:val="17"/>
          <w:color w:val="auto"/>
        </w:rPr>
        <w:t>assets................................... 1,650 3,506</w:t>
      </w:r>
    </w:p>
    <w:p>
      <w:pPr>
        <w:ind w:left="1500"/>
        <w:spacing w:after="0" w:line="237" w:lineRule="auto"/>
        <w:rPr>
          <w:sz w:val="20"/>
          <w:szCs w:val="20"/>
          <w:color w:val="auto"/>
        </w:rPr>
      </w:pPr>
      <w:r>
        <w:rPr>
          <w:rFonts w:ascii="Courier New" w:cs="Courier New" w:eastAsia="Courier New" w:hAnsi="Courier New"/>
          <w:sz w:val="17"/>
          <w:szCs w:val="17"/>
          <w:color w:val="auto"/>
        </w:rPr>
        <w:t>Property, plant and equipment,</w:t>
      </w:r>
    </w:p>
    <w:p>
      <w:pPr>
        <w:ind w:left="340"/>
        <w:spacing w:after="0" w:line="238" w:lineRule="auto"/>
        <w:rPr>
          <w:sz w:val="20"/>
          <w:szCs w:val="20"/>
          <w:color w:val="auto"/>
        </w:rPr>
      </w:pPr>
      <w:r>
        <w:rPr>
          <w:rFonts w:ascii="Courier New" w:cs="Courier New" w:eastAsia="Courier New" w:hAnsi="Courier New"/>
          <w:sz w:val="17"/>
          <w:szCs w:val="17"/>
          <w:color w:val="auto"/>
        </w:rPr>
        <w:t>net.......................... 14,519 15,187 Franchise</w:t>
      </w:r>
    </w:p>
    <w:p>
      <w:pPr>
        <w:jc w:val="center"/>
        <w:ind w:right="4259"/>
        <w:spacing w:after="0"/>
        <w:rPr>
          <w:sz w:val="20"/>
          <w:szCs w:val="20"/>
          <w:color w:val="auto"/>
        </w:rPr>
      </w:pPr>
      <w:r>
        <w:rPr>
          <w:rFonts w:ascii="Courier New" w:cs="Courier New" w:eastAsia="Courier New" w:hAnsi="Courier New"/>
          <w:sz w:val="17"/>
          <w:szCs w:val="17"/>
          <w:color w:val="auto"/>
        </w:rPr>
        <w:t>costs, net of accumulated amortization of $2,501 and</w:t>
      </w:r>
    </w:p>
    <w:p>
      <w:pPr>
        <w:ind w:left="300"/>
        <w:spacing w:after="0" w:line="237" w:lineRule="auto"/>
        <w:rPr>
          <w:sz w:val="20"/>
          <w:szCs w:val="20"/>
          <w:color w:val="auto"/>
        </w:rPr>
      </w:pPr>
      <w:r>
        <w:rPr>
          <w:rFonts w:ascii="Courier New" w:cs="Courier New" w:eastAsia="Courier New" w:hAnsi="Courier New"/>
          <w:sz w:val="17"/>
          <w:szCs w:val="17"/>
          <w:color w:val="auto"/>
        </w:rPr>
        <w:t>$1,664................................................</w:t>
      </w:r>
    </w:p>
    <w:p>
      <w:pPr>
        <w:jc w:val="center"/>
        <w:ind w:right="4259"/>
        <w:spacing w:after="0" w:line="238" w:lineRule="auto"/>
        <w:rPr>
          <w:sz w:val="20"/>
          <w:szCs w:val="20"/>
          <w:color w:val="auto"/>
        </w:rPr>
      </w:pPr>
      <w:r>
        <w:rPr>
          <w:rFonts w:ascii="Courier New" w:cs="Courier New" w:eastAsia="Courier New" w:hAnsi="Courier New"/>
          <w:sz w:val="17"/>
          <w:szCs w:val="17"/>
          <w:color w:val="auto"/>
        </w:rPr>
        <w:t>42,819 48,218 Goodwill, net of accumulated amortization of</w:t>
      </w:r>
    </w:p>
    <w:p>
      <w:pPr>
        <w:jc w:val="center"/>
        <w:ind w:right="4259"/>
        <w:spacing w:after="0"/>
        <w:rPr>
          <w:sz w:val="20"/>
          <w:szCs w:val="20"/>
          <w:color w:val="auto"/>
        </w:rPr>
      </w:pPr>
      <w:r>
        <w:rPr>
          <w:rFonts w:ascii="Courier New" w:cs="Courier New" w:eastAsia="Courier New" w:hAnsi="Courier New"/>
          <w:sz w:val="17"/>
          <w:szCs w:val="17"/>
          <w:color w:val="auto"/>
        </w:rPr>
        <w:t>$741 and</w:t>
      </w:r>
    </w:p>
    <w:p>
      <w:pPr>
        <w:ind w:left="100"/>
        <w:spacing w:after="0" w:line="237" w:lineRule="auto"/>
        <w:rPr>
          <w:sz w:val="20"/>
          <w:szCs w:val="20"/>
          <w:color w:val="auto"/>
        </w:rPr>
      </w:pPr>
      <w:r>
        <w:rPr>
          <w:rFonts w:ascii="Courier New" w:cs="Courier New" w:eastAsia="Courier New" w:hAnsi="Courier New"/>
          <w:sz w:val="17"/>
          <w:szCs w:val="17"/>
          <w:color w:val="auto"/>
        </w:rPr>
        <w:t>$240......................................................</w:t>
      </w:r>
    </w:p>
    <w:p>
      <w:pPr>
        <w:jc w:val="center"/>
        <w:ind w:right="4259"/>
        <w:spacing w:after="0" w:line="238" w:lineRule="auto"/>
        <w:rPr>
          <w:sz w:val="20"/>
          <w:szCs w:val="20"/>
          <w:color w:val="auto"/>
        </w:rPr>
      </w:pPr>
      <w:r>
        <w:rPr>
          <w:rFonts w:ascii="Courier New" w:cs="Courier New" w:eastAsia="Courier New" w:hAnsi="Courier New"/>
          <w:sz w:val="17"/>
          <w:szCs w:val="17"/>
          <w:color w:val="auto"/>
        </w:rPr>
        <w:t>19,361 21,139</w:t>
      </w:r>
    </w:p>
    <w:p>
      <w:pPr>
        <w:spacing w:after="0"/>
        <w:rPr>
          <w:sz w:val="20"/>
          <w:szCs w:val="20"/>
          <w:color w:val="auto"/>
        </w:rPr>
      </w:pPr>
      <w:r>
        <w:rPr>
          <w:rFonts w:ascii="Courier New" w:cs="Courier New" w:eastAsia="Courier New" w:hAnsi="Courier New"/>
          <w:sz w:val="17"/>
          <w:szCs w:val="17"/>
          <w:color w:val="auto"/>
        </w:rPr>
        <w:t>Investments.................................................</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21,913 25,045 Other assets, net of accumulated amortization</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of $563 and</w:t>
      </w:r>
    </w:p>
    <w:p>
      <w:pPr>
        <w:ind w:left="100"/>
        <w:spacing w:after="0" w:line="238" w:lineRule="auto"/>
        <w:rPr>
          <w:sz w:val="20"/>
          <w:szCs w:val="20"/>
          <w:color w:val="auto"/>
        </w:rPr>
      </w:pPr>
      <w:r>
        <w:rPr>
          <w:rFonts w:ascii="Courier New" w:cs="Courier New" w:eastAsia="Courier New" w:hAnsi="Courier New"/>
          <w:sz w:val="17"/>
          <w:szCs w:val="17"/>
          <w:color w:val="auto"/>
        </w:rPr>
        <w:t>$578......................................................</w:t>
      </w:r>
    </w:p>
    <w:p>
      <w:pPr>
        <w:ind w:left="1240"/>
        <w:spacing w:after="0" w:line="238" w:lineRule="auto"/>
        <w:rPr>
          <w:sz w:val="20"/>
          <w:szCs w:val="20"/>
          <w:color w:val="auto"/>
        </w:rPr>
      </w:pPr>
      <w:r>
        <w:rPr>
          <w:rFonts w:ascii="Courier New" w:cs="Courier New" w:eastAsia="Courier New" w:hAnsi="Courier New"/>
          <w:sz w:val="17"/>
          <w:szCs w:val="17"/>
          <w:color w:val="auto"/>
        </w:rPr>
        <w:t>2,925 4,439 -------- -------- Total</w:t>
      </w:r>
    </w:p>
    <w:p>
      <w:pPr>
        <w:ind w:left="100"/>
        <w:spacing w:after="0"/>
        <w:rPr>
          <w:sz w:val="20"/>
          <w:szCs w:val="20"/>
          <w:color w:val="auto"/>
        </w:rPr>
      </w:pPr>
      <w:r>
        <w:rPr>
          <w:rFonts w:ascii="Courier New" w:cs="Courier New" w:eastAsia="Courier New" w:hAnsi="Courier New"/>
          <w:sz w:val="17"/>
          <w:szCs w:val="17"/>
          <w:color w:val="auto"/>
        </w:rPr>
        <w:t>assets........................................... $103,187</w:t>
      </w:r>
    </w:p>
    <w:p>
      <w:pPr>
        <w:ind w:left="440"/>
        <w:spacing w:after="0" w:line="237" w:lineRule="auto"/>
        <w:rPr>
          <w:sz w:val="20"/>
          <w:szCs w:val="20"/>
          <w:color w:val="auto"/>
        </w:rPr>
      </w:pPr>
      <w:r>
        <w:rPr>
          <w:rFonts w:ascii="Courier New" w:cs="Courier New" w:eastAsia="Courier New" w:hAnsi="Courier New"/>
          <w:sz w:val="17"/>
          <w:szCs w:val="17"/>
          <w:color w:val="auto"/>
        </w:rPr>
        <w:t>$117,534 ======== ======== LIABILITIES AND COMBINED</w:t>
      </w:r>
    </w:p>
    <w:p>
      <w:pPr>
        <w:ind w:left="1500"/>
        <w:spacing w:after="0" w:line="238" w:lineRule="auto"/>
        <w:rPr>
          <w:sz w:val="20"/>
          <w:szCs w:val="20"/>
          <w:color w:val="auto"/>
        </w:rPr>
      </w:pPr>
      <w:r>
        <w:rPr>
          <w:rFonts w:ascii="Courier New" w:cs="Courier New" w:eastAsia="Courier New" w:hAnsi="Courier New"/>
          <w:sz w:val="17"/>
          <w:szCs w:val="17"/>
          <w:color w:val="auto"/>
        </w:rPr>
        <w:t>ATTRIBUTED NET ASSETS Accounts</w:t>
      </w:r>
    </w:p>
    <w:p>
      <w:pPr>
        <w:ind w:left="60"/>
        <w:spacing w:after="0"/>
        <w:rPr>
          <w:sz w:val="20"/>
          <w:szCs w:val="20"/>
          <w:color w:val="auto"/>
        </w:rPr>
      </w:pPr>
      <w:r>
        <w:rPr>
          <w:rFonts w:ascii="Courier New" w:cs="Courier New" w:eastAsia="Courier New" w:hAnsi="Courier New"/>
          <w:sz w:val="17"/>
          <w:szCs w:val="17"/>
          <w:color w:val="auto"/>
        </w:rPr>
        <w:t>payable............................................ $ 678 $</w:t>
      </w:r>
    </w:p>
    <w:p>
      <w:pPr>
        <w:ind w:left="1340"/>
        <w:spacing w:after="0" w:line="237" w:lineRule="auto"/>
        <w:rPr>
          <w:sz w:val="20"/>
          <w:szCs w:val="20"/>
          <w:color w:val="auto"/>
        </w:rPr>
      </w:pPr>
      <w:r>
        <w:rPr>
          <w:rFonts w:ascii="Courier New" w:cs="Courier New" w:eastAsia="Courier New" w:hAnsi="Courier New"/>
          <w:sz w:val="17"/>
          <w:szCs w:val="17"/>
          <w:color w:val="auto"/>
        </w:rPr>
        <w:t>1,250 Payroll and benefit-related</w:t>
      </w:r>
    </w:p>
    <w:p>
      <w:pPr>
        <w:ind w:left="300"/>
        <w:spacing w:after="0"/>
        <w:rPr>
          <w:sz w:val="20"/>
          <w:szCs w:val="20"/>
          <w:color w:val="auto"/>
        </w:rPr>
      </w:pPr>
      <w:r>
        <w:rPr>
          <w:rFonts w:ascii="Courier New" w:cs="Courier New" w:eastAsia="Courier New" w:hAnsi="Courier New"/>
          <w:sz w:val="17"/>
          <w:szCs w:val="17"/>
          <w:color w:val="auto"/>
        </w:rPr>
        <w:t>liabilities..................... 478 570 Debt maturing</w:t>
      </w:r>
    </w:p>
    <w:p>
      <w:pPr>
        <w:ind w:left="100"/>
        <w:spacing w:after="0" w:line="237" w:lineRule="auto"/>
        <w:rPr>
          <w:sz w:val="20"/>
          <w:szCs w:val="20"/>
          <w:color w:val="auto"/>
        </w:rPr>
      </w:pPr>
      <w:r>
        <w:rPr>
          <w:rFonts w:ascii="Courier New" w:cs="Courier New" w:eastAsia="Courier New" w:hAnsi="Courier New"/>
          <w:sz w:val="17"/>
          <w:szCs w:val="17"/>
          <w:color w:val="auto"/>
        </w:rPr>
        <w:t>within one year............................... 2,824 3,073</w:t>
      </w:r>
    </w:p>
    <w:p>
      <w:pPr>
        <w:ind w:left="1900"/>
        <w:spacing w:after="0" w:line="238" w:lineRule="auto"/>
        <w:rPr>
          <w:sz w:val="20"/>
          <w:szCs w:val="20"/>
          <w:color w:val="auto"/>
        </w:rPr>
      </w:pPr>
      <w:r>
        <w:rPr>
          <w:rFonts w:ascii="Courier New" w:cs="Courier New" w:eastAsia="Courier New" w:hAnsi="Courier New"/>
          <w:sz w:val="17"/>
          <w:szCs w:val="17"/>
          <w:color w:val="auto"/>
        </w:rPr>
        <w:t>Short-term debt due to</w:t>
      </w:r>
    </w:p>
    <w:p>
      <w:pPr>
        <w:ind w:left="100"/>
        <w:spacing w:after="0"/>
        <w:rPr>
          <w:sz w:val="20"/>
          <w:szCs w:val="20"/>
          <w:color w:val="auto"/>
        </w:rPr>
      </w:pPr>
      <w:r>
        <w:rPr>
          <w:rFonts w:ascii="Courier New" w:cs="Courier New" w:eastAsia="Courier New" w:hAnsi="Courier New"/>
          <w:sz w:val="17"/>
          <w:szCs w:val="17"/>
          <w:color w:val="auto"/>
        </w:rPr>
        <w:t>AT&amp;T................................. 3,959 5,830 Deferred</w:t>
      </w:r>
    </w:p>
    <w:p>
      <w:pPr>
        <w:ind w:left="100"/>
        <w:spacing w:after="0" w:line="237" w:lineRule="auto"/>
        <w:rPr>
          <w:sz w:val="20"/>
          <w:szCs w:val="20"/>
          <w:color w:val="auto"/>
        </w:rPr>
      </w:pPr>
      <w:r>
        <w:rPr>
          <w:rFonts w:ascii="Courier New" w:cs="Courier New" w:eastAsia="Courier New" w:hAnsi="Courier New"/>
          <w:sz w:val="17"/>
          <w:szCs w:val="17"/>
          <w:color w:val="auto"/>
        </w:rPr>
        <w:t>income tax liability............................... -- 486</w:t>
      </w:r>
    </w:p>
    <w:p>
      <w:pPr>
        <w:ind w:left="2040"/>
        <w:spacing w:after="0" w:line="238" w:lineRule="auto"/>
        <w:rPr>
          <w:sz w:val="20"/>
          <w:szCs w:val="20"/>
          <w:color w:val="auto"/>
        </w:rPr>
      </w:pPr>
      <w:r>
        <w:rPr>
          <w:rFonts w:ascii="Courier New" w:cs="Courier New" w:eastAsia="Courier New" w:hAnsi="Courier New"/>
          <w:sz w:val="17"/>
          <w:szCs w:val="17"/>
          <w:color w:val="auto"/>
        </w:rPr>
        <w:t>Liability under put</w:t>
      </w:r>
    </w:p>
    <w:p>
      <w:pPr>
        <w:ind w:left="260"/>
        <w:spacing w:after="0"/>
        <w:rPr>
          <w:sz w:val="20"/>
          <w:szCs w:val="20"/>
          <w:color w:val="auto"/>
        </w:rPr>
      </w:pPr>
      <w:r>
        <w:rPr>
          <w:rFonts w:ascii="Courier New" w:cs="Courier New" w:eastAsia="Courier New" w:hAnsi="Courier New"/>
          <w:sz w:val="17"/>
          <w:szCs w:val="17"/>
          <w:color w:val="auto"/>
        </w:rPr>
        <w:t>options................................. -- 2,564 Other</w:t>
      </w:r>
    </w:p>
    <w:p>
      <w:pPr>
        <w:ind w:left="300"/>
        <w:spacing w:after="0" w:line="237" w:lineRule="auto"/>
        <w:rPr>
          <w:sz w:val="20"/>
          <w:szCs w:val="20"/>
          <w:color w:val="auto"/>
        </w:rPr>
      </w:pPr>
      <w:r>
        <w:rPr>
          <w:rFonts w:ascii="Courier New" w:cs="Courier New" w:eastAsia="Courier New" w:hAnsi="Courier New"/>
          <w:sz w:val="17"/>
          <w:szCs w:val="17"/>
          <w:color w:val="auto"/>
        </w:rPr>
        <w:t>current liabilities...................................</w:t>
      </w:r>
    </w:p>
    <w:p>
      <w:pPr>
        <w:ind w:left="840"/>
        <w:spacing w:after="0" w:line="238" w:lineRule="auto"/>
        <w:rPr>
          <w:sz w:val="20"/>
          <w:szCs w:val="20"/>
          <w:color w:val="auto"/>
        </w:rPr>
      </w:pPr>
      <w:r>
        <w:rPr>
          <w:rFonts w:ascii="Courier New" w:cs="Courier New" w:eastAsia="Courier New" w:hAnsi="Courier New"/>
          <w:sz w:val="17"/>
          <w:szCs w:val="17"/>
          <w:color w:val="auto"/>
        </w:rPr>
        <w:t>1,691 2,177 -------- -------- Total current</w:t>
      </w:r>
    </w:p>
    <w:p>
      <w:pPr>
        <w:ind w:left="300"/>
        <w:spacing w:after="0"/>
        <w:rPr>
          <w:sz w:val="20"/>
          <w:szCs w:val="20"/>
          <w:color w:val="auto"/>
        </w:rPr>
      </w:pPr>
      <w:r>
        <w:rPr>
          <w:rFonts w:ascii="Courier New" w:cs="Courier New" w:eastAsia="Courier New" w:hAnsi="Courier New"/>
          <w:sz w:val="17"/>
          <w:szCs w:val="17"/>
          <w:color w:val="auto"/>
        </w:rPr>
        <w:t>liabilities.............................. 9,630 15,950</w:t>
      </w:r>
    </w:p>
    <w:p>
      <w:pPr>
        <w:ind w:left="2540"/>
        <w:spacing w:after="0" w:line="237" w:lineRule="auto"/>
        <w:rPr>
          <w:sz w:val="20"/>
          <w:szCs w:val="20"/>
          <w:color w:val="auto"/>
        </w:rPr>
      </w:pPr>
      <w:r>
        <w:rPr>
          <w:rFonts w:ascii="Courier New" w:cs="Courier New" w:eastAsia="Courier New" w:hAnsi="Courier New"/>
          <w:sz w:val="17"/>
          <w:szCs w:val="17"/>
          <w:color w:val="auto"/>
        </w:rPr>
        <w:t>Long-term</w:t>
      </w:r>
    </w:p>
    <w:p>
      <w:pPr>
        <w:ind w:left="160"/>
        <w:spacing w:after="0" w:line="238" w:lineRule="auto"/>
        <w:rPr>
          <w:sz w:val="20"/>
          <w:szCs w:val="20"/>
          <w:color w:val="auto"/>
        </w:rPr>
      </w:pPr>
      <w:r>
        <w:rPr>
          <w:rFonts w:ascii="Courier New" w:cs="Courier New" w:eastAsia="Courier New" w:hAnsi="Courier New"/>
          <w:sz w:val="17"/>
          <w:szCs w:val="17"/>
          <w:color w:val="auto"/>
        </w:rPr>
        <w:t>debt.............................................. 16,502</w:t>
      </w:r>
    </w:p>
    <w:p>
      <w:pPr>
        <w:ind w:left="1900"/>
        <w:spacing w:after="0"/>
        <w:rPr>
          <w:sz w:val="20"/>
          <w:szCs w:val="20"/>
          <w:color w:val="auto"/>
        </w:rPr>
      </w:pPr>
      <w:r>
        <w:rPr>
          <w:rFonts w:ascii="Courier New" w:cs="Courier New" w:eastAsia="Courier New" w:hAnsi="Courier New"/>
          <w:sz w:val="17"/>
          <w:szCs w:val="17"/>
          <w:color w:val="auto"/>
        </w:rPr>
        <w:t>19,517 Deferred income</w:t>
      </w:r>
    </w:p>
    <w:p>
      <w:pPr>
        <w:ind w:left="100"/>
        <w:spacing w:after="0" w:line="237" w:lineRule="auto"/>
        <w:rPr>
          <w:sz w:val="20"/>
          <w:szCs w:val="20"/>
          <w:color w:val="auto"/>
        </w:rPr>
      </w:pPr>
      <w:r>
        <w:rPr>
          <w:rFonts w:ascii="Courier New" w:cs="Courier New" w:eastAsia="Courier New" w:hAnsi="Courier New"/>
          <w:sz w:val="17"/>
          <w:szCs w:val="17"/>
          <w:color w:val="auto"/>
        </w:rPr>
        <w:t>taxes....................................... 25,810 28,550</w:t>
      </w:r>
    </w:p>
    <w:p>
      <w:pPr>
        <w:ind w:left="1000"/>
        <w:spacing w:after="0" w:line="238" w:lineRule="auto"/>
        <w:rPr>
          <w:sz w:val="20"/>
          <w:szCs w:val="20"/>
          <w:color w:val="auto"/>
        </w:rPr>
      </w:pPr>
      <w:r>
        <w:rPr>
          <w:rFonts w:ascii="Courier New" w:cs="Courier New" w:eastAsia="Courier New" w:hAnsi="Courier New"/>
          <w:sz w:val="17"/>
          <w:szCs w:val="17"/>
          <w:color w:val="auto"/>
        </w:rPr>
        <w:t>Other long-term liabilities and deferred</w:t>
      </w:r>
    </w:p>
    <w:p>
      <w:pPr>
        <w:ind w:left="260"/>
        <w:spacing w:after="0"/>
        <w:rPr>
          <w:sz w:val="20"/>
          <w:szCs w:val="20"/>
          <w:color w:val="auto"/>
        </w:rPr>
      </w:pPr>
      <w:r>
        <w:rPr>
          <w:rFonts w:ascii="Courier New" w:cs="Courier New" w:eastAsia="Courier New" w:hAnsi="Courier New"/>
          <w:sz w:val="17"/>
          <w:szCs w:val="17"/>
          <w:color w:val="auto"/>
        </w:rPr>
        <w:t>credits............ 1,059 1,069 -------- -------- Total</w:t>
      </w:r>
    </w:p>
    <w:p>
      <w:pPr>
        <w:ind w:left="200"/>
        <w:spacing w:after="0" w:line="237" w:lineRule="auto"/>
        <w:rPr>
          <w:sz w:val="20"/>
          <w:szCs w:val="20"/>
          <w:color w:val="auto"/>
        </w:rPr>
      </w:pPr>
      <w:r>
        <w:rPr>
          <w:rFonts w:ascii="Courier New" w:cs="Courier New" w:eastAsia="Courier New" w:hAnsi="Courier New"/>
          <w:sz w:val="17"/>
          <w:szCs w:val="17"/>
          <w:color w:val="auto"/>
        </w:rPr>
        <w:t>liabilities...................................... 53,001</w:t>
      </w:r>
    </w:p>
    <w:p>
      <w:pPr>
        <w:ind w:left="2240"/>
        <w:spacing w:after="0" w:line="238" w:lineRule="auto"/>
        <w:rPr>
          <w:sz w:val="20"/>
          <w:szCs w:val="20"/>
          <w:color w:val="auto"/>
        </w:rPr>
      </w:pPr>
      <w:r>
        <w:rPr>
          <w:rFonts w:ascii="Courier New" w:cs="Courier New" w:eastAsia="Courier New" w:hAnsi="Courier New"/>
          <w:sz w:val="17"/>
          <w:szCs w:val="17"/>
          <w:color w:val="auto"/>
        </w:rPr>
        <w:t>65,086 Minority</w:t>
      </w:r>
    </w:p>
    <w:p>
      <w:pPr>
        <w:ind w:left="160"/>
        <w:spacing w:after="0"/>
        <w:rPr>
          <w:sz w:val="20"/>
          <w:szCs w:val="20"/>
          <w:color w:val="auto"/>
        </w:rPr>
      </w:pPr>
      <w:r>
        <w:rPr>
          <w:rFonts w:ascii="Courier New" w:cs="Courier New" w:eastAsia="Courier New" w:hAnsi="Courier New"/>
          <w:sz w:val="17"/>
          <w:szCs w:val="17"/>
          <w:color w:val="auto"/>
        </w:rPr>
        <w:t>interest........................................... 3,302</w:t>
      </w:r>
    </w:p>
    <w:p>
      <w:pPr>
        <w:ind w:left="400"/>
        <w:spacing w:after="0" w:line="237" w:lineRule="auto"/>
        <w:rPr>
          <w:sz w:val="20"/>
          <w:szCs w:val="20"/>
          <w:color w:val="auto"/>
        </w:rPr>
      </w:pPr>
      <w:r>
        <w:rPr>
          <w:rFonts w:ascii="Courier New" w:cs="Courier New" w:eastAsia="Courier New" w:hAnsi="Courier New"/>
          <w:sz w:val="17"/>
          <w:szCs w:val="17"/>
          <w:color w:val="auto"/>
        </w:rPr>
        <w:t>4,421 Company-Obligated Convertible Quarterly Income</w:t>
      </w:r>
    </w:p>
    <w:p>
      <w:pPr>
        <w:ind w:left="260"/>
        <w:spacing w:after="0" w:line="238" w:lineRule="auto"/>
        <w:rPr>
          <w:sz w:val="20"/>
          <w:szCs w:val="20"/>
          <w:color w:val="auto"/>
        </w:rPr>
      </w:pPr>
      <w:r>
        <w:rPr>
          <w:rFonts w:ascii="Courier New" w:cs="Courier New" w:eastAsia="Courier New" w:hAnsi="Courier New"/>
          <w:sz w:val="17"/>
          <w:szCs w:val="17"/>
          <w:color w:val="auto"/>
        </w:rPr>
        <w:t>Preferred Securities of Subsidiary Trust Holding Solely</w:t>
      </w:r>
    </w:p>
    <w:p>
      <w:pPr>
        <w:ind w:left="1440"/>
        <w:spacing w:after="0"/>
        <w:rPr>
          <w:sz w:val="20"/>
          <w:szCs w:val="20"/>
          <w:color w:val="auto"/>
        </w:rPr>
      </w:pPr>
      <w:r>
        <w:rPr>
          <w:rFonts w:ascii="Courier New" w:cs="Courier New" w:eastAsia="Courier New" w:hAnsi="Courier New"/>
          <w:sz w:val="17"/>
          <w:szCs w:val="17"/>
          <w:color w:val="auto"/>
        </w:rPr>
        <w:t>Subordinated Debt Securities of</w:t>
      </w:r>
    </w:p>
    <w:p>
      <w:pPr>
        <w:ind w:left="440"/>
        <w:spacing w:after="0" w:line="237" w:lineRule="auto"/>
        <w:rPr>
          <w:sz w:val="20"/>
          <w:szCs w:val="20"/>
          <w:color w:val="auto"/>
        </w:rPr>
      </w:pPr>
      <w:r>
        <w:rPr>
          <w:rFonts w:ascii="Courier New" w:cs="Courier New" w:eastAsia="Courier New" w:hAnsi="Courier New"/>
          <w:sz w:val="17"/>
          <w:szCs w:val="17"/>
          <w:color w:val="auto"/>
        </w:rPr>
        <w:t>AT&amp;T................................... 4,720 4,710</w:t>
      </w:r>
    </w:p>
    <w:p>
      <w:pPr>
        <w:ind w:left="1840"/>
        <w:spacing w:after="0"/>
        <w:rPr>
          <w:sz w:val="20"/>
          <w:szCs w:val="20"/>
          <w:color w:val="auto"/>
        </w:rPr>
      </w:pPr>
      <w:r>
        <w:rPr>
          <w:rFonts w:ascii="Courier New" w:cs="Courier New" w:eastAsia="Courier New" w:hAnsi="Courier New"/>
          <w:sz w:val="17"/>
          <w:szCs w:val="17"/>
          <w:color w:val="auto"/>
        </w:rPr>
        <w:t>Combined attributed net</w:t>
      </w:r>
    </w:p>
    <w:p>
      <w:pPr>
        <w:ind w:left="60"/>
        <w:spacing w:after="0" w:line="237" w:lineRule="auto"/>
        <w:rPr>
          <w:sz w:val="20"/>
          <w:szCs w:val="20"/>
          <w:color w:val="auto"/>
        </w:rPr>
      </w:pPr>
      <w:r>
        <w:rPr>
          <w:rFonts w:ascii="Courier New" w:cs="Courier New" w:eastAsia="Courier New" w:hAnsi="Courier New"/>
          <w:sz w:val="17"/>
          <w:szCs w:val="17"/>
          <w:color w:val="auto"/>
        </w:rPr>
        <w:t>assets.............................. 42,164 43,317 --------</w:t>
      </w:r>
    </w:p>
    <w:p>
      <w:pPr>
        <w:ind w:left="300"/>
        <w:spacing w:after="0" w:line="238" w:lineRule="auto"/>
        <w:rPr>
          <w:sz w:val="20"/>
          <w:szCs w:val="20"/>
          <w:color w:val="auto"/>
        </w:rPr>
      </w:pPr>
      <w:r>
        <w:rPr>
          <w:rFonts w:ascii="Courier New" w:cs="Courier New" w:eastAsia="Courier New" w:hAnsi="Courier New"/>
          <w:sz w:val="17"/>
          <w:szCs w:val="17"/>
          <w:color w:val="auto"/>
        </w:rPr>
        <w:t>-------- Total liabilities and combined attributed net</w:t>
      </w:r>
    </w:p>
    <w:p>
      <w:pPr>
        <w:ind w:left="500"/>
        <w:spacing w:after="0"/>
        <w:rPr>
          <w:sz w:val="20"/>
          <w:szCs w:val="20"/>
          <w:color w:val="auto"/>
        </w:rPr>
      </w:pPr>
      <w:r>
        <w:rPr>
          <w:rFonts w:ascii="Courier New" w:cs="Courier New" w:eastAsia="Courier New" w:hAnsi="Courier New"/>
          <w:sz w:val="17"/>
          <w:szCs w:val="17"/>
          <w:color w:val="auto"/>
        </w:rPr>
        <w:t>assets........ $103,187 $117,534 ======== ========</w:t>
      </w:r>
    </w:p>
    <w:p>
      <w:pPr>
        <w:spacing w:after="0" w:line="38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XII-79</w:t>
      </w:r>
    </w:p>
    <w:p>
      <w:pPr>
        <w:sectPr>
          <w:pgSz w:w="11900" w:h="16838" w:orient="portrait"/>
          <w:cols w:equalWidth="0" w:num="1">
            <w:col w:w="10219"/>
          </w:cols>
          <w:pgMar w:left="240" w:top="683" w:right="1440" w:bottom="1440" w:gutter="0" w:footer="0" w:header="0"/>
        </w:sectPr>
      </w:pPr>
    </w:p>
    <w:bookmarkStart w:id="428" w:name="page429"/>
    <w:bookmarkEnd w:id="428"/>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COMBINED STATEMENTS OF CHANGES IN COMBINED ATTRIBUTED NET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gridSpan w:val="4"/>
          </w:tcPr>
          <w:p>
            <w:pPr>
              <w:jc w:val="center"/>
              <w:spacing w:after="0"/>
              <w:rPr>
                <w:sz w:val="20"/>
                <w:szCs w:val="20"/>
                <w:color w:val="auto"/>
              </w:rPr>
            </w:pPr>
            <w:r>
              <w:rPr>
                <w:rFonts w:ascii="Courier New" w:cs="Courier New" w:eastAsia="Courier New" w:hAnsi="Courier New"/>
                <w:sz w:val="17"/>
                <w:szCs w:val="17"/>
                <w:color w:val="auto"/>
                <w:w w:val="97"/>
              </w:rPr>
              <w:t>YEAR ENDED TEN MONTHS DECEMBER 31, ENDED ------------</w:t>
            </w:r>
          </w:p>
        </w:tc>
      </w:tr>
      <w:tr>
        <w:trPr>
          <w:trHeight w:val="191"/>
        </w:trPr>
        <w:tc>
          <w:tcPr>
            <w:tcW w:w="53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 DECEMBER 31, 2001 2000 1999 ------- ------- ---</w:t>
            </w:r>
          </w:p>
        </w:tc>
      </w:tr>
      <w:tr>
        <w:trPr>
          <w:trHeight w:val="191"/>
        </w:trPr>
        <w:tc>
          <w:tcPr>
            <w:tcW w:w="5220" w:type="dxa"/>
            <w:vAlign w:val="bottom"/>
            <w:gridSpan w:val="3"/>
          </w:tcPr>
          <w:p>
            <w:pPr>
              <w:jc w:val="center"/>
              <w:ind w:left="59"/>
              <w:spacing w:after="0" w:line="191" w:lineRule="exact"/>
              <w:rPr>
                <w:sz w:val="20"/>
                <w:szCs w:val="20"/>
                <w:color w:val="auto"/>
              </w:rPr>
            </w:pPr>
            <w:r>
              <w:rPr>
                <w:rFonts w:ascii="Courier New" w:cs="Courier New" w:eastAsia="Courier New" w:hAnsi="Courier New"/>
                <w:sz w:val="17"/>
                <w:szCs w:val="17"/>
                <w:color w:val="auto"/>
                <w:w w:val="97"/>
              </w:rPr>
              <w:t>--------- (DOLLARS IN MILLIONS) COMBINED ATTRIBUTED</w:t>
            </w: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ind w:left="59"/>
              <w:spacing w:after="0" w:line="191" w:lineRule="exact"/>
              <w:rPr>
                <w:sz w:val="20"/>
                <w:szCs w:val="20"/>
                <w:color w:val="auto"/>
              </w:rPr>
            </w:pPr>
            <w:r>
              <w:rPr>
                <w:rFonts w:ascii="Courier New" w:cs="Courier New" w:eastAsia="Courier New" w:hAnsi="Courier New"/>
                <w:sz w:val="17"/>
                <w:szCs w:val="17"/>
                <w:color w:val="auto"/>
                <w:w w:val="97"/>
              </w:rPr>
              <w:t>NET ASSETS: Balance at beginning of</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period............................</w:t>
            </w:r>
          </w:p>
        </w:tc>
        <w:tc>
          <w:tcPr>
            <w:tcW w:w="2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$43,317 $14,889</w:t>
            </w:r>
          </w:p>
        </w:tc>
        <w:tc>
          <w:tcPr>
            <w:tcW w:w="100" w:type="dxa"/>
            <w:vAlign w:val="bottom"/>
          </w:tcPr>
          <w:p>
            <w:pPr>
              <w:spacing w:after="0"/>
              <w:rPr>
                <w:sz w:val="16"/>
                <w:szCs w:val="16"/>
                <w:color w:val="auto"/>
              </w:rPr>
            </w:pPr>
          </w:p>
        </w:tc>
      </w:tr>
      <w:tr>
        <w:trPr>
          <w:trHeight w:val="191"/>
        </w:trPr>
        <w:tc>
          <w:tcPr>
            <w:tcW w:w="1500" w:type="dxa"/>
            <w:vAlign w:val="bottom"/>
          </w:tcPr>
          <w:p>
            <w:pPr>
              <w:spacing w:after="0"/>
              <w:rPr>
                <w:sz w:val="16"/>
                <w:szCs w:val="16"/>
                <w:color w:val="auto"/>
              </w:rPr>
            </w:pPr>
          </w:p>
        </w:tc>
        <w:tc>
          <w:tcPr>
            <w:tcW w:w="3720" w:type="dxa"/>
            <w:vAlign w:val="bottom"/>
            <w:gridSpan w:val="2"/>
          </w:tcPr>
          <w:p>
            <w:pPr>
              <w:jc w:val="center"/>
              <w:ind w:right="1257"/>
              <w:spacing w:after="0" w:line="191" w:lineRule="exact"/>
              <w:rPr>
                <w:sz w:val="20"/>
                <w:szCs w:val="20"/>
                <w:color w:val="auto"/>
              </w:rPr>
            </w:pPr>
            <w:r>
              <w:rPr>
                <w:rFonts w:ascii="Courier New" w:cs="Courier New" w:eastAsia="Courier New" w:hAnsi="Courier New"/>
                <w:sz w:val="17"/>
                <w:szCs w:val="17"/>
                <w:color w:val="auto"/>
                <w:w w:val="97"/>
              </w:rPr>
              <w:t>$14,377 Net</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loss..................................................</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3,942 5,370 2,200 Contributions from AT&amp;T,</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net..............................</w:t>
            </w:r>
          </w:p>
        </w:tc>
        <w:tc>
          <w:tcPr>
            <w:tcW w:w="2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1,928 35,101 2,128</w:t>
            </w:r>
          </w:p>
        </w:tc>
      </w:tr>
      <w:tr>
        <w:trPr>
          <w:trHeight w:val="191"/>
        </w:trPr>
        <w:tc>
          <w:tcPr>
            <w:tcW w:w="5220" w:type="dxa"/>
            <w:vAlign w:val="bottom"/>
            <w:gridSpan w:val="3"/>
          </w:tcPr>
          <w:p>
            <w:pPr>
              <w:jc w:val="center"/>
              <w:ind w:left="59"/>
              <w:spacing w:after="0" w:line="191" w:lineRule="exact"/>
              <w:rPr>
                <w:sz w:val="20"/>
                <w:szCs w:val="20"/>
                <w:color w:val="auto"/>
              </w:rPr>
            </w:pPr>
            <w:r>
              <w:rPr>
                <w:rFonts w:ascii="Courier New" w:cs="Courier New" w:eastAsia="Courier New" w:hAnsi="Courier New"/>
                <w:sz w:val="17"/>
                <w:szCs w:val="17"/>
                <w:color w:val="auto"/>
                <w:w w:val="97"/>
              </w:rPr>
              <w:t>Issuance of common stock by</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affiliates....................</w:t>
            </w:r>
          </w:p>
        </w:tc>
        <w:tc>
          <w:tcPr>
            <w:tcW w:w="2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 (54) 515 Net</w:t>
            </w:r>
          </w:p>
        </w:tc>
        <w:tc>
          <w:tcPr>
            <w:tcW w:w="100" w:type="dxa"/>
            <w:vAlign w:val="bottom"/>
          </w:tcPr>
          <w:p>
            <w:pPr>
              <w:spacing w:after="0"/>
              <w:rPr>
                <w:sz w:val="16"/>
                <w:szCs w:val="16"/>
                <w:color w:val="auto"/>
              </w:rPr>
            </w:pPr>
          </w:p>
        </w:tc>
      </w:tr>
      <w:tr>
        <w:trPr>
          <w:trHeight w:val="191"/>
        </w:trPr>
        <w:tc>
          <w:tcPr>
            <w:tcW w:w="1500" w:type="dxa"/>
            <w:vAlign w:val="bottom"/>
          </w:tcPr>
          <w:p>
            <w:pPr>
              <w:spacing w:after="0"/>
              <w:rPr>
                <w:sz w:val="16"/>
                <w:szCs w:val="16"/>
                <w:color w:val="auto"/>
              </w:rPr>
            </w:pPr>
          </w:p>
        </w:tc>
        <w:tc>
          <w:tcPr>
            <w:tcW w:w="3720" w:type="dxa"/>
            <w:vAlign w:val="bottom"/>
            <w:gridSpan w:val="2"/>
          </w:tcPr>
          <w:p>
            <w:pPr>
              <w:jc w:val="center"/>
              <w:ind w:right="1257"/>
              <w:spacing w:after="0" w:line="191" w:lineRule="exact"/>
              <w:rPr>
                <w:sz w:val="20"/>
                <w:szCs w:val="20"/>
                <w:color w:val="auto"/>
              </w:rPr>
            </w:pPr>
            <w:r>
              <w:rPr>
                <w:rFonts w:ascii="Courier New" w:cs="Courier New" w:eastAsia="Courier New" w:hAnsi="Courier New"/>
                <w:sz w:val="17"/>
                <w:szCs w:val="17"/>
                <w:color w:val="auto"/>
                <w:w w:val="97"/>
              </w:rPr>
              <w:t>revaluation of financial</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instruments..................</w:t>
            </w:r>
          </w:p>
        </w:tc>
        <w:tc>
          <w:tcPr>
            <w:tcW w:w="2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(599) (1,402) 69</w:t>
            </w: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ind w:left="59"/>
              <w:spacing w:after="0" w:line="191" w:lineRule="exact"/>
              <w:rPr>
                <w:sz w:val="20"/>
                <w:szCs w:val="20"/>
                <w:color w:val="auto"/>
              </w:rPr>
            </w:pPr>
            <w:r>
              <w:rPr>
                <w:rFonts w:ascii="Courier New" w:cs="Courier New" w:eastAsia="Courier New" w:hAnsi="Courier New"/>
                <w:sz w:val="17"/>
                <w:szCs w:val="17"/>
                <w:color w:val="auto"/>
                <w:w w:val="97"/>
              </w:rPr>
              <w:t>Reclassification of previously unrealized</w:t>
            </w:r>
          </w:p>
        </w:tc>
        <w:tc>
          <w:tcPr>
            <w:tcW w:w="100" w:type="dxa"/>
            <w:vAlign w:val="bottom"/>
          </w:tcPr>
          <w:p>
            <w:pPr>
              <w:spacing w:after="0"/>
              <w:rPr>
                <w:sz w:val="16"/>
                <w:szCs w:val="16"/>
                <w:color w:val="auto"/>
              </w:rPr>
            </w:pPr>
          </w:p>
        </w:tc>
      </w:tr>
      <w:tr>
        <w:trPr>
          <w:trHeight w:val="191"/>
        </w:trPr>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losses..........</w:t>
            </w:r>
          </w:p>
        </w:tc>
        <w:tc>
          <w:tcPr>
            <w:tcW w:w="37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1,414 146 -- Net minimum pension</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liability adjustment..................</w:t>
            </w:r>
          </w:p>
        </w:tc>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 -- --</w:t>
            </w:r>
          </w:p>
        </w:tc>
        <w:tc>
          <w:tcPr>
            <w:tcW w:w="100" w:type="dxa"/>
            <w:vAlign w:val="bottom"/>
          </w:tcPr>
          <w:p>
            <w:pPr>
              <w:spacing w:after="0"/>
              <w:rPr>
                <w:sz w:val="16"/>
                <w:szCs w:val="16"/>
                <w:color w:val="auto"/>
              </w:rPr>
            </w:pPr>
          </w:p>
        </w:tc>
      </w:tr>
      <w:tr>
        <w:trPr>
          <w:trHeight w:val="191"/>
        </w:trPr>
        <w:tc>
          <w:tcPr>
            <w:tcW w:w="1500" w:type="dxa"/>
            <w:vAlign w:val="bottom"/>
          </w:tcPr>
          <w:p>
            <w:pPr>
              <w:spacing w:after="0"/>
              <w:rPr>
                <w:sz w:val="16"/>
                <w:szCs w:val="16"/>
                <w:color w:val="auto"/>
              </w:rPr>
            </w:pPr>
          </w:p>
        </w:tc>
        <w:tc>
          <w:tcPr>
            <w:tcW w:w="3720" w:type="dxa"/>
            <w:vAlign w:val="bottom"/>
            <w:gridSpan w:val="2"/>
          </w:tcPr>
          <w:p>
            <w:pPr>
              <w:jc w:val="center"/>
              <w:ind w:right="1257"/>
              <w:spacing w:after="0" w:line="191" w:lineRule="exact"/>
              <w:rPr>
                <w:sz w:val="20"/>
                <w:szCs w:val="20"/>
                <w:color w:val="auto"/>
              </w:rPr>
            </w:pPr>
            <w:r>
              <w:rPr>
                <w:rFonts w:ascii="Courier New" w:cs="Courier New" w:eastAsia="Courier New" w:hAnsi="Courier New"/>
                <w:sz w:val="17"/>
                <w:szCs w:val="17"/>
                <w:color w:val="auto"/>
                <w:w w:val="98"/>
              </w:rPr>
              <w:t>Other comprehensive</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income................................</w:t>
            </w:r>
          </w:p>
        </w:tc>
        <w:tc>
          <w:tcPr>
            <w:tcW w:w="2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29 7 -- ------</w:t>
            </w:r>
          </w:p>
        </w:tc>
      </w:tr>
      <w:tr>
        <w:trPr>
          <w:trHeight w:val="191"/>
        </w:trPr>
        <w:tc>
          <w:tcPr>
            <w:tcW w:w="2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 -------</w:t>
            </w:r>
          </w:p>
        </w:tc>
        <w:tc>
          <w:tcPr>
            <w:tcW w:w="24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w w:val="95"/>
              </w:rPr>
              <w:t>Balance at end of</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period..................................</w:t>
            </w:r>
          </w:p>
        </w:tc>
        <w:tc>
          <w:tcPr>
            <w:tcW w:w="2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$42,164</w:t>
            </w: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$43,317 $14,889 ======= ======= ======= SUMMARY OF</w:t>
            </w:r>
          </w:p>
        </w:tc>
        <w:tc>
          <w:tcPr>
            <w:tcW w:w="100" w:type="dxa"/>
            <w:vAlign w:val="bottom"/>
          </w:tcPr>
          <w:p>
            <w:pPr>
              <w:spacing w:after="0"/>
              <w:rPr>
                <w:sz w:val="16"/>
                <w:szCs w:val="16"/>
                <w:color w:val="auto"/>
              </w:rPr>
            </w:pPr>
          </w:p>
        </w:tc>
      </w:tr>
      <w:tr>
        <w:trPr>
          <w:trHeight w:val="191"/>
        </w:trPr>
        <w:tc>
          <w:tcPr>
            <w:tcW w:w="5220" w:type="dxa"/>
            <w:vAlign w:val="bottom"/>
            <w:gridSpan w:val="3"/>
          </w:tcPr>
          <w:p>
            <w:pPr>
              <w:jc w:val="center"/>
              <w:ind w:left="79"/>
              <w:spacing w:after="0" w:line="191" w:lineRule="exact"/>
              <w:rPr>
                <w:sz w:val="20"/>
                <w:szCs w:val="20"/>
                <w:color w:val="auto"/>
              </w:rPr>
            </w:pPr>
            <w:r>
              <w:rPr>
                <w:rFonts w:ascii="Courier New" w:cs="Courier New" w:eastAsia="Courier New" w:hAnsi="Courier New"/>
                <w:sz w:val="17"/>
                <w:szCs w:val="17"/>
                <w:color w:val="auto"/>
                <w:w w:val="97"/>
              </w:rPr>
              <w:t>TOTAL COMPREHENSIVE LOSS: Loss before cumulative</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effect of accounting change........</w:t>
            </w:r>
          </w:p>
        </w:tc>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$ 4,171 $ 5,370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5220" w:type="dxa"/>
            <w:vAlign w:val="bottom"/>
            <w:gridSpan w:val="3"/>
          </w:tcPr>
          <w:p>
            <w:pPr>
              <w:jc w:val="center"/>
              <w:ind w:left="59"/>
              <w:spacing w:after="0" w:line="191" w:lineRule="exact"/>
              <w:rPr>
                <w:sz w:val="20"/>
                <w:szCs w:val="20"/>
                <w:color w:val="auto"/>
              </w:rPr>
            </w:pPr>
            <w:r>
              <w:rPr>
                <w:rFonts w:ascii="Courier New" w:cs="Courier New" w:eastAsia="Courier New" w:hAnsi="Courier New"/>
                <w:sz w:val="17"/>
                <w:szCs w:val="17"/>
                <w:color w:val="auto"/>
                <w:w w:val="97"/>
              </w:rPr>
              <w:t>2,200 Cumulative effect of accounting</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change....................</w:t>
            </w:r>
          </w:p>
        </w:tc>
        <w:tc>
          <w:tcPr>
            <w:tcW w:w="2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229 -- -- ------- -------</w:t>
            </w:r>
          </w:p>
        </w:tc>
      </w:tr>
      <w:tr>
        <w:trPr>
          <w:trHeight w:val="191"/>
        </w:trPr>
        <w:tc>
          <w:tcPr>
            <w:tcW w:w="15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480" w:type="dxa"/>
            <w:vAlign w:val="bottom"/>
          </w:tcPr>
          <w:p>
            <w:pPr>
              <w:jc w:val="right"/>
              <w:ind w:right="1897"/>
              <w:spacing w:after="0" w:line="191" w:lineRule="exact"/>
              <w:rPr>
                <w:sz w:val="20"/>
                <w:szCs w:val="20"/>
                <w:color w:val="auto"/>
              </w:rPr>
            </w:pPr>
            <w:r>
              <w:rPr>
                <w:rFonts w:ascii="Courier New" w:cs="Courier New" w:eastAsia="Courier New" w:hAnsi="Courier New"/>
                <w:sz w:val="17"/>
                <w:szCs w:val="17"/>
                <w:color w:val="auto"/>
              </w:rPr>
              <w:t>Net</w:t>
            </w:r>
          </w:p>
        </w:tc>
        <w:tc>
          <w:tcPr>
            <w:tcW w:w="100" w:type="dxa"/>
            <w:vAlign w:val="bottom"/>
          </w:tcPr>
          <w:p>
            <w:pPr>
              <w:spacing w:after="0"/>
              <w:rPr>
                <w:sz w:val="16"/>
                <w:szCs w:val="16"/>
                <w:color w:val="auto"/>
              </w:rPr>
            </w:pPr>
          </w:p>
        </w:tc>
      </w:tr>
      <w:tr>
        <w:trPr>
          <w:trHeight w:val="191"/>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loss..................................................</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3,942 $ 5,370</w:t>
            </w:r>
          </w:p>
        </w:tc>
        <w:tc>
          <w:tcPr>
            <w:tcW w:w="37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$ 2,200 Net revaluation of financial</w:t>
            </w:r>
          </w:p>
        </w:tc>
        <w:tc>
          <w:tcPr>
            <w:tcW w:w="100" w:type="dxa"/>
            <w:vAlign w:val="bottom"/>
          </w:tcPr>
          <w:p>
            <w:pPr>
              <w:spacing w:after="0"/>
              <w:rPr>
                <w:sz w:val="16"/>
                <w:szCs w:val="16"/>
                <w:color w:val="auto"/>
              </w:rPr>
            </w:pPr>
          </w:p>
        </w:tc>
      </w:tr>
    </w:tbl>
    <w:p>
      <w:pPr>
        <w:ind w:left="60"/>
        <w:spacing w:after="0" w:line="238" w:lineRule="auto"/>
        <w:rPr>
          <w:sz w:val="20"/>
          <w:szCs w:val="20"/>
          <w:color w:val="auto"/>
        </w:rPr>
      </w:pPr>
      <w:r>
        <w:rPr>
          <w:rFonts w:ascii="Courier New" w:cs="Courier New" w:eastAsia="Courier New" w:hAnsi="Courier New"/>
          <w:sz w:val="17"/>
          <w:szCs w:val="17"/>
          <w:color w:val="auto"/>
        </w:rPr>
        <w:t>instruments (net of income tax (provision) benefit of</w:t>
      </w:r>
    </w:p>
    <w:tbl>
      <w:tblPr>
        <w:tblLayout w:type="fixed"/>
        <w:tblInd w:w="440" w:type="dxa"/>
        <w:tblCellMar>
          <w:top w:w="0" w:type="dxa"/>
          <w:left w:w="0" w:type="dxa"/>
          <w:bottom w:w="0" w:type="dxa"/>
          <w:right w:w="0" w:type="dxa"/>
        </w:tblCellMar>
      </w:tblPr>
      <w:tr>
        <w:trPr>
          <w:trHeight w:val="192"/>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$375, $778 and $(36)).......</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(599) (1,402) 69</w:t>
            </w:r>
          </w:p>
        </w:tc>
      </w:tr>
    </w:tbl>
    <w:p>
      <w:pPr>
        <w:ind w:left="140"/>
        <w:spacing w:after="0" w:line="238" w:lineRule="auto"/>
        <w:rPr>
          <w:sz w:val="20"/>
          <w:szCs w:val="20"/>
          <w:color w:val="auto"/>
        </w:rPr>
      </w:pPr>
      <w:r>
        <w:rPr>
          <w:rFonts w:ascii="Courier New" w:cs="Courier New" w:eastAsia="Courier New" w:hAnsi="Courier New"/>
          <w:sz w:val="17"/>
          <w:szCs w:val="17"/>
          <w:color w:val="auto"/>
        </w:rPr>
        <w:t>Recognition of previously unrealized losses (net of</w:t>
      </w:r>
    </w:p>
    <w:p>
      <w:pPr>
        <w:ind w:left="940"/>
        <w:spacing w:after="0" w:line="238" w:lineRule="auto"/>
        <w:rPr>
          <w:sz w:val="20"/>
          <w:szCs w:val="20"/>
          <w:color w:val="auto"/>
        </w:rPr>
      </w:pPr>
      <w:r>
        <w:rPr>
          <w:rFonts w:ascii="Courier New" w:cs="Courier New" w:eastAsia="Courier New" w:hAnsi="Courier New"/>
          <w:sz w:val="17"/>
          <w:szCs w:val="17"/>
          <w:color w:val="auto"/>
        </w:rPr>
        <w:t>income tax benefit of $891, $29 and</w:t>
      </w:r>
    </w:p>
    <w:p>
      <w:pPr>
        <w:ind w:left="140"/>
        <w:spacing w:after="0"/>
        <w:rPr>
          <w:sz w:val="20"/>
          <w:szCs w:val="20"/>
          <w:color w:val="auto"/>
        </w:rPr>
      </w:pPr>
      <w:r>
        <w:rPr>
          <w:rFonts w:ascii="Courier New" w:cs="Courier New" w:eastAsia="Courier New" w:hAnsi="Courier New"/>
          <w:sz w:val="17"/>
          <w:szCs w:val="17"/>
          <w:color w:val="auto"/>
        </w:rPr>
        <w:t>$0)....................... 1,414 146 -- Net minimum</w:t>
      </w:r>
    </w:p>
    <w:p>
      <w:pPr>
        <w:ind w:left="100"/>
        <w:spacing w:after="0" w:line="237" w:lineRule="auto"/>
        <w:rPr>
          <w:sz w:val="20"/>
          <w:szCs w:val="20"/>
          <w:color w:val="auto"/>
        </w:rPr>
      </w:pPr>
      <w:r>
        <w:rPr>
          <w:rFonts w:ascii="Courier New" w:cs="Courier New" w:eastAsia="Courier New" w:hAnsi="Courier New"/>
          <w:sz w:val="17"/>
          <w:szCs w:val="17"/>
          <w:color w:val="auto"/>
        </w:rPr>
        <w:t>pension liability adjustment (net of income taxes of</w:t>
      </w:r>
    </w:p>
    <w:tbl>
      <w:tblPr>
        <w:tblLayout w:type="fixed"/>
        <w:tblInd w:w="60" w:type="dxa"/>
        <w:tblCellMar>
          <w:top w:w="0" w:type="dxa"/>
          <w:left w:w="0" w:type="dxa"/>
          <w:bottom w:w="0" w:type="dxa"/>
          <w:right w:w="0" w:type="dxa"/>
        </w:tblCellMar>
      </w:tblPr>
      <w:tr>
        <w:trPr>
          <w:trHeight w:val="192"/>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$16, $0 and $0)...............................</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 -</w:t>
            </w:r>
          </w:p>
        </w:tc>
      </w:tr>
    </w:tbl>
    <w:p>
      <w:pPr>
        <w:spacing w:after="0" w:line="5" w:lineRule="exact"/>
        <w:rPr>
          <w:sz w:val="20"/>
          <w:szCs w:val="20"/>
          <w:color w:val="auto"/>
        </w:rPr>
      </w:pPr>
    </w:p>
    <w:p>
      <w:pPr>
        <w:ind w:left="2040" w:right="4939" w:hanging="1940"/>
        <w:spacing w:after="0" w:line="235" w:lineRule="auto"/>
        <w:tabs>
          <w:tab w:leader="none" w:pos="299" w:val="left"/>
        </w:tabs>
        <w:numPr>
          <w:ilvl w:val="0"/>
          <w:numId w:val="3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Other comprehensive income (net of income taxes of $7, $0 and</w:t>
      </w:r>
    </w:p>
    <w:tbl>
      <w:tblPr>
        <w:tblLayout w:type="fixed"/>
        <w:tblInd w:w="60" w:type="dxa"/>
        <w:tblCellMar>
          <w:top w:w="0" w:type="dxa"/>
          <w:left w:w="0" w:type="dxa"/>
          <w:bottom w:w="0" w:type="dxa"/>
          <w:right w:w="0" w:type="dxa"/>
        </w:tblCellMar>
      </w:tblPr>
      <w:tr>
        <w:trPr>
          <w:trHeight w:val="191"/>
        </w:trPr>
        <w:tc>
          <w:tcPr>
            <w:tcW w:w="4320" w:type="dxa"/>
            <w:vAlign w:val="bottom"/>
            <w:gridSpan w:val="2"/>
          </w:tcPr>
          <w:p>
            <w:pPr>
              <w:ind w:left="80"/>
              <w:spacing w:after="0" w:line="191" w:lineRule="exact"/>
              <w:rPr>
                <w:sz w:val="20"/>
                <w:szCs w:val="20"/>
                <w:color w:val="auto"/>
              </w:rPr>
            </w:pPr>
            <w:r>
              <w:rPr>
                <w:rFonts w:ascii="Courier New" w:cs="Courier New" w:eastAsia="Courier New" w:hAnsi="Courier New"/>
                <w:sz w:val="17"/>
                <w:szCs w:val="17"/>
                <w:color w:val="auto"/>
                <w:w w:val="81"/>
              </w:rPr>
              <w:t>$0)................................................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180" w:type="dxa"/>
            <w:vAlign w:val="bottom"/>
          </w:tcPr>
          <w:p>
            <w:pPr>
              <w:ind w:left="80"/>
              <w:spacing w:after="0" w:line="191" w:lineRule="exact"/>
              <w:rPr>
                <w:sz w:val="20"/>
                <w:szCs w:val="20"/>
                <w:color w:val="auto"/>
              </w:rPr>
            </w:pPr>
            <w:r>
              <w:rPr>
                <w:rFonts w:ascii="Courier New" w:cs="Courier New" w:eastAsia="Courier New" w:hAnsi="Courier New"/>
                <w:sz w:val="17"/>
                <w:szCs w:val="17"/>
                <w:color w:val="auto"/>
                <w:w w:val="70"/>
              </w:rPr>
              <w:t>29 7 -- -------</w:t>
            </w:r>
          </w:p>
        </w:tc>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Total comprehensive</w:t>
            </w:r>
          </w:p>
        </w:tc>
        <w:tc>
          <w:tcPr>
            <w:tcW w:w="100" w:type="dxa"/>
            <w:vAlign w:val="bottom"/>
          </w:tcPr>
          <w:p>
            <w:pPr>
              <w:spacing w:after="0"/>
              <w:rPr>
                <w:sz w:val="16"/>
                <w:szCs w:val="16"/>
                <w:color w:val="auto"/>
              </w:rPr>
            </w:pPr>
          </w:p>
        </w:tc>
      </w:tr>
      <w:tr>
        <w:trPr>
          <w:trHeight w:val="191"/>
        </w:trPr>
        <w:tc>
          <w:tcPr>
            <w:tcW w:w="1180" w:type="dxa"/>
            <w:vAlign w:val="bottom"/>
          </w:tcPr>
          <w:p>
            <w:pPr>
              <w:spacing w:after="0"/>
              <w:rPr>
                <w:sz w:val="20"/>
                <w:szCs w:val="20"/>
                <w:color w:val="auto"/>
              </w:rPr>
            </w:pPr>
            <w:r>
              <w:rPr>
                <w:rFonts w:ascii="Courier New" w:cs="Courier New" w:eastAsia="Courier New" w:hAnsi="Courier New"/>
                <w:sz w:val="7"/>
                <w:szCs w:val="7"/>
                <w:color w:val="auto"/>
                <w:w w:val="78"/>
              </w:rPr>
              <w:t>loss...............................</w:t>
            </w:r>
          </w:p>
        </w:tc>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$ 3,120</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$ 6,619</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1180" w:type="dxa"/>
            <w:vAlign w:val="bottom"/>
          </w:tcPr>
          <w:p>
            <w:pPr>
              <w:spacing w:after="0"/>
              <w:rPr>
                <w:sz w:val="16"/>
                <w:szCs w:val="16"/>
                <w:color w:val="auto"/>
              </w:rPr>
            </w:pPr>
          </w:p>
        </w:tc>
        <w:tc>
          <w:tcPr>
            <w:tcW w:w="31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6"/>
              </w:rPr>
              <w:t>2,131 ======= ======= =======</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38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XII-80</w:t>
      </w:r>
    </w:p>
    <w:p>
      <w:pPr>
        <w:sectPr>
          <w:pgSz w:w="11900" w:h="16838" w:orient="portrait"/>
          <w:cols w:equalWidth="0" w:num="1">
            <w:col w:w="10219"/>
          </w:cols>
          <w:pgMar w:left="240" w:top="683" w:right="1440" w:bottom="1440" w:gutter="0" w:footer="0" w:header="0"/>
        </w:sectPr>
      </w:pPr>
    </w:p>
    <w:bookmarkStart w:id="429" w:name="page430"/>
    <w:bookmarkEnd w:id="429"/>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spacing w:after="0" w:line="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9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7"/>
          <w:szCs w:val="17"/>
          <w:color w:val="auto"/>
        </w:rPr>
        <w:t>----- DECEMBER 31, 2001 2000 1999 ------- ------- ---</w:t>
      </w:r>
    </w:p>
    <w:p>
      <w:pPr>
        <w:ind w:left="60"/>
        <w:spacing w:after="0" w:line="238" w:lineRule="auto"/>
        <w:rPr>
          <w:sz w:val="20"/>
          <w:szCs w:val="20"/>
          <w:color w:val="auto"/>
        </w:rPr>
      </w:pPr>
      <w:r>
        <w:rPr>
          <w:rFonts w:ascii="Courier New" w:cs="Courier New" w:eastAsia="Courier New" w:hAnsi="Courier New"/>
          <w:sz w:val="17"/>
          <w:szCs w:val="17"/>
          <w:color w:val="auto"/>
        </w:rPr>
        <w:t>--------- (DOLLARS IN MILLIONS) OPERATING ACTIVITIES:</w:t>
      </w:r>
    </w:p>
    <w:p>
      <w:pPr>
        <w:jc w:val="center"/>
        <w:ind w:right="4859"/>
        <w:spacing w:after="0"/>
        <w:rPr>
          <w:sz w:val="20"/>
          <w:szCs w:val="20"/>
          <w:color w:val="auto"/>
        </w:rPr>
      </w:pPr>
      <w:r>
        <w:rPr>
          <w:rFonts w:ascii="Courier New" w:cs="Courier New" w:eastAsia="Courier New" w:hAnsi="Courier New"/>
          <w:sz w:val="17"/>
          <w:szCs w:val="17"/>
          <w:color w:val="auto"/>
        </w:rPr>
        <w:t>Net</w:t>
      </w:r>
    </w:p>
    <w:p>
      <w:pPr>
        <w:spacing w:after="0" w:line="237" w:lineRule="auto"/>
        <w:rPr>
          <w:sz w:val="20"/>
          <w:szCs w:val="20"/>
          <w:color w:val="auto"/>
        </w:rPr>
      </w:pPr>
      <w:r>
        <w:rPr>
          <w:rFonts w:ascii="Courier New" w:cs="Courier New" w:eastAsia="Courier New" w:hAnsi="Courier New"/>
          <w:sz w:val="17"/>
          <w:szCs w:val="17"/>
          <w:color w:val="auto"/>
        </w:rPr>
        <w:t>loss..................................................</w:t>
      </w:r>
    </w:p>
    <w:p>
      <w:pPr>
        <w:jc w:val="center"/>
        <w:ind w:right="4859"/>
        <w:spacing w:after="0" w:line="238" w:lineRule="auto"/>
        <w:rPr>
          <w:sz w:val="20"/>
          <w:szCs w:val="20"/>
          <w:color w:val="auto"/>
        </w:rPr>
      </w:pPr>
      <w:r>
        <w:rPr>
          <w:rFonts w:ascii="Courier New" w:cs="Courier New" w:eastAsia="Courier New" w:hAnsi="Courier New"/>
          <w:sz w:val="17"/>
          <w:szCs w:val="17"/>
          <w:color w:val="auto"/>
        </w:rPr>
        <w:t>$(3,942) $(5,370) $(2,200) Adjustments to reconcile</w:t>
      </w:r>
    </w:p>
    <w:p>
      <w:pPr>
        <w:jc w:val="center"/>
        <w:ind w:right="4859"/>
        <w:spacing w:after="0"/>
        <w:rPr>
          <w:sz w:val="20"/>
          <w:szCs w:val="20"/>
          <w:color w:val="auto"/>
        </w:rPr>
      </w:pPr>
      <w:r>
        <w:rPr>
          <w:rFonts w:ascii="Courier New" w:cs="Courier New" w:eastAsia="Courier New" w:hAnsi="Courier New"/>
          <w:sz w:val="17"/>
          <w:szCs w:val="17"/>
          <w:color w:val="auto"/>
        </w:rPr>
        <w:t>net loss to net cash (used in) provided by operating</w:t>
      </w:r>
    </w:p>
    <w:p>
      <w:pPr>
        <w:jc w:val="center"/>
        <w:ind w:right="4859"/>
        <w:spacing w:after="0" w:line="237" w:lineRule="auto"/>
        <w:rPr>
          <w:sz w:val="20"/>
          <w:szCs w:val="20"/>
          <w:color w:val="auto"/>
        </w:rPr>
      </w:pPr>
      <w:r>
        <w:rPr>
          <w:rFonts w:ascii="Courier New" w:cs="Courier New" w:eastAsia="Courier New" w:hAnsi="Courier New"/>
          <w:sz w:val="17"/>
          <w:szCs w:val="17"/>
          <w:color w:val="auto"/>
        </w:rPr>
        <w:t>activities: Cumulative effect of accounting change,</w:t>
      </w:r>
    </w:p>
    <w:p>
      <w:pPr>
        <w:jc w:val="center"/>
        <w:ind w:right="4859"/>
        <w:spacing w:after="0"/>
        <w:rPr>
          <w:sz w:val="20"/>
          <w:szCs w:val="20"/>
          <w:color w:val="auto"/>
        </w:rPr>
      </w:pPr>
      <w:r>
        <w:rPr>
          <w:rFonts w:ascii="Courier New" w:cs="Courier New" w:eastAsia="Courier New" w:hAnsi="Courier New"/>
          <w:sz w:val="17"/>
          <w:szCs w:val="17"/>
          <w:color w:val="auto"/>
        </w:rPr>
        <w:t>net of income</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taxes.................................................</w:t>
      </w:r>
    </w:p>
    <w:p>
      <w:pPr>
        <w:spacing w:after="0" w:line="10" w:lineRule="exact"/>
        <w:rPr>
          <w:sz w:val="20"/>
          <w:szCs w:val="20"/>
          <w:color w:val="auto"/>
        </w:rPr>
      </w:pPr>
    </w:p>
    <w:p>
      <w:pPr>
        <w:ind w:left="2540" w:right="4899" w:hanging="2490"/>
        <w:spacing w:after="0" w:line="235" w:lineRule="auto"/>
        <w:tabs>
          <w:tab w:leader="none" w:pos="650" w:val="left"/>
        </w:tabs>
        <w:numPr>
          <w:ilvl w:val="0"/>
          <w:numId w:val="3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Net losses (gains) on sales of businesses and</w:t>
      </w:r>
    </w:p>
    <w:p>
      <w:pPr>
        <w:spacing w:after="0" w:line="238" w:lineRule="auto"/>
        <w:rPr>
          <w:sz w:val="20"/>
          <w:szCs w:val="20"/>
          <w:color w:val="auto"/>
        </w:rPr>
      </w:pPr>
      <w:r>
        <w:rPr>
          <w:rFonts w:ascii="Courier New" w:cs="Courier New" w:eastAsia="Courier New" w:hAnsi="Courier New"/>
          <w:sz w:val="17"/>
          <w:szCs w:val="17"/>
          <w:color w:val="auto"/>
        </w:rPr>
        <w:t>investments...........................................</w:t>
      </w:r>
    </w:p>
    <w:p>
      <w:pPr>
        <w:ind w:left="200"/>
        <w:spacing w:after="0"/>
        <w:rPr>
          <w:sz w:val="20"/>
          <w:szCs w:val="20"/>
          <w:color w:val="auto"/>
        </w:rPr>
      </w:pPr>
      <w:r>
        <w:rPr>
          <w:rFonts w:ascii="Courier New" w:cs="Courier New" w:eastAsia="Courier New" w:hAnsi="Courier New"/>
          <w:sz w:val="17"/>
          <w:szCs w:val="17"/>
          <w:color w:val="auto"/>
        </w:rPr>
        <w:t>710 (616) (39) Asset impairment, restructuring and</w:t>
      </w:r>
    </w:p>
    <w:tbl>
      <w:tblPr>
        <w:tblLayout w:type="fixed"/>
        <w:tblInd w:w="60" w:type="dxa"/>
        <w:tblCellMar>
          <w:top w:w="0" w:type="dxa"/>
          <w:left w:w="0" w:type="dxa"/>
          <w:bottom w:w="0" w:type="dxa"/>
          <w:right w:w="0" w:type="dxa"/>
        </w:tblCellMar>
      </w:tblPr>
      <w:tr>
        <w:trPr>
          <w:trHeight w:val="190"/>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other charges, net of cash</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payments......................................</w:t>
            </w: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1,370</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6,216 594 Depreciation and</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amortization...........................</w:t>
            </w:r>
          </w:p>
        </w:tc>
        <w:tc>
          <w:tcPr>
            <w:tcW w:w="1640" w:type="dxa"/>
            <w:vAlign w:val="bottom"/>
          </w:tcPr>
          <w:p>
            <w:pPr>
              <w:spacing w:after="0"/>
              <w:rPr>
                <w:sz w:val="16"/>
                <w:szCs w:val="16"/>
                <w:color w:val="auto"/>
              </w:rPr>
            </w:pP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4,780 4,051</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1,674 Provision for uncollectible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receivables.................</w:t>
            </w:r>
          </w:p>
        </w:tc>
        <w:tc>
          <w:tcPr>
            <w:tcW w:w="328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rPr>
              <w:t>246 154 75 Net losses</w:t>
            </w:r>
          </w:p>
        </w:tc>
      </w:tr>
      <w:tr>
        <w:trPr>
          <w:trHeight w:val="191"/>
        </w:trPr>
        <w:tc>
          <w:tcPr>
            <w:tcW w:w="44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5"/>
              </w:rPr>
              <w:t>from equity investments......................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106 967</w:t>
            </w:r>
          </w:p>
        </w:tc>
      </w:tr>
      <w:tr>
        <w:trPr>
          <w:trHeight w:val="191"/>
        </w:trPr>
        <w:tc>
          <w:tcPr>
            <w:tcW w:w="1580" w:type="dxa"/>
            <w:vAlign w:val="bottom"/>
          </w:tcPr>
          <w:p>
            <w:pPr>
              <w:spacing w:after="0"/>
              <w:rPr>
                <w:sz w:val="16"/>
                <w:szCs w:val="16"/>
                <w:color w:val="auto"/>
              </w:rPr>
            </w:pPr>
          </w:p>
        </w:tc>
        <w:tc>
          <w:tcPr>
            <w:tcW w:w="2840" w:type="dxa"/>
            <w:vAlign w:val="bottom"/>
            <w:gridSpan w:val="3"/>
          </w:tcPr>
          <w:p>
            <w:pPr>
              <w:jc w:val="center"/>
              <w:ind w:right="657"/>
              <w:spacing w:after="0" w:line="191" w:lineRule="exact"/>
              <w:rPr>
                <w:sz w:val="20"/>
                <w:szCs w:val="20"/>
                <w:color w:val="auto"/>
              </w:rPr>
            </w:pPr>
            <w:r>
              <w:rPr>
                <w:rFonts w:ascii="Courier New" w:cs="Courier New" w:eastAsia="Courier New" w:hAnsi="Courier New"/>
                <w:sz w:val="17"/>
                <w:szCs w:val="17"/>
                <w:color w:val="auto"/>
                <w:w w:val="98"/>
              </w:rPr>
              <w:t>1,145 Deferred income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taxes...................................</w:t>
            </w:r>
          </w:p>
        </w:tc>
        <w:tc>
          <w:tcPr>
            <w:tcW w:w="1640" w:type="dxa"/>
            <w:vAlign w:val="bottom"/>
          </w:tcPr>
          <w:p>
            <w:pPr>
              <w:spacing w:after="0"/>
              <w:rPr>
                <w:sz w:val="16"/>
                <w:szCs w:val="16"/>
                <w:color w:val="auto"/>
              </w:rPr>
            </w:pPr>
          </w:p>
        </w:tc>
        <w:tc>
          <w:tcPr>
            <w:tcW w:w="16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(3,579)</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(880) (422) Impairment of</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investments...............................</w:t>
            </w:r>
          </w:p>
        </w:tc>
        <w:tc>
          <w:tcPr>
            <w:tcW w:w="1640" w:type="dxa"/>
            <w:vAlign w:val="bottom"/>
          </w:tcPr>
          <w:p>
            <w:pPr>
              <w:spacing w:after="0"/>
              <w:rPr>
                <w:sz w:val="16"/>
                <w:szCs w:val="16"/>
                <w:color w:val="auto"/>
              </w:rPr>
            </w:pP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539 240 --</w:t>
            </w:r>
          </w:p>
        </w:tc>
      </w:tr>
      <w:tr>
        <w:trPr>
          <w:trHeight w:val="191"/>
        </w:trPr>
        <w:tc>
          <w:tcPr>
            <w:tcW w:w="52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Put option settlement and mark-to-market</w:t>
            </w:r>
          </w:p>
        </w:tc>
      </w:tr>
      <w:tr>
        <w:trPr>
          <w:trHeight w:val="191"/>
        </w:trPr>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charge.........</w:t>
            </w:r>
          </w:p>
        </w:tc>
        <w:tc>
          <w:tcPr>
            <w:tcW w:w="36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6"/>
              </w:rPr>
              <w:t>838 537 -- Minority interest (income)</w:t>
            </w: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32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(872) (4,039) 180 Net</w:t>
            </w:r>
          </w:p>
        </w:tc>
      </w:tr>
      <w:tr>
        <w:trPr>
          <w:trHeight w:val="191"/>
        </w:trPr>
        <w:tc>
          <w:tcPr>
            <w:tcW w:w="44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revaluation of certain financial instruments</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1980" w:type="dxa"/>
            <w:vAlign w:val="bottom"/>
            <w:gridSpan w:val="2"/>
          </w:tcPr>
          <w:p>
            <w:pPr>
              <w:ind w:left="1040"/>
              <w:spacing w:after="0" w:line="191" w:lineRule="exact"/>
              <w:rPr>
                <w:sz w:val="20"/>
                <w:szCs w:val="20"/>
                <w:color w:val="auto"/>
              </w:rPr>
            </w:pPr>
            <w:r>
              <w:rPr>
                <w:rFonts w:ascii="Courier New" w:cs="Courier New" w:eastAsia="Courier New" w:hAnsi="Courier New"/>
                <w:sz w:val="17"/>
                <w:szCs w:val="17"/>
                <w:color w:val="auto"/>
              </w:rPr>
              <w:t>959 -- --</w:t>
            </w:r>
          </w:p>
        </w:tc>
        <w:tc>
          <w:tcPr>
            <w:tcW w:w="2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Decrease (increase) in</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receivables......................</w:t>
            </w:r>
          </w:p>
        </w:tc>
        <w:tc>
          <w:tcPr>
            <w:tcW w:w="1640" w:type="dxa"/>
            <w:vAlign w:val="bottom"/>
          </w:tcPr>
          <w:p>
            <w:pPr>
              <w:spacing w:after="0"/>
              <w:rPr>
                <w:sz w:val="16"/>
                <w:szCs w:val="16"/>
                <w:color w:val="auto"/>
              </w:rPr>
            </w:pPr>
          </w:p>
        </w:tc>
        <w:tc>
          <w:tcPr>
            <w:tcW w:w="16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57 (263) (116)</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(Decrease) increase in accounts</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payable.................</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(515) (90) 447 Net change in</w:t>
            </w:r>
          </w:p>
        </w:tc>
      </w:tr>
      <w:tr>
        <w:trPr>
          <w:trHeight w:val="191"/>
        </w:trPr>
        <w:tc>
          <w:tcPr>
            <w:tcW w:w="44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other operating assets and liabilities....</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(635)</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(298) 143 Other adjustments,</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net..................................</w:t>
            </w:r>
          </w:p>
        </w:tc>
        <w:tc>
          <w:tcPr>
            <w:tcW w:w="1640" w:type="dxa"/>
            <w:vAlign w:val="bottom"/>
          </w:tcPr>
          <w:p>
            <w:pPr>
              <w:spacing w:after="0"/>
              <w:rPr>
                <w:sz w:val="16"/>
                <w:szCs w:val="16"/>
                <w:color w:val="auto"/>
              </w:rPr>
            </w:pP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64 193 (101) --</w:t>
            </w: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 ------- -------</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Net cash (used in) provided by</w:t>
            </w: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operating activities</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(103) 802 1,380 ------- -----</w:t>
            </w:r>
          </w:p>
        </w:tc>
      </w:tr>
      <w:tr>
        <w:trPr>
          <w:trHeight w:val="191"/>
        </w:trPr>
        <w:tc>
          <w:tcPr>
            <w:tcW w:w="52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 ------- INVESTING ACTIVITIES: Capital expended for</w:t>
            </w:r>
          </w:p>
        </w:tc>
      </w:tr>
      <w:tr>
        <w:trPr>
          <w:trHeight w:val="191"/>
        </w:trPr>
        <w:tc>
          <w:tcPr>
            <w:tcW w:w="52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property and equipment, net of proceeds from</w:t>
            </w: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disposal..................................</w:t>
            </w: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(3,413)</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(4,426) (3,161) Sales of marketable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securities............................</w:t>
            </w:r>
          </w:p>
        </w:tc>
        <w:tc>
          <w:tcPr>
            <w:tcW w:w="1640" w:type="dxa"/>
            <w:vAlign w:val="bottom"/>
          </w:tcPr>
          <w:p>
            <w:pPr>
              <w:spacing w:after="0"/>
              <w:rPr>
                <w:sz w:val="16"/>
                <w:szCs w:val="16"/>
                <w:color w:val="auto"/>
              </w:rPr>
            </w:pPr>
          </w:p>
        </w:tc>
        <w:tc>
          <w:tcPr>
            <w:tcW w:w="16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102 96 --</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Purchase of marketable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securities.........................</w:t>
            </w:r>
          </w:p>
        </w:tc>
        <w:tc>
          <w:tcPr>
            <w:tcW w:w="1640" w:type="dxa"/>
            <w:vAlign w:val="bottom"/>
          </w:tcPr>
          <w:p>
            <w:pPr>
              <w:spacing w:after="0"/>
              <w:rPr>
                <w:sz w:val="16"/>
                <w:szCs w:val="16"/>
                <w:color w:val="auto"/>
              </w:rPr>
            </w:pPr>
          </w:p>
        </w:tc>
        <w:tc>
          <w:tcPr>
            <w:tcW w:w="16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(18) (14) --</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Investment distributions and</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sales........................</w:t>
            </w:r>
          </w:p>
        </w:tc>
        <w:tc>
          <w:tcPr>
            <w:tcW w:w="3280" w:type="dxa"/>
            <w:vAlign w:val="bottom"/>
            <w:gridSpan w:val="3"/>
          </w:tcPr>
          <w:p>
            <w:pPr>
              <w:jc w:val="right"/>
              <w:ind w:right="417"/>
              <w:spacing w:after="0" w:line="191" w:lineRule="exact"/>
              <w:rPr>
                <w:sz w:val="20"/>
                <w:szCs w:val="20"/>
                <w:color w:val="auto"/>
              </w:rPr>
            </w:pPr>
            <w:r>
              <w:rPr>
                <w:rFonts w:ascii="Courier New" w:cs="Courier New" w:eastAsia="Courier New" w:hAnsi="Courier New"/>
                <w:sz w:val="17"/>
                <w:szCs w:val="17"/>
                <w:color w:val="auto"/>
              </w:rPr>
              <w:t>1,429 578 817</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Investment contributions and</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purchases....................</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(276) (593) (1,308) Net</w:t>
            </w:r>
          </w:p>
        </w:tc>
      </w:tr>
      <w:tr>
        <w:trPr>
          <w:trHeight w:val="191"/>
        </w:trPr>
        <w:tc>
          <w:tcPr>
            <w:tcW w:w="52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cash received (paid) for acquisitions and</w:t>
            </w:r>
          </w:p>
        </w:tc>
      </w:tr>
      <w:tr>
        <w:trPr>
          <w:trHeight w:val="191"/>
        </w:trPr>
        <w:tc>
          <w:tcPr>
            <w:tcW w:w="1580" w:type="dxa"/>
            <w:vAlign w:val="bottom"/>
          </w:tcPr>
          <w:p>
            <w:pPr>
              <w:spacing w:after="0"/>
              <w:rPr>
                <w:sz w:val="16"/>
                <w:szCs w:val="16"/>
                <w:color w:val="auto"/>
              </w:rPr>
            </w:pPr>
          </w:p>
        </w:tc>
        <w:tc>
          <w:tcPr>
            <w:tcW w:w="20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dispositions of</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businesses...........................................</w:t>
            </w: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526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4,898 (71) 740 Other investing activities,</w:t>
            </w: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net...........................</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(179) (81) (3) -------</w:t>
            </w:r>
          </w:p>
        </w:tc>
      </w:tr>
      <w:tr>
        <w:trPr>
          <w:trHeight w:val="191"/>
        </w:trPr>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6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Net cash provided by (used in)</w:t>
            </w: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investing activities</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 2,543 (4,511) (2,915) -------</w:t>
            </w:r>
          </w:p>
        </w:tc>
      </w:tr>
      <w:tr>
        <w:trPr>
          <w:trHeight w:val="191"/>
        </w:trPr>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6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FINANCING ACTIVITIES: Proceeds from</w:t>
            </w:r>
          </w:p>
        </w:tc>
      </w:tr>
      <w:tr>
        <w:trPr>
          <w:trHeight w:val="191"/>
        </w:trPr>
        <w:tc>
          <w:tcPr>
            <w:tcW w:w="44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long-term debt issuances....................</w:t>
            </w:r>
          </w:p>
        </w:tc>
        <w:tc>
          <w:tcPr>
            <w:tcW w:w="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1,025</w:t>
            </w:r>
          </w:p>
        </w:tc>
      </w:tr>
      <w:tr>
        <w:trPr>
          <w:trHeight w:val="191"/>
        </w:trPr>
        <w:tc>
          <w:tcPr>
            <w:tcW w:w="158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3,862</w:t>
            </w:r>
          </w:p>
        </w:tc>
        <w:tc>
          <w:tcPr>
            <w:tcW w:w="284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 Issuance of convertible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securities........................</w:t>
            </w:r>
          </w:p>
        </w:tc>
        <w:tc>
          <w:tcPr>
            <w:tcW w:w="1640" w:type="dxa"/>
            <w:vAlign w:val="bottom"/>
          </w:tcPr>
          <w:p>
            <w:pPr>
              <w:spacing w:after="0"/>
              <w:rPr>
                <w:sz w:val="16"/>
                <w:szCs w:val="16"/>
                <w:color w:val="auto"/>
              </w:rPr>
            </w:pPr>
          </w:p>
        </w:tc>
        <w:tc>
          <w:tcPr>
            <w:tcW w:w="16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 -- 4,638</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Retirements of long-term</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debt.............................</w:t>
            </w:r>
          </w:p>
        </w:tc>
        <w:tc>
          <w:tcPr>
            <w:tcW w:w="1640" w:type="dxa"/>
            <w:vAlign w:val="bottom"/>
          </w:tcPr>
          <w:p>
            <w:pPr>
              <w:spacing w:after="0"/>
              <w:rPr>
                <w:sz w:val="16"/>
                <w:szCs w:val="16"/>
                <w:color w:val="auto"/>
              </w:rPr>
            </w:pPr>
          </w:p>
        </w:tc>
        <w:tc>
          <w:tcPr>
            <w:tcW w:w="16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(938) (1,429)</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(2,031) Retirements of redeemable</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securities......................</w:t>
            </w:r>
          </w:p>
        </w:tc>
        <w:tc>
          <w:tcPr>
            <w:tcW w:w="1640" w:type="dxa"/>
            <w:vAlign w:val="bottom"/>
          </w:tcPr>
          <w:p>
            <w:pPr>
              <w:spacing w:after="0"/>
              <w:rPr>
                <w:sz w:val="16"/>
                <w:szCs w:val="16"/>
                <w:color w:val="auto"/>
              </w:rPr>
            </w:pP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 (152) --</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Dividends paid on preferred</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securities....................</w:t>
            </w:r>
          </w:p>
        </w:tc>
        <w:tc>
          <w:tcPr>
            <w:tcW w:w="3280" w:type="dxa"/>
            <w:vAlign w:val="bottom"/>
            <w:gridSpan w:val="3"/>
          </w:tcPr>
          <w:p>
            <w:pPr>
              <w:jc w:val="right"/>
              <w:ind w:right="157"/>
              <w:spacing w:after="0" w:line="191" w:lineRule="exact"/>
              <w:rPr>
                <w:sz w:val="20"/>
                <w:szCs w:val="20"/>
                <w:color w:val="auto"/>
              </w:rPr>
            </w:pPr>
            <w:r>
              <w:rPr>
                <w:rFonts w:ascii="Courier New" w:cs="Courier New" w:eastAsia="Courier New" w:hAnsi="Courier New"/>
                <w:sz w:val="17"/>
                <w:szCs w:val="17"/>
                <w:color w:val="auto"/>
              </w:rPr>
              <w:t>(336) (294) (135)</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Change in short-term debt due to</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AT&amp;T.....................</w:t>
            </w:r>
          </w:p>
        </w:tc>
        <w:tc>
          <w:tcPr>
            <w:tcW w:w="328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(2,252) 1,533 4,297</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Transfers from (to) AT&amp;T,</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net.............................</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-- 765 (5,234) Other</w:t>
            </w:r>
          </w:p>
        </w:tc>
      </w:tr>
      <w:tr>
        <w:trPr>
          <w:trHeight w:val="191"/>
        </w:trPr>
        <w:tc>
          <w:tcPr>
            <w:tcW w:w="44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82"/>
              </w:rPr>
              <w:t>financing activities, net...........................</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(515) -- -------</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6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Net cash (used</w:t>
            </w:r>
          </w:p>
        </w:tc>
      </w:tr>
      <w:tr>
        <w:trPr>
          <w:trHeight w:val="191"/>
        </w:trPr>
        <w:tc>
          <w:tcPr>
            <w:tcW w:w="36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0"/>
              </w:rPr>
              <w:t>in) provided by financing activities...</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(2,501) 3,770</w:t>
            </w:r>
          </w:p>
        </w:tc>
      </w:tr>
      <w:tr>
        <w:trPr>
          <w:trHeight w:val="191"/>
        </w:trPr>
        <w:tc>
          <w:tcPr>
            <w:tcW w:w="1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1,535 ------- -------</w:t>
            </w: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Net change in cash and</w:t>
            </w:r>
          </w:p>
        </w:tc>
      </w:tr>
      <w:tr>
        <w:trPr>
          <w:trHeight w:val="191"/>
        </w:trPr>
        <w:tc>
          <w:tcPr>
            <w:tcW w:w="1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cash equivalents.....................</w:t>
            </w:r>
          </w:p>
        </w:tc>
        <w:tc>
          <w:tcPr>
            <w:tcW w:w="1640" w:type="dxa"/>
            <w:vAlign w:val="bottom"/>
          </w:tcPr>
          <w:p>
            <w:pPr>
              <w:spacing w:after="0"/>
              <w:rPr>
                <w:sz w:val="16"/>
                <w:szCs w:val="16"/>
                <w:color w:val="auto"/>
              </w:rPr>
            </w:pP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(61) 61 -- Cash</w:t>
            </w:r>
          </w:p>
        </w:tc>
      </w:tr>
      <w:tr>
        <w:trPr>
          <w:trHeight w:val="191"/>
        </w:trPr>
        <w:tc>
          <w:tcPr>
            <w:tcW w:w="4420" w:type="dxa"/>
            <w:vAlign w:val="bottom"/>
            <w:gridSpan w:val="4"/>
          </w:tcPr>
          <w:p>
            <w:pPr>
              <w:jc w:val="center"/>
              <w:ind w:left="763"/>
              <w:spacing w:after="0" w:line="191" w:lineRule="exact"/>
              <w:rPr>
                <w:sz w:val="20"/>
                <w:szCs w:val="20"/>
                <w:color w:val="auto"/>
              </w:rPr>
            </w:pPr>
            <w:r>
              <w:rPr>
                <w:rFonts w:ascii="Courier New" w:cs="Courier New" w:eastAsia="Courier New" w:hAnsi="Courier New"/>
                <w:sz w:val="17"/>
                <w:szCs w:val="17"/>
                <w:color w:val="auto"/>
                <w:w w:val="97"/>
              </w:rPr>
              <w:t>and cash equivalents at beginning of</w:t>
            </w:r>
          </w:p>
        </w:tc>
        <w:tc>
          <w:tcPr>
            <w:tcW w:w="840" w:type="dxa"/>
            <w:vAlign w:val="bottom"/>
          </w:tcPr>
          <w:p>
            <w:pPr>
              <w:spacing w:after="0"/>
              <w:rPr>
                <w:sz w:val="16"/>
                <w:szCs w:val="16"/>
                <w:color w:val="auto"/>
              </w:rPr>
            </w:pPr>
          </w:p>
        </w:tc>
      </w:tr>
      <w:tr>
        <w:trPr>
          <w:trHeight w:val="191"/>
        </w:trPr>
        <w:tc>
          <w:tcPr>
            <w:tcW w:w="1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period............</w:t>
            </w:r>
          </w:p>
        </w:tc>
        <w:tc>
          <w:tcPr>
            <w:tcW w:w="32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61 -- -- ------- ------- -------</w:t>
            </w:r>
          </w:p>
        </w:tc>
      </w:tr>
      <w:tr>
        <w:trPr>
          <w:trHeight w:val="191"/>
        </w:trPr>
        <w:tc>
          <w:tcPr>
            <w:tcW w:w="4420" w:type="dxa"/>
            <w:vAlign w:val="bottom"/>
            <w:gridSpan w:val="4"/>
          </w:tcPr>
          <w:p>
            <w:pPr>
              <w:jc w:val="center"/>
              <w:ind w:left="743"/>
              <w:spacing w:after="0" w:line="191" w:lineRule="exact"/>
              <w:rPr>
                <w:sz w:val="20"/>
                <w:szCs w:val="20"/>
                <w:color w:val="auto"/>
              </w:rPr>
            </w:pPr>
            <w:r>
              <w:rPr>
                <w:rFonts w:ascii="Courier New" w:cs="Courier New" w:eastAsia="Courier New" w:hAnsi="Courier New"/>
                <w:sz w:val="17"/>
                <w:szCs w:val="17"/>
                <w:color w:val="auto"/>
                <w:w w:val="97"/>
              </w:rPr>
              <w:t>Cash and cash equivalents at end of</w:t>
            </w:r>
          </w:p>
        </w:tc>
        <w:tc>
          <w:tcPr>
            <w:tcW w:w="840" w:type="dxa"/>
            <w:vAlign w:val="bottom"/>
          </w:tcPr>
          <w:p>
            <w:pPr>
              <w:spacing w:after="0"/>
              <w:rPr>
                <w:sz w:val="16"/>
                <w:szCs w:val="16"/>
                <w:color w:val="auto"/>
              </w:rPr>
            </w:pPr>
          </w:p>
        </w:tc>
      </w:tr>
    </w:tbl>
    <w:p>
      <w:pPr>
        <w:sectPr>
          <w:pgSz w:w="11900" w:h="16838" w:orient="portrait"/>
          <w:cols w:equalWidth="0" w:num="1">
            <w:col w:w="10219"/>
          </w:cols>
          <w:pgMar w:left="240" w:top="683" w:right="1440" w:bottom="0" w:gutter="0" w:footer="0" w:header="0"/>
        </w:sectPr>
      </w:pPr>
    </w:p>
    <w:bookmarkStart w:id="430" w:name="page431"/>
    <w:bookmarkEnd w:id="4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period</w:t>
            </w: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w w:val="97"/>
              </w:rPr>
              <w:t>..................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 -- =======</w:t>
            </w:r>
          </w:p>
        </w:tc>
      </w:tr>
      <w:tr>
        <w:trPr>
          <w:trHeight w:val="191"/>
        </w:trPr>
        <w:tc>
          <w:tcPr>
            <w:tcW w:w="600" w:type="dxa"/>
            <w:vAlign w:val="bottom"/>
          </w:tcPr>
          <w:p>
            <w:pPr>
              <w:spacing w:after="0"/>
              <w:rPr>
                <w:sz w:val="16"/>
                <w:szCs w:val="16"/>
                <w:color w:val="auto"/>
              </w:rPr>
            </w:pPr>
          </w:p>
        </w:tc>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3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XII-81</w:t>
      </w:r>
    </w:p>
    <w:p>
      <w:pPr>
        <w:sectPr>
          <w:pgSz w:w="11900" w:h="16838" w:orient="portrait"/>
          <w:cols w:equalWidth="0" w:num="1">
            <w:col w:w="9879"/>
          </w:cols>
          <w:pgMar w:left="580" w:top="135" w:right="1440" w:bottom="1440" w:gutter="0" w:footer="0" w:header="0"/>
        </w:sectPr>
      </w:pPr>
    </w:p>
    <w:bookmarkStart w:id="431" w:name="page432"/>
    <w:bookmarkEnd w:id="431"/>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COMBINED FINANCIAL STATEMENTS</w:t>
      </w:r>
    </w:p>
    <w:p>
      <w:pPr>
        <w:jc w:val="center"/>
        <w:ind w:right="2259"/>
        <w:spacing w:after="0" w:line="238" w:lineRule="auto"/>
        <w:rPr>
          <w:sz w:val="20"/>
          <w:szCs w:val="20"/>
          <w:color w:val="auto"/>
        </w:rPr>
      </w:pPr>
      <w:r>
        <w:rPr>
          <w:rFonts w:ascii="Courier New" w:cs="Courier New" w:eastAsia="Courier New" w:hAnsi="Courier New"/>
          <w:sz w:val="17"/>
          <w:szCs w:val="17"/>
          <w:color w:val="auto"/>
        </w:rPr>
        <w:t>(DOLLARS IN MILLIONS, EXCEPT PER SHARE AMOUNTS AND UNLESS OTHERWISE NOTED)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205"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5"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XII-82</w:t>
      </w:r>
    </w:p>
    <w:p>
      <w:pPr>
        <w:sectPr>
          <w:pgSz w:w="11900" w:h="16838" w:orient="portrait"/>
          <w:cols w:equalWidth="0" w:num="1">
            <w:col w:w="10219"/>
          </w:cols>
          <w:pgMar w:left="240" w:top="683" w:right="1440" w:bottom="1440" w:gutter="0" w:footer="0" w:header="0"/>
        </w:sectPr>
      </w:pPr>
    </w:p>
    <w:bookmarkStart w:id="432" w:name="page433"/>
    <w:bookmarkEnd w:id="432"/>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termination fee in cash if the Merger Agreement is terminated because the Comcast shareholders fail to approve the AT&amp;T Comcast Merger.</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19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XII-83</w:t>
      </w:r>
    </w:p>
    <w:p>
      <w:pPr>
        <w:sectPr>
          <w:pgSz w:w="11900" w:h="16838" w:orient="portrait"/>
          <w:cols w:equalWidth="0" w:num="1">
            <w:col w:w="10219"/>
          </w:cols>
          <w:pgMar w:left="240" w:top="492" w:right="1440" w:bottom="1440" w:gutter="0" w:footer="0" w:header="0"/>
        </w:sectPr>
      </w:pPr>
    </w:p>
    <w:bookmarkStart w:id="433" w:name="page434"/>
    <w:bookmarkEnd w:id="433"/>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7"/>
          <w:szCs w:val="17"/>
          <w:color w:val="auto"/>
        </w:rPr>
        <w:t>not be limited to, proceeds that may result from the exercise of AT&amp;T's registration rights in Time Warner Entertainment ("TWE") and continued evaluation and sale of non-strategic cable systems.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94" w:lineRule="exact"/>
        <w:rPr>
          <w:sz w:val="20"/>
          <w:szCs w:val="20"/>
          <w:color w:val="auto"/>
        </w:rPr>
      </w:pPr>
    </w:p>
    <w:p>
      <w:pPr>
        <w:ind w:left="200" w:right="5639" w:hanging="198"/>
        <w:spacing w:after="0" w:line="468" w:lineRule="auto"/>
        <w:tabs>
          <w:tab w:leader="none" w:pos="399" w:val="left"/>
        </w:tabs>
        <w:numPr>
          <w:ilvl w:val="0"/>
          <w:numId w:val="3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REVENUE RECOGNITION</w:t>
      </w:r>
    </w:p>
    <w:p>
      <w:pPr>
        <w:spacing w:after="0" w:line="1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XII-84</w:t>
      </w:r>
    </w:p>
    <w:p>
      <w:pPr>
        <w:sectPr>
          <w:pgSz w:w="11900" w:h="16838" w:orient="portrait"/>
          <w:cols w:equalWidth="0" w:num="1">
            <w:col w:w="10219"/>
          </w:cols>
          <w:pgMar w:left="240" w:top="492" w:right="1440" w:bottom="1440" w:gutter="0" w:footer="0" w:header="0"/>
        </w:sectPr>
      </w:pPr>
    </w:p>
    <w:bookmarkStart w:id="434" w:name="page435"/>
    <w:bookmarkEnd w:id="434"/>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STOCK-BASED COMPENSATION</w:t>
      </w:r>
    </w:p>
    <w:p>
      <w:pPr>
        <w:spacing w:after="0" w:line="196" w:lineRule="exact"/>
        <w:rPr>
          <w:sz w:val="20"/>
          <w:szCs w:val="20"/>
          <w:color w:val="auto"/>
        </w:rPr>
      </w:pPr>
    </w:p>
    <w:p>
      <w:pPr>
        <w:jc w:val="both"/>
        <w:ind w:right="2659" w:firstLine="497"/>
        <w:spacing w:after="0" w:line="237" w:lineRule="auto"/>
        <w:rPr>
          <w:sz w:val="20"/>
          <w:szCs w:val="20"/>
          <w:color w:val="auto"/>
        </w:rPr>
      </w:pPr>
      <w:r>
        <w:rPr>
          <w:rFonts w:ascii="Courier New" w:cs="Courier New" w:eastAsia="Courier New" w:hAnsi="Courier New"/>
          <w:sz w:val="17"/>
          <w:szCs w:val="17"/>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EQUIVALENTS</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All highly liquid investments with original maturities of three months or less are considered to be cash equivalents.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INVESTMENTS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XII-85</w:t>
      </w:r>
    </w:p>
    <w:p>
      <w:pPr>
        <w:sectPr>
          <w:pgSz w:w="11900" w:h="16838" w:orient="portrait"/>
          <w:cols w:equalWidth="0" w:num="1">
            <w:col w:w="10219"/>
          </w:cols>
          <w:pgMar w:left="240" w:top="492" w:right="1440" w:bottom="1440" w:gutter="0" w:footer="0" w:header="0"/>
        </w:sectPr>
      </w:pPr>
    </w:p>
    <w:bookmarkStart w:id="435" w:name="page436"/>
    <w:bookmarkEnd w:id="435"/>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Group recognizes impairment charges on investment holdings in the combined statement of operations when management believes the decline in the investment value is other-than-temporary.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PROPERTY, PLANT AND EQUIPMENT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FRANCHISE COSTS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SOFTWARE CAPITALIZATION</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XII-86</w:t>
      </w:r>
    </w:p>
    <w:p>
      <w:pPr>
        <w:sectPr>
          <w:pgSz w:w="11900" w:h="16838" w:orient="portrait"/>
          <w:cols w:equalWidth="0" w:num="1">
            <w:col w:w="10219"/>
          </w:cols>
          <w:pgMar w:left="240" w:top="492" w:right="1440" w:bottom="1440" w:gutter="0" w:footer="0" w:header="0"/>
        </w:sectPr>
      </w:pPr>
    </w:p>
    <w:bookmarkStart w:id="436" w:name="page437"/>
    <w:bookmarkEnd w:id="436"/>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VALUATION OF LONG-LIVED ASSETS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DERIVATIVE FINANCIAL INSTRUMENTS AND HEDGING ACTIVITIES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203"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changes in fair value of undesignated hedges are recorded in other (expense) income in the combined statements of operations along with the change in fair value of the related asset or liability.</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Broadband Group currently does not have any net investment hedges in a foreign operation.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XII-87</w:t>
      </w:r>
    </w:p>
    <w:p>
      <w:pPr>
        <w:sectPr>
          <w:pgSz w:w="11900" w:h="16838" w:orient="portrait"/>
          <w:cols w:equalWidth="0" w:num="1">
            <w:col w:w="10219"/>
          </w:cols>
          <w:pgMar w:left="240" w:top="492" w:right="1440" w:bottom="1440" w:gutter="0" w:footer="0" w:header="0"/>
        </w:sectPr>
      </w:pPr>
    </w:p>
    <w:bookmarkStart w:id="437" w:name="page438"/>
    <w:bookmarkEnd w:id="437"/>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FLOWS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 OF ESTIMATES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CONCENTRATIONS</w:t>
      </w:r>
    </w:p>
    <w:p>
      <w:pPr>
        <w:spacing w:after="0" w:line="196" w:lineRule="exact"/>
        <w:rPr>
          <w:sz w:val="20"/>
          <w:szCs w:val="20"/>
          <w:color w:val="auto"/>
        </w:rPr>
      </w:pPr>
    </w:p>
    <w:p>
      <w:pPr>
        <w:ind w:right="2559" w:firstLine="497"/>
        <w:spacing w:after="0" w:line="254" w:lineRule="auto"/>
        <w:rPr>
          <w:sz w:val="20"/>
          <w:szCs w:val="20"/>
          <w:color w:val="auto"/>
        </w:rPr>
      </w:pPr>
      <w:r>
        <w:rPr>
          <w:rFonts w:ascii="Courier New" w:cs="Courier New" w:eastAsia="Courier New" w:hAnsi="Courier New"/>
          <w:sz w:val="16"/>
          <w:szCs w:val="16"/>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XII-88</w:t>
      </w:r>
    </w:p>
    <w:p>
      <w:pPr>
        <w:sectPr>
          <w:pgSz w:w="11900" w:h="16838" w:orient="portrait"/>
          <w:cols w:equalWidth="0" w:num="1">
            <w:col w:w="10219"/>
          </w:cols>
          <w:pgMar w:left="240" w:top="492" w:right="1440" w:bottom="1440" w:gutter="0" w:footer="0" w:header="0"/>
        </w:sectPr>
      </w:pPr>
    </w:p>
    <w:bookmarkStart w:id="438" w:name="page439"/>
    <w:bookmarkEnd w:id="438"/>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ISSUANCE OF COMMON STOCK BY AFFILIATES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RECOGNITION OF GAINS ON ASSET DISPOSITIONS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RECLASSIFICATIONS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Certain amounts in previous years have been reclassified to conform to the 2001 presentation.</w:t>
      </w:r>
    </w:p>
    <w:p>
      <w:pPr>
        <w:spacing w:after="0" w:line="197" w:lineRule="exact"/>
        <w:rPr>
          <w:sz w:val="20"/>
          <w:szCs w:val="20"/>
          <w:color w:val="auto"/>
        </w:rPr>
      </w:pPr>
    </w:p>
    <w:p>
      <w:pPr>
        <w:ind w:left="200" w:right="5139" w:hanging="198"/>
        <w:spacing w:after="0" w:line="506" w:lineRule="auto"/>
        <w:tabs>
          <w:tab w:leader="none" w:pos="399"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FINANCIAL INFORMATION SUPPLEMENTARY STATEMENT OF OPERATIONS INFORMATION</w:t>
      </w:r>
    </w:p>
    <w:p>
      <w:pPr>
        <w:ind w:left="60"/>
        <w:spacing w:after="0" w:line="232" w:lineRule="auto"/>
        <w:rPr>
          <w:sz w:val="20"/>
          <w:szCs w:val="20"/>
          <w:color w:val="auto"/>
        </w:rPr>
      </w:pPr>
      <w:r>
        <w:rPr>
          <w:rFonts w:ascii="Courier New" w:cs="Courier New" w:eastAsia="Courier New" w:hAnsi="Courier New"/>
          <w:sz w:val="17"/>
          <w:szCs w:val="17"/>
          <w:color w:val="auto"/>
        </w:rPr>
        <w:t>YEAR ENDED TEN MONTHS DECEMBER 31, ENDED ------------</w:t>
      </w:r>
    </w:p>
    <w:p>
      <w:pPr>
        <w:ind w:left="340" w:hanging="290"/>
        <w:spacing w:after="0"/>
        <w:tabs>
          <w:tab w:leader="none" w:pos="340" w:val="left"/>
        </w:tabs>
        <w:numPr>
          <w:ilvl w:val="0"/>
          <w:numId w:val="4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DECEMBER 31, 2001 2000 1999 ------- ---- ---------</w:t>
      </w:r>
    </w:p>
    <w:p>
      <w:pPr>
        <w:spacing w:after="0" w:line="4" w:lineRule="exact"/>
        <w:rPr>
          <w:rFonts w:ascii="Courier New" w:cs="Courier New" w:eastAsia="Courier New" w:hAnsi="Courier New"/>
          <w:sz w:val="17"/>
          <w:szCs w:val="17"/>
          <w:color w:val="auto"/>
        </w:rPr>
      </w:pPr>
    </w:p>
    <w:p>
      <w:pPr>
        <w:ind w:left="1100" w:right="5099" w:hanging="851"/>
        <w:spacing w:after="0" w:line="253" w:lineRule="auto"/>
        <w:tabs>
          <w:tab w:leader="none" w:pos="652" w:val="left"/>
        </w:tabs>
        <w:numPr>
          <w:ilvl w:val="1"/>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(EXPENSE) INCOME, NET Net (losses) gains on sales of businesses and</w:t>
      </w:r>
    </w:p>
    <w:p>
      <w:pPr>
        <w:ind w:left="60"/>
        <w:spacing w:after="0" w:line="232" w:lineRule="auto"/>
        <w:rPr>
          <w:sz w:val="20"/>
          <w:szCs w:val="20"/>
          <w:color w:val="auto"/>
        </w:rPr>
      </w:pPr>
      <w:r>
        <w:rPr>
          <w:rFonts w:ascii="Courier New" w:cs="Courier New" w:eastAsia="Courier New" w:hAnsi="Courier New"/>
          <w:sz w:val="17"/>
          <w:szCs w:val="17"/>
          <w:color w:val="auto"/>
        </w:rPr>
        <w:t>investments........................................ $</w:t>
      </w:r>
    </w:p>
    <w:p>
      <w:pPr>
        <w:ind w:left="900"/>
        <w:spacing w:after="0" w:line="238" w:lineRule="auto"/>
        <w:rPr>
          <w:sz w:val="20"/>
          <w:szCs w:val="20"/>
          <w:color w:val="auto"/>
        </w:rPr>
      </w:pPr>
      <w:r>
        <w:rPr>
          <w:rFonts w:ascii="Courier New" w:cs="Courier New" w:eastAsia="Courier New" w:hAnsi="Courier New"/>
          <w:sz w:val="17"/>
          <w:szCs w:val="17"/>
          <w:color w:val="auto"/>
        </w:rPr>
        <w:t>(318) $616 $39 Investment impairment</w:t>
      </w:r>
    </w:p>
    <w:p>
      <w:pPr>
        <w:ind w:left="340"/>
        <w:spacing w:after="0"/>
        <w:rPr>
          <w:sz w:val="20"/>
          <w:szCs w:val="20"/>
          <w:color w:val="auto"/>
        </w:rPr>
      </w:pPr>
      <w:r>
        <w:rPr>
          <w:rFonts w:ascii="Courier New" w:cs="Courier New" w:eastAsia="Courier New" w:hAnsi="Courier New"/>
          <w:sz w:val="17"/>
          <w:szCs w:val="17"/>
          <w:color w:val="auto"/>
        </w:rPr>
        <w:t>charges......................... (539) (240) --</w:t>
      </w:r>
    </w:p>
    <w:p>
      <w:pPr>
        <w:ind w:left="1640"/>
        <w:spacing w:after="0" w:line="237" w:lineRule="auto"/>
        <w:rPr>
          <w:sz w:val="20"/>
          <w:szCs w:val="20"/>
          <w:color w:val="auto"/>
        </w:rPr>
      </w:pPr>
      <w:r>
        <w:rPr>
          <w:rFonts w:ascii="Courier New" w:cs="Courier New" w:eastAsia="Courier New" w:hAnsi="Courier New"/>
          <w:sz w:val="17"/>
          <w:szCs w:val="17"/>
          <w:color w:val="auto"/>
        </w:rPr>
        <w:t>Interest and dividend</w:t>
      </w:r>
    </w:p>
    <w:p>
      <w:pPr>
        <w:ind w:left="100"/>
        <w:spacing w:after="0" w:line="238" w:lineRule="auto"/>
        <w:rPr>
          <w:sz w:val="20"/>
          <w:szCs w:val="20"/>
          <w:color w:val="auto"/>
        </w:rPr>
      </w:pPr>
      <w:r>
        <w:rPr>
          <w:rFonts w:ascii="Courier New" w:cs="Courier New" w:eastAsia="Courier New" w:hAnsi="Courier New"/>
          <w:sz w:val="17"/>
          <w:szCs w:val="17"/>
          <w:color w:val="auto"/>
        </w:rPr>
        <w:t>income.......................... 140 77 8 Settlement</w:t>
      </w:r>
    </w:p>
    <w:p>
      <w:pPr>
        <w:jc w:val="center"/>
        <w:ind w:right="4859"/>
        <w:spacing w:after="0"/>
        <w:rPr>
          <w:sz w:val="20"/>
          <w:szCs w:val="20"/>
          <w:color w:val="auto"/>
        </w:rPr>
      </w:pPr>
      <w:r>
        <w:rPr>
          <w:rFonts w:ascii="Courier New" w:cs="Courier New" w:eastAsia="Courier New" w:hAnsi="Courier New"/>
          <w:sz w:val="17"/>
          <w:szCs w:val="17"/>
          <w:color w:val="auto"/>
        </w:rPr>
        <w:t>loss and mark-to-market charge on put</w:t>
      </w:r>
    </w:p>
    <w:p>
      <w:pPr>
        <w:ind w:left="140"/>
        <w:spacing w:after="0" w:line="237" w:lineRule="auto"/>
        <w:rPr>
          <w:sz w:val="20"/>
          <w:szCs w:val="20"/>
          <w:color w:val="auto"/>
        </w:rPr>
      </w:pPr>
      <w:r>
        <w:rPr>
          <w:rFonts w:ascii="Courier New" w:cs="Courier New" w:eastAsia="Courier New" w:hAnsi="Courier New"/>
          <w:sz w:val="17"/>
          <w:szCs w:val="17"/>
          <w:color w:val="auto"/>
        </w:rPr>
        <w:t>options............................................</w:t>
      </w:r>
    </w:p>
    <w:p>
      <w:pPr>
        <w:spacing w:after="0" w:line="6" w:lineRule="exact"/>
        <w:rPr>
          <w:sz w:val="20"/>
          <w:szCs w:val="20"/>
          <w:color w:val="auto"/>
        </w:rPr>
      </w:pPr>
    </w:p>
    <w:p>
      <w:pPr>
        <w:jc w:val="both"/>
        <w:ind w:left="300" w:right="5099" w:hanging="51"/>
        <w:spacing w:after="0" w:line="253" w:lineRule="auto"/>
        <w:tabs>
          <w:tab w:leader="none" w:pos="847"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(537) -- Loss on settlement of exchangeable notes.............. (392) -- -- ------- ---- ---</w:t>
      </w:r>
    </w:p>
    <w:p>
      <w:pPr>
        <w:ind w:left="140"/>
        <w:spacing w:after="0" w:line="232" w:lineRule="auto"/>
        <w:rPr>
          <w:sz w:val="20"/>
          <w:szCs w:val="20"/>
          <w:color w:val="auto"/>
        </w:rPr>
      </w:pPr>
      <w:r>
        <w:rPr>
          <w:rFonts w:ascii="Courier New" w:cs="Courier New" w:eastAsia="Courier New" w:hAnsi="Courier New"/>
          <w:sz w:val="17"/>
          <w:szCs w:val="17"/>
          <w:color w:val="auto"/>
        </w:rPr>
        <w:t>Investment (expense) income, net...................</w:t>
      </w:r>
    </w:p>
    <w:p>
      <w:pPr>
        <w:ind w:left="140"/>
        <w:spacing w:after="0" w:line="238" w:lineRule="auto"/>
        <w:rPr>
          <w:sz w:val="20"/>
          <w:szCs w:val="20"/>
          <w:color w:val="auto"/>
        </w:rPr>
      </w:pPr>
      <w:r>
        <w:rPr>
          <w:rFonts w:ascii="Courier New" w:cs="Courier New" w:eastAsia="Courier New" w:hAnsi="Courier New"/>
          <w:sz w:val="17"/>
          <w:szCs w:val="17"/>
          <w:color w:val="auto"/>
        </w:rPr>
        <w:t>$(1,947) $(84) $47 ======= ==== === OTHER (EXPENSE)</w:t>
      </w:r>
    </w:p>
    <w:p>
      <w:pPr>
        <w:ind w:left="440"/>
        <w:spacing w:after="0"/>
        <w:rPr>
          <w:sz w:val="20"/>
          <w:szCs w:val="20"/>
          <w:color w:val="auto"/>
        </w:rPr>
      </w:pPr>
      <w:r>
        <w:rPr>
          <w:rFonts w:ascii="Courier New" w:cs="Courier New" w:eastAsia="Courier New" w:hAnsi="Courier New"/>
          <w:sz w:val="17"/>
          <w:szCs w:val="17"/>
          <w:color w:val="auto"/>
        </w:rPr>
        <w:t>INCOME, NET Reclassification of securities to</w:t>
      </w:r>
    </w:p>
    <w:p>
      <w:pPr>
        <w:ind w:left="240"/>
        <w:spacing w:after="0" w:line="237" w:lineRule="auto"/>
        <w:rPr>
          <w:sz w:val="20"/>
          <w:szCs w:val="20"/>
          <w:color w:val="auto"/>
        </w:rPr>
      </w:pPr>
      <w:r>
        <w:rPr>
          <w:rFonts w:ascii="Courier New" w:cs="Courier New" w:eastAsia="Courier New" w:hAnsi="Courier New"/>
          <w:sz w:val="17"/>
          <w:szCs w:val="17"/>
          <w:color w:val="auto"/>
        </w:rPr>
        <w:t>"trading" in connection with the adoption of SFAS</w:t>
      </w:r>
    </w:p>
    <w:p>
      <w:pPr>
        <w:ind w:left="540"/>
        <w:spacing w:after="0" w:line="238" w:lineRule="auto"/>
        <w:rPr>
          <w:sz w:val="20"/>
          <w:szCs w:val="20"/>
          <w:color w:val="auto"/>
        </w:rPr>
      </w:pPr>
      <w:r>
        <w:rPr>
          <w:rFonts w:ascii="Courier New" w:cs="Courier New" w:eastAsia="Courier New" w:hAnsi="Courier New"/>
          <w:sz w:val="17"/>
          <w:szCs w:val="17"/>
          <w:color w:val="auto"/>
        </w:rPr>
        <w:t>133........... $(1,154) $ -- $-- Fair value</w:t>
      </w:r>
    </w:p>
    <w:p>
      <w:pPr>
        <w:ind w:left="700"/>
        <w:spacing w:after="0"/>
        <w:rPr>
          <w:sz w:val="20"/>
          <w:szCs w:val="20"/>
          <w:color w:val="auto"/>
        </w:rPr>
      </w:pPr>
      <w:r>
        <w:rPr>
          <w:rFonts w:ascii="Courier New" w:cs="Courier New" w:eastAsia="Courier New" w:hAnsi="Courier New"/>
          <w:sz w:val="17"/>
          <w:szCs w:val="17"/>
          <w:color w:val="auto"/>
        </w:rPr>
        <w:t>adjustments of derivatives and "trading"</w:t>
      </w:r>
    </w:p>
    <w:p>
      <w:pPr>
        <w:ind w:left="140"/>
        <w:spacing w:after="0" w:line="237" w:lineRule="auto"/>
        <w:rPr>
          <w:sz w:val="20"/>
          <w:szCs w:val="20"/>
          <w:color w:val="auto"/>
        </w:rPr>
      </w:pPr>
      <w:r>
        <w:rPr>
          <w:rFonts w:ascii="Courier New" w:cs="Courier New" w:eastAsia="Courier New" w:hAnsi="Courier New"/>
          <w:sz w:val="17"/>
          <w:szCs w:val="17"/>
          <w:color w:val="auto"/>
        </w:rPr>
        <w:t>securities.........................................</w:t>
      </w:r>
    </w:p>
    <w:p>
      <w:pPr>
        <w:ind w:left="2240"/>
        <w:spacing w:after="0"/>
        <w:rPr>
          <w:sz w:val="20"/>
          <w:szCs w:val="20"/>
          <w:color w:val="auto"/>
        </w:rPr>
      </w:pPr>
      <w:r>
        <w:rPr>
          <w:rFonts w:ascii="Courier New" w:cs="Courier New" w:eastAsia="Courier New" w:hAnsi="Courier New"/>
          <w:sz w:val="17"/>
          <w:szCs w:val="17"/>
          <w:color w:val="auto"/>
        </w:rPr>
        <w:t>195 -- --</w:t>
      </w:r>
    </w:p>
    <w:p>
      <w:pPr>
        <w:spacing w:after="0" w:line="237" w:lineRule="auto"/>
        <w:rPr>
          <w:sz w:val="20"/>
          <w:szCs w:val="20"/>
          <w:color w:val="auto"/>
        </w:rPr>
      </w:pPr>
      <w:r>
        <w:rPr>
          <w:rFonts w:ascii="Courier New" w:cs="Courier New" w:eastAsia="Courier New" w:hAnsi="Courier New"/>
          <w:sz w:val="17"/>
          <w:szCs w:val="17"/>
          <w:color w:val="auto"/>
        </w:rPr>
        <w:t>Other.................................................</w:t>
      </w:r>
    </w:p>
    <w:p>
      <w:pPr>
        <w:ind w:left="700"/>
        <w:spacing w:after="0" w:line="238" w:lineRule="auto"/>
        <w:rPr>
          <w:sz w:val="20"/>
          <w:szCs w:val="20"/>
          <w:color w:val="auto"/>
        </w:rPr>
      </w:pPr>
      <w:r>
        <w:rPr>
          <w:rFonts w:ascii="Courier New" w:cs="Courier New" w:eastAsia="Courier New" w:hAnsi="Courier New"/>
          <w:sz w:val="17"/>
          <w:szCs w:val="17"/>
          <w:color w:val="auto"/>
        </w:rPr>
        <w:t>32 45 3 ------- ---- --- Other (expense)</w:t>
      </w:r>
    </w:p>
    <w:p>
      <w:pPr>
        <w:ind w:left="100"/>
        <w:spacing w:after="0"/>
        <w:rPr>
          <w:sz w:val="20"/>
          <w:szCs w:val="20"/>
          <w:color w:val="auto"/>
        </w:rPr>
      </w:pPr>
      <w:r>
        <w:rPr>
          <w:rFonts w:ascii="Courier New" w:cs="Courier New" w:eastAsia="Courier New" w:hAnsi="Courier New"/>
          <w:sz w:val="17"/>
          <w:szCs w:val="17"/>
          <w:color w:val="auto"/>
        </w:rPr>
        <w:t>income............................. $ (927) $ 45 $ 3</w:t>
      </w:r>
    </w:p>
    <w:p>
      <w:pPr>
        <w:ind w:left="1900"/>
        <w:spacing w:after="0" w:line="237" w:lineRule="auto"/>
        <w:rPr>
          <w:sz w:val="20"/>
          <w:szCs w:val="20"/>
          <w:color w:val="auto"/>
        </w:rPr>
      </w:pPr>
      <w:r>
        <w:rPr>
          <w:rFonts w:ascii="Courier New" w:cs="Courier New" w:eastAsia="Courier New" w:hAnsi="Courier New"/>
          <w:sz w:val="17"/>
          <w:szCs w:val="17"/>
          <w:color w:val="auto"/>
        </w:rPr>
        <w:t>======= ==== ===</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XII-89</w:t>
      </w:r>
    </w:p>
    <w:p>
      <w:pPr>
        <w:sectPr>
          <w:pgSz w:w="11900" w:h="16838" w:orient="portrait"/>
          <w:cols w:equalWidth="0" w:num="1">
            <w:col w:w="10219"/>
          </w:cols>
          <w:pgMar w:left="240" w:top="492" w:right="1440" w:bottom="1440" w:gutter="0" w:footer="0" w:header="0"/>
        </w:sectPr>
      </w:pPr>
    </w:p>
    <w:bookmarkStart w:id="439" w:name="page440"/>
    <w:bookmarkEnd w:id="439"/>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31, ----------------- 2001 2000 -------</w:t>
      </w:r>
    </w:p>
    <w:p>
      <w:pPr>
        <w:ind w:left="140"/>
        <w:spacing w:after="0" w:line="238" w:lineRule="auto"/>
        <w:rPr>
          <w:sz w:val="20"/>
          <w:szCs w:val="20"/>
          <w:color w:val="auto"/>
        </w:rPr>
      </w:pPr>
      <w:r>
        <w:rPr>
          <w:rFonts w:ascii="Courier New" w:cs="Courier New" w:eastAsia="Courier New" w:hAnsi="Courier New"/>
          <w:sz w:val="17"/>
          <w:szCs w:val="17"/>
          <w:color w:val="auto"/>
        </w:rPr>
        <w:t>------- PROPERTY, PLANT AND EQUIPMENT Land and</w:t>
      </w:r>
    </w:p>
    <w:p>
      <w:pPr>
        <w:spacing w:after="0" w:line="238" w:lineRule="auto"/>
        <w:rPr>
          <w:sz w:val="20"/>
          <w:szCs w:val="20"/>
          <w:color w:val="auto"/>
        </w:rPr>
      </w:pPr>
      <w:r>
        <w:rPr>
          <w:rFonts w:ascii="Courier New" w:cs="Courier New" w:eastAsia="Courier New" w:hAnsi="Courier New"/>
          <w:sz w:val="17"/>
          <w:szCs w:val="17"/>
          <w:color w:val="auto"/>
        </w:rPr>
        <w:t>improvements.....................................</w:t>
      </w:r>
    </w:p>
    <w:p>
      <w:pPr>
        <w:ind w:left="1240"/>
        <w:spacing w:after="0"/>
        <w:rPr>
          <w:sz w:val="20"/>
          <w:szCs w:val="20"/>
          <w:color w:val="auto"/>
        </w:rPr>
      </w:pPr>
      <w:r>
        <w:rPr>
          <w:rFonts w:ascii="Courier New" w:cs="Courier New" w:eastAsia="Courier New" w:hAnsi="Courier New"/>
          <w:sz w:val="17"/>
          <w:szCs w:val="17"/>
          <w:color w:val="auto"/>
        </w:rPr>
        <w:t>$ 115 $ 135 Distribution</w:t>
      </w:r>
    </w:p>
    <w:p>
      <w:pPr>
        <w:ind w:left="200"/>
        <w:spacing w:after="0" w:line="237" w:lineRule="auto"/>
        <w:rPr>
          <w:sz w:val="20"/>
          <w:szCs w:val="20"/>
          <w:color w:val="auto"/>
        </w:rPr>
      </w:pPr>
      <w:r>
        <w:rPr>
          <w:rFonts w:ascii="Courier New" w:cs="Courier New" w:eastAsia="Courier New" w:hAnsi="Courier New"/>
          <w:sz w:val="17"/>
          <w:szCs w:val="17"/>
          <w:color w:val="auto"/>
        </w:rPr>
        <w:t>systems......................................</w:t>
      </w:r>
    </w:p>
    <w:p>
      <w:pPr>
        <w:ind w:left="700"/>
        <w:spacing w:after="0" w:line="238" w:lineRule="auto"/>
        <w:rPr>
          <w:sz w:val="20"/>
          <w:szCs w:val="20"/>
          <w:color w:val="auto"/>
        </w:rPr>
      </w:pPr>
      <w:r>
        <w:rPr>
          <w:rFonts w:ascii="Courier New" w:cs="Courier New" w:eastAsia="Courier New" w:hAnsi="Courier New"/>
          <w:sz w:val="17"/>
          <w:szCs w:val="17"/>
          <w:color w:val="auto"/>
        </w:rPr>
        <w:t>14,186 13,187 Support equipment and</w:t>
      </w:r>
    </w:p>
    <w:p>
      <w:pPr>
        <w:ind w:left="60"/>
        <w:spacing w:after="0"/>
        <w:rPr>
          <w:sz w:val="20"/>
          <w:szCs w:val="20"/>
          <w:color w:val="auto"/>
        </w:rPr>
      </w:pPr>
      <w:r>
        <w:rPr>
          <w:rFonts w:ascii="Courier New" w:cs="Courier New" w:eastAsia="Courier New" w:hAnsi="Courier New"/>
          <w:sz w:val="17"/>
          <w:szCs w:val="17"/>
          <w:color w:val="auto"/>
        </w:rPr>
        <w:t>buildings........................... 2,382 2,526</w:t>
      </w:r>
    </w:p>
    <w:p>
      <w:pPr>
        <w:ind w:left="1700"/>
        <w:spacing w:after="0" w:line="237" w:lineRule="auto"/>
        <w:rPr>
          <w:sz w:val="20"/>
          <w:szCs w:val="20"/>
          <w:color w:val="auto"/>
        </w:rPr>
      </w:pPr>
      <w:r>
        <w:rPr>
          <w:rFonts w:ascii="Courier New" w:cs="Courier New" w:eastAsia="Courier New" w:hAnsi="Courier New"/>
          <w:sz w:val="17"/>
          <w:szCs w:val="17"/>
          <w:color w:val="auto"/>
        </w:rPr>
        <w:t>Construction in</w:t>
      </w:r>
    </w:p>
    <w:p>
      <w:pPr>
        <w:ind w:left="140"/>
        <w:spacing w:after="0"/>
        <w:rPr>
          <w:sz w:val="20"/>
          <w:szCs w:val="20"/>
          <w:color w:val="auto"/>
        </w:rPr>
      </w:pPr>
      <w:r>
        <w:rPr>
          <w:rFonts w:ascii="Courier New" w:cs="Courier New" w:eastAsia="Courier New" w:hAnsi="Courier New"/>
          <w:sz w:val="17"/>
          <w:szCs w:val="17"/>
          <w:color w:val="auto"/>
        </w:rPr>
        <w:t>progress.................................. 794</w:t>
      </w:r>
    </w:p>
    <w:p>
      <w:pPr>
        <w:ind w:left="1600"/>
        <w:spacing w:after="0" w:line="237" w:lineRule="auto"/>
        <w:rPr>
          <w:sz w:val="20"/>
          <w:szCs w:val="20"/>
          <w:color w:val="auto"/>
        </w:rPr>
      </w:pPr>
      <w:r>
        <w:rPr>
          <w:rFonts w:ascii="Courier New" w:cs="Courier New" w:eastAsia="Courier New" w:hAnsi="Courier New"/>
          <w:sz w:val="17"/>
          <w:szCs w:val="17"/>
          <w:color w:val="auto"/>
        </w:rPr>
        <w:t>1,417 Accumulated</w:t>
      </w:r>
    </w:p>
    <w:p>
      <w:pPr>
        <w:ind w:left="140"/>
        <w:spacing w:after="0" w:line="238" w:lineRule="auto"/>
        <w:rPr>
          <w:sz w:val="20"/>
          <w:szCs w:val="20"/>
          <w:color w:val="auto"/>
        </w:rPr>
      </w:pPr>
      <w:r>
        <w:rPr>
          <w:rFonts w:ascii="Courier New" w:cs="Courier New" w:eastAsia="Courier New" w:hAnsi="Courier New"/>
          <w:sz w:val="17"/>
          <w:szCs w:val="17"/>
          <w:color w:val="auto"/>
        </w:rPr>
        <w:t>depreciation..................................</w:t>
      </w:r>
    </w:p>
    <w:p>
      <w:pPr>
        <w:ind w:left="100"/>
        <w:spacing w:after="0"/>
        <w:rPr>
          <w:sz w:val="20"/>
          <w:szCs w:val="20"/>
          <w:color w:val="auto"/>
        </w:rPr>
      </w:pPr>
      <w:r>
        <w:rPr>
          <w:rFonts w:ascii="Courier New" w:cs="Courier New" w:eastAsia="Courier New" w:hAnsi="Courier New"/>
          <w:sz w:val="17"/>
          <w:szCs w:val="17"/>
          <w:color w:val="auto"/>
        </w:rPr>
        <w:t>(2,958) (2,078) ------- ------- Property, plant</w:t>
      </w:r>
    </w:p>
    <w:p>
      <w:pPr>
        <w:ind w:left="100"/>
        <w:spacing w:after="0" w:line="237" w:lineRule="auto"/>
        <w:rPr>
          <w:sz w:val="20"/>
          <w:szCs w:val="20"/>
          <w:color w:val="auto"/>
        </w:rPr>
      </w:pPr>
      <w:r>
        <w:rPr>
          <w:rFonts w:ascii="Courier New" w:cs="Courier New" w:eastAsia="Courier New" w:hAnsi="Courier New"/>
          <w:sz w:val="17"/>
          <w:szCs w:val="17"/>
          <w:color w:val="auto"/>
        </w:rPr>
        <w:t>and equipment, net..................... $14,519</w:t>
      </w:r>
    </w:p>
    <w:p>
      <w:pPr>
        <w:ind w:left="1300"/>
        <w:spacing w:after="0" w:line="238" w:lineRule="auto"/>
        <w:rPr>
          <w:sz w:val="20"/>
          <w:szCs w:val="20"/>
          <w:color w:val="auto"/>
        </w:rPr>
      </w:pPr>
      <w:r>
        <w:rPr>
          <w:rFonts w:ascii="Courier New" w:cs="Courier New" w:eastAsia="Courier New" w:hAnsi="Courier New"/>
          <w:sz w:val="17"/>
          <w:szCs w:val="17"/>
          <w:color w:val="auto"/>
        </w:rPr>
        <w:t>$15,187 ======= =======</w:t>
      </w:r>
    </w:p>
    <w:p>
      <w:pPr>
        <w:spacing w:after="0" w:line="38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LEVERAGED LEASES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82"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DECEMBER 31, ------------- 2001 2000 ----- -----</w:t>
      </w:r>
    </w:p>
    <w:p>
      <w:pPr>
        <w:jc w:val="center"/>
        <w:ind w:right="5159"/>
        <w:spacing w:after="0" w:line="238" w:lineRule="auto"/>
        <w:rPr>
          <w:sz w:val="20"/>
          <w:szCs w:val="20"/>
          <w:color w:val="auto"/>
        </w:rPr>
      </w:pPr>
      <w:r>
        <w:rPr>
          <w:rFonts w:ascii="Courier New" w:cs="Courier New" w:eastAsia="Courier New" w:hAnsi="Courier New"/>
          <w:sz w:val="17"/>
          <w:szCs w:val="17"/>
          <w:color w:val="auto"/>
        </w:rPr>
        <w:t>Rentals receivable (net of nonrecourse</w:t>
      </w:r>
    </w:p>
    <w:p>
      <w:pPr>
        <w:jc w:val="center"/>
        <w:ind w:right="5159"/>
        <w:spacing w:after="0" w:line="238" w:lineRule="auto"/>
        <w:rPr>
          <w:sz w:val="20"/>
          <w:szCs w:val="20"/>
          <w:color w:val="auto"/>
        </w:rPr>
      </w:pPr>
      <w:r>
        <w:rPr>
          <w:rFonts w:ascii="Courier New" w:cs="Courier New" w:eastAsia="Courier New" w:hAnsi="Courier New"/>
          <w:sz w:val="17"/>
          <w:szCs w:val="17"/>
          <w:color w:val="auto"/>
        </w:rPr>
        <w:t>debt*)............... $ 606 $ 616 Estimated</w:t>
      </w:r>
    </w:p>
    <w:p>
      <w:pPr>
        <w:spacing w:after="0" w:line="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unguaranteed residual values......................</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244 244 Unearned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income.............................................</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(656) (685) Allowance for credit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losses................................. (3) (3) --</w:t>
      </w:r>
    </w:p>
    <w:p>
      <w:pPr>
        <w:spacing w:after="0" w:line="10"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 Investment in leveraged leases (included</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in other assets)... 191 172 Deferred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taxes..............................................</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41 19 ----- ----- Net investment in leveraged</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leases.......................... $ 150 $ 153 =====</w:t>
      </w:r>
    </w:p>
    <w:p>
      <w:pPr>
        <w:spacing w:after="0" w:line="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200" w:right="2559" w:hanging="198"/>
        <w:spacing w:after="0" w:line="235" w:lineRule="auto"/>
        <w:tabs>
          <w:tab w:leader="none" w:pos="200" w:val="left"/>
        </w:tabs>
        <w:numPr>
          <w:ilvl w:val="0"/>
          <w:numId w:val="4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rentals receivable are net of nonrecourse debt of $1.2 billion and $1.3 billion at December 31, 2001 and 2000, respectively.</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XII-90</w:t>
      </w:r>
    </w:p>
    <w:p>
      <w:pPr>
        <w:sectPr>
          <w:pgSz w:w="11900" w:h="16838" w:orient="portrait"/>
          <w:cols w:equalWidth="0" w:num="1">
            <w:col w:w="10219"/>
          </w:cols>
          <w:pgMar w:left="240" w:top="492" w:right="1440" w:bottom="1440" w:gutter="0" w:footer="0" w:header="0"/>
        </w:sectPr>
      </w:pPr>
    </w:p>
    <w:bookmarkStart w:id="440" w:name="page441"/>
    <w:bookmarkEnd w:id="440"/>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3259" w:firstLine="199"/>
        <w:spacing w:after="0" w:line="235" w:lineRule="auto"/>
        <w:rPr>
          <w:sz w:val="20"/>
          <w:szCs w:val="20"/>
          <w:color w:val="auto"/>
        </w:rPr>
      </w:pPr>
      <w:r>
        <w:rPr>
          <w:rFonts w:ascii="Courier New" w:cs="Courier New" w:eastAsia="Courier New" w:hAnsi="Courier New"/>
          <w:sz w:val="17"/>
          <w:szCs w:val="17"/>
          <w:color w:val="auto"/>
        </w:rPr>
        <w:t>SUPPLEMENTARY STATEMENT OF CHANGES IN COMBINED ATTRIBUTED NET ASSETS INFORMATION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 ENDED TEN MONTHS DECEMBER 31, ENDED -------------</w:t>
      </w:r>
    </w:p>
    <w:p>
      <w:pPr>
        <w:ind w:left="160"/>
        <w:spacing w:after="0" w:line="238" w:lineRule="auto"/>
        <w:rPr>
          <w:sz w:val="20"/>
          <w:szCs w:val="20"/>
          <w:color w:val="auto"/>
        </w:rPr>
      </w:pPr>
      <w:r>
        <w:rPr>
          <w:rFonts w:ascii="Courier New" w:cs="Courier New" w:eastAsia="Courier New" w:hAnsi="Courier New"/>
          <w:sz w:val="17"/>
          <w:szCs w:val="17"/>
          <w:color w:val="auto"/>
        </w:rPr>
        <w:t>DECEMBER 31, 2001 2000 1999 ------ ---- ------------</w:t>
      </w:r>
    </w:p>
    <w:p>
      <w:pPr>
        <w:jc w:val="center"/>
        <w:ind w:right="4739"/>
        <w:spacing w:after="0" w:line="238" w:lineRule="auto"/>
        <w:rPr>
          <w:sz w:val="20"/>
          <w:szCs w:val="20"/>
          <w:color w:val="auto"/>
        </w:rPr>
      </w:pPr>
      <w:r>
        <w:rPr>
          <w:rFonts w:ascii="Courier New" w:cs="Courier New" w:eastAsia="Courier New" w:hAnsi="Courier New"/>
          <w:sz w:val="17"/>
          <w:szCs w:val="17"/>
          <w:color w:val="auto"/>
        </w:rPr>
        <w:t>Reclassification of securities to "trading" in</w:t>
      </w:r>
    </w:p>
    <w:p>
      <w:pPr>
        <w:jc w:val="center"/>
        <w:ind w:right="4739"/>
        <w:spacing w:after="0"/>
        <w:rPr>
          <w:sz w:val="20"/>
          <w:szCs w:val="20"/>
          <w:color w:val="auto"/>
        </w:rPr>
      </w:pPr>
      <w:r>
        <w:rPr>
          <w:rFonts w:ascii="Courier New" w:cs="Courier New" w:eastAsia="Courier New" w:hAnsi="Courier New"/>
          <w:sz w:val="17"/>
          <w:szCs w:val="17"/>
          <w:color w:val="auto"/>
        </w:rPr>
        <w:t>conjunction with the adoption of SFAS 133 (net of</w:t>
      </w:r>
    </w:p>
    <w:p>
      <w:pPr>
        <w:jc w:val="center"/>
        <w:ind w:right="4739"/>
        <w:spacing w:after="0" w:line="237" w:lineRule="auto"/>
        <w:rPr>
          <w:sz w:val="20"/>
          <w:szCs w:val="20"/>
          <w:color w:val="auto"/>
        </w:rPr>
      </w:pPr>
      <w:r>
        <w:rPr>
          <w:rFonts w:ascii="Courier New" w:cs="Courier New" w:eastAsia="Courier New" w:hAnsi="Courier New"/>
          <w:sz w:val="17"/>
          <w:szCs w:val="17"/>
          <w:color w:val="auto"/>
        </w:rPr>
        <w:t>income taxes of $446)</w:t>
      </w:r>
    </w:p>
    <w:p>
      <w:pPr>
        <w:jc w:val="center"/>
        <w:ind w:right="4739"/>
        <w:spacing w:after="0" w:line="238" w:lineRule="auto"/>
        <w:rPr>
          <w:sz w:val="20"/>
          <w:szCs w:val="20"/>
          <w:color w:val="auto"/>
        </w:rPr>
      </w:pPr>
      <w:r>
        <w:rPr>
          <w:rFonts w:ascii="Courier New" w:cs="Courier New" w:eastAsia="Courier New" w:hAnsi="Courier New"/>
          <w:sz w:val="17"/>
          <w:szCs w:val="17"/>
          <w:color w:val="auto"/>
        </w:rPr>
        <w:t>(a)............................... $ 708 $ -- $ --</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80" w:type="dxa"/>
            <w:vAlign w:val="bottom"/>
          </w:tcPr>
          <w:p>
            <w:pPr>
              <w:spacing w:after="0"/>
              <w:rPr>
                <w:sz w:val="16"/>
                <w:szCs w:val="16"/>
                <w:color w:val="auto"/>
              </w:rPr>
            </w:pPr>
          </w:p>
        </w:tc>
        <w:tc>
          <w:tcPr>
            <w:tcW w:w="5080" w:type="dxa"/>
            <w:vAlign w:val="bottom"/>
          </w:tcPr>
          <w:p>
            <w:pPr>
              <w:jc w:val="right"/>
              <w:ind w:right="2197"/>
              <w:spacing w:after="0"/>
              <w:rPr>
                <w:sz w:val="20"/>
                <w:szCs w:val="20"/>
                <w:color w:val="auto"/>
              </w:rPr>
            </w:pPr>
            <w:r>
              <w:rPr>
                <w:rFonts w:ascii="Courier New" w:cs="Courier New" w:eastAsia="Courier New" w:hAnsi="Courier New"/>
                <w:sz w:val="17"/>
                <w:szCs w:val="17"/>
                <w:color w:val="auto"/>
              </w:rPr>
              <w:t>of $152)</w:t>
            </w:r>
          </w:p>
        </w:tc>
      </w:tr>
      <w:tr>
        <w:trPr>
          <w:trHeight w:val="191"/>
        </w:trPr>
        <w:tc>
          <w:tcPr>
            <w:tcW w:w="280" w:type="dxa"/>
            <w:vAlign w:val="bottom"/>
          </w:tcPr>
          <w:p>
            <w:pPr>
              <w:spacing w:after="0" w:line="191" w:lineRule="exact"/>
              <w:rPr>
                <w:sz w:val="20"/>
                <w:szCs w:val="20"/>
                <w:color w:val="auto"/>
              </w:rPr>
            </w:pPr>
            <w:r>
              <w:rPr>
                <w:rFonts w:ascii="Courier New" w:cs="Courier New" w:eastAsia="Courier New" w:hAnsi="Courier New"/>
                <w:sz w:val="17"/>
                <w:szCs w:val="17"/>
                <w:color w:val="auto"/>
                <w:w w:val="84"/>
              </w:rPr>
              <w:t>(b)</w:t>
            </w:r>
          </w:p>
        </w:tc>
        <w:tc>
          <w:tcPr>
            <w:tcW w:w="5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 240</w:t>
            </w:r>
          </w:p>
        </w:tc>
      </w:tr>
    </w:tbl>
    <w:p>
      <w:pPr>
        <w:spacing w:after="0" w:line="5" w:lineRule="exact"/>
        <w:rPr>
          <w:sz w:val="20"/>
          <w:szCs w:val="20"/>
          <w:color w:val="auto"/>
        </w:rPr>
      </w:pPr>
    </w:p>
    <w:p>
      <w:pPr>
        <w:ind w:left="1240" w:right="4939" w:hanging="1039"/>
        <w:spacing w:after="0" w:line="235" w:lineRule="auto"/>
        <w:tabs>
          <w:tab w:leader="none" w:pos="494" w:val="left"/>
        </w:tabs>
        <w:numPr>
          <w:ilvl w:val="0"/>
          <w:numId w:val="4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Sale of various securities (net of income tax benefit (provision) of $63 and</w:t>
      </w:r>
    </w:p>
    <w:p>
      <w:pPr>
        <w:ind w:left="260"/>
        <w:spacing w:after="0" w:line="238" w:lineRule="auto"/>
        <w:rPr>
          <w:sz w:val="20"/>
          <w:szCs w:val="20"/>
          <w:color w:val="auto"/>
        </w:rPr>
      </w:pPr>
      <w:r>
        <w:rPr>
          <w:rFonts w:ascii="Courier New" w:cs="Courier New" w:eastAsia="Courier New" w:hAnsi="Courier New"/>
          <w:sz w:val="17"/>
          <w:szCs w:val="17"/>
          <w:color w:val="auto"/>
        </w:rPr>
        <w:t>$(16)).......................... 100 (27) -- Other</w:t>
      </w:r>
    </w:p>
    <w:p>
      <w:pPr>
        <w:ind w:left="160"/>
        <w:spacing w:after="0"/>
        <w:rPr>
          <w:sz w:val="20"/>
          <w:szCs w:val="20"/>
          <w:color w:val="auto"/>
        </w:rPr>
      </w:pPr>
      <w:r>
        <w:rPr>
          <w:rFonts w:ascii="Courier New" w:cs="Courier New" w:eastAsia="Courier New" w:hAnsi="Courier New"/>
          <w:sz w:val="17"/>
          <w:szCs w:val="17"/>
          <w:color w:val="auto"/>
        </w:rPr>
        <w:t>than temporary investment impairments (net of income</w:t>
      </w:r>
    </w:p>
    <w:p>
      <w:pPr>
        <w:jc w:val="center"/>
        <w:ind w:right="4739"/>
        <w:spacing w:after="0" w:line="237" w:lineRule="auto"/>
        <w:rPr>
          <w:sz w:val="20"/>
          <w:szCs w:val="20"/>
          <w:color w:val="auto"/>
        </w:rPr>
      </w:pPr>
      <w:r>
        <w:rPr>
          <w:rFonts w:ascii="Courier New" w:cs="Courier New" w:eastAsia="Courier New" w:hAnsi="Courier New"/>
          <w:sz w:val="17"/>
          <w:szCs w:val="17"/>
          <w:color w:val="auto"/>
        </w:rPr>
        <w:t>taxes of $197 and $45).......................... 314</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173 -- Revaluation of derivatives (net of income taxes</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$33)...................................................</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7"/>
          <w:szCs w:val="17"/>
          <w:color w:val="auto"/>
        </w:rPr>
        <w:t>52 -- -- ------ ---- ----- Total recognition of</w:t>
      </w:r>
    </w:p>
    <w:p>
      <w:pPr>
        <w:jc w:val="center"/>
        <w:ind w:right="4739"/>
        <w:spacing w:after="0" w:line="238" w:lineRule="auto"/>
        <w:rPr>
          <w:sz w:val="20"/>
          <w:szCs w:val="20"/>
          <w:color w:val="auto"/>
        </w:rPr>
      </w:pPr>
      <w:r>
        <w:rPr>
          <w:rFonts w:ascii="Courier New" w:cs="Courier New" w:eastAsia="Courier New" w:hAnsi="Courier New"/>
          <w:sz w:val="17"/>
          <w:szCs w:val="17"/>
          <w:color w:val="auto"/>
        </w:rPr>
        <w:t>previously unrealized losses........ $1,414 $146 $ --</w:t>
      </w:r>
    </w:p>
    <w:p>
      <w:pPr>
        <w:jc w:val="center"/>
        <w:ind w:right="4739"/>
        <w:spacing w:after="0" w:line="238" w:lineRule="auto"/>
        <w:rPr>
          <w:sz w:val="20"/>
          <w:szCs w:val="20"/>
          <w:color w:val="auto"/>
        </w:rPr>
      </w:pPr>
      <w:r>
        <w:rPr>
          <w:rFonts w:ascii="Courier New" w:cs="Courier New" w:eastAsia="Courier New" w:hAnsi="Courier New"/>
          <w:sz w:val="17"/>
          <w:szCs w:val="17"/>
          <w:color w:val="auto"/>
        </w:rPr>
        <w:t>======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400" w:hanging="398"/>
        <w:spacing w:after="0"/>
        <w:tabs>
          <w:tab w:leader="none" w:pos="400" w:val="left"/>
        </w:tabs>
        <w:numPr>
          <w:ilvl w:val="0"/>
          <w:numId w:val="4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10 for further discussion.</w:t>
      </w:r>
    </w:p>
    <w:p>
      <w:pPr>
        <w:spacing w:after="0" w:line="18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4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 7 for further discussion.</w:t>
      </w:r>
    </w:p>
    <w:p>
      <w:pPr>
        <w:spacing w:after="0" w:line="189"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SUPPLEMENTARY CASH FLOW INFORMATION</w:t>
      </w:r>
    </w:p>
    <w:p>
      <w:pPr>
        <w:spacing w:after="0" w:line="190"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YEAR ENDED TEN MONTHS DECEMBER</w:t>
      </w:r>
    </w:p>
    <w:p>
      <w:pPr>
        <w:ind w:left="440"/>
        <w:spacing w:after="0" w:line="238" w:lineRule="auto"/>
        <w:rPr>
          <w:sz w:val="20"/>
          <w:szCs w:val="20"/>
          <w:color w:val="auto"/>
        </w:rPr>
      </w:pPr>
      <w:r>
        <w:rPr>
          <w:rFonts w:ascii="Courier New" w:cs="Courier New" w:eastAsia="Courier New" w:hAnsi="Courier New"/>
          <w:sz w:val="17"/>
          <w:szCs w:val="17"/>
          <w:color w:val="auto"/>
        </w:rPr>
        <w:t>31, ENDED ---------------</w:t>
      </w:r>
    </w:p>
    <w:p>
      <w:pPr>
        <w:ind w:left="60"/>
        <w:spacing w:after="0" w:line="238" w:lineRule="auto"/>
        <w:rPr>
          <w:sz w:val="20"/>
          <w:szCs w:val="20"/>
          <w:color w:val="auto"/>
        </w:rPr>
      </w:pPr>
      <w:r>
        <w:rPr>
          <w:rFonts w:ascii="Courier New" w:cs="Courier New" w:eastAsia="Courier New" w:hAnsi="Courier New"/>
          <w:sz w:val="17"/>
          <w:szCs w:val="17"/>
          <w:color w:val="auto"/>
        </w:rPr>
        <w:t>DECEMBER 31, 2001 2000 1999 -----</w:t>
      </w:r>
    </w:p>
    <w:p>
      <w:pPr>
        <w:ind w:left="200"/>
        <w:spacing w:after="0"/>
        <w:rPr>
          <w:sz w:val="20"/>
          <w:szCs w:val="20"/>
          <w:color w:val="auto"/>
        </w:rPr>
      </w:pPr>
      <w:r>
        <w:rPr>
          <w:rFonts w:ascii="Courier New" w:cs="Courier New" w:eastAsia="Courier New" w:hAnsi="Courier New"/>
          <w:sz w:val="17"/>
          <w:szCs w:val="17"/>
          <w:color w:val="auto"/>
        </w:rPr>
        <w:t>- ------ ------------ Interest</w:t>
      </w:r>
    </w:p>
    <w:p>
      <w:pPr>
        <w:jc w:val="center"/>
        <w:ind w:right="6839"/>
        <w:spacing w:after="0" w:line="237" w:lineRule="auto"/>
        <w:rPr>
          <w:sz w:val="20"/>
          <w:szCs w:val="20"/>
          <w:color w:val="auto"/>
        </w:rPr>
      </w:pPr>
      <w:r>
        <w:rPr>
          <w:rFonts w:ascii="Courier New" w:cs="Courier New" w:eastAsia="Courier New" w:hAnsi="Courier New"/>
          <w:sz w:val="17"/>
          <w:szCs w:val="17"/>
          <w:color w:val="auto"/>
        </w:rPr>
        <w:t>payments, net of amounts</w:t>
      </w:r>
    </w:p>
    <w:p>
      <w:pPr>
        <w:ind w:left="300"/>
        <w:spacing w:after="0" w:line="238" w:lineRule="auto"/>
        <w:rPr>
          <w:sz w:val="20"/>
          <w:szCs w:val="20"/>
          <w:color w:val="auto"/>
        </w:rPr>
      </w:pPr>
      <w:r>
        <w:rPr>
          <w:rFonts w:ascii="Courier New" w:cs="Courier New" w:eastAsia="Courier New" w:hAnsi="Courier New"/>
          <w:sz w:val="17"/>
          <w:szCs w:val="17"/>
          <w:color w:val="auto"/>
        </w:rPr>
        <w:t>capitalized.......... $1,555</w:t>
      </w:r>
    </w:p>
    <w:p>
      <w:pPr>
        <w:jc w:val="center"/>
        <w:ind w:right="6839"/>
        <w:spacing w:after="0"/>
        <w:rPr>
          <w:sz w:val="20"/>
          <w:szCs w:val="20"/>
          <w:color w:val="auto"/>
        </w:rPr>
      </w:pPr>
      <w:r>
        <w:rPr>
          <w:rFonts w:ascii="Courier New" w:cs="Courier New" w:eastAsia="Courier New" w:hAnsi="Courier New"/>
          <w:sz w:val="17"/>
          <w:szCs w:val="17"/>
          <w:color w:val="auto"/>
        </w:rPr>
        <w:t>$1,016 $488 ====== ====== ====</w:t>
      </w:r>
    </w:p>
    <w:p>
      <w:pPr>
        <w:jc w:val="center"/>
        <w:ind w:right="6839"/>
        <w:spacing w:after="0" w:line="237" w:lineRule="auto"/>
        <w:rPr>
          <w:sz w:val="20"/>
          <w:szCs w:val="20"/>
          <w:color w:val="auto"/>
        </w:rPr>
      </w:pPr>
      <w:r>
        <w:rPr>
          <w:rFonts w:ascii="Courier New" w:cs="Courier New" w:eastAsia="Courier New" w:hAnsi="Courier New"/>
          <w:sz w:val="17"/>
          <w:szCs w:val="17"/>
          <w:color w:val="auto"/>
        </w:rPr>
        <w:t>Income tax (refunds)</w:t>
      </w:r>
    </w:p>
    <w:p>
      <w:pPr>
        <w:spacing w:after="0"/>
        <w:rPr>
          <w:sz w:val="20"/>
          <w:szCs w:val="20"/>
          <w:color w:val="auto"/>
        </w:rPr>
      </w:pPr>
      <w:r>
        <w:rPr>
          <w:rFonts w:ascii="Courier New" w:cs="Courier New" w:eastAsia="Courier New" w:hAnsi="Courier New"/>
          <w:sz w:val="17"/>
          <w:szCs w:val="17"/>
          <w:color w:val="auto"/>
        </w:rPr>
        <w:t>payments..........................</w:t>
      </w:r>
    </w:p>
    <w:p>
      <w:pPr>
        <w:ind w:left="400" w:hanging="200"/>
        <w:spacing w:after="0" w:line="237" w:lineRule="auto"/>
        <w:tabs>
          <w:tab w:leader="none" w:pos="400" w:val="left"/>
        </w:tabs>
        <w:numPr>
          <w:ilvl w:val="0"/>
          <w:numId w:val="4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(442) $ 62 $ 8 ====== ======</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left="200" w:right="3959" w:hanging="198"/>
        <w:spacing w:after="0" w:line="468" w:lineRule="auto"/>
        <w:tabs>
          <w:tab w:leader="none" w:pos="399" w:val="left"/>
        </w:tabs>
        <w:numPr>
          <w:ilvl w:val="0"/>
          <w:numId w:val="4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ACQUISITIONS, VENTURES, DISPOSITIONS AND EXCHANGES MERGER WITH TELE-COMMUNICATIONS, INC.</w:t>
      </w:r>
    </w:p>
    <w:p>
      <w:pPr>
        <w:spacing w:after="0" w:line="1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XII-91</w:t>
      </w:r>
    </w:p>
    <w:p>
      <w:pPr>
        <w:sectPr>
          <w:pgSz w:w="11900" w:h="16838" w:orient="portrait"/>
          <w:cols w:equalWidth="0" w:num="1">
            <w:col w:w="10219"/>
          </w:cols>
          <w:pgMar w:left="240" w:top="492" w:right="1440" w:bottom="863" w:gutter="0" w:footer="0" w:header="0"/>
        </w:sectPr>
      </w:pPr>
    </w:p>
    <w:bookmarkStart w:id="441" w:name="page442"/>
    <w:bookmarkEnd w:id="441"/>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MERGER WITH MEDIAONE</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 FORMA RESULTS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Following is a summary of the pro forma results of AT&amp;T Broadband Group as if the MediaOne Merger had closed effective March 1, 1999:</w:t>
      </w:r>
    </w:p>
    <w:p>
      <w:pPr>
        <w:spacing w:after="0" w:line="190"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TEN MONTHS YEAR ENDED ENDED DECEMBER 31, DECEMBER 31, 2000</w:t>
      </w:r>
    </w:p>
    <w:p>
      <w:pPr>
        <w:jc w:val="center"/>
        <w:ind w:right="4259"/>
        <w:spacing w:after="0" w:line="238" w:lineRule="auto"/>
        <w:rPr>
          <w:sz w:val="20"/>
          <w:szCs w:val="20"/>
          <w:color w:val="auto"/>
        </w:rPr>
      </w:pPr>
      <w:r>
        <w:rPr>
          <w:rFonts w:ascii="Courier New" w:cs="Courier New" w:eastAsia="Courier New" w:hAnsi="Courier New"/>
          <w:sz w:val="17"/>
          <w:szCs w:val="17"/>
          <w:color w:val="auto"/>
        </w:rPr>
        <w:t>1999 ------------ ------------ (UNAUDITED)</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$ 9,770 $7,326 Operating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loss.............................................. $ 9,089</w:t>
      </w:r>
    </w:p>
    <w:p>
      <w:pPr>
        <w:jc w:val="center"/>
        <w:ind w:right="4259"/>
        <w:spacing w:after="0" w:line="238" w:lineRule="auto"/>
        <w:rPr>
          <w:sz w:val="20"/>
          <w:szCs w:val="20"/>
          <w:color w:val="auto"/>
        </w:rPr>
      </w:pPr>
      <w:r>
        <w:rPr>
          <w:rFonts w:ascii="Courier New" w:cs="Courier New" w:eastAsia="Courier New" w:hAnsi="Courier New"/>
          <w:sz w:val="17"/>
          <w:szCs w:val="17"/>
          <w:color w:val="auto"/>
        </w:rPr>
        <w:t>$1,832 Net (loss)</w:t>
      </w:r>
    </w:p>
    <w:p>
      <w:pPr>
        <w:jc w:val="center"/>
        <w:ind w:right="4259"/>
        <w:spacing w:after="0"/>
        <w:rPr>
          <w:sz w:val="20"/>
          <w:szCs w:val="20"/>
          <w:color w:val="auto"/>
        </w:rPr>
      </w:pPr>
      <w:r>
        <w:rPr>
          <w:rFonts w:ascii="Courier New" w:cs="Courier New" w:eastAsia="Courier New" w:hAnsi="Courier New"/>
          <w:sz w:val="17"/>
          <w:szCs w:val="17"/>
          <w:color w:val="auto"/>
        </w:rPr>
        <w:t>income........................................... $(4,422)</w:t>
      </w:r>
    </w:p>
    <w:p>
      <w:pPr>
        <w:jc w:val="center"/>
        <w:ind w:right="4259"/>
        <w:spacing w:after="0" w:line="237" w:lineRule="auto"/>
        <w:rPr>
          <w:sz w:val="20"/>
          <w:szCs w:val="20"/>
          <w:color w:val="auto"/>
        </w:rPr>
      </w:pPr>
      <w:r>
        <w:rPr>
          <w:rFonts w:ascii="Courier New" w:cs="Courier New" w:eastAsia="Courier New" w:hAnsi="Courier New"/>
          <w:sz w:val="17"/>
          <w:szCs w:val="17"/>
          <w:color w:val="auto"/>
        </w:rPr>
        <w:t>$1,047</w:t>
      </w:r>
    </w:p>
    <w:p>
      <w:pPr>
        <w:spacing w:after="0" w:line="3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Pro forma data may not be indicative of the results that would have been obtained had the events actually occurred at the beginning of the periods presented, nor does it intend to be a projection of future results.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CABLEVISION SYSTEMS CORPORATION ("CABLEVISION") AND RAINBOW MEDIA GROUP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XII-92</w:t>
      </w:r>
    </w:p>
    <w:p>
      <w:pPr>
        <w:sectPr>
          <w:pgSz w:w="11900" w:h="16838" w:orient="portrait"/>
          <w:cols w:equalWidth="0" w:num="1">
            <w:col w:w="10219"/>
          </w:cols>
          <w:pgMar w:left="240" w:top="492" w:right="1440" w:bottom="1440" w:gutter="0" w:footer="0" w:header="0"/>
        </w:sectPr>
      </w:pPr>
    </w:p>
    <w:bookmarkStart w:id="442" w:name="page443"/>
    <w:bookmarkEnd w:id="442"/>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18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AT HOME CORPORATION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200"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XII-93</w:t>
      </w:r>
    </w:p>
    <w:p>
      <w:pPr>
        <w:sectPr>
          <w:pgSz w:w="11900" w:h="16838" w:orient="portrait"/>
          <w:cols w:equalWidth="0" w:num="1">
            <w:col w:w="10219"/>
          </w:cols>
          <w:pgMar w:left="240" w:top="492" w:right="1440" w:bottom="1440" w:gutter="0" w:footer="0" w:header="0"/>
        </w:sectPr>
      </w:pPr>
    </w:p>
    <w:bookmarkStart w:id="443" w:name="page444"/>
    <w:bookmarkEnd w:id="443"/>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COX AND COMCAST AGREEMENT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INSIGHT COMMUNICATIONS COMPANY LP</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KEARNS-TRIBUNE, LLC</w:t>
      </w:r>
    </w:p>
    <w:p>
      <w:pPr>
        <w:spacing w:after="0" w:line="196" w:lineRule="exact"/>
        <w:rPr>
          <w:sz w:val="20"/>
          <w:szCs w:val="20"/>
          <w:color w:val="auto"/>
        </w:rPr>
      </w:pPr>
    </w:p>
    <w:p>
      <w:pPr>
        <w:ind w:right="2259" w:firstLine="497"/>
        <w:spacing w:after="0"/>
        <w:rPr>
          <w:sz w:val="20"/>
          <w:szCs w:val="20"/>
          <w:color w:val="auto"/>
        </w:rPr>
      </w:pPr>
      <w:r>
        <w:rPr>
          <w:rFonts w:ascii="Courier New" w:cs="Courier New" w:eastAsia="Courier New" w:hAnsi="Courier New"/>
          <w:sz w:val="17"/>
          <w:szCs w:val="17"/>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COMCAST</w:t>
      </w:r>
    </w:p>
    <w:p>
      <w:pPr>
        <w:spacing w:after="0" w:line="196"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MEDIACOM COMMUNICATIONS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XII-94</w:t>
      </w:r>
    </w:p>
    <w:p>
      <w:pPr>
        <w:sectPr>
          <w:pgSz w:w="11900" w:h="16838" w:orient="portrait"/>
          <w:cols w:equalWidth="0" w:num="1">
            <w:col w:w="10219"/>
          </w:cols>
          <w:pgMar w:left="240" w:top="492" w:right="1440" w:bottom="1440" w:gutter="0" w:footer="0" w:header="0"/>
        </w:sectPr>
      </w:pPr>
    </w:p>
    <w:bookmarkStart w:id="444" w:name="page445"/>
    <w:bookmarkEnd w:id="444"/>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On July 18, 2001, subsidiaries of AT&amp;T sold to MediaCom cable systems</w:t>
      </w:r>
    </w:p>
    <w:p>
      <w:pPr>
        <w:spacing w:after="0" w:line="238" w:lineRule="auto"/>
        <w:rPr>
          <w:sz w:val="20"/>
          <w:szCs w:val="20"/>
          <w:color w:val="auto"/>
        </w:rPr>
      </w:pPr>
      <w:r>
        <w:rPr>
          <w:rFonts w:ascii="Courier New" w:cs="Courier New" w:eastAsia="Courier New" w:hAnsi="Courier New"/>
          <w:sz w:val="17"/>
          <w:szCs w:val="17"/>
          <w:color w:val="auto"/>
        </w:rPr>
        <w:t>attributed to AT&amp;T Broadband Group serving approximately 710,000 customers</w:t>
      </w:r>
    </w:p>
    <w:p>
      <w:pPr>
        <w:spacing w:after="0" w:line="238" w:lineRule="auto"/>
        <w:rPr>
          <w:sz w:val="20"/>
          <w:szCs w:val="20"/>
          <w:color w:val="auto"/>
        </w:rPr>
      </w:pPr>
      <w:r>
        <w:rPr>
          <w:rFonts w:ascii="Courier New" w:cs="Courier New" w:eastAsia="Courier New" w:hAnsi="Courier New"/>
          <w:sz w:val="17"/>
          <w:szCs w:val="17"/>
          <w:color w:val="auto"/>
        </w:rPr>
        <w:t>located primarily in Georgia, Iowa and Southern Illinois for approximately</w:t>
      </w:r>
    </w:p>
    <w:p>
      <w:pPr>
        <w:spacing w:after="0"/>
        <w:rPr>
          <w:sz w:val="20"/>
          <w:szCs w:val="20"/>
          <w:color w:val="auto"/>
        </w:rPr>
      </w:pPr>
      <w:r>
        <w:rPr>
          <w:rFonts w:ascii="Courier New" w:cs="Courier New" w:eastAsia="Courier New" w:hAnsi="Courier New"/>
          <w:sz w:val="17"/>
          <w:szCs w:val="17"/>
          <w:color w:val="auto"/>
        </w:rPr>
        <w:t>$1,724 in net cash proceeds. The transaction resulted in a pretax loss of $93</w:t>
      </w:r>
    </w:p>
    <w:p>
      <w:pPr>
        <w:spacing w:after="0" w:line="237" w:lineRule="auto"/>
        <w:rPr>
          <w:sz w:val="20"/>
          <w:szCs w:val="20"/>
          <w:color w:val="auto"/>
        </w:rPr>
      </w:pPr>
      <w:r>
        <w:rPr>
          <w:rFonts w:ascii="Courier New" w:cs="Courier New" w:eastAsia="Courier New" w:hAnsi="Courier New"/>
          <w:sz w:val="17"/>
          <w:szCs w:val="17"/>
          <w:color w:val="auto"/>
        </w:rPr>
        <w:t>recorded in investment (expense) income.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CHARTER COMMUNICATIONS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LENFEST COMMUNICATIONS, INC.</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COX COMMUNICATIONS, INC.</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ASSET IMPAIRMENT, RESTRUCTURING AND OTHER CHARGES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XII-95</w:t>
      </w:r>
    </w:p>
    <w:p>
      <w:pPr>
        <w:sectPr>
          <w:pgSz w:w="11900" w:h="16838" w:orient="portrait"/>
          <w:cols w:equalWidth="0" w:num="1">
            <w:col w:w="10219"/>
          </w:cols>
          <w:pgMar w:left="240" w:top="492" w:right="1440" w:bottom="1440" w:gutter="0" w:footer="0" w:header="0"/>
        </w:sectPr>
      </w:pPr>
    </w:p>
    <w:bookmarkStart w:id="445" w:name="page446"/>
    <w:bookmarkEnd w:id="445"/>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displays the activity and balances of the restructuring reserve account from January 1, 2000, to December 31, 2001. There was no activity in the restructuring reserve account in 1999.</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EMPLOYEE FACILITY TYPE OF COST SEPARATIONS</w:t>
      </w:r>
    </w:p>
    <w:tbl>
      <w:tblPr>
        <w:tblLayout w:type="fixed"/>
        <w:tblInd w:w="0" w:type="dxa"/>
        <w:tblCellMar>
          <w:top w:w="0" w:type="dxa"/>
          <w:left w:w="0" w:type="dxa"/>
          <w:bottom w:w="0" w:type="dxa"/>
          <w:right w:w="0" w:type="dxa"/>
        </w:tblCellMar>
      </w:tblPr>
      <w:tr>
        <w:trPr>
          <w:trHeight w:val="191"/>
        </w:trPr>
        <w:tc>
          <w:tcPr>
            <w:tcW w:w="47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CLOSINGS OTHER TOTAL - ------------ -----------</w:t>
            </w:r>
          </w:p>
        </w:tc>
      </w:tr>
      <w:tr>
        <w:trPr>
          <w:trHeight w:val="191"/>
        </w:trPr>
        <w:tc>
          <w:tcPr>
            <w:tcW w:w="2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c>
          <w:tcPr>
            <w:tcW w:w="17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January 1,</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2000...................................</w:t>
            </w: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w:t>
            </w:r>
          </w:p>
        </w:tc>
      </w:tr>
      <w:tr>
        <w:trPr>
          <w:trHeight w:val="191"/>
        </w:trPr>
        <w:tc>
          <w:tcPr>
            <w:tcW w:w="1300" w:type="dxa"/>
            <w:vAlign w:val="bottom"/>
          </w:tcPr>
          <w:p>
            <w:pPr>
              <w:spacing w:after="0"/>
              <w:rPr>
                <w:sz w:val="16"/>
                <w:szCs w:val="16"/>
                <w:color w:val="auto"/>
              </w:rPr>
            </w:pPr>
          </w:p>
        </w:tc>
        <w:tc>
          <w:tcPr>
            <w:tcW w:w="12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 $ --</w:t>
            </w:r>
          </w:p>
        </w:tc>
        <w:tc>
          <w:tcPr>
            <w:tcW w:w="1740" w:type="dxa"/>
            <w:vAlign w:val="bottom"/>
          </w:tcPr>
          <w:p>
            <w:pPr>
              <w:jc w:val="right"/>
              <w:ind w:right="1257"/>
              <w:spacing w:after="0" w:line="191" w:lineRule="exact"/>
              <w:rPr>
                <w:sz w:val="20"/>
                <w:szCs w:val="20"/>
                <w:color w:val="auto"/>
              </w:rPr>
            </w:pPr>
            <w:r>
              <w:rPr>
                <w:rFonts w:ascii="Courier New" w:cs="Courier New" w:eastAsia="Courier New" w:hAnsi="Courier New"/>
                <w:sz w:val="17"/>
                <w:szCs w:val="17"/>
                <w:color w:val="auto"/>
                <w:w w:val="93"/>
              </w:rPr>
              <w:t>$ --</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Additions.......................................</w:t>
            </w: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 30 --</w:t>
            </w:r>
          </w:p>
        </w:tc>
        <w:tc>
          <w:tcPr>
            <w:tcW w:w="174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91</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Deductions......................................</w:t>
            </w: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 (30)</w:t>
            </w:r>
          </w:p>
        </w:tc>
        <w:tc>
          <w:tcPr>
            <w:tcW w:w="3420" w:type="dxa"/>
            <w:vAlign w:val="bottom"/>
            <w:gridSpan w:val="3"/>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 (75) ----- ----- ---- -----</w:t>
            </w:r>
          </w:p>
        </w:tc>
      </w:tr>
      <w:tr>
        <w:trPr>
          <w:trHeight w:val="191"/>
        </w:trPr>
        <w:tc>
          <w:tcPr>
            <w:tcW w:w="1300" w:type="dxa"/>
            <w:vAlign w:val="bottom"/>
          </w:tcPr>
          <w:p>
            <w:pPr>
              <w:spacing w:after="0"/>
              <w:rPr>
                <w:sz w:val="16"/>
                <w:szCs w:val="16"/>
                <w:color w:val="auto"/>
              </w:rPr>
            </w:pPr>
          </w:p>
        </w:tc>
        <w:tc>
          <w:tcPr>
            <w:tcW w:w="302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December 31,</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2000.................................</w:t>
            </w: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16 -- --</w:t>
            </w:r>
          </w:p>
        </w:tc>
      </w:tr>
      <w:tr>
        <w:trPr>
          <w:trHeight w:val="191"/>
        </w:trPr>
        <w:tc>
          <w:tcPr>
            <w:tcW w:w="1300" w:type="dxa"/>
            <w:vAlign w:val="bottom"/>
          </w:tcPr>
          <w:p>
            <w:pPr>
              <w:spacing w:after="0"/>
              <w:rPr>
                <w:sz w:val="16"/>
                <w:szCs w:val="16"/>
                <w:color w:val="auto"/>
              </w:rPr>
            </w:pPr>
          </w:p>
        </w:tc>
        <w:tc>
          <w:tcPr>
            <w:tcW w:w="1280" w:type="dxa"/>
            <w:vAlign w:val="bottom"/>
          </w:tcPr>
          <w:p>
            <w:pPr>
              <w:jc w:val="center"/>
              <w:ind w:left="797"/>
              <w:spacing w:after="0" w:line="191" w:lineRule="exact"/>
              <w:rPr>
                <w:sz w:val="20"/>
                <w:szCs w:val="20"/>
                <w:color w:val="auto"/>
              </w:rPr>
            </w:pPr>
            <w:r>
              <w:rPr>
                <w:rFonts w:ascii="Courier New" w:cs="Courier New" w:eastAsia="Courier New" w:hAnsi="Courier New"/>
                <w:sz w:val="17"/>
                <w:szCs w:val="17"/>
                <w:color w:val="auto"/>
                <w:w w:val="97"/>
              </w:rPr>
              <w:t>16</w:t>
            </w: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Additions.......................................</w:t>
            </w: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1300" w:type="dxa"/>
            <w:vAlign w:val="bottom"/>
          </w:tcPr>
          <w:p>
            <w:pPr>
              <w:spacing w:after="0"/>
              <w:rPr>
                <w:sz w:val="16"/>
                <w:szCs w:val="16"/>
                <w:color w:val="auto"/>
              </w:rPr>
            </w:pPr>
          </w:p>
        </w:tc>
        <w:tc>
          <w:tcPr>
            <w:tcW w:w="3020" w:type="dxa"/>
            <w:vAlign w:val="bottom"/>
            <w:gridSpan w:val="2"/>
          </w:tcPr>
          <w:p>
            <w:pPr>
              <w:jc w:val="center"/>
              <w:ind w:right="757"/>
              <w:spacing w:after="0" w:line="191" w:lineRule="exact"/>
              <w:rPr>
                <w:sz w:val="20"/>
                <w:szCs w:val="20"/>
                <w:color w:val="auto"/>
              </w:rPr>
            </w:pPr>
            <w:r>
              <w:rPr>
                <w:rFonts w:ascii="Courier New" w:cs="Courier New" w:eastAsia="Courier New" w:hAnsi="Courier New"/>
                <w:sz w:val="17"/>
                <w:szCs w:val="17"/>
                <w:color w:val="auto"/>
                <w:w w:val="96"/>
              </w:rPr>
              <w:t>151 156 16 323</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Deductions......................................</w:t>
            </w: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47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(145) (144) (16) (305) ----- ----- ---- -----</w:t>
            </w:r>
          </w:p>
        </w:tc>
      </w:tr>
      <w:tr>
        <w:trPr>
          <w:trHeight w:val="191"/>
        </w:trPr>
        <w:tc>
          <w:tcPr>
            <w:tcW w:w="1300" w:type="dxa"/>
            <w:vAlign w:val="bottom"/>
          </w:tcPr>
          <w:p>
            <w:pPr>
              <w:spacing w:after="0"/>
              <w:rPr>
                <w:sz w:val="16"/>
                <w:szCs w:val="16"/>
                <w:color w:val="auto"/>
              </w:rPr>
            </w:pPr>
          </w:p>
        </w:tc>
        <w:tc>
          <w:tcPr>
            <w:tcW w:w="302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December 31,</w:t>
            </w:r>
          </w:p>
        </w:tc>
        <w:tc>
          <w:tcPr>
            <w:tcW w:w="400" w:type="dxa"/>
            <w:vAlign w:val="bottom"/>
          </w:tcPr>
          <w:p>
            <w:pPr>
              <w:spacing w:after="0"/>
              <w:rPr>
                <w:sz w:val="16"/>
                <w:szCs w:val="16"/>
                <w:color w:val="auto"/>
              </w:rPr>
            </w:pPr>
          </w:p>
        </w:tc>
      </w:tr>
      <w:tr>
        <w:trPr>
          <w:trHeight w:val="191"/>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2001.................................</w:t>
            </w:r>
          </w:p>
        </w:tc>
        <w:tc>
          <w:tcPr>
            <w:tcW w:w="1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$ 22</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$ 12</w:t>
            </w:r>
          </w:p>
        </w:tc>
      </w:tr>
      <w:tr>
        <w:trPr>
          <w:trHeight w:val="191"/>
        </w:trPr>
        <w:tc>
          <w:tcPr>
            <w:tcW w:w="1300" w:type="dxa"/>
            <w:vAlign w:val="bottom"/>
          </w:tcPr>
          <w:p>
            <w:pPr>
              <w:jc w:val="right"/>
              <w:ind w:right="26"/>
              <w:spacing w:after="0" w:line="191" w:lineRule="exact"/>
              <w:rPr>
                <w:sz w:val="20"/>
                <w:szCs w:val="20"/>
                <w:color w:val="auto"/>
              </w:rPr>
            </w:pPr>
            <w:r>
              <w:rPr>
                <w:rFonts w:ascii="Courier New" w:cs="Courier New" w:eastAsia="Courier New" w:hAnsi="Courier New"/>
                <w:sz w:val="17"/>
                <w:szCs w:val="17"/>
                <w:color w:val="auto"/>
              </w:rPr>
              <w:t>$ --</w:t>
            </w:r>
          </w:p>
        </w:tc>
        <w:tc>
          <w:tcPr>
            <w:tcW w:w="302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$ 34 ===== ===== ==== =====</w:t>
            </w:r>
          </w:p>
        </w:tc>
        <w:tc>
          <w:tcPr>
            <w:tcW w:w="400" w:type="dxa"/>
            <w:vAlign w:val="bottom"/>
          </w:tcPr>
          <w:p>
            <w:pPr>
              <w:spacing w:after="0"/>
              <w:rPr>
                <w:sz w:val="16"/>
                <w:szCs w:val="16"/>
                <w:color w:val="auto"/>
              </w:rPr>
            </w:pPr>
          </w:p>
        </w:tc>
      </w:tr>
    </w:tbl>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98"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During 2000, AT&amp;T Broadband Group recorded $6,270 of asset impairment, restructuring and other charges which included $6,179 of asset impairment charges related to Excite@Home.</w:t>
      </w:r>
    </w:p>
    <w:p>
      <w:pPr>
        <w:spacing w:after="0" w:line="197"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20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XII-96</w:t>
      </w:r>
    </w:p>
    <w:p>
      <w:pPr>
        <w:sectPr>
          <w:pgSz w:w="11900" w:h="16838" w:orient="portrait"/>
          <w:cols w:equalWidth="0" w:num="1">
            <w:col w:w="10219"/>
          </w:cols>
          <w:pgMar w:left="240" w:top="492" w:right="1440" w:bottom="1054" w:gutter="0" w:footer="0" w:header="0"/>
        </w:sectPr>
      </w:pPr>
    </w:p>
    <w:bookmarkStart w:id="446" w:name="page447"/>
    <w:bookmarkEnd w:id="446"/>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03"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As a result of these factors, Excite@Home determined that the intangible assets related to the acquisitions might not be recoverable and conducted impairment tests.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XII-97</w:t>
      </w:r>
    </w:p>
    <w:p>
      <w:pPr>
        <w:sectPr>
          <w:pgSz w:w="11900" w:h="16838" w:orient="portrait"/>
          <w:cols w:equalWidth="0" w:num="1">
            <w:col w:w="10219"/>
          </w:cols>
          <w:pgMar w:left="240" w:top="492" w:right="1440" w:bottom="1440" w:gutter="0" w:footer="0" w:header="0"/>
        </w:sectPr>
      </w:pPr>
    </w:p>
    <w:bookmarkStart w:id="447" w:name="page448"/>
    <w:bookmarkEnd w:id="447"/>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20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INVESTMENTS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XII-98</w:t>
      </w:r>
    </w:p>
    <w:p>
      <w:pPr>
        <w:sectPr>
          <w:pgSz w:w="11900" w:h="16838" w:orient="portrait"/>
          <w:cols w:equalWidth="0" w:num="1">
            <w:col w:w="10219"/>
          </w:cols>
          <w:pgMar w:left="240" w:top="492" w:right="1440" w:bottom="1440" w:gutter="0" w:footer="0" w:header="0"/>
        </w:sectPr>
      </w:pPr>
    </w:p>
    <w:bookmarkStart w:id="448" w:name="page449"/>
    <w:bookmarkEnd w:id="448"/>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Ownership of significant equity investments attributed to AT&amp;T Broadband Group was as follows: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AT DECEMBER 31, ----------------- 2001 2000 ---</w:t>
      </w:r>
    </w:p>
    <w:p>
      <w:pPr>
        <w:jc w:val="center"/>
        <w:ind w:right="5439"/>
        <w:spacing w:after="0" w:line="238" w:lineRule="auto"/>
        <w:rPr>
          <w:sz w:val="20"/>
          <w:szCs w:val="20"/>
          <w:color w:val="auto"/>
        </w:rPr>
      </w:pPr>
      <w:r>
        <w:rPr>
          <w:rFonts w:ascii="Courier New" w:cs="Courier New" w:eastAsia="Courier New" w:hAnsi="Courier New"/>
          <w:sz w:val="17"/>
          <w:szCs w:val="17"/>
          <w:color w:val="auto"/>
        </w:rPr>
        <w:t>--- ------ Cablevision Systems</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Corporation............................. --%(a)</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27.98%(a) Texas Cable</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Partnerships....................................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50.00% 50.00% Insight Midwest</w:t>
      </w:r>
    </w:p>
    <w:p>
      <w:pPr>
        <w:jc w:val="center"/>
        <w:ind w:right="5459"/>
        <w:spacing w:after="0" w:line="238" w:lineRule="auto"/>
        <w:rPr>
          <w:sz w:val="20"/>
          <w:szCs w:val="20"/>
          <w:color w:val="auto"/>
        </w:rPr>
      </w:pPr>
      <w:r>
        <w:rPr>
          <w:rFonts w:ascii="Courier New" w:cs="Courier New" w:eastAsia="Courier New" w:hAnsi="Courier New"/>
          <w:sz w:val="17"/>
          <w:szCs w:val="17"/>
          <w:color w:val="auto"/>
        </w:rPr>
        <w:t>LP..........................................</w:t>
      </w:r>
    </w:p>
    <w:p>
      <w:pPr>
        <w:jc w:val="center"/>
        <w:ind w:right="5459"/>
        <w:spacing w:after="0" w:line="238" w:lineRule="auto"/>
        <w:rPr>
          <w:sz w:val="20"/>
          <w:szCs w:val="20"/>
          <w:color w:val="auto"/>
        </w:rPr>
      </w:pPr>
      <w:r>
        <w:rPr>
          <w:rFonts w:ascii="Courier New" w:cs="Courier New" w:eastAsia="Courier New" w:hAnsi="Courier New"/>
          <w:sz w:val="17"/>
          <w:szCs w:val="17"/>
          <w:color w:val="auto"/>
        </w:rPr>
        <w:t>50.00% 50.00% Century-TCI California</w:t>
      </w:r>
    </w:p>
    <w:p>
      <w:pPr>
        <w:jc w:val="center"/>
        <w:ind w:right="5439"/>
        <w:spacing w:after="0"/>
        <w:rPr>
          <w:sz w:val="20"/>
          <w:szCs w:val="20"/>
          <w:color w:val="auto"/>
        </w:rPr>
      </w:pPr>
      <w:r>
        <w:rPr>
          <w:rFonts w:ascii="Courier New" w:cs="Courier New" w:eastAsia="Courier New" w:hAnsi="Courier New"/>
          <w:sz w:val="17"/>
          <w:szCs w:val="17"/>
          <w:color w:val="auto"/>
        </w:rPr>
        <w:t>Communications, LP................... 25.00%</w:t>
      </w:r>
    </w:p>
    <w:p>
      <w:pPr>
        <w:jc w:val="center"/>
        <w:ind w:right="5439"/>
        <w:spacing w:after="0" w:line="237" w:lineRule="auto"/>
        <w:rPr>
          <w:sz w:val="20"/>
          <w:szCs w:val="20"/>
          <w:color w:val="auto"/>
        </w:rPr>
      </w:pPr>
      <w:r>
        <w:rPr>
          <w:rFonts w:ascii="Courier New" w:cs="Courier New" w:eastAsia="Courier New" w:hAnsi="Courier New"/>
          <w:sz w:val="17"/>
          <w:szCs w:val="17"/>
          <w:color w:val="auto"/>
        </w:rPr>
        <w:t>25.00% Kansas City Cable</w:t>
      </w:r>
    </w:p>
    <w:p>
      <w:pPr>
        <w:jc w:val="center"/>
        <w:ind w:right="5459"/>
        <w:spacing w:after="0" w:line="238" w:lineRule="auto"/>
        <w:rPr>
          <w:sz w:val="20"/>
          <w:szCs w:val="20"/>
          <w:color w:val="auto"/>
        </w:rPr>
      </w:pPr>
      <w:r>
        <w:rPr>
          <w:rFonts w:ascii="Courier New" w:cs="Courier New" w:eastAsia="Courier New" w:hAnsi="Courier New"/>
          <w:sz w:val="17"/>
          <w:szCs w:val="17"/>
          <w:color w:val="auto"/>
        </w:rPr>
        <w:t>Partners..................................</w:t>
      </w:r>
    </w:p>
    <w:p>
      <w:pPr>
        <w:jc w:val="center"/>
        <w:ind w:right="5459"/>
        <w:spacing w:after="0"/>
        <w:rPr>
          <w:sz w:val="20"/>
          <w:szCs w:val="20"/>
          <w:color w:val="auto"/>
        </w:rPr>
      </w:pPr>
      <w:r>
        <w:rPr>
          <w:rFonts w:ascii="Courier New" w:cs="Courier New" w:eastAsia="Courier New" w:hAnsi="Courier New"/>
          <w:sz w:val="17"/>
          <w:szCs w:val="17"/>
          <w:color w:val="auto"/>
        </w:rPr>
        <w:t>50.00% 50.00% Parnassos Communications,</w:t>
      </w:r>
    </w:p>
    <w:p>
      <w:pPr>
        <w:jc w:val="center"/>
        <w:ind w:right="5439"/>
        <w:spacing w:after="0" w:line="237" w:lineRule="auto"/>
        <w:rPr>
          <w:sz w:val="20"/>
          <w:szCs w:val="20"/>
          <w:color w:val="auto"/>
        </w:rPr>
      </w:pPr>
      <w:r>
        <w:rPr>
          <w:rFonts w:ascii="Courier New" w:cs="Courier New" w:eastAsia="Courier New" w:hAnsi="Courier New"/>
          <w:sz w:val="17"/>
          <w:szCs w:val="17"/>
          <w:color w:val="auto"/>
        </w:rPr>
        <w:t>LP................................ 33.33%</w:t>
      </w:r>
    </w:p>
    <w:p>
      <w:pPr>
        <w:jc w:val="center"/>
        <w:ind w:right="5439"/>
        <w:spacing w:after="0"/>
        <w:rPr>
          <w:sz w:val="20"/>
          <w:szCs w:val="20"/>
          <w:color w:val="auto"/>
        </w:rPr>
      </w:pPr>
      <w:r>
        <w:rPr>
          <w:rFonts w:ascii="Courier New" w:cs="Courier New" w:eastAsia="Courier New" w:hAnsi="Courier New"/>
          <w:sz w:val="17"/>
          <w:szCs w:val="17"/>
          <w:color w:val="auto"/>
        </w:rPr>
        <w:t>33.33% US Cable of Coastal-Texas,</w:t>
      </w:r>
    </w:p>
    <w:p>
      <w:pPr>
        <w:spacing w:after="0" w:line="4"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LP............................... 48.16% 37.06%</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(b) Midcontinent</w:t>
      </w:r>
    </w:p>
    <w:p>
      <w:pPr>
        <w:spacing w:after="0" w:line="5"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Communications.................................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50.00% 50.00%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359" w:hanging="398"/>
        <w:spacing w:after="0" w:line="237" w:lineRule="auto"/>
        <w:tabs>
          <w:tab w:leader="none" w:pos="400" w:val="left"/>
        </w:tabs>
        <w:numPr>
          <w:ilvl w:val="0"/>
          <w:numId w:val="4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200" w:lineRule="exact"/>
        <w:rPr>
          <w:rFonts w:ascii="Courier New" w:cs="Courier New" w:eastAsia="Courier New" w:hAnsi="Courier New"/>
          <w:sz w:val="17"/>
          <w:szCs w:val="17"/>
          <w:color w:val="auto"/>
        </w:rPr>
      </w:pPr>
    </w:p>
    <w:p>
      <w:pPr>
        <w:ind w:left="400" w:right="2259" w:hanging="398"/>
        <w:spacing w:after="0" w:line="256" w:lineRule="auto"/>
        <w:tabs>
          <w:tab w:leader="none" w:pos="400"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 2001, AT&amp;T Broadband Group contributed cable systems serving approximately 18,000 customers to US Cable of Coastal-Texas, LP ("US Cable") in exchange for an additional 11.10% ownership interest in US Cable.</w:t>
      </w:r>
    </w:p>
    <w:p>
      <w:pPr>
        <w:spacing w:after="0" w:line="185"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Summarized combined financial information for investments accounted for under the equity method was as follows:</w:t>
      </w:r>
    </w:p>
    <w:p>
      <w:pPr>
        <w:spacing w:after="0" w:line="190"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FOR THE FOR THE YEAR ENDED TEN MONTHS DECEMBER 31,</w:t>
      </w:r>
    </w:p>
    <w:p>
      <w:pPr>
        <w:ind w:left="100"/>
        <w:spacing w:after="0" w:line="238" w:lineRule="auto"/>
        <w:rPr>
          <w:sz w:val="20"/>
          <w:szCs w:val="20"/>
          <w:color w:val="auto"/>
        </w:rPr>
      </w:pPr>
      <w:r>
        <w:rPr>
          <w:rFonts w:ascii="Courier New" w:cs="Courier New" w:eastAsia="Courier New" w:hAnsi="Courier New"/>
          <w:sz w:val="17"/>
          <w:szCs w:val="17"/>
          <w:color w:val="auto"/>
        </w:rPr>
        <w:t>ENDED ------------------- DECEMBER 31, 2001 2000 1999</w:t>
      </w:r>
    </w:p>
    <w:p>
      <w:pPr>
        <w:ind w:left="1240"/>
        <w:spacing w:after="0" w:line="238" w:lineRule="auto"/>
        <w:rPr>
          <w:sz w:val="20"/>
          <w:szCs w:val="20"/>
          <w:color w:val="auto"/>
        </w:rPr>
      </w:pPr>
      <w:r>
        <w:rPr>
          <w:rFonts w:ascii="Courier New" w:cs="Courier New" w:eastAsia="Courier New" w:hAnsi="Courier New"/>
          <w:sz w:val="17"/>
          <w:szCs w:val="17"/>
          <w:color w:val="auto"/>
        </w:rPr>
        <w:t>-------- -------- ------------</w:t>
      </w:r>
    </w:p>
    <w:p>
      <w:pPr>
        <w:spacing w:after="0"/>
        <w:rPr>
          <w:sz w:val="20"/>
          <w:szCs w:val="20"/>
          <w:color w:val="auto"/>
        </w:rPr>
      </w:pPr>
      <w:r>
        <w:rPr>
          <w:rFonts w:ascii="Courier New" w:cs="Courier New" w:eastAsia="Courier New" w:hAnsi="Courier New"/>
          <w:sz w:val="17"/>
          <w:szCs w:val="17"/>
          <w:color w:val="auto"/>
        </w:rPr>
        <w:t>Revenue................................................</w:t>
      </w:r>
    </w:p>
    <w:p>
      <w:pPr>
        <w:ind w:left="840"/>
        <w:spacing w:after="0" w:line="237" w:lineRule="auto"/>
        <w:rPr>
          <w:sz w:val="20"/>
          <w:szCs w:val="20"/>
          <w:color w:val="auto"/>
        </w:rPr>
      </w:pPr>
      <w:r>
        <w:rPr>
          <w:rFonts w:ascii="Courier New" w:cs="Courier New" w:eastAsia="Courier New" w:hAnsi="Courier New"/>
          <w:sz w:val="17"/>
          <w:szCs w:val="17"/>
          <w:color w:val="auto"/>
        </w:rPr>
        <w:t>$4,337 $6,537 $ 6,148 Operating income</w:t>
      </w:r>
    </w:p>
    <w:p>
      <w:pPr>
        <w:ind w:left="360"/>
        <w:spacing w:after="0" w:line="238" w:lineRule="auto"/>
        <w:rPr>
          <w:sz w:val="20"/>
          <w:szCs w:val="20"/>
          <w:color w:val="auto"/>
        </w:rPr>
      </w:pPr>
      <w:r>
        <w:rPr>
          <w:rFonts w:ascii="Courier New" w:cs="Courier New" w:eastAsia="Courier New" w:hAnsi="Courier New"/>
          <w:sz w:val="17"/>
          <w:szCs w:val="17"/>
          <w:color w:val="auto"/>
        </w:rPr>
        <w:t>(loss)................................ $ 1 $ 175</w:t>
      </w:r>
    </w:p>
    <w:p>
      <w:pPr>
        <w:ind w:left="300"/>
        <w:spacing w:after="0"/>
        <w:rPr>
          <w:sz w:val="20"/>
          <w:szCs w:val="20"/>
          <w:color w:val="auto"/>
        </w:rPr>
      </w:pPr>
      <w:r>
        <w:rPr>
          <w:rFonts w:ascii="Courier New" w:cs="Courier New" w:eastAsia="Courier New" w:hAnsi="Courier New"/>
          <w:sz w:val="17"/>
          <w:szCs w:val="17"/>
          <w:color w:val="auto"/>
        </w:rPr>
        <w:t>$(1,401) Income (loss) from continuing operations</w:t>
      </w:r>
    </w:p>
    <w:p>
      <w:pPr>
        <w:ind w:left="200"/>
        <w:spacing w:after="0" w:line="237" w:lineRule="auto"/>
        <w:rPr>
          <w:sz w:val="20"/>
          <w:szCs w:val="20"/>
          <w:color w:val="auto"/>
        </w:rPr>
      </w:pPr>
      <w:r>
        <w:rPr>
          <w:rFonts w:ascii="Courier New" w:cs="Courier New" w:eastAsia="Courier New" w:hAnsi="Courier New"/>
          <w:sz w:val="17"/>
          <w:szCs w:val="17"/>
          <w:color w:val="auto"/>
        </w:rPr>
        <w:t>before extraordinary items and cumulative effect of</w:t>
      </w:r>
    </w:p>
    <w:p>
      <w:pPr>
        <w:ind w:left="100"/>
        <w:spacing w:after="0"/>
        <w:rPr>
          <w:sz w:val="20"/>
          <w:szCs w:val="20"/>
          <w:color w:val="auto"/>
        </w:rPr>
      </w:pPr>
      <w:r>
        <w:rPr>
          <w:rFonts w:ascii="Courier New" w:cs="Courier New" w:eastAsia="Courier New" w:hAnsi="Courier New"/>
          <w:sz w:val="17"/>
          <w:szCs w:val="17"/>
          <w:color w:val="auto"/>
        </w:rPr>
        <w:t>accounting change....................................</w:t>
      </w:r>
    </w:p>
    <w:p>
      <w:pPr>
        <w:ind w:left="1140"/>
        <w:spacing w:after="0" w:line="237" w:lineRule="auto"/>
        <w:rPr>
          <w:sz w:val="20"/>
          <w:szCs w:val="20"/>
          <w:color w:val="auto"/>
        </w:rPr>
      </w:pPr>
      <w:r>
        <w:rPr>
          <w:rFonts w:ascii="Courier New" w:cs="Courier New" w:eastAsia="Courier New" w:hAnsi="Courier New"/>
          <w:sz w:val="17"/>
          <w:szCs w:val="17"/>
          <w:color w:val="auto"/>
        </w:rPr>
        <w:t>$ 747 $ (20) $(2,327) Net income</w:t>
      </w:r>
    </w:p>
    <w:p>
      <w:pPr>
        <w:ind w:left="160"/>
        <w:spacing w:after="0" w:line="238" w:lineRule="auto"/>
        <w:rPr>
          <w:sz w:val="20"/>
          <w:szCs w:val="20"/>
          <w:color w:val="auto"/>
        </w:rPr>
      </w:pPr>
      <w:r>
        <w:rPr>
          <w:rFonts w:ascii="Courier New" w:cs="Courier New" w:eastAsia="Courier New" w:hAnsi="Courier New"/>
          <w:sz w:val="17"/>
          <w:szCs w:val="17"/>
          <w:color w:val="auto"/>
        </w:rPr>
        <w:t>(loss)...................................... $ 736 $</w:t>
      </w:r>
    </w:p>
    <w:p>
      <w:pPr>
        <w:ind w:left="2100"/>
        <w:spacing w:after="0"/>
        <w:rPr>
          <w:sz w:val="20"/>
          <w:szCs w:val="20"/>
          <w:color w:val="auto"/>
        </w:rPr>
      </w:pPr>
      <w:r>
        <w:rPr>
          <w:rFonts w:ascii="Courier New" w:cs="Courier New" w:eastAsia="Courier New" w:hAnsi="Courier New"/>
          <w:sz w:val="17"/>
          <w:szCs w:val="17"/>
          <w:color w:val="auto"/>
        </w:rPr>
        <w:t>(20) $(2,327)</w:t>
      </w:r>
    </w:p>
    <w:p>
      <w:pPr>
        <w:spacing w:after="0" w:line="387"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DECEMBER 31, ----------------- 2001 2000 -------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Current</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$ 483 $ 1,493 Noncurrent</w:t>
      </w:r>
    </w:p>
    <w:p>
      <w:pPr>
        <w:jc w:val="center"/>
        <w:ind w:right="505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5059"/>
        <w:spacing w:after="0" w:line="238" w:lineRule="auto"/>
        <w:rPr>
          <w:sz w:val="20"/>
          <w:szCs w:val="20"/>
          <w:color w:val="auto"/>
        </w:rPr>
      </w:pPr>
      <w:r>
        <w:rPr>
          <w:rFonts w:ascii="Courier New" w:cs="Courier New" w:eastAsia="Courier New" w:hAnsi="Courier New"/>
          <w:sz w:val="17"/>
          <w:szCs w:val="17"/>
          <w:color w:val="auto"/>
        </w:rPr>
        <w:t>$10,538 $18,262 Current</w:t>
      </w:r>
    </w:p>
    <w:p>
      <w:pPr>
        <w:spacing w:after="0" w:line="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$ 1,009 $ 2,712 Noncurrent</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liabilities......................................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6,420 $15,034 Redeemable preferred</w:t>
      </w:r>
    </w:p>
    <w:p>
      <w:pPr>
        <w:jc w:val="center"/>
        <w:ind w:right="5059"/>
        <w:spacing w:after="0" w:line="238" w:lineRule="auto"/>
        <w:rPr>
          <w:sz w:val="20"/>
          <w:szCs w:val="20"/>
          <w:color w:val="auto"/>
        </w:rPr>
      </w:pPr>
      <w:r>
        <w:rPr>
          <w:rFonts w:ascii="Courier New" w:cs="Courier New" w:eastAsia="Courier New" w:hAnsi="Courier New"/>
          <w:sz w:val="17"/>
          <w:szCs w:val="17"/>
          <w:color w:val="auto"/>
        </w:rPr>
        <w:t>stock.................................. $ -- $</w:t>
      </w:r>
    </w:p>
    <w:p>
      <w:pPr>
        <w:jc w:val="center"/>
        <w:ind w:right="5059"/>
        <w:spacing w:after="0" w:line="238" w:lineRule="auto"/>
        <w:rPr>
          <w:sz w:val="20"/>
          <w:szCs w:val="20"/>
          <w:color w:val="auto"/>
        </w:rPr>
      </w:pPr>
      <w:r>
        <w:rPr>
          <w:rFonts w:ascii="Courier New" w:cs="Courier New" w:eastAsia="Courier New" w:hAnsi="Courier New"/>
          <w:sz w:val="17"/>
          <w:szCs w:val="17"/>
          <w:color w:val="auto"/>
        </w:rPr>
        <w:t>1,544 Minority</w:t>
      </w:r>
    </w:p>
    <w:p>
      <w:pPr>
        <w:spacing w:after="0" w:line="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interests..........................................</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$ 186 $ 588</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December 31, 2001, AT&amp;T Broadband Group, through MediaOne, had a 25.51% interest in TWE. This investment is accounted for as a cost investment since AT&amp;T Broadband Group does not have the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XII-99</w:t>
      </w:r>
    </w:p>
    <w:p>
      <w:pPr>
        <w:sectPr>
          <w:pgSz w:w="11900" w:h="16838" w:orient="portrait"/>
          <w:cols w:equalWidth="0" w:num="1">
            <w:col w:w="10219"/>
          </w:cols>
          <w:pgMar w:left="240" w:top="492" w:right="1440" w:bottom="98" w:gutter="0" w:footer="0" w:header="0"/>
        </w:sectPr>
      </w:pPr>
    </w:p>
    <w:bookmarkStart w:id="449" w:name="page450"/>
    <w:bookmarkEnd w:id="449"/>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Other investments at December 31, 2001 for AT&amp;T Broadband Group consisted of the following:</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COST UNREALIZED ESTIMATED BASIS GAINS</w:t>
      </w:r>
    </w:p>
    <w:tbl>
      <w:tblPr>
        <w:tblLayout w:type="fixed"/>
        <w:tblInd w:w="0" w:type="dxa"/>
        <w:tblCellMar>
          <w:top w:w="0" w:type="dxa"/>
          <w:left w:w="0" w:type="dxa"/>
          <w:bottom w:w="0" w:type="dxa"/>
          <w:right w:w="0" w:type="dxa"/>
        </w:tblCellMar>
      </w:tblPr>
      <w:tr>
        <w:trPr>
          <w:trHeight w:val="191"/>
        </w:trPr>
        <w:tc>
          <w:tcPr>
            <w:tcW w:w="3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7"/>
              </w:rPr>
              <w:t>(LOSSES) FAIR VALUE ------- ------------</w:t>
            </w:r>
          </w:p>
        </w:tc>
      </w:tr>
      <w:tr>
        <w:trPr>
          <w:trHeight w:val="191"/>
        </w:trPr>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6"/>
              </w:rPr>
              <w:t>-- --------------</w:t>
            </w:r>
          </w:p>
        </w:tc>
        <w:tc>
          <w:tcPr>
            <w:tcW w:w="1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Trading</w:t>
            </w:r>
          </w:p>
        </w:tc>
        <w:tc>
          <w:tcPr>
            <w:tcW w:w="660" w:type="dxa"/>
            <w:vAlign w:val="bottom"/>
          </w:tcPr>
          <w:p>
            <w:pPr>
              <w:spacing w:after="0"/>
              <w:rPr>
                <w:sz w:val="16"/>
                <w:szCs w:val="16"/>
                <w:color w:val="auto"/>
              </w:rPr>
            </w:pPr>
          </w:p>
        </w:tc>
      </w:tr>
      <w:tr>
        <w:trPr>
          <w:trHeight w:val="191"/>
        </w:trPr>
        <w:tc>
          <w:tcPr>
            <w:tcW w:w="33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securities...............................</w:t>
            </w:r>
          </w:p>
        </w:tc>
        <w:tc>
          <w:tcPr>
            <w:tcW w:w="660" w:type="dxa"/>
            <w:vAlign w:val="bottom"/>
          </w:tcPr>
          <w:p>
            <w:pPr>
              <w:spacing w:after="0"/>
              <w:rPr>
                <w:sz w:val="16"/>
                <w:szCs w:val="16"/>
                <w:color w:val="auto"/>
              </w:rPr>
            </w:pPr>
          </w:p>
        </w:tc>
      </w:tr>
      <w:tr>
        <w:trPr>
          <w:trHeight w:val="191"/>
        </w:trPr>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$ 4,388 $ --</w:t>
            </w:r>
          </w:p>
        </w:tc>
        <w:tc>
          <w:tcPr>
            <w:tcW w:w="2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$4,388 Available-for-sale</w:t>
            </w:r>
          </w:p>
        </w:tc>
      </w:tr>
      <w:tr>
        <w:trPr>
          <w:trHeight w:val="191"/>
        </w:trPr>
        <w:tc>
          <w:tcPr>
            <w:tcW w:w="33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securities....................</w:t>
            </w:r>
          </w:p>
        </w:tc>
        <w:tc>
          <w:tcPr>
            <w:tcW w:w="660" w:type="dxa"/>
            <w:vAlign w:val="bottom"/>
          </w:tcPr>
          <w:p>
            <w:pPr>
              <w:spacing w:after="0" w:line="191" w:lineRule="exact"/>
              <w:rPr>
                <w:sz w:val="20"/>
                <w:szCs w:val="20"/>
                <w:color w:val="auto"/>
              </w:rPr>
            </w:pPr>
            <w:r>
              <w:rPr>
                <w:rFonts w:ascii="Courier New" w:cs="Courier New" w:eastAsia="Courier New" w:hAnsi="Courier New"/>
                <w:sz w:val="17"/>
                <w:szCs w:val="17"/>
                <w:color w:val="auto"/>
              </w:rPr>
              <w:t>3,246</w:t>
            </w:r>
          </w:p>
        </w:tc>
      </w:tr>
      <w:tr>
        <w:trPr>
          <w:trHeight w:val="191"/>
        </w:trPr>
        <w:tc>
          <w:tcPr>
            <w:tcW w:w="332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(169) 3,077 Preferred</w:t>
            </w:r>
          </w:p>
        </w:tc>
        <w:tc>
          <w:tcPr>
            <w:tcW w:w="660" w:type="dxa"/>
            <w:vAlign w:val="bottom"/>
          </w:tcPr>
          <w:p>
            <w:pPr>
              <w:spacing w:after="0"/>
              <w:rPr>
                <w:sz w:val="16"/>
                <w:szCs w:val="16"/>
                <w:color w:val="auto"/>
              </w:rPr>
            </w:pPr>
          </w:p>
        </w:tc>
      </w:tr>
      <w:tr>
        <w:trPr>
          <w:trHeight w:val="191"/>
        </w:trPr>
        <w:tc>
          <w:tcPr>
            <w:tcW w:w="33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2"/>
              </w:rPr>
              <w:t>stock..................................</w:t>
            </w:r>
          </w:p>
        </w:tc>
        <w:tc>
          <w:tcPr>
            <w:tcW w:w="660" w:type="dxa"/>
            <w:vAlign w:val="bottom"/>
          </w:tcPr>
          <w:p>
            <w:pPr>
              <w:spacing w:after="0"/>
              <w:rPr>
                <w:sz w:val="16"/>
                <w:szCs w:val="16"/>
                <w:color w:val="auto"/>
              </w:rPr>
            </w:pPr>
          </w:p>
        </w:tc>
      </w:tr>
      <w:tr>
        <w:trPr>
          <w:trHeight w:val="191"/>
        </w:trPr>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2,164 --</w:t>
            </w:r>
          </w:p>
        </w:tc>
        <w:tc>
          <w:tcPr>
            <w:tcW w:w="26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w w:val="96"/>
              </w:rPr>
              <w:t>2,164 Cost investments,</w:t>
            </w:r>
          </w:p>
        </w:tc>
      </w:tr>
      <w:tr>
        <w:trPr>
          <w:trHeight w:val="191"/>
        </w:trPr>
        <w:tc>
          <w:tcPr>
            <w:tcW w:w="33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warrants and other.............</w:t>
            </w:r>
          </w:p>
        </w:tc>
        <w:tc>
          <w:tcPr>
            <w:tcW w:w="660" w:type="dxa"/>
            <w:vAlign w:val="bottom"/>
          </w:tcPr>
          <w:p>
            <w:pPr>
              <w:spacing w:after="0" w:line="191" w:lineRule="exact"/>
              <w:rPr>
                <w:sz w:val="20"/>
                <w:szCs w:val="20"/>
                <w:color w:val="auto"/>
              </w:rPr>
            </w:pPr>
            <w:r>
              <w:rPr>
                <w:rFonts w:ascii="Courier New" w:cs="Courier New" w:eastAsia="Courier New" w:hAnsi="Courier New"/>
                <w:sz w:val="17"/>
                <w:szCs w:val="17"/>
                <w:color w:val="auto"/>
              </w:rPr>
              <w:t>269 --</w:t>
            </w:r>
          </w:p>
        </w:tc>
      </w:tr>
      <w:tr>
        <w:trPr>
          <w:trHeight w:val="191"/>
        </w:trPr>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6"/>
              </w:rPr>
              <w:t>269 ------- -----</w:t>
            </w:r>
          </w:p>
        </w:tc>
        <w:tc>
          <w:tcPr>
            <w:tcW w:w="1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$10,067</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w:t>
            </w:r>
          </w:p>
        </w:tc>
      </w:tr>
    </w:tbl>
    <w:p>
      <w:pPr>
        <w:ind w:left="700"/>
        <w:spacing w:after="0" w:line="238" w:lineRule="auto"/>
        <w:rPr>
          <w:sz w:val="20"/>
          <w:szCs w:val="20"/>
          <w:color w:val="auto"/>
        </w:rPr>
      </w:pPr>
      <w:r>
        <w:rPr>
          <w:rFonts w:ascii="Courier New" w:cs="Courier New" w:eastAsia="Courier New" w:hAnsi="Courier New"/>
          <w:sz w:val="17"/>
          <w:szCs w:val="17"/>
          <w:color w:val="auto"/>
        </w:rPr>
        <w:t>$9,898 ======= ===== ======</w:t>
      </w:r>
    </w:p>
    <w:p>
      <w:pPr>
        <w:spacing w:after="0" w:line="38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Other investments at December 31, 2000 for AT&amp;T Broadband Group consisted of the following:</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COST UNREALIZED ESTIMATED BASIS GAINS</w:t>
      </w:r>
    </w:p>
    <w:p>
      <w:pPr>
        <w:ind w:left="60"/>
        <w:spacing w:after="0" w:line="238" w:lineRule="auto"/>
        <w:rPr>
          <w:sz w:val="20"/>
          <w:szCs w:val="20"/>
          <w:color w:val="auto"/>
        </w:rPr>
      </w:pPr>
      <w:r>
        <w:rPr>
          <w:rFonts w:ascii="Courier New" w:cs="Courier New" w:eastAsia="Courier New" w:hAnsi="Courier New"/>
          <w:sz w:val="17"/>
          <w:szCs w:val="17"/>
          <w:color w:val="auto"/>
        </w:rPr>
        <w:t>(LOSSES) FAIR VALUE ------- ----------</w:t>
      </w:r>
    </w:p>
    <w:p>
      <w:pPr>
        <w:ind w:left="60"/>
        <w:spacing w:after="0" w:line="238" w:lineRule="auto"/>
        <w:rPr>
          <w:sz w:val="20"/>
          <w:szCs w:val="20"/>
          <w:color w:val="auto"/>
        </w:rPr>
      </w:pPr>
      <w:r>
        <w:rPr>
          <w:rFonts w:ascii="Courier New" w:cs="Courier New" w:eastAsia="Courier New" w:hAnsi="Courier New"/>
          <w:sz w:val="17"/>
          <w:szCs w:val="17"/>
          <w:color w:val="auto"/>
        </w:rPr>
        <w:t>---- -------------- Available-for-sale</w:t>
      </w:r>
    </w:p>
    <w:p>
      <w:pPr>
        <w:ind w:left="60"/>
        <w:spacing w:after="0"/>
        <w:rPr>
          <w:sz w:val="20"/>
          <w:szCs w:val="20"/>
          <w:color w:val="auto"/>
        </w:rPr>
      </w:pPr>
      <w:r>
        <w:rPr>
          <w:rFonts w:ascii="Courier New" w:cs="Courier New" w:eastAsia="Courier New" w:hAnsi="Courier New"/>
          <w:sz w:val="17"/>
          <w:szCs w:val="17"/>
          <w:color w:val="auto"/>
        </w:rPr>
        <w:t>securities.................... $12,927</w:t>
      </w:r>
    </w:p>
    <w:p>
      <w:pPr>
        <w:ind w:left="640"/>
        <w:spacing w:after="0" w:line="237" w:lineRule="auto"/>
        <w:rPr>
          <w:sz w:val="20"/>
          <w:szCs w:val="20"/>
          <w:color w:val="auto"/>
        </w:rPr>
      </w:pPr>
      <w:r>
        <w:rPr>
          <w:rFonts w:ascii="Courier New" w:cs="Courier New" w:eastAsia="Courier New" w:hAnsi="Courier New"/>
          <w:sz w:val="17"/>
          <w:szCs w:val="17"/>
          <w:color w:val="auto"/>
        </w:rPr>
        <w:t>$(3,620) $ 9,307 Preferred</w:t>
      </w:r>
    </w:p>
    <w:p>
      <w:pPr>
        <w:spacing w:after="0" w:line="238" w:lineRule="auto"/>
        <w:rPr>
          <w:sz w:val="20"/>
          <w:szCs w:val="20"/>
          <w:color w:val="auto"/>
        </w:rPr>
      </w:pPr>
      <w:r>
        <w:rPr>
          <w:rFonts w:ascii="Courier New" w:cs="Courier New" w:eastAsia="Courier New" w:hAnsi="Courier New"/>
          <w:sz w:val="17"/>
          <w:szCs w:val="17"/>
          <w:color w:val="auto"/>
        </w:rPr>
        <w:t>stock..................................</w:t>
      </w:r>
    </w:p>
    <w:p>
      <w:pPr>
        <w:ind w:left="300"/>
        <w:spacing w:after="0"/>
        <w:rPr>
          <w:sz w:val="20"/>
          <w:szCs w:val="20"/>
          <w:color w:val="auto"/>
        </w:rPr>
      </w:pPr>
      <w:r>
        <w:rPr>
          <w:rFonts w:ascii="Courier New" w:cs="Courier New" w:eastAsia="Courier New" w:hAnsi="Courier New"/>
          <w:sz w:val="17"/>
          <w:szCs w:val="17"/>
          <w:color w:val="auto"/>
        </w:rPr>
        <w:t>1,467 105 1,572 Cost investments,</w:t>
      </w:r>
    </w:p>
    <w:p>
      <w:pPr>
        <w:ind w:left="100"/>
        <w:spacing w:after="0" w:line="237" w:lineRule="auto"/>
        <w:rPr>
          <w:sz w:val="20"/>
          <w:szCs w:val="20"/>
          <w:color w:val="auto"/>
        </w:rPr>
      </w:pPr>
      <w:r>
        <w:rPr>
          <w:rFonts w:ascii="Courier New" w:cs="Courier New" w:eastAsia="Courier New" w:hAnsi="Courier New"/>
          <w:sz w:val="17"/>
          <w:szCs w:val="17"/>
          <w:color w:val="auto"/>
        </w:rPr>
        <w:t>warrants and other............. 1,109</w:t>
      </w:r>
    </w:p>
    <w:p>
      <w:pPr>
        <w:ind w:left="340"/>
        <w:spacing w:after="0"/>
        <w:rPr>
          <w:sz w:val="20"/>
          <w:szCs w:val="20"/>
          <w:color w:val="auto"/>
        </w:rPr>
      </w:pPr>
      <w:r>
        <w:rPr>
          <w:rFonts w:ascii="Courier New" w:cs="Courier New" w:eastAsia="Courier New" w:hAnsi="Courier New"/>
          <w:sz w:val="17"/>
          <w:szCs w:val="17"/>
          <w:color w:val="auto"/>
        </w:rPr>
        <w:t>14 1,123 ------- ------- -------</w:t>
      </w:r>
    </w:p>
    <w:p>
      <w:pPr>
        <w:ind w:left="340"/>
        <w:spacing w:after="0" w:line="237" w:lineRule="auto"/>
        <w:rPr>
          <w:sz w:val="20"/>
          <w:szCs w:val="20"/>
          <w:color w:val="auto"/>
        </w:rPr>
      </w:pPr>
      <w:r>
        <w:rPr>
          <w:rFonts w:ascii="Courier New" w:cs="Courier New" w:eastAsia="Courier New" w:hAnsi="Courier New"/>
          <w:sz w:val="17"/>
          <w:szCs w:val="17"/>
          <w:color w:val="auto"/>
        </w:rPr>
        <w:t>$15,503 $(3,501) $12,002 =======</w:t>
      </w:r>
    </w:p>
    <w:p>
      <w:pPr>
        <w:ind w:left="1200"/>
        <w:spacing w:after="0" w:line="238" w:lineRule="auto"/>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XII-100</w:t>
      </w:r>
    </w:p>
    <w:p>
      <w:pPr>
        <w:sectPr>
          <w:pgSz w:w="11900" w:h="16838" w:orient="portrait"/>
          <w:cols w:equalWidth="0" w:num="1">
            <w:col w:w="10219"/>
          </w:cols>
          <w:pgMar w:left="240" w:top="492" w:right="1440" w:bottom="863" w:gutter="0" w:footer="0" w:header="0"/>
        </w:sectPr>
      </w:pPr>
    </w:p>
    <w:bookmarkStart w:id="450" w:name="page451"/>
    <w:bookmarkEnd w:id="450"/>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400" w:hanging="398"/>
        <w:spacing w:after="0"/>
        <w:tabs>
          <w:tab w:leader="none" w:pos="400" w:val="left"/>
        </w:tabs>
        <w:numPr>
          <w:ilvl w:val="0"/>
          <w:numId w:val="4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OBLIGATIONS</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89"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DEBENTURES, NOTES AND TRUST PREFERRED SECURITIES(A):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gridSpan w:val="3"/>
          </w:tcPr>
          <w:p>
            <w:pPr>
              <w:jc w:val="center"/>
              <w:ind w:left="118"/>
              <w:spacing w:after="0"/>
              <w:rPr>
                <w:sz w:val="20"/>
                <w:szCs w:val="20"/>
                <w:color w:val="auto"/>
              </w:rPr>
            </w:pPr>
            <w:r>
              <w:rPr>
                <w:rFonts w:ascii="Courier New" w:cs="Courier New" w:eastAsia="Courier New" w:hAnsi="Courier New"/>
                <w:sz w:val="17"/>
                <w:szCs w:val="17"/>
                <w:color w:val="auto"/>
                <w:w w:val="97"/>
              </w:rPr>
              <w:t>DECEMBER 31, ----------------- INTEREST RATES(B)</w:t>
            </w:r>
          </w:p>
        </w:tc>
        <w:tc>
          <w:tcPr>
            <w:tcW w:w="160" w:type="dxa"/>
            <w:vAlign w:val="bottom"/>
          </w:tcPr>
          <w:p>
            <w:pPr>
              <w:spacing w:after="0"/>
              <w:rPr>
                <w:sz w:val="16"/>
                <w:szCs w:val="16"/>
                <w:color w:val="auto"/>
              </w:rPr>
            </w:pP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MATURITIES 2001 2000</w:t>
            </w: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 ----------------- ---------- ---</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320" w:type="dxa"/>
            <w:vAlign w:val="bottom"/>
            <w:gridSpan w:val="2"/>
          </w:tcPr>
          <w:p>
            <w:pPr>
              <w:jc w:val="right"/>
              <w:ind w:right="997"/>
              <w:spacing w:after="0" w:line="191" w:lineRule="exact"/>
              <w:rPr>
                <w:sz w:val="20"/>
                <w:szCs w:val="20"/>
                <w:color w:val="auto"/>
              </w:rPr>
            </w:pPr>
            <w:r>
              <w:rPr>
                <w:rFonts w:ascii="Courier New" w:cs="Courier New" w:eastAsia="Courier New" w:hAnsi="Courier New"/>
                <w:sz w:val="17"/>
                <w:szCs w:val="17"/>
                <w:color w:val="auto"/>
              </w:rPr>
              <w:t>4.00%-6.50% 2002-</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2008........................................</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$ 2,855</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r>
      <w:tr>
        <w:trPr>
          <w:trHeight w:val="191"/>
        </w:trPr>
        <w:tc>
          <w:tcPr>
            <w:tcW w:w="3980" w:type="dxa"/>
            <w:vAlign w:val="bottom"/>
            <w:gridSpan w:val="2"/>
          </w:tcPr>
          <w:p>
            <w:pPr>
              <w:jc w:val="center"/>
              <w:ind w:left="1498"/>
              <w:spacing w:after="0" w:line="191" w:lineRule="exact"/>
              <w:rPr>
                <w:sz w:val="20"/>
                <w:szCs w:val="20"/>
                <w:color w:val="auto"/>
              </w:rPr>
            </w:pPr>
            <w:r>
              <w:rPr>
                <w:rFonts w:ascii="Courier New" w:cs="Courier New" w:eastAsia="Courier New" w:hAnsi="Courier New"/>
                <w:sz w:val="17"/>
                <w:szCs w:val="17"/>
                <w:color w:val="auto"/>
                <w:w w:val="97"/>
              </w:rPr>
              <w:t>4,599 6.55%-7.49% 2002-</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2037........................................</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3,793</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center"/>
              <w:ind w:left="1498"/>
              <w:spacing w:after="0" w:line="191" w:lineRule="exact"/>
              <w:rPr>
                <w:sz w:val="20"/>
                <w:szCs w:val="20"/>
                <w:color w:val="auto"/>
              </w:rPr>
            </w:pPr>
            <w:r>
              <w:rPr>
                <w:rFonts w:ascii="Courier New" w:cs="Courier New" w:eastAsia="Courier New" w:hAnsi="Courier New"/>
                <w:sz w:val="17"/>
                <w:szCs w:val="17"/>
                <w:color w:val="auto"/>
                <w:w w:val="97"/>
              </w:rPr>
              <w:t>4,369 7.53%-8.50% 2002-</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2097........................................</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3,141</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3,370 8.60%-10.75% 2002-</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2038........................................</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6,292</w:t>
            </w:r>
          </w:p>
        </w:tc>
        <w:tc>
          <w:tcPr>
            <w:tcW w:w="160" w:type="dxa"/>
            <w:vAlign w:val="bottom"/>
          </w:tcPr>
          <w:p>
            <w:pPr>
              <w:spacing w:after="0"/>
              <w:rPr>
                <w:sz w:val="16"/>
                <w:szCs w:val="16"/>
                <w:color w:val="auto"/>
              </w:rPr>
            </w:pPr>
          </w:p>
        </w:tc>
      </w:tr>
      <w:tr>
        <w:trPr>
          <w:trHeight w:val="191"/>
        </w:trPr>
        <w:tc>
          <w:tcPr>
            <w:tcW w:w="5360" w:type="dxa"/>
            <w:vAlign w:val="bottom"/>
            <w:gridSpan w:val="3"/>
          </w:tcPr>
          <w:p>
            <w:pPr>
              <w:jc w:val="center"/>
              <w:ind w:left="118"/>
              <w:spacing w:after="0" w:line="191" w:lineRule="exact"/>
              <w:rPr>
                <w:sz w:val="20"/>
                <w:szCs w:val="20"/>
                <w:color w:val="auto"/>
              </w:rPr>
            </w:pPr>
            <w:r>
              <w:rPr>
                <w:rFonts w:ascii="Courier New" w:cs="Courier New" w:eastAsia="Courier New" w:hAnsi="Courier New"/>
                <w:sz w:val="17"/>
                <w:szCs w:val="17"/>
                <w:color w:val="auto"/>
                <w:w w:val="97"/>
              </w:rPr>
              <w:t>6,594 Variable rate 2002-</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2005........................................</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3,309</w:t>
            </w:r>
          </w:p>
        </w:tc>
        <w:tc>
          <w:tcPr>
            <w:tcW w:w="160" w:type="dxa"/>
            <w:vAlign w:val="bottom"/>
          </w:tcPr>
          <w:p>
            <w:pPr>
              <w:spacing w:after="0"/>
              <w:rPr>
                <w:sz w:val="16"/>
                <w:szCs w:val="16"/>
                <w:color w:val="auto"/>
              </w:rPr>
            </w:pP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3,388 ------- -------</w:t>
            </w: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Total debentures, notes and trust</w:t>
            </w:r>
          </w:p>
        </w:tc>
      </w:tr>
      <w:tr>
        <w:trPr>
          <w:trHeight w:val="191"/>
        </w:trPr>
        <w:tc>
          <w:tcPr>
            <w:tcW w:w="3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preferred securities................</w:t>
            </w:r>
          </w:p>
        </w:tc>
        <w:tc>
          <w:tcPr>
            <w:tcW w:w="1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19,390 22,320</w:t>
            </w:r>
          </w:p>
        </w:tc>
        <w:tc>
          <w:tcPr>
            <w:tcW w:w="16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940" w:type="dxa"/>
            <w:vAlign w:val="bottom"/>
          </w:tcPr>
          <w:p>
            <w:pPr>
              <w:jc w:val="center"/>
              <w:ind w:right="377"/>
              <w:spacing w:after="0" w:line="191" w:lineRule="exact"/>
              <w:rPr>
                <w:sz w:val="20"/>
                <w:szCs w:val="20"/>
                <w:color w:val="auto"/>
              </w:rPr>
            </w:pPr>
            <w:r>
              <w:rPr>
                <w:rFonts w:ascii="Courier New" w:cs="Courier New" w:eastAsia="Courier New" w:hAnsi="Courier New"/>
                <w:sz w:val="17"/>
                <w:szCs w:val="17"/>
                <w:color w:val="auto"/>
                <w:w w:val="96"/>
              </w:rPr>
              <w:t>Other (see Note</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1"/>
              </w:rPr>
              <w:t>14)...................................................</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360" w:type="dxa"/>
            <w:vAlign w:val="bottom"/>
            <w:gridSpan w:val="3"/>
          </w:tcPr>
          <w:p>
            <w:pPr>
              <w:jc w:val="center"/>
              <w:ind w:left="118"/>
              <w:spacing w:after="0" w:line="191" w:lineRule="exact"/>
              <w:rPr>
                <w:sz w:val="20"/>
                <w:szCs w:val="20"/>
                <w:color w:val="auto"/>
              </w:rPr>
            </w:pPr>
            <w:r>
              <w:rPr>
                <w:rFonts w:ascii="Courier New" w:cs="Courier New" w:eastAsia="Courier New" w:hAnsi="Courier New"/>
                <w:sz w:val="17"/>
                <w:szCs w:val="17"/>
                <w:color w:val="auto"/>
                <w:w w:val="97"/>
              </w:rPr>
              <w:t>247 270 Unamortized discount,</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net.............................................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(311)</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3320" w:type="dxa"/>
            <w:vAlign w:val="bottom"/>
            <w:gridSpan w:val="2"/>
          </w:tcPr>
          <w:p>
            <w:pPr>
              <w:jc w:val="right"/>
              <w:ind w:right="797"/>
              <w:spacing w:after="0" w:line="191" w:lineRule="exact"/>
              <w:rPr>
                <w:sz w:val="20"/>
                <w:szCs w:val="20"/>
                <w:color w:val="auto"/>
              </w:rPr>
            </w:pPr>
            <w:r>
              <w:rPr>
                <w:rFonts w:ascii="Courier New" w:cs="Courier New" w:eastAsia="Courier New" w:hAnsi="Courier New"/>
                <w:sz w:val="17"/>
                <w:szCs w:val="17"/>
                <w:color w:val="auto"/>
              </w:rPr>
              <w:t>------- Total long-term</w:t>
            </w: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1"/>
              </w:rPr>
              <w:t>debt..................................................</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360" w:type="dxa"/>
            <w:vAlign w:val="bottom"/>
            <w:gridSpan w:val="3"/>
          </w:tcPr>
          <w:p>
            <w:pPr>
              <w:jc w:val="center"/>
              <w:ind w:left="118"/>
              <w:spacing w:after="0" w:line="191" w:lineRule="exact"/>
              <w:rPr>
                <w:sz w:val="20"/>
                <w:szCs w:val="20"/>
                <w:color w:val="auto"/>
              </w:rPr>
            </w:pPr>
            <w:r>
              <w:rPr>
                <w:rFonts w:ascii="Courier New" w:cs="Courier New" w:eastAsia="Courier New" w:hAnsi="Courier New"/>
                <w:sz w:val="17"/>
                <w:szCs w:val="17"/>
                <w:color w:val="auto"/>
                <w:w w:val="97"/>
              </w:rPr>
              <w:t>19,326 22,590 Less currently maturing long-term</w:t>
            </w:r>
          </w:p>
        </w:tc>
        <w:tc>
          <w:tcPr>
            <w:tcW w:w="160" w:type="dxa"/>
            <w:vAlign w:val="bottom"/>
          </w:tcPr>
          <w:p>
            <w:pPr>
              <w:spacing w:after="0"/>
              <w:rPr>
                <w:sz w:val="16"/>
                <w:szCs w:val="16"/>
                <w:color w:val="auto"/>
              </w:rPr>
            </w:pPr>
          </w:p>
        </w:tc>
      </w:tr>
      <w:tr>
        <w:trPr>
          <w:trHeight w:val="191"/>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1"/>
              </w:rPr>
              <w:t>debt................................</w:t>
            </w:r>
          </w:p>
        </w:tc>
        <w:tc>
          <w:tcPr>
            <w:tcW w:w="34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2,824 3,073 ------</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long-term</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debt....................................................</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20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rPr>
              <w:t>$16,502</w:t>
            </w:r>
          </w:p>
        </w:tc>
        <w:tc>
          <w:tcPr>
            <w:tcW w:w="3320" w:type="dxa"/>
            <w:vAlign w:val="bottom"/>
            <w:gridSpan w:val="2"/>
          </w:tcPr>
          <w:p>
            <w:pPr>
              <w:jc w:val="right"/>
              <w:ind w:right="957"/>
              <w:spacing w:after="0" w:line="191" w:lineRule="exact"/>
              <w:rPr>
                <w:sz w:val="20"/>
                <w:szCs w:val="20"/>
                <w:color w:val="auto"/>
              </w:rPr>
            </w:pPr>
            <w:r>
              <w:rPr>
                <w:rFonts w:ascii="Courier New" w:cs="Courier New" w:eastAsia="Courier New" w:hAnsi="Courier New"/>
                <w:sz w:val="17"/>
                <w:szCs w:val="17"/>
                <w:color w:val="auto"/>
                <w:w w:val="96"/>
              </w:rPr>
              <w:t>$19,517 ======= =======</w:t>
            </w:r>
          </w:p>
        </w:tc>
        <w:tc>
          <w:tcPr>
            <w:tcW w:w="16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7" w:lineRule="auto"/>
        <w:tabs>
          <w:tab w:leader="none" w:pos="400" w:val="left"/>
        </w:tabs>
        <w:numPr>
          <w:ilvl w:val="0"/>
          <w:numId w:val="4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96" w:lineRule="exact"/>
        <w:rPr>
          <w:rFonts w:ascii="Courier New" w:cs="Courier New" w:eastAsia="Courier New" w:hAnsi="Courier New"/>
          <w:sz w:val="17"/>
          <w:szCs w:val="17"/>
          <w:color w:val="auto"/>
        </w:rPr>
      </w:pPr>
    </w:p>
    <w:p>
      <w:pPr>
        <w:ind w:left="400" w:right="2459" w:hanging="398"/>
        <w:spacing w:after="0" w:line="236" w:lineRule="auto"/>
        <w:tabs>
          <w:tab w:leader="none" w:pos="400" w:val="left"/>
        </w:tabs>
        <w:numPr>
          <w:ilvl w:val="0"/>
          <w:numId w:val="4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Annual maturities at December 31, 2001, of the $19,326 in total long-term obligations are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2002........................................................</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$2,824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2003........................................................</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3,416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2004........................................................</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3,343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2005........................................................</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3,056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1,107</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Later years.................................................</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5,580</w:t>
            </w:r>
          </w:p>
        </w:tc>
      </w:tr>
    </w:tbl>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EXCHANGEABLE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XII-101</w:t>
      </w:r>
    </w:p>
    <w:p>
      <w:pPr>
        <w:sectPr>
          <w:pgSz w:w="11900" w:h="16838" w:orient="portrait"/>
          <w:cols w:equalWidth="0" w:num="1">
            <w:col w:w="10219"/>
          </w:cols>
          <w:pgMar w:left="240" w:top="492" w:right="1440" w:bottom="1054" w:gutter="0" w:footer="0" w:header="0"/>
        </w:sectPr>
      </w:pPr>
    </w:p>
    <w:bookmarkStart w:id="451" w:name="page452"/>
    <w:bookmarkEnd w:id="451"/>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8" w:lineRule="exact"/>
        <w:rPr>
          <w:sz w:val="20"/>
          <w:szCs w:val="20"/>
          <w:color w:val="auto"/>
        </w:rPr>
      </w:pPr>
    </w:p>
    <w:p>
      <w:pPr>
        <w:ind w:right="2259" w:firstLine="2"/>
        <w:spacing w:after="0" w:line="236" w:lineRule="auto"/>
        <w:tabs>
          <w:tab w:leader="none" w:pos="597" w:val="left"/>
        </w:tabs>
        <w:numPr>
          <w:ilvl w:val="0"/>
          <w:numId w:val="4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combination of cash and Vodafone ADRs (the "Vodafone Exchangeable Notes"). The maturity value of the exchangeable notes varies based upon the fair market value of the security it is indexed to.</w:t>
      </w:r>
    </w:p>
    <w:p>
      <w:pPr>
        <w:spacing w:after="0" w:line="197"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Maturity Date...............................................</w:t>
            </w:r>
          </w:p>
        </w:tc>
        <w:tc>
          <w:tcPr>
            <w:tcW w:w="200" w:type="dxa"/>
            <w:vAlign w:val="bottom"/>
          </w:tcPr>
          <w:p>
            <w:pPr>
              <w:spacing w:after="0"/>
              <w:rPr>
                <w:sz w:val="16"/>
                <w:szCs w:val="16"/>
                <w:color w:val="auto"/>
              </w:rPr>
            </w:pP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2004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Face value..................................................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rate...............................................</w:t>
            </w:r>
          </w:p>
        </w:tc>
        <w:tc>
          <w:tcPr>
            <w:tcW w:w="2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Put price per 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36.05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Call price per 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43.98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Carrying value..............................................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1,030</w:t>
            </w:r>
          </w:p>
        </w:tc>
      </w:tr>
    </w:tbl>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right="3059" w:firstLine="2"/>
        <w:spacing w:after="0" w:line="235" w:lineRule="auto"/>
        <w:tabs>
          <w:tab w:leader="none" w:pos="497" w:val="left"/>
        </w:tabs>
        <w:numPr>
          <w:ilvl w:val="0"/>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equivalent cash value. The exchange ratio will be calculated at maturity in the following manner:</w:t>
      </w:r>
    </w:p>
    <w:p>
      <w:pPr>
        <w:spacing w:after="0" w:line="196" w:lineRule="exact"/>
        <w:rPr>
          <w:rFonts w:ascii="Courier New" w:cs="Courier New" w:eastAsia="Courier New" w:hAnsi="Courier New"/>
          <w:sz w:val="17"/>
          <w:szCs w:val="17"/>
          <w:color w:val="auto"/>
        </w:rPr>
      </w:pPr>
    </w:p>
    <w:p>
      <w:pPr>
        <w:ind w:left="500" w:right="2259" w:firstLine="496"/>
        <w:spacing w:after="0" w:line="235" w:lineRule="auto"/>
        <w:tabs>
          <w:tab w:leader="none" w:pos="1395" w:val="left"/>
        </w:tabs>
        <w:numPr>
          <w:ilvl w:val="1"/>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Cablevision NY common stock is greater than the call price, the exchange ratio will be 0.8197;</w:t>
      </w:r>
    </w:p>
    <w:p>
      <w:pPr>
        <w:spacing w:after="0" w:line="196" w:lineRule="exact"/>
        <w:rPr>
          <w:rFonts w:ascii="Courier New" w:cs="Courier New" w:eastAsia="Courier New" w:hAnsi="Courier New"/>
          <w:sz w:val="17"/>
          <w:szCs w:val="17"/>
          <w:color w:val="auto"/>
        </w:rPr>
      </w:pPr>
    </w:p>
    <w:p>
      <w:pPr>
        <w:ind w:left="500" w:right="2259" w:firstLine="496"/>
        <w:spacing w:after="0" w:line="259" w:lineRule="auto"/>
        <w:tabs>
          <w:tab w:leader="none" w:pos="1395" w:val="left"/>
        </w:tabs>
        <w:numPr>
          <w:ilvl w:val="1"/>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put price, the exchange ratio will be 1;</w:t>
      </w:r>
    </w:p>
    <w:p>
      <w:pPr>
        <w:spacing w:after="0" w:line="182" w:lineRule="exact"/>
        <w:rPr>
          <w:rFonts w:ascii="Courier New" w:cs="Courier New" w:eastAsia="Courier New" w:hAnsi="Courier New"/>
          <w:sz w:val="16"/>
          <w:szCs w:val="16"/>
          <w:color w:val="auto"/>
        </w:rPr>
      </w:pPr>
    </w:p>
    <w:p>
      <w:pPr>
        <w:jc w:val="both"/>
        <w:ind w:left="500" w:right="2259" w:firstLine="496"/>
        <w:spacing w:after="0" w:line="237" w:lineRule="auto"/>
        <w:tabs>
          <w:tab w:leader="none" w:pos="1395" w:val="left"/>
        </w:tabs>
        <w:numPr>
          <w:ilvl w:val="1"/>
          <w:numId w:val="4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97"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Maturity Date...............................................</w:t>
            </w:r>
          </w:p>
        </w:tc>
        <w:tc>
          <w:tcPr>
            <w:tcW w:w="200" w:type="dxa"/>
            <w:vAlign w:val="bottom"/>
          </w:tcPr>
          <w:p>
            <w:pPr>
              <w:spacing w:after="0"/>
              <w:rPr>
                <w:sz w:val="16"/>
                <w:szCs w:val="16"/>
                <w:color w:val="auto"/>
              </w:rPr>
            </w:pP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2005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Face value..................................................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rate...............................................</w:t>
            </w:r>
          </w:p>
        </w:tc>
        <w:tc>
          <w:tcPr>
            <w:tcW w:w="2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Put price per 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22.50</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Call price per share........................................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27.45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Carrying value..............................................</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196</w:t>
            </w:r>
          </w:p>
        </w:tc>
      </w:tr>
    </w:tbl>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97" w:lineRule="exact"/>
        <w:rPr>
          <w:sz w:val="20"/>
          <w:szCs w:val="20"/>
          <w:color w:val="auto"/>
        </w:rPr>
      </w:pPr>
    </w:p>
    <w:p>
      <w:pPr>
        <w:ind w:left="500" w:right="2459" w:firstLine="496"/>
        <w:spacing w:after="0" w:line="236" w:lineRule="auto"/>
        <w:tabs>
          <w:tab w:leader="none" w:pos="1395" w:val="left"/>
        </w:tabs>
        <w:numPr>
          <w:ilvl w:val="0"/>
          <w:numId w:val="4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greater than the call price, the exchange ratio will be 0.8197;</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XII-102</w:t>
      </w:r>
    </w:p>
    <w:p>
      <w:pPr>
        <w:sectPr>
          <w:pgSz w:w="11900" w:h="16838" w:orient="portrait"/>
          <w:cols w:equalWidth="0" w:num="1">
            <w:col w:w="10219"/>
          </w:cols>
          <w:pgMar w:left="240" w:top="492" w:right="1440" w:bottom="1440" w:gutter="0" w:footer="0" w:header="0"/>
        </w:sectPr>
      </w:pPr>
    </w:p>
    <w:bookmarkStart w:id="452" w:name="page453"/>
    <w:bookmarkEnd w:id="452"/>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left="500" w:right="2459" w:firstLine="496"/>
        <w:spacing w:after="0" w:line="236" w:lineRule="auto"/>
        <w:tabs>
          <w:tab w:leader="none" w:pos="1395" w:val="left"/>
        </w:tabs>
        <w:numPr>
          <w:ilvl w:val="0"/>
          <w:numId w:val="4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4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Following is a summary of the Comcast Exchangeable Notes outstanding at December 31, 2001 by year of maturity which are indexed to 25 million shares of Comcast common stock:</w:t>
      </w:r>
    </w:p>
    <w:p>
      <w:pPr>
        <w:spacing w:after="0" w:line="197"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MATURITY DATE 2003 2004 2005 - ------------- ------ -</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 ------ Face</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value.................................................</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$ 371 $ 314 $ 329 Interest</w:t>
      </w:r>
    </w:p>
    <w:p>
      <w:pPr>
        <w:jc w:val="center"/>
        <w:ind w:right="4859"/>
        <w:spacing w:after="0" w:line="238" w:lineRule="auto"/>
        <w:rPr>
          <w:sz w:val="20"/>
          <w:szCs w:val="20"/>
          <w:color w:val="auto"/>
        </w:rPr>
      </w:pPr>
      <w:r>
        <w:rPr>
          <w:rFonts w:ascii="Courier New" w:cs="Courier New" w:eastAsia="Courier New" w:hAnsi="Courier New"/>
          <w:sz w:val="17"/>
          <w:szCs w:val="17"/>
          <w:color w:val="auto"/>
        </w:rPr>
        <w:t>rate..............................................</w:t>
      </w:r>
    </w:p>
    <w:p>
      <w:pPr>
        <w:jc w:val="center"/>
        <w:ind w:right="4859"/>
        <w:spacing w:after="0" w:line="238" w:lineRule="auto"/>
        <w:rPr>
          <w:sz w:val="20"/>
          <w:szCs w:val="20"/>
          <w:color w:val="auto"/>
        </w:rPr>
      </w:pPr>
      <w:r>
        <w:rPr>
          <w:rFonts w:ascii="Courier New" w:cs="Courier New" w:eastAsia="Courier New" w:hAnsi="Courier New"/>
          <w:sz w:val="17"/>
          <w:szCs w:val="17"/>
          <w:color w:val="auto"/>
        </w:rPr>
        <w:t>6.75% 5.50% 4.63% Put price per</w:t>
      </w:r>
    </w:p>
    <w:p>
      <w:pPr>
        <w:jc w:val="center"/>
        <w:ind w:right="4859"/>
        <w:spacing w:after="0"/>
        <w:rPr>
          <w:sz w:val="20"/>
          <w:szCs w:val="20"/>
          <w:color w:val="auto"/>
        </w:rPr>
      </w:pPr>
      <w:r>
        <w:rPr>
          <w:rFonts w:ascii="Courier New" w:cs="Courier New" w:eastAsia="Courier New" w:hAnsi="Courier New"/>
          <w:sz w:val="17"/>
          <w:szCs w:val="17"/>
          <w:color w:val="auto"/>
        </w:rPr>
        <w:t>share........................................ $41.50</w:t>
      </w:r>
    </w:p>
    <w:p>
      <w:pPr>
        <w:jc w:val="center"/>
        <w:ind w:right="4859"/>
        <w:spacing w:after="0" w:line="237" w:lineRule="auto"/>
        <w:rPr>
          <w:sz w:val="20"/>
          <w:szCs w:val="20"/>
          <w:color w:val="auto"/>
        </w:rPr>
      </w:pPr>
      <w:r>
        <w:rPr>
          <w:rFonts w:ascii="Courier New" w:cs="Courier New" w:eastAsia="Courier New" w:hAnsi="Courier New"/>
          <w:sz w:val="17"/>
          <w:szCs w:val="17"/>
          <w:color w:val="auto"/>
        </w:rPr>
        <w:t>$41.06 $39.13 Call price per</w:t>
      </w:r>
    </w:p>
    <w:p>
      <w:pPr>
        <w:jc w:val="center"/>
        <w:ind w:right="4859"/>
        <w:spacing w:after="0" w:line="238" w:lineRule="auto"/>
        <w:rPr>
          <w:sz w:val="20"/>
          <w:szCs w:val="20"/>
          <w:color w:val="auto"/>
        </w:rPr>
      </w:pPr>
      <w:r>
        <w:rPr>
          <w:rFonts w:ascii="Courier New" w:cs="Courier New" w:eastAsia="Courier New" w:hAnsi="Courier New"/>
          <w:sz w:val="17"/>
          <w:szCs w:val="17"/>
          <w:color w:val="auto"/>
        </w:rPr>
        <w:t>share....................................... $49.80</w:t>
      </w:r>
    </w:p>
    <w:p>
      <w:pPr>
        <w:jc w:val="center"/>
        <w:ind w:right="4859"/>
        <w:spacing w:after="0"/>
        <w:rPr>
          <w:sz w:val="20"/>
          <w:szCs w:val="20"/>
          <w:color w:val="auto"/>
        </w:rPr>
      </w:pPr>
      <w:r>
        <w:rPr>
          <w:rFonts w:ascii="Courier New" w:cs="Courier New" w:eastAsia="Courier New" w:hAnsi="Courier New"/>
          <w:sz w:val="17"/>
          <w:szCs w:val="17"/>
          <w:color w:val="auto"/>
        </w:rPr>
        <w:t>$49.27 $46.96 Carrying value at: December 31,</w:t>
      </w:r>
    </w:p>
    <w:p>
      <w:pPr>
        <w:jc w:val="center"/>
        <w:ind w:right="4859"/>
        <w:spacing w:after="0" w:line="237" w:lineRule="auto"/>
        <w:rPr>
          <w:sz w:val="20"/>
          <w:szCs w:val="20"/>
          <w:color w:val="auto"/>
        </w:rPr>
      </w:pPr>
      <w:r>
        <w:rPr>
          <w:rFonts w:ascii="Courier New" w:cs="Courier New" w:eastAsia="Courier New" w:hAnsi="Courier New"/>
          <w:sz w:val="17"/>
          <w:szCs w:val="17"/>
          <w:color w:val="auto"/>
        </w:rPr>
        <w:t>2001........................................ $ 320 $</w:t>
      </w:r>
    </w:p>
    <w:p>
      <w:pPr>
        <w:jc w:val="center"/>
        <w:ind w:right="4859"/>
        <w:spacing w:after="0"/>
        <w:rPr>
          <w:sz w:val="20"/>
          <w:szCs w:val="20"/>
          <w:color w:val="auto"/>
        </w:rPr>
      </w:pPr>
      <w:r>
        <w:rPr>
          <w:rFonts w:ascii="Courier New" w:cs="Courier New" w:eastAsia="Courier New" w:hAnsi="Courier New"/>
          <w:sz w:val="17"/>
          <w:szCs w:val="17"/>
          <w:color w:val="auto"/>
        </w:rPr>
        <w:t>277 $ 286 December 31,</w:t>
      </w:r>
    </w:p>
    <w:p>
      <w:pPr>
        <w:jc w:val="center"/>
        <w:ind w:right="4859"/>
        <w:spacing w:after="0" w:line="237" w:lineRule="auto"/>
        <w:rPr>
          <w:sz w:val="20"/>
          <w:szCs w:val="20"/>
          <w:color w:val="auto"/>
        </w:rPr>
      </w:pPr>
      <w:r>
        <w:rPr>
          <w:rFonts w:ascii="Courier New" w:cs="Courier New" w:eastAsia="Courier New" w:hAnsi="Courier New"/>
          <w:sz w:val="17"/>
          <w:szCs w:val="17"/>
          <w:color w:val="auto"/>
        </w:rPr>
        <w:t>2000........................................ $ 371 $</w:t>
      </w:r>
    </w:p>
    <w:p>
      <w:pPr>
        <w:jc w:val="center"/>
        <w:ind w:right="4859"/>
        <w:spacing w:after="0" w:line="238" w:lineRule="auto"/>
        <w:rPr>
          <w:sz w:val="20"/>
          <w:szCs w:val="20"/>
          <w:color w:val="auto"/>
        </w:rPr>
      </w:pPr>
      <w:r>
        <w:rPr>
          <w:rFonts w:ascii="Courier New" w:cs="Courier New" w:eastAsia="Courier New" w:hAnsi="Courier New"/>
          <w:sz w:val="17"/>
          <w:szCs w:val="17"/>
          <w:color w:val="auto"/>
        </w:rPr>
        <w:t>314 $ 329</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97" w:lineRule="exact"/>
        <w:rPr>
          <w:sz w:val="20"/>
          <w:szCs w:val="20"/>
          <w:color w:val="auto"/>
        </w:rPr>
      </w:pPr>
    </w:p>
    <w:p>
      <w:pPr>
        <w:ind w:left="500" w:right="2659" w:firstLine="496"/>
        <w:spacing w:after="0" w:line="235" w:lineRule="auto"/>
        <w:tabs>
          <w:tab w:leader="none" w:pos="1395" w:val="left"/>
        </w:tabs>
        <w:numPr>
          <w:ilvl w:val="0"/>
          <w:numId w:val="4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the call price, the exchange ratio will be 0.8333;</w:t>
      </w:r>
    </w:p>
    <w:p>
      <w:pPr>
        <w:spacing w:after="0" w:line="196" w:lineRule="exact"/>
        <w:rPr>
          <w:rFonts w:ascii="Courier New" w:cs="Courier New" w:eastAsia="Courier New" w:hAnsi="Courier New"/>
          <w:sz w:val="17"/>
          <w:szCs w:val="17"/>
          <w:color w:val="auto"/>
        </w:rPr>
      </w:pPr>
    </w:p>
    <w:p>
      <w:pPr>
        <w:ind w:left="500" w:right="2659" w:firstLine="496"/>
        <w:spacing w:after="0" w:line="235" w:lineRule="auto"/>
        <w:tabs>
          <w:tab w:leader="none" w:pos="1395" w:val="left"/>
        </w:tabs>
        <w:numPr>
          <w:ilvl w:val="0"/>
          <w:numId w:val="4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4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Following is a summary of the Comcast Exchangeable Notes outstanding at December 31, 2001, which are indexed to 22.3 million shares of Comcast common stock:</w:t>
      </w:r>
    </w:p>
    <w:p>
      <w:pPr>
        <w:spacing w:after="0" w:line="197"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MATURITY DATE 2003 2004 2005 - ------------- ------ -</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 ------ Face</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value.................................................</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$ 267 $ 267 $ 267 Interest</w:t>
      </w:r>
    </w:p>
    <w:p>
      <w:pPr>
        <w:jc w:val="center"/>
        <w:ind w:right="4859"/>
        <w:spacing w:after="0" w:line="238" w:lineRule="auto"/>
        <w:rPr>
          <w:sz w:val="20"/>
          <w:szCs w:val="20"/>
          <w:color w:val="auto"/>
        </w:rPr>
      </w:pPr>
      <w:r>
        <w:rPr>
          <w:rFonts w:ascii="Courier New" w:cs="Courier New" w:eastAsia="Courier New" w:hAnsi="Courier New"/>
          <w:sz w:val="17"/>
          <w:szCs w:val="17"/>
          <w:color w:val="auto"/>
        </w:rPr>
        <w:t>rate..............................................</w:t>
      </w:r>
    </w:p>
    <w:p>
      <w:pPr>
        <w:jc w:val="center"/>
        <w:ind w:right="4859"/>
        <w:spacing w:after="0" w:line="238" w:lineRule="auto"/>
        <w:rPr>
          <w:sz w:val="20"/>
          <w:szCs w:val="20"/>
          <w:color w:val="auto"/>
        </w:rPr>
      </w:pPr>
      <w:r>
        <w:rPr>
          <w:rFonts w:ascii="Courier New" w:cs="Courier New" w:eastAsia="Courier New" w:hAnsi="Courier New"/>
          <w:sz w:val="17"/>
          <w:szCs w:val="17"/>
          <w:color w:val="auto"/>
        </w:rPr>
        <w:t>6.76% 6.80% 6.84% Put price per</w:t>
      </w:r>
    </w:p>
    <w:p>
      <w:pPr>
        <w:jc w:val="center"/>
        <w:ind w:right="4859"/>
        <w:spacing w:after="0"/>
        <w:rPr>
          <w:sz w:val="20"/>
          <w:szCs w:val="20"/>
          <w:color w:val="auto"/>
        </w:rPr>
      </w:pPr>
      <w:r>
        <w:rPr>
          <w:rFonts w:ascii="Courier New" w:cs="Courier New" w:eastAsia="Courier New" w:hAnsi="Courier New"/>
          <w:sz w:val="17"/>
          <w:szCs w:val="17"/>
          <w:color w:val="auto"/>
        </w:rPr>
        <w:t>share........................................ $35.89</w:t>
      </w:r>
    </w:p>
    <w:p>
      <w:pPr>
        <w:jc w:val="center"/>
        <w:ind w:right="4859"/>
        <w:spacing w:after="0" w:line="237" w:lineRule="auto"/>
        <w:rPr>
          <w:sz w:val="20"/>
          <w:szCs w:val="20"/>
          <w:color w:val="auto"/>
        </w:rPr>
      </w:pPr>
      <w:r>
        <w:rPr>
          <w:rFonts w:ascii="Courier New" w:cs="Courier New" w:eastAsia="Courier New" w:hAnsi="Courier New"/>
          <w:sz w:val="17"/>
          <w:szCs w:val="17"/>
          <w:color w:val="auto"/>
        </w:rPr>
        <w:t>$35.89 $35.89 Call price per</w:t>
      </w:r>
    </w:p>
    <w:p>
      <w:pPr>
        <w:jc w:val="center"/>
        <w:ind w:right="4859"/>
        <w:spacing w:after="0" w:line="238" w:lineRule="auto"/>
        <w:rPr>
          <w:sz w:val="20"/>
          <w:szCs w:val="20"/>
          <w:color w:val="auto"/>
        </w:rPr>
      </w:pPr>
      <w:r>
        <w:rPr>
          <w:rFonts w:ascii="Courier New" w:cs="Courier New" w:eastAsia="Courier New" w:hAnsi="Courier New"/>
          <w:sz w:val="17"/>
          <w:szCs w:val="17"/>
          <w:color w:val="auto"/>
        </w:rPr>
        <w:t>share....................................... $50.64</w:t>
      </w:r>
    </w:p>
    <w:p>
      <w:pPr>
        <w:jc w:val="center"/>
        <w:ind w:right="4859"/>
        <w:spacing w:after="0"/>
        <w:rPr>
          <w:sz w:val="20"/>
          <w:szCs w:val="20"/>
          <w:color w:val="auto"/>
        </w:rPr>
      </w:pPr>
      <w:r>
        <w:rPr>
          <w:rFonts w:ascii="Courier New" w:cs="Courier New" w:eastAsia="Courier New" w:hAnsi="Courier New"/>
          <w:sz w:val="17"/>
          <w:szCs w:val="17"/>
          <w:color w:val="auto"/>
        </w:rPr>
        <w:t>$58.39 $67.97 Carrying value at: December 31,</w:t>
      </w:r>
    </w:p>
    <w:p>
      <w:pPr>
        <w:jc w:val="center"/>
        <w:ind w:right="4859"/>
        <w:spacing w:after="0" w:line="237" w:lineRule="auto"/>
        <w:rPr>
          <w:sz w:val="20"/>
          <w:szCs w:val="20"/>
          <w:color w:val="auto"/>
        </w:rPr>
      </w:pPr>
      <w:r>
        <w:rPr>
          <w:rFonts w:ascii="Courier New" w:cs="Courier New" w:eastAsia="Courier New" w:hAnsi="Courier New"/>
          <w:sz w:val="17"/>
          <w:szCs w:val="17"/>
          <w:color w:val="auto"/>
        </w:rPr>
        <w:t>2001........................................ $ 244 $</w:t>
      </w:r>
    </w:p>
    <w:p>
      <w:pPr>
        <w:jc w:val="center"/>
        <w:ind w:right="4859"/>
        <w:spacing w:after="0"/>
        <w:rPr>
          <w:sz w:val="20"/>
          <w:szCs w:val="20"/>
          <w:color w:val="auto"/>
        </w:rPr>
      </w:pPr>
      <w:r>
        <w:rPr>
          <w:rFonts w:ascii="Courier New" w:cs="Courier New" w:eastAsia="Courier New" w:hAnsi="Courier New"/>
          <w:sz w:val="17"/>
          <w:szCs w:val="17"/>
          <w:color w:val="auto"/>
        </w:rPr>
        <w:t>244 $ 245 December 31,</w:t>
      </w:r>
    </w:p>
    <w:p>
      <w:pPr>
        <w:jc w:val="center"/>
        <w:ind w:right="4859"/>
        <w:spacing w:after="0" w:line="237" w:lineRule="auto"/>
        <w:rPr>
          <w:sz w:val="20"/>
          <w:szCs w:val="20"/>
          <w:color w:val="auto"/>
        </w:rPr>
      </w:pPr>
      <w:r>
        <w:rPr>
          <w:rFonts w:ascii="Courier New" w:cs="Courier New" w:eastAsia="Courier New" w:hAnsi="Courier New"/>
          <w:sz w:val="17"/>
          <w:szCs w:val="17"/>
          <w:color w:val="auto"/>
        </w:rPr>
        <w:t>2000........................................ $ 267 $</w:t>
      </w:r>
    </w:p>
    <w:p>
      <w:pPr>
        <w:jc w:val="center"/>
        <w:ind w:right="4859"/>
        <w:spacing w:after="0" w:line="238" w:lineRule="auto"/>
        <w:rPr>
          <w:sz w:val="20"/>
          <w:szCs w:val="20"/>
          <w:color w:val="auto"/>
        </w:rPr>
      </w:pPr>
      <w:r>
        <w:rPr>
          <w:rFonts w:ascii="Courier New" w:cs="Courier New" w:eastAsia="Courier New" w:hAnsi="Courier New"/>
          <w:sz w:val="17"/>
          <w:szCs w:val="17"/>
          <w:color w:val="auto"/>
        </w:rPr>
        <w:t>267 $ 267</w:t>
      </w:r>
    </w:p>
    <w:p>
      <w:pPr>
        <w:spacing w:after="0" w:line="3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 maturity, such Comcast Exchangeable Notes will be redeemed, at AT&amp;T's option, with (i) a number of shares of Comcast common stock equal to the underlying shares multiplied by the exchange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XII-103</w:t>
      </w:r>
    </w:p>
    <w:p>
      <w:pPr>
        <w:sectPr>
          <w:pgSz w:w="11900" w:h="16838" w:orient="portrait"/>
          <w:cols w:equalWidth="0" w:num="1">
            <w:col w:w="10219"/>
          </w:cols>
          <w:pgMar w:left="240" w:top="492" w:right="1440" w:bottom="863" w:gutter="0" w:footer="0" w:header="0"/>
        </w:sectPr>
      </w:pPr>
    </w:p>
    <w:bookmarkStart w:id="453" w:name="page454"/>
    <w:bookmarkEnd w:id="453"/>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ratio, or (ii) its equivalent cash value. The exchange ratio will be calculated at maturity in the following manner:</w:t>
      </w:r>
    </w:p>
    <w:p>
      <w:pPr>
        <w:spacing w:after="0" w:line="197" w:lineRule="exact"/>
        <w:rPr>
          <w:sz w:val="20"/>
          <w:szCs w:val="20"/>
          <w:color w:val="auto"/>
        </w:rPr>
      </w:pPr>
    </w:p>
    <w:p>
      <w:pPr>
        <w:ind w:left="500" w:right="2359" w:firstLine="496"/>
        <w:spacing w:after="0" w:line="237" w:lineRule="auto"/>
        <w:tabs>
          <w:tab w:leader="none" w:pos="1395" w:val="left"/>
        </w:tabs>
        <w:numPr>
          <w:ilvl w:val="0"/>
          <w:numId w:val="4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97" w:lineRule="exact"/>
        <w:rPr>
          <w:rFonts w:ascii="Courier New" w:cs="Courier New" w:eastAsia="Courier New" w:hAnsi="Courier New"/>
          <w:sz w:val="17"/>
          <w:szCs w:val="17"/>
          <w:color w:val="auto"/>
        </w:rPr>
      </w:pPr>
    </w:p>
    <w:p>
      <w:pPr>
        <w:ind w:left="500" w:right="2659" w:firstLine="496"/>
        <w:spacing w:after="0" w:line="235" w:lineRule="auto"/>
        <w:tabs>
          <w:tab w:leader="none" w:pos="1395" w:val="left"/>
        </w:tabs>
        <w:numPr>
          <w:ilvl w:val="0"/>
          <w:numId w:val="4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4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Following is a summary of the Microsoft Exchangeable Notes outstanding at December 31, 2001, which are indexed to 10 million shares of Microsoft common stock:</w:t>
      </w:r>
    </w:p>
    <w:p>
      <w:pPr>
        <w:spacing w:after="0" w:line="197"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MATURITY DATE 2003 2004 2005 ------------- ------ -</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 Face</w:t>
      </w:r>
    </w:p>
    <w:p>
      <w:pPr>
        <w:spacing w:after="0" w:line="5"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value...............................................</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$ 227 $ 226 $ 226 Interest</w:t>
      </w:r>
    </w:p>
    <w:p>
      <w:pPr>
        <w:jc w:val="center"/>
        <w:ind w:right="5059"/>
        <w:spacing w:after="0" w:line="238" w:lineRule="auto"/>
        <w:rPr>
          <w:sz w:val="20"/>
          <w:szCs w:val="20"/>
          <w:color w:val="auto"/>
        </w:rPr>
      </w:pPr>
      <w:r>
        <w:rPr>
          <w:rFonts w:ascii="Courier New" w:cs="Courier New" w:eastAsia="Courier New" w:hAnsi="Courier New"/>
          <w:sz w:val="17"/>
          <w:szCs w:val="17"/>
          <w:color w:val="auto"/>
        </w:rPr>
        <w:t>rate............................................</w:t>
      </w:r>
    </w:p>
    <w:p>
      <w:pPr>
        <w:jc w:val="center"/>
        <w:ind w:right="5059"/>
        <w:spacing w:after="0" w:line="238" w:lineRule="auto"/>
        <w:rPr>
          <w:sz w:val="20"/>
          <w:szCs w:val="20"/>
          <w:color w:val="auto"/>
        </w:rPr>
      </w:pPr>
      <w:r>
        <w:rPr>
          <w:rFonts w:ascii="Courier New" w:cs="Courier New" w:eastAsia="Courier New" w:hAnsi="Courier New"/>
          <w:sz w:val="17"/>
          <w:szCs w:val="17"/>
          <w:color w:val="auto"/>
        </w:rPr>
        <w:t>6.96% 7.00% 7.04% Put price per</w:t>
      </w:r>
    </w:p>
    <w:p>
      <w:pPr>
        <w:jc w:val="center"/>
        <w:ind w:right="5059"/>
        <w:spacing w:after="0"/>
        <w:rPr>
          <w:sz w:val="20"/>
          <w:szCs w:val="20"/>
          <w:color w:val="auto"/>
        </w:rPr>
      </w:pPr>
      <w:r>
        <w:rPr>
          <w:rFonts w:ascii="Courier New" w:cs="Courier New" w:eastAsia="Courier New" w:hAnsi="Courier New"/>
          <w:sz w:val="17"/>
          <w:szCs w:val="17"/>
          <w:color w:val="auto"/>
        </w:rPr>
        <w:t>share...................................... $67.87</w:t>
      </w:r>
    </w:p>
    <w:p>
      <w:pPr>
        <w:jc w:val="center"/>
        <w:ind w:right="5059"/>
        <w:spacing w:after="0" w:line="237" w:lineRule="auto"/>
        <w:rPr>
          <w:sz w:val="20"/>
          <w:szCs w:val="20"/>
          <w:color w:val="auto"/>
        </w:rPr>
      </w:pPr>
      <w:r>
        <w:rPr>
          <w:rFonts w:ascii="Courier New" w:cs="Courier New" w:eastAsia="Courier New" w:hAnsi="Courier New"/>
          <w:sz w:val="17"/>
          <w:szCs w:val="17"/>
          <w:color w:val="auto"/>
        </w:rPr>
        <w:t>$ 67.87 $ 67.87 Call price per</w:t>
      </w:r>
    </w:p>
    <w:p>
      <w:pPr>
        <w:jc w:val="center"/>
        <w:ind w:right="5059"/>
        <w:spacing w:after="0" w:line="238" w:lineRule="auto"/>
        <w:rPr>
          <w:sz w:val="20"/>
          <w:szCs w:val="20"/>
          <w:color w:val="auto"/>
        </w:rPr>
      </w:pPr>
      <w:r>
        <w:rPr>
          <w:rFonts w:ascii="Courier New" w:cs="Courier New" w:eastAsia="Courier New" w:hAnsi="Courier New"/>
          <w:sz w:val="17"/>
          <w:szCs w:val="17"/>
          <w:color w:val="auto"/>
        </w:rPr>
        <w:t>share..................................... $97.39</w:t>
      </w:r>
    </w:p>
    <w:p>
      <w:pPr>
        <w:jc w:val="center"/>
        <w:ind w:right="5059"/>
        <w:spacing w:after="0"/>
        <w:rPr>
          <w:sz w:val="20"/>
          <w:szCs w:val="20"/>
          <w:color w:val="auto"/>
        </w:rPr>
      </w:pPr>
      <w:r>
        <w:rPr>
          <w:rFonts w:ascii="Courier New" w:cs="Courier New" w:eastAsia="Courier New" w:hAnsi="Courier New"/>
          <w:sz w:val="17"/>
          <w:szCs w:val="17"/>
          <w:color w:val="auto"/>
        </w:rPr>
        <w:t>$111.64 $128.60 Carrying value at: December 31,</w:t>
      </w:r>
    </w:p>
    <w:p>
      <w:pPr>
        <w:jc w:val="center"/>
        <w:ind w:right="5059"/>
        <w:spacing w:after="0" w:line="237" w:lineRule="auto"/>
        <w:rPr>
          <w:sz w:val="20"/>
          <w:szCs w:val="20"/>
          <w:color w:val="auto"/>
        </w:rPr>
      </w:pPr>
      <w:r>
        <w:rPr>
          <w:rFonts w:ascii="Courier New" w:cs="Courier New" w:eastAsia="Courier New" w:hAnsi="Courier New"/>
          <w:sz w:val="17"/>
          <w:szCs w:val="17"/>
          <w:color w:val="auto"/>
        </w:rPr>
        <w:t>2001...................................... $ 201 $</w:t>
      </w:r>
    </w:p>
    <w:p>
      <w:pPr>
        <w:jc w:val="center"/>
        <w:ind w:right="5059"/>
        <w:spacing w:after="0"/>
        <w:rPr>
          <w:sz w:val="20"/>
          <w:szCs w:val="20"/>
          <w:color w:val="auto"/>
        </w:rPr>
      </w:pPr>
      <w:r>
        <w:rPr>
          <w:rFonts w:ascii="Courier New" w:cs="Courier New" w:eastAsia="Courier New" w:hAnsi="Courier New"/>
          <w:sz w:val="17"/>
          <w:szCs w:val="17"/>
          <w:color w:val="auto"/>
        </w:rPr>
        <w:t>198 $ 196 December 31,</w:t>
      </w:r>
    </w:p>
    <w:p>
      <w:pPr>
        <w:jc w:val="center"/>
        <w:ind w:right="5059"/>
        <w:spacing w:after="0" w:line="237" w:lineRule="auto"/>
        <w:rPr>
          <w:sz w:val="20"/>
          <w:szCs w:val="20"/>
          <w:color w:val="auto"/>
        </w:rPr>
      </w:pPr>
      <w:r>
        <w:rPr>
          <w:rFonts w:ascii="Courier New" w:cs="Courier New" w:eastAsia="Courier New" w:hAnsi="Courier New"/>
          <w:sz w:val="17"/>
          <w:szCs w:val="17"/>
          <w:color w:val="auto"/>
        </w:rPr>
        <w:t>2000...................................... $ 145 $</w:t>
      </w:r>
    </w:p>
    <w:p>
      <w:pPr>
        <w:jc w:val="center"/>
        <w:ind w:right="5059"/>
        <w:spacing w:after="0" w:line="238" w:lineRule="auto"/>
        <w:rPr>
          <w:sz w:val="20"/>
          <w:szCs w:val="20"/>
          <w:color w:val="auto"/>
        </w:rPr>
      </w:pPr>
      <w:r>
        <w:rPr>
          <w:rFonts w:ascii="Courier New" w:cs="Courier New" w:eastAsia="Courier New" w:hAnsi="Courier New"/>
          <w:sz w:val="17"/>
          <w:szCs w:val="17"/>
          <w:color w:val="auto"/>
        </w:rPr>
        <w:t>144 $ 144</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97" w:lineRule="exact"/>
        <w:rPr>
          <w:sz w:val="20"/>
          <w:szCs w:val="20"/>
          <w:color w:val="auto"/>
        </w:rPr>
      </w:pPr>
    </w:p>
    <w:p>
      <w:pPr>
        <w:ind w:left="500" w:right="2259" w:firstLine="496"/>
        <w:spacing w:after="0" w:line="237" w:lineRule="auto"/>
        <w:tabs>
          <w:tab w:leader="none" w:pos="1395" w:val="left"/>
        </w:tabs>
        <w:numPr>
          <w:ilvl w:val="0"/>
          <w:numId w:val="4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97" w:lineRule="exact"/>
        <w:rPr>
          <w:rFonts w:ascii="Courier New" w:cs="Courier New" w:eastAsia="Courier New" w:hAnsi="Courier New"/>
          <w:sz w:val="17"/>
          <w:szCs w:val="17"/>
          <w:color w:val="auto"/>
        </w:rPr>
      </w:pPr>
    </w:p>
    <w:p>
      <w:pPr>
        <w:ind w:left="500" w:right="2459" w:firstLine="496"/>
        <w:spacing w:after="0" w:line="235" w:lineRule="auto"/>
        <w:tabs>
          <w:tab w:leader="none" w:pos="1395" w:val="left"/>
        </w:tabs>
        <w:numPr>
          <w:ilvl w:val="0"/>
          <w:numId w:val="4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4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XII-104</w:t>
      </w:r>
    </w:p>
    <w:p>
      <w:pPr>
        <w:sectPr>
          <w:pgSz w:w="11900" w:h="16838" w:orient="portrait"/>
          <w:cols w:equalWidth="0" w:num="1">
            <w:col w:w="10219"/>
          </w:cols>
          <w:pgMar w:left="240" w:top="492" w:right="1440" w:bottom="1440" w:gutter="0" w:footer="0" w:header="0"/>
        </w:sectPr>
      </w:pPr>
    </w:p>
    <w:bookmarkStart w:id="454" w:name="page455"/>
    <w:bookmarkEnd w:id="454"/>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Following is a summary of the Vodafone Exchangeable Notes outstanding at</w:t>
      </w:r>
    </w:p>
    <w:p>
      <w:pPr>
        <w:spacing w:after="0" w:line="238" w:lineRule="auto"/>
        <w:rPr>
          <w:sz w:val="20"/>
          <w:szCs w:val="20"/>
          <w:color w:val="auto"/>
        </w:rPr>
      </w:pPr>
      <w:r>
        <w:rPr>
          <w:rFonts w:ascii="Courier New" w:cs="Courier New" w:eastAsia="Courier New" w:hAnsi="Courier New"/>
          <w:sz w:val="17"/>
          <w:szCs w:val="17"/>
          <w:color w:val="auto"/>
        </w:rPr>
        <w:t>December 31, 2001, which are indexed to Vodafone ADRs: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MATURITY DATE 2002 - ------------- ------</w:t>
            </w:r>
          </w:p>
        </w:tc>
        <w:tc>
          <w:tcPr>
            <w:tcW w:w="6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88"/>
              </w:rPr>
              <w:t>Face</w:t>
            </w:r>
          </w:p>
        </w:tc>
      </w:tr>
      <w:tr>
        <w:trPr>
          <w:trHeight w:val="191"/>
        </w:trPr>
        <w:tc>
          <w:tcPr>
            <w:tcW w:w="5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value..................................................</w:t>
            </w:r>
          </w:p>
        </w:tc>
      </w:tr>
      <w:tr>
        <w:trPr>
          <w:trHeight w:val="191"/>
        </w:trPr>
        <w:tc>
          <w:tcPr>
            <w:tcW w:w="4680" w:type="dxa"/>
            <w:vAlign w:val="bottom"/>
          </w:tcPr>
          <w:p>
            <w:pPr>
              <w:jc w:val="center"/>
              <w:ind w:left="797"/>
              <w:spacing w:after="0" w:line="191" w:lineRule="exact"/>
              <w:rPr>
                <w:sz w:val="20"/>
                <w:szCs w:val="20"/>
                <w:color w:val="auto"/>
              </w:rPr>
            </w:pPr>
            <w:r>
              <w:rPr>
                <w:rFonts w:ascii="Courier New" w:cs="Courier New" w:eastAsia="Courier New" w:hAnsi="Courier New"/>
                <w:sz w:val="17"/>
                <w:szCs w:val="17"/>
                <w:color w:val="auto"/>
                <w:w w:val="96"/>
              </w:rPr>
              <w:t>$1,129 Interest</w:t>
            </w:r>
          </w:p>
        </w:tc>
        <w:tc>
          <w:tcPr>
            <w:tcW w:w="680" w:type="dxa"/>
            <w:vAlign w:val="bottom"/>
          </w:tcPr>
          <w:p>
            <w:pPr>
              <w:spacing w:after="0"/>
              <w:rPr>
                <w:sz w:val="16"/>
                <w:szCs w:val="16"/>
                <w:color w:val="auto"/>
              </w:rPr>
            </w:pPr>
          </w:p>
        </w:tc>
      </w:tr>
      <w:tr>
        <w:trPr>
          <w:trHeight w:val="191"/>
        </w:trPr>
        <w:tc>
          <w:tcPr>
            <w:tcW w:w="5360" w:type="dxa"/>
            <w:vAlign w:val="bottom"/>
            <w:gridSpan w:val="2"/>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rate...............................................</w:t>
            </w:r>
          </w:p>
        </w:tc>
      </w:tr>
      <w:tr>
        <w:trPr>
          <w:trHeight w:val="191"/>
        </w:trPr>
        <w:tc>
          <w:tcPr>
            <w:tcW w:w="4680" w:type="dxa"/>
            <w:vAlign w:val="bottom"/>
          </w:tcPr>
          <w:p>
            <w:pPr>
              <w:jc w:val="center"/>
              <w:ind w:left="797"/>
              <w:spacing w:after="0" w:line="191" w:lineRule="exact"/>
              <w:rPr>
                <w:sz w:val="20"/>
                <w:szCs w:val="20"/>
                <w:color w:val="auto"/>
              </w:rPr>
            </w:pPr>
            <w:r>
              <w:rPr>
                <w:rFonts w:ascii="Courier New" w:cs="Courier New" w:eastAsia="Courier New" w:hAnsi="Courier New"/>
                <w:sz w:val="17"/>
                <w:szCs w:val="17"/>
                <w:color w:val="auto"/>
                <w:w w:val="97"/>
              </w:rPr>
              <w:t>7.0% Put</w:t>
            </w:r>
          </w:p>
        </w:tc>
        <w:tc>
          <w:tcPr>
            <w:tcW w:w="680" w:type="dxa"/>
            <w:vAlign w:val="bottom"/>
          </w:tcPr>
          <w:p>
            <w:pPr>
              <w:spacing w:after="0"/>
              <w:rPr>
                <w:sz w:val="16"/>
                <w:szCs w:val="16"/>
                <w:color w:val="auto"/>
              </w:rPr>
            </w:pPr>
          </w:p>
        </w:tc>
      </w:tr>
      <w:tr>
        <w:trPr>
          <w:trHeight w:val="191"/>
        </w:trPr>
        <w:tc>
          <w:tcPr>
            <w:tcW w:w="5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price...................................................</w:t>
            </w:r>
          </w:p>
        </w:tc>
      </w:tr>
      <w:tr>
        <w:trPr>
          <w:trHeight w:val="191"/>
        </w:trPr>
        <w:tc>
          <w:tcPr>
            <w:tcW w:w="4680" w:type="dxa"/>
            <w:vAlign w:val="bottom"/>
          </w:tcPr>
          <w:p>
            <w:pPr>
              <w:jc w:val="center"/>
              <w:ind w:left="797"/>
              <w:spacing w:after="0" w:line="191" w:lineRule="exact"/>
              <w:rPr>
                <w:sz w:val="20"/>
                <w:szCs w:val="20"/>
                <w:color w:val="auto"/>
              </w:rPr>
            </w:pPr>
            <w:r>
              <w:rPr>
                <w:rFonts w:ascii="Courier New" w:cs="Courier New" w:eastAsia="Courier New" w:hAnsi="Courier New"/>
                <w:sz w:val="17"/>
                <w:szCs w:val="17"/>
                <w:color w:val="auto"/>
                <w:w w:val="96"/>
              </w:rPr>
              <w:t>$43.44 Call</w:t>
            </w:r>
          </w:p>
        </w:tc>
        <w:tc>
          <w:tcPr>
            <w:tcW w:w="680" w:type="dxa"/>
            <w:vAlign w:val="bottom"/>
          </w:tcPr>
          <w:p>
            <w:pPr>
              <w:spacing w:after="0"/>
              <w:rPr>
                <w:sz w:val="16"/>
                <w:szCs w:val="16"/>
                <w:color w:val="auto"/>
              </w:rPr>
            </w:pPr>
          </w:p>
        </w:tc>
      </w:tr>
      <w:tr>
        <w:trPr>
          <w:trHeight w:val="191"/>
        </w:trPr>
        <w:tc>
          <w:tcPr>
            <w:tcW w:w="53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price..................................................</w:t>
            </w:r>
          </w:p>
        </w:tc>
      </w:tr>
      <w:tr>
        <w:trPr>
          <w:trHeight w:val="191"/>
        </w:trPr>
        <w:tc>
          <w:tcPr>
            <w:tcW w:w="4680" w:type="dxa"/>
            <w:vAlign w:val="bottom"/>
          </w:tcPr>
          <w:p>
            <w:pPr>
              <w:jc w:val="center"/>
              <w:ind w:left="817"/>
              <w:spacing w:after="0" w:line="191" w:lineRule="exact"/>
              <w:rPr>
                <w:sz w:val="20"/>
                <w:szCs w:val="20"/>
                <w:color w:val="auto"/>
              </w:rPr>
            </w:pPr>
            <w:r>
              <w:rPr>
                <w:rFonts w:ascii="Courier New" w:cs="Courier New" w:eastAsia="Courier New" w:hAnsi="Courier New"/>
                <w:sz w:val="17"/>
                <w:szCs w:val="17"/>
                <w:color w:val="auto"/>
                <w:w w:val="97"/>
              </w:rPr>
              <w:t>$51.26 Carrying value at: December 31,</w:t>
            </w:r>
          </w:p>
        </w:tc>
        <w:tc>
          <w:tcPr>
            <w:tcW w:w="680" w:type="dxa"/>
            <w:vAlign w:val="bottom"/>
          </w:tcPr>
          <w:p>
            <w:pPr>
              <w:spacing w:after="0"/>
              <w:rPr>
                <w:sz w:val="16"/>
                <w:szCs w:val="16"/>
                <w:color w:val="auto"/>
              </w:rPr>
            </w:pPr>
          </w:p>
        </w:tc>
      </w:tr>
      <w:tr>
        <w:trPr>
          <w:trHeight w:val="191"/>
        </w:trPr>
        <w:tc>
          <w:tcPr>
            <w:tcW w:w="4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2001.........................................</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$ 715</w:t>
            </w:r>
          </w:p>
        </w:tc>
      </w:tr>
      <w:tr>
        <w:trPr>
          <w:trHeight w:val="191"/>
        </w:trPr>
        <w:tc>
          <w:tcPr>
            <w:tcW w:w="4680" w:type="dxa"/>
            <w:vAlign w:val="bottom"/>
          </w:tcPr>
          <w:p>
            <w:pPr>
              <w:jc w:val="center"/>
              <w:ind w:left="797"/>
              <w:spacing w:after="0" w:line="191" w:lineRule="exact"/>
              <w:rPr>
                <w:sz w:val="20"/>
                <w:szCs w:val="20"/>
                <w:color w:val="auto"/>
              </w:rPr>
            </w:pPr>
            <w:r>
              <w:rPr>
                <w:rFonts w:ascii="Courier New" w:cs="Courier New" w:eastAsia="Courier New" w:hAnsi="Courier New"/>
                <w:sz w:val="17"/>
                <w:szCs w:val="17"/>
                <w:color w:val="auto"/>
                <w:w w:val="98"/>
              </w:rPr>
              <w:t>December 31,</w:t>
            </w:r>
          </w:p>
        </w:tc>
        <w:tc>
          <w:tcPr>
            <w:tcW w:w="680" w:type="dxa"/>
            <w:vAlign w:val="bottom"/>
          </w:tcPr>
          <w:p>
            <w:pPr>
              <w:spacing w:after="0"/>
              <w:rPr>
                <w:sz w:val="16"/>
                <w:szCs w:val="16"/>
                <w:color w:val="auto"/>
              </w:rPr>
            </w:pPr>
          </w:p>
        </w:tc>
      </w:tr>
      <w:tr>
        <w:trPr>
          <w:trHeight w:val="191"/>
        </w:trPr>
        <w:tc>
          <w:tcPr>
            <w:tcW w:w="4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$1,012</w:t>
            </w:r>
          </w:p>
        </w:tc>
      </w:tr>
    </w:tbl>
    <w:p>
      <w:pPr>
        <w:spacing w:after="0" w:line="38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redemption formula for Vodafone Exchangeable Notes that mature in 2002, which are indexed to 26 million shares of Vodafone ADRs, is as follows:</w:t>
      </w:r>
    </w:p>
    <w:p>
      <w:pPr>
        <w:spacing w:after="0" w:line="197" w:lineRule="exact"/>
        <w:rPr>
          <w:sz w:val="20"/>
          <w:szCs w:val="20"/>
          <w:color w:val="auto"/>
        </w:rPr>
      </w:pPr>
    </w:p>
    <w:p>
      <w:pPr>
        <w:ind w:left="500" w:right="2459" w:firstLine="496"/>
        <w:spacing w:after="0" w:line="236" w:lineRule="auto"/>
        <w:tabs>
          <w:tab w:leader="none" w:pos="1395" w:val="left"/>
        </w:tabs>
        <w:numPr>
          <w:ilvl w:val="0"/>
          <w:numId w:val="4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or equal to the call price, each Vodafone exchangeable Note is equivalent to 0.8475 of a Vodafone ADR;</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4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put price, each Vodafone Exchangeable Note is equivalent to one Vodafone ADR; or</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4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XII-105</w:t>
      </w:r>
    </w:p>
    <w:p>
      <w:pPr>
        <w:sectPr>
          <w:pgSz w:w="11900" w:h="16838" w:orient="portrait"/>
          <w:cols w:equalWidth="0" w:num="1">
            <w:col w:w="10219"/>
          </w:cols>
          <w:pgMar w:left="240" w:top="492" w:right="1440" w:bottom="1440" w:gutter="0" w:footer="0" w:header="0"/>
        </w:sectPr>
      </w:pPr>
    </w:p>
    <w:bookmarkStart w:id="455" w:name="page456"/>
    <w:bookmarkEnd w:id="455"/>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Cablevision NY and Rainbow Media Group options are undesignated and are carried at fair value with changes in fair value recorded in other (expense) income in the combined statement of operations.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EXCHANGEABLE NOTES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addition, during 1999 two subsidiaries of MediaOne, MediaOne SPC IV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MediaOne SPC VI, entered into a series of purchased and written options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 ADRs contributed to them by MediaOne and issued floating rate debt.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carrying value of the debt outstanding at both December 31, 2001 and 2000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$1,739, which pays interest at a three-month LIBOR plus 0.5%. This debt has been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attributed to AT&amp;T Broadband Group and matures in equal quarterly installments</w:t>
      </w:r>
    </w:p>
    <w:p>
      <w:pPr>
        <w:spacing w:after="0" w:line="238" w:lineRule="auto"/>
        <w:rPr>
          <w:sz w:val="20"/>
          <w:szCs w:val="20"/>
          <w:color w:val="auto"/>
        </w:rPr>
      </w:pPr>
      <w:r>
        <w:rPr>
          <w:rFonts w:ascii="Courier New" w:cs="Courier New" w:eastAsia="Courier New" w:hAnsi="Courier New"/>
          <w:sz w:val="17"/>
          <w:szCs w:val="17"/>
          <w:color w:val="auto"/>
        </w:rPr>
        <w:t>beginning in 2003 and ending in 2005. The assets of MediaOne SPC IV,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29.1 million Vodafone ADRs, are only available to pay the creditors of</w:t>
      </w:r>
    </w:p>
    <w:p>
      <w:pPr>
        <w:spacing w:after="0" w:line="10"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XII-106</w:t>
      </w:r>
    </w:p>
    <w:p>
      <w:pPr>
        <w:sectPr>
          <w:pgSz w:w="11900" w:h="16838" w:orient="portrait"/>
          <w:cols w:equalWidth="0" w:num="1">
            <w:col w:w="10219"/>
          </w:cols>
          <w:pgMar w:left="240" w:top="492" w:right="1440" w:bottom="1440" w:gutter="0" w:footer="0" w:header="0"/>
        </w:sectPr>
      </w:pPr>
    </w:p>
    <w:bookmarkStart w:id="456" w:name="page457"/>
    <w:bookmarkEnd w:id="456"/>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left="100" w:right="2359"/>
        <w:spacing w:after="0" w:line="235" w:lineRule="auto"/>
        <w:rPr>
          <w:sz w:val="20"/>
          <w:szCs w:val="20"/>
          <w:color w:val="auto"/>
        </w:rPr>
      </w:pPr>
      <w:r>
        <w:rPr>
          <w:rFonts w:ascii="Courier New" w:cs="Courier New" w:eastAsia="Courier New" w:hAnsi="Courier New"/>
          <w:sz w:val="17"/>
          <w:szCs w:val="17"/>
          <w:color w:val="auto"/>
        </w:rPr>
        <w:t>SUBSIDIARY-OBLIGATED MANDATORILY REDEEMABLE PREFERRED SECURITIES OF SUBSIDIARY TRUSTS HOLDING SOLELY SUBORDINATED DEBT SECURITIES</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Certain subsidiary trusts (the "Trusts") of AT&amp;T Broadband Group, through ATTBLLC and MediaOne, had preferred securities ("Trust Preferred Securities") outstanding at December 31, 2001 and 2000 as follows:</w:t>
      </w:r>
    </w:p>
    <w:p>
      <w:pPr>
        <w:spacing w:after="0" w:line="190" w:lineRule="exact"/>
        <w:rPr>
          <w:sz w:val="20"/>
          <w:szCs w:val="20"/>
          <w:color w:val="auto"/>
        </w:rPr>
      </w:pPr>
    </w:p>
    <w:p>
      <w:pPr>
        <w:ind w:left="440"/>
        <w:spacing w:after="0"/>
        <w:rPr>
          <w:sz w:val="20"/>
          <w:szCs w:val="20"/>
          <w:color w:val="auto"/>
        </w:rPr>
      </w:pPr>
      <w:r>
        <w:rPr>
          <w:rFonts w:ascii="Courier New" w:cs="Courier New" w:eastAsia="Courier New" w:hAnsi="Courier New"/>
          <w:sz w:val="17"/>
          <w:szCs w:val="17"/>
          <w:color w:val="auto"/>
        </w:rPr>
        <w:t>CARRYING AMOUNT INTEREST</w:t>
      </w:r>
    </w:p>
    <w:p>
      <w:pPr>
        <w:ind w:left="440"/>
        <w:spacing w:after="0" w:line="238" w:lineRule="auto"/>
        <w:rPr>
          <w:sz w:val="20"/>
          <w:szCs w:val="20"/>
          <w:color w:val="auto"/>
        </w:rPr>
      </w:pPr>
      <w:r>
        <w:rPr>
          <w:rFonts w:ascii="Courier New" w:cs="Courier New" w:eastAsia="Courier New" w:hAnsi="Courier New"/>
          <w:sz w:val="17"/>
          <w:szCs w:val="17"/>
          <w:color w:val="auto"/>
        </w:rPr>
        <w:t>MATURITY ---------------</w:t>
      </w:r>
    </w:p>
    <w:p>
      <w:pPr>
        <w:ind w:left="100"/>
        <w:spacing w:after="0" w:line="238" w:lineRule="auto"/>
        <w:rPr>
          <w:sz w:val="20"/>
          <w:szCs w:val="20"/>
          <w:color w:val="auto"/>
        </w:rPr>
      </w:pPr>
      <w:r>
        <w:rPr>
          <w:rFonts w:ascii="Courier New" w:cs="Courier New" w:eastAsia="Courier New" w:hAnsi="Courier New"/>
          <w:sz w:val="17"/>
          <w:szCs w:val="17"/>
          <w:color w:val="auto"/>
        </w:rPr>
        <w:t>SUBSIDIARY TRUST RATE DATE 2001</w:t>
      </w:r>
    </w:p>
    <w:p>
      <w:pPr>
        <w:ind w:left="40"/>
        <w:spacing w:after="0"/>
        <w:rPr>
          <w:sz w:val="20"/>
          <w:szCs w:val="20"/>
          <w:color w:val="auto"/>
        </w:rPr>
      </w:pPr>
      <w:r>
        <w:rPr>
          <w:rFonts w:ascii="Courier New" w:cs="Courier New" w:eastAsia="Courier New" w:hAnsi="Courier New"/>
          <w:sz w:val="17"/>
          <w:szCs w:val="17"/>
          <w:color w:val="auto"/>
        </w:rPr>
        <w:t>2000 - ---------------- --------</w:t>
      </w:r>
    </w:p>
    <w:p>
      <w:pPr>
        <w:ind w:left="340"/>
        <w:spacing w:after="0" w:line="237" w:lineRule="auto"/>
        <w:rPr>
          <w:sz w:val="20"/>
          <w:szCs w:val="20"/>
          <w:color w:val="auto"/>
        </w:rPr>
      </w:pPr>
      <w:r>
        <w:rPr>
          <w:rFonts w:ascii="Courier New" w:cs="Courier New" w:eastAsia="Courier New" w:hAnsi="Courier New"/>
          <w:sz w:val="17"/>
          <w:szCs w:val="17"/>
          <w:color w:val="auto"/>
        </w:rPr>
        <w:t>-------- ------ ------ TCI</w:t>
      </w:r>
    </w:p>
    <w:p>
      <w:pPr>
        <w:ind w:left="440"/>
        <w:spacing w:after="0" w:line="238" w:lineRule="auto"/>
        <w:rPr>
          <w:sz w:val="20"/>
          <w:szCs w:val="20"/>
          <w:color w:val="auto"/>
        </w:rPr>
      </w:pPr>
      <w:r>
        <w:rPr>
          <w:rFonts w:ascii="Courier New" w:cs="Courier New" w:eastAsia="Courier New" w:hAnsi="Courier New"/>
          <w:sz w:val="17"/>
          <w:szCs w:val="17"/>
          <w:color w:val="auto"/>
        </w:rPr>
        <w:t>Communications Financing</w:t>
      </w:r>
    </w:p>
    <w:p>
      <w:pPr>
        <w:ind w:left="40"/>
        <w:spacing w:after="0"/>
        <w:rPr>
          <w:sz w:val="20"/>
          <w:szCs w:val="20"/>
          <w:color w:val="auto"/>
        </w:rPr>
      </w:pPr>
      <w:r>
        <w:rPr>
          <w:rFonts w:ascii="Courier New" w:cs="Courier New" w:eastAsia="Courier New" w:hAnsi="Courier New"/>
          <w:sz w:val="17"/>
          <w:szCs w:val="17"/>
          <w:color w:val="auto"/>
        </w:rPr>
        <w:t>I.................... 8.72% 2045</w:t>
      </w:r>
    </w:p>
    <w:p>
      <w:pPr>
        <w:spacing w:after="0" w:line="4" w:lineRule="exact"/>
        <w:rPr>
          <w:sz w:val="20"/>
          <w:szCs w:val="20"/>
          <w:color w:val="auto"/>
        </w:rPr>
      </w:pPr>
    </w:p>
    <w:p>
      <w:pPr>
        <w:jc w:val="both"/>
        <w:ind w:left="100" w:right="7039" w:firstLine="48"/>
        <w:spacing w:after="0" w:line="253" w:lineRule="auto"/>
        <w:tabs>
          <w:tab w:leader="none" w:pos="349"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527 $ 528 TCI Communications Financing II...................</w:t>
      </w:r>
    </w:p>
    <w:p>
      <w:pPr>
        <w:jc w:val="both"/>
        <w:ind w:left="440" w:right="7379" w:firstLine="5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 2045 513 514 TCI Communications Financing</w:t>
      </w:r>
    </w:p>
    <w:p>
      <w:pPr>
        <w:ind w:left="40"/>
        <w:spacing w:after="0" w:line="232" w:lineRule="auto"/>
        <w:rPr>
          <w:sz w:val="20"/>
          <w:szCs w:val="20"/>
          <w:color w:val="auto"/>
        </w:rPr>
      </w:pPr>
      <w:r>
        <w:rPr>
          <w:rFonts w:ascii="Courier New" w:cs="Courier New" w:eastAsia="Courier New" w:hAnsi="Courier New"/>
          <w:sz w:val="17"/>
          <w:szCs w:val="17"/>
          <w:color w:val="auto"/>
        </w:rPr>
        <w:t>III.................. 9.65% 2027</w:t>
      </w:r>
    </w:p>
    <w:p>
      <w:pPr>
        <w:ind w:left="340"/>
        <w:spacing w:after="0" w:line="238" w:lineRule="auto"/>
        <w:rPr>
          <w:sz w:val="20"/>
          <w:szCs w:val="20"/>
          <w:color w:val="auto"/>
        </w:rPr>
      </w:pPr>
      <w:r>
        <w:rPr>
          <w:rFonts w:ascii="Courier New" w:cs="Courier New" w:eastAsia="Courier New" w:hAnsi="Courier New"/>
          <w:sz w:val="17"/>
          <w:szCs w:val="17"/>
          <w:color w:val="auto"/>
        </w:rPr>
        <w:t>380 357 TCI Communications</w:t>
      </w:r>
    </w:p>
    <w:p>
      <w:pPr>
        <w:ind w:left="100"/>
        <w:spacing w:after="0"/>
        <w:rPr>
          <w:sz w:val="20"/>
          <w:szCs w:val="20"/>
          <w:color w:val="auto"/>
        </w:rPr>
      </w:pPr>
      <w:r>
        <w:rPr>
          <w:rFonts w:ascii="Courier New" w:cs="Courier New" w:eastAsia="Courier New" w:hAnsi="Courier New"/>
          <w:sz w:val="17"/>
          <w:szCs w:val="17"/>
          <w:color w:val="auto"/>
        </w:rPr>
        <w:t>Financing IV...................</w:t>
      </w:r>
    </w:p>
    <w:p>
      <w:pPr>
        <w:ind w:left="300"/>
        <w:spacing w:after="0" w:line="237" w:lineRule="auto"/>
        <w:rPr>
          <w:sz w:val="20"/>
          <w:szCs w:val="20"/>
          <w:color w:val="auto"/>
        </w:rPr>
      </w:pPr>
      <w:r>
        <w:rPr>
          <w:rFonts w:ascii="Courier New" w:cs="Courier New" w:eastAsia="Courier New" w:hAnsi="Courier New"/>
          <w:sz w:val="17"/>
          <w:szCs w:val="17"/>
          <w:color w:val="auto"/>
        </w:rPr>
        <w:t>9.72% 2036 204 204 MediaOne</w:t>
      </w:r>
    </w:p>
    <w:p>
      <w:pPr>
        <w:ind w:left="1200"/>
        <w:spacing w:after="0" w:line="238" w:lineRule="auto"/>
        <w:rPr>
          <w:sz w:val="20"/>
          <w:szCs w:val="20"/>
          <w:color w:val="auto"/>
        </w:rPr>
      </w:pPr>
      <w:r>
        <w:rPr>
          <w:rFonts w:ascii="Courier New" w:cs="Courier New" w:eastAsia="Courier New" w:hAnsi="Courier New"/>
          <w:sz w:val="17"/>
          <w:szCs w:val="17"/>
          <w:color w:val="auto"/>
        </w:rPr>
        <w:t>Financing</w:t>
      </w:r>
    </w:p>
    <w:p>
      <w:pPr>
        <w:ind w:left="100"/>
        <w:spacing w:after="0"/>
        <w:rPr>
          <w:sz w:val="20"/>
          <w:szCs w:val="20"/>
          <w:color w:val="auto"/>
        </w:rPr>
      </w:pPr>
      <w:r>
        <w:rPr>
          <w:rFonts w:ascii="Courier New" w:cs="Courier New" w:eastAsia="Courier New" w:hAnsi="Courier New"/>
          <w:sz w:val="17"/>
          <w:szCs w:val="17"/>
          <w:color w:val="auto"/>
        </w:rPr>
        <w:t>A..............................</w:t>
      </w:r>
    </w:p>
    <w:p>
      <w:pPr>
        <w:ind w:left="400"/>
        <w:spacing w:after="0" w:line="237" w:lineRule="auto"/>
        <w:rPr>
          <w:sz w:val="20"/>
          <w:szCs w:val="20"/>
          <w:color w:val="auto"/>
        </w:rPr>
      </w:pPr>
      <w:r>
        <w:rPr>
          <w:rFonts w:ascii="Courier New" w:cs="Courier New" w:eastAsia="Courier New" w:hAnsi="Courier New"/>
          <w:sz w:val="17"/>
          <w:szCs w:val="17"/>
          <w:color w:val="auto"/>
        </w:rPr>
        <w:t>7.96% 2025 30 30 MediaOne</w:t>
      </w:r>
    </w:p>
    <w:p>
      <w:pPr>
        <w:ind w:left="1200"/>
        <w:spacing w:after="0"/>
        <w:rPr>
          <w:sz w:val="20"/>
          <w:szCs w:val="20"/>
          <w:color w:val="auto"/>
        </w:rPr>
      </w:pPr>
      <w:r>
        <w:rPr>
          <w:rFonts w:ascii="Courier New" w:cs="Courier New" w:eastAsia="Courier New" w:hAnsi="Courier New"/>
          <w:sz w:val="17"/>
          <w:szCs w:val="17"/>
          <w:color w:val="auto"/>
        </w:rPr>
        <w:t>Financing</w:t>
      </w:r>
    </w:p>
    <w:p>
      <w:pPr>
        <w:ind w:left="100"/>
        <w:spacing w:after="0" w:line="237" w:lineRule="auto"/>
        <w:rPr>
          <w:sz w:val="20"/>
          <w:szCs w:val="20"/>
          <w:color w:val="auto"/>
        </w:rPr>
      </w:pPr>
      <w:r>
        <w:rPr>
          <w:rFonts w:ascii="Courier New" w:cs="Courier New" w:eastAsia="Courier New" w:hAnsi="Courier New"/>
          <w:sz w:val="17"/>
          <w:szCs w:val="17"/>
          <w:color w:val="auto"/>
        </w:rPr>
        <w:t>B..............................</w:t>
      </w:r>
    </w:p>
    <w:p>
      <w:pPr>
        <w:ind w:left="400"/>
        <w:spacing w:after="0" w:line="238" w:lineRule="auto"/>
        <w:rPr>
          <w:sz w:val="20"/>
          <w:szCs w:val="20"/>
          <w:color w:val="auto"/>
        </w:rPr>
      </w:pPr>
      <w:r>
        <w:rPr>
          <w:rFonts w:ascii="Courier New" w:cs="Courier New" w:eastAsia="Courier New" w:hAnsi="Courier New"/>
          <w:sz w:val="17"/>
          <w:szCs w:val="17"/>
          <w:color w:val="auto"/>
        </w:rPr>
        <w:t>8.25% 2036 28 28 MediaOne</w:t>
      </w:r>
    </w:p>
    <w:p>
      <w:pPr>
        <w:ind w:left="1300"/>
        <w:spacing w:after="0"/>
        <w:rPr>
          <w:sz w:val="20"/>
          <w:szCs w:val="20"/>
          <w:color w:val="auto"/>
        </w:rPr>
      </w:pPr>
      <w:r>
        <w:rPr>
          <w:rFonts w:ascii="Courier New" w:cs="Courier New" w:eastAsia="Courier New" w:hAnsi="Courier New"/>
          <w:sz w:val="17"/>
          <w:szCs w:val="17"/>
          <w:color w:val="auto"/>
        </w:rPr>
        <w:t>Finance</w:t>
      </w:r>
    </w:p>
    <w:p>
      <w:pPr>
        <w:spacing w:after="0" w:line="237" w:lineRule="auto"/>
        <w:rPr>
          <w:sz w:val="20"/>
          <w:szCs w:val="20"/>
          <w:color w:val="auto"/>
        </w:rPr>
      </w:pPr>
      <w:r>
        <w:rPr>
          <w:rFonts w:ascii="Courier New" w:cs="Courier New" w:eastAsia="Courier New" w:hAnsi="Courier New"/>
          <w:sz w:val="17"/>
          <w:szCs w:val="17"/>
          <w:color w:val="auto"/>
        </w:rPr>
        <w:t>II...............................</w:t>
      </w:r>
    </w:p>
    <w:p>
      <w:pPr>
        <w:ind w:left="300"/>
        <w:spacing w:after="0" w:line="238" w:lineRule="auto"/>
        <w:rPr>
          <w:sz w:val="20"/>
          <w:szCs w:val="20"/>
          <w:color w:val="auto"/>
        </w:rPr>
      </w:pPr>
      <w:r>
        <w:rPr>
          <w:rFonts w:ascii="Courier New" w:cs="Courier New" w:eastAsia="Courier New" w:hAnsi="Courier New"/>
          <w:sz w:val="17"/>
          <w:szCs w:val="17"/>
          <w:color w:val="auto"/>
        </w:rPr>
        <w:t>9.50% 2036 214 214 MediaOne</w:t>
      </w:r>
    </w:p>
    <w:p>
      <w:pPr>
        <w:ind w:left="1300"/>
        <w:spacing w:after="0"/>
        <w:rPr>
          <w:sz w:val="20"/>
          <w:szCs w:val="20"/>
          <w:color w:val="auto"/>
        </w:rPr>
      </w:pPr>
      <w:r>
        <w:rPr>
          <w:rFonts w:ascii="Courier New" w:cs="Courier New" w:eastAsia="Courier New" w:hAnsi="Courier New"/>
          <w:sz w:val="17"/>
          <w:szCs w:val="17"/>
          <w:color w:val="auto"/>
        </w:rPr>
        <w:t>Finance</w:t>
      </w:r>
    </w:p>
    <w:p>
      <w:pPr>
        <w:spacing w:after="0" w:line="237" w:lineRule="auto"/>
        <w:rPr>
          <w:sz w:val="20"/>
          <w:szCs w:val="20"/>
          <w:color w:val="auto"/>
        </w:rPr>
      </w:pPr>
      <w:r>
        <w:rPr>
          <w:rFonts w:ascii="Courier New" w:cs="Courier New" w:eastAsia="Courier New" w:hAnsi="Courier New"/>
          <w:sz w:val="17"/>
          <w:szCs w:val="17"/>
          <w:color w:val="auto"/>
        </w:rPr>
        <w:t>III..............................</w:t>
      </w:r>
    </w:p>
    <w:p>
      <w:pPr>
        <w:ind w:left="40"/>
        <w:spacing w:after="0" w:line="238" w:lineRule="auto"/>
        <w:rPr>
          <w:sz w:val="20"/>
          <w:szCs w:val="20"/>
          <w:color w:val="auto"/>
        </w:rPr>
      </w:pPr>
      <w:r>
        <w:rPr>
          <w:rFonts w:ascii="Courier New" w:cs="Courier New" w:eastAsia="Courier New" w:hAnsi="Courier New"/>
          <w:sz w:val="17"/>
          <w:szCs w:val="17"/>
          <w:color w:val="auto"/>
        </w:rPr>
        <w:t>9.04% 2038 504 504 ------ ------</w:t>
      </w:r>
    </w:p>
    <w:p>
      <w:pPr>
        <w:ind w:left="300"/>
        <w:spacing w:after="0"/>
        <w:rPr>
          <w:sz w:val="20"/>
          <w:szCs w:val="20"/>
          <w:color w:val="auto"/>
        </w:rPr>
      </w:pPr>
      <w:r>
        <w:rPr>
          <w:rFonts w:ascii="Courier New" w:cs="Courier New" w:eastAsia="Courier New" w:hAnsi="Courier New"/>
          <w:sz w:val="17"/>
          <w:szCs w:val="17"/>
          <w:color w:val="auto"/>
        </w:rPr>
        <w:t>$2,400 $2,379 ====== ======</w:t>
      </w:r>
    </w:p>
    <w:p>
      <w:pPr>
        <w:spacing w:after="0" w:line="3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XII-107</w:t>
      </w:r>
    </w:p>
    <w:p>
      <w:pPr>
        <w:sectPr>
          <w:pgSz w:w="11900" w:h="16838" w:orient="portrait"/>
          <w:cols w:equalWidth="0" w:num="1">
            <w:col w:w="10219"/>
          </w:cols>
          <w:pgMar w:left="240" w:top="492" w:right="1440" w:bottom="671" w:gutter="0" w:footer="0" w:header="0"/>
        </w:sectPr>
      </w:pPr>
    </w:p>
    <w:bookmarkStart w:id="457" w:name="page458"/>
    <w:bookmarkEnd w:id="457"/>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MINORITY INTEREST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PREFERRED STOCK OF SUBSIDIARIES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CENTAUR FUNDING CORPORATION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3" w:lineRule="exact"/>
        <w:rPr>
          <w:sz w:val="20"/>
          <w:szCs w:val="20"/>
          <w:color w:val="auto"/>
        </w:rPr>
      </w:pPr>
    </w:p>
    <w:p>
      <w:pPr>
        <w:ind w:left="3680" w:right="5139" w:hanging="3678"/>
        <w:spacing w:after="0" w:line="512" w:lineRule="auto"/>
        <w:tabs>
          <w:tab w:leader="none" w:pos="299"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XII-108</w:t>
      </w:r>
    </w:p>
    <w:p>
      <w:pPr>
        <w:sectPr>
          <w:pgSz w:w="11900" w:h="16838" w:orient="portrait"/>
          <w:cols w:equalWidth="0" w:num="1">
            <w:col w:w="10219"/>
          </w:cols>
          <w:pgMar w:left="240" w:top="492" w:right="1440" w:bottom="1440" w:gutter="0" w:footer="0" w:header="0"/>
        </w:sectPr>
      </w:pPr>
    </w:p>
    <w:bookmarkStart w:id="458" w:name="page459"/>
    <w:bookmarkEnd w:id="458"/>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At December 31, 2001 and 2000, the following Centaur preferred securities, which have been attributed to AT&amp;T Broadband Group, were outstanding:</w:t>
      </w:r>
    </w:p>
    <w:p>
      <w:pPr>
        <w:spacing w:after="0" w:line="176"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7"/>
          <w:szCs w:val="17"/>
          <w:color w:val="auto"/>
        </w:rPr>
        <w:t>CARRYING AMOUNT</w:t>
      </w:r>
    </w:p>
    <w:p>
      <w:pPr>
        <w:ind w:left="40"/>
        <w:spacing w:after="0" w:line="238" w:lineRule="auto"/>
        <w:rPr>
          <w:sz w:val="20"/>
          <w:szCs w:val="20"/>
          <w:color w:val="auto"/>
        </w:rPr>
      </w:pPr>
      <w:r>
        <w:rPr>
          <w:rFonts w:ascii="Courier New" w:cs="Courier New" w:eastAsia="Courier New" w:hAnsi="Courier New"/>
          <w:sz w:val="17"/>
          <w:szCs w:val="17"/>
          <w:color w:val="auto"/>
        </w:rPr>
        <w:t>SHARES --------------</w:t>
      </w:r>
    </w:p>
    <w:p>
      <w:pPr>
        <w:spacing w:after="0" w:line="5" w:lineRule="exact"/>
        <w:rPr>
          <w:sz w:val="20"/>
          <w:szCs w:val="20"/>
          <w:color w:val="auto"/>
        </w:rPr>
      </w:pPr>
    </w:p>
    <w:p>
      <w:pPr>
        <w:ind w:left="440" w:right="8379" w:hanging="94"/>
        <w:spacing w:after="0" w:line="253" w:lineRule="auto"/>
        <w:tabs>
          <w:tab w:leader="none" w:pos="539"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RATE MATURITY DATE</w:t>
      </w:r>
    </w:p>
    <w:p>
      <w:pPr>
        <w:ind w:left="40"/>
        <w:spacing w:after="0" w:line="232" w:lineRule="auto"/>
        <w:rPr>
          <w:sz w:val="20"/>
          <w:szCs w:val="20"/>
          <w:color w:val="auto"/>
        </w:rPr>
      </w:pPr>
      <w:r>
        <w:rPr>
          <w:rFonts w:ascii="Courier New" w:cs="Courier New" w:eastAsia="Courier New" w:hAnsi="Courier New"/>
          <w:sz w:val="17"/>
          <w:szCs w:val="17"/>
          <w:color w:val="auto"/>
        </w:rPr>
        <w:t>OUTSTANDING 2001 2000</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40"/>
        <w:spacing w:after="0"/>
        <w:rPr>
          <w:sz w:val="20"/>
          <w:szCs w:val="20"/>
          <w:color w:val="auto"/>
        </w:rPr>
      </w:pPr>
      <w:r>
        <w:rPr>
          <w:rFonts w:ascii="Courier New" w:cs="Courier New" w:eastAsia="Courier New" w:hAnsi="Courier New"/>
          <w:sz w:val="17"/>
          <w:szCs w:val="17"/>
          <w:color w:val="auto"/>
        </w:rPr>
        <w:t>------ ----------- --</w:t>
      </w:r>
    </w:p>
    <w:p>
      <w:pPr>
        <w:spacing w:after="0" w:line="4" w:lineRule="exact"/>
        <w:rPr>
          <w:sz w:val="20"/>
          <w:szCs w:val="20"/>
          <w:color w:val="auto"/>
        </w:rPr>
      </w:pPr>
    </w:p>
    <w:p>
      <w:pPr>
        <w:ind w:right="8039" w:firstLine="98"/>
        <w:spacing w:after="0" w:line="253" w:lineRule="auto"/>
        <w:tabs>
          <w:tab w:leader="none" w:pos="593"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Series A Shares................</w:t>
      </w:r>
    </w:p>
    <w:p>
      <w:pPr>
        <w:jc w:val="center"/>
        <w:ind w:right="8039" w:firstLine="145"/>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None 400 $ 100 $ 100 Series B Shares................</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9.08% April 2020</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934,500 927 927</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Series 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Shares................</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None April 2020</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715,500 127 118 -----</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 $1,154</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$1,145 ====== ======</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209" w:lineRule="exact"/>
        <w:rPr>
          <w:sz w:val="20"/>
          <w:szCs w:val="20"/>
          <w:color w:val="auto"/>
        </w:rPr>
      </w:pPr>
    </w:p>
    <w:p>
      <w:pPr>
        <w:jc w:val="both"/>
        <w:ind w:right="2659" w:firstLine="497"/>
        <w:spacing w:after="0" w:line="256" w:lineRule="auto"/>
        <w:rPr>
          <w:sz w:val="20"/>
          <w:szCs w:val="20"/>
          <w:color w:val="auto"/>
        </w:rPr>
      </w:pPr>
      <w:r>
        <w:rPr>
          <w:rFonts w:ascii="Courier New" w:cs="Courier New" w:eastAsia="Courier New" w:hAnsi="Courier New"/>
          <w:sz w:val="16"/>
          <w:szCs w:val="16"/>
          <w:color w:val="auto"/>
        </w:rPr>
        <w:t>Dividends on the preferred shares were $99 and $55 for the years ended December 31, 2001 and 2000 and were included within minority interest income (expense) in the accompanying combined statements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COMPANY-OBLIGATED CONVERTIBLE QUARTERLY INCOME PREFERRED SECURITIES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XII-109</w:t>
      </w:r>
    </w:p>
    <w:p>
      <w:pPr>
        <w:sectPr>
          <w:pgSz w:w="11900" w:h="16838" w:orient="portrait"/>
          <w:cols w:equalWidth="0" w:num="1">
            <w:col w:w="10219"/>
          </w:cols>
          <w:pgMar w:left="240" w:top="492" w:right="1440" w:bottom="480" w:gutter="0" w:footer="0" w:header="0"/>
        </w:sectPr>
      </w:pPr>
    </w:p>
    <w:bookmarkStart w:id="459" w:name="page460"/>
    <w:bookmarkEnd w:id="459"/>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9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99" w:lineRule="exact"/>
        <w:rPr>
          <w:sz w:val="20"/>
          <w:szCs w:val="20"/>
          <w:color w:val="auto"/>
        </w:rPr>
      </w:pPr>
    </w:p>
    <w:p>
      <w:pPr>
        <w:ind w:left="200" w:right="7639" w:hanging="198"/>
        <w:spacing w:after="0" w:line="506" w:lineRule="auto"/>
        <w:tabs>
          <w:tab w:leader="none" w:pos="498"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133</w:t>
      </w:r>
    </w:p>
    <w:p>
      <w:pPr>
        <w:spacing w:after="0" w:line="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FINANCIAL INSTRUMENTS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XII-110</w:t>
      </w:r>
    </w:p>
    <w:p>
      <w:pPr>
        <w:sectPr>
          <w:pgSz w:w="11900" w:h="16838" w:orient="portrait"/>
          <w:cols w:equalWidth="0" w:num="1">
            <w:col w:w="10219"/>
          </w:cols>
          <w:pgMar w:left="240" w:top="492" w:right="1440" w:bottom="1440" w:gutter="0" w:footer="0" w:header="0"/>
        </w:sectPr>
      </w:pPr>
    </w:p>
    <w:bookmarkStart w:id="460" w:name="page461"/>
    <w:bookmarkEnd w:id="460"/>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GUARANTEES OF DEBT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LETTERS OF CREDIT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INTEREST RATE SWAP AGREEMENTS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202"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2001 2000 ----</w:t>
            </w:r>
          </w:p>
        </w:tc>
        <w:tc>
          <w:tcPr>
            <w:tcW w:w="480" w:type="dxa"/>
            <w:vAlign w:val="bottom"/>
          </w:tcPr>
          <w:p>
            <w:pPr>
              <w:jc w:val="right"/>
              <w:ind w:right="17"/>
              <w:spacing w:after="0"/>
              <w:rPr>
                <w:sz w:val="20"/>
                <w:szCs w:val="20"/>
                <w:color w:val="auto"/>
              </w:rPr>
            </w:pPr>
            <w:r>
              <w:rPr>
                <w:rFonts w:ascii="Courier New" w:cs="Courier New" w:eastAsia="Courier New" w:hAnsi="Courier New"/>
                <w:sz w:val="17"/>
                <w:szCs w:val="17"/>
                <w:color w:val="auto"/>
                <w:w w:val="88"/>
              </w:rPr>
              <w:t>----</w:t>
            </w:r>
          </w:p>
        </w:tc>
        <w:tc>
          <w:tcPr>
            <w:tcW w:w="2740" w:type="dxa"/>
            <w:vAlign w:val="bottom"/>
          </w:tcPr>
          <w:p>
            <w:pPr>
              <w:spacing w:after="0"/>
              <w:rPr>
                <w:sz w:val="20"/>
                <w:szCs w:val="20"/>
                <w:color w:val="auto"/>
              </w:rPr>
            </w:pPr>
            <w:r>
              <w:rPr>
                <w:rFonts w:ascii="Courier New" w:cs="Courier New" w:eastAsia="Courier New" w:hAnsi="Courier New"/>
                <w:sz w:val="17"/>
                <w:szCs w:val="17"/>
                <w:color w:val="auto"/>
                <w:w w:val="98"/>
              </w:rPr>
              <w:t>Fixed rate to variable rate</w:t>
            </w:r>
          </w:p>
        </w:tc>
      </w:tr>
      <w:tr>
        <w:trPr>
          <w:trHeight w:val="191"/>
        </w:trPr>
        <w:tc>
          <w:tcPr>
            <w:tcW w:w="1600" w:type="dxa"/>
            <w:vAlign w:val="bottom"/>
          </w:tcPr>
          <w:p>
            <w:pPr>
              <w:spacing w:after="0"/>
              <w:rPr>
                <w:sz w:val="16"/>
                <w:szCs w:val="16"/>
                <w:color w:val="auto"/>
              </w:rPr>
            </w:pPr>
          </w:p>
        </w:tc>
        <w:tc>
          <w:tcPr>
            <w:tcW w:w="3220" w:type="dxa"/>
            <w:vAlign w:val="bottom"/>
            <w:gridSpan w:val="2"/>
          </w:tcPr>
          <w:p>
            <w:pPr>
              <w:jc w:val="center"/>
              <w:ind w:right="1457"/>
              <w:spacing w:after="0" w:line="191" w:lineRule="exact"/>
              <w:rPr>
                <w:sz w:val="20"/>
                <w:szCs w:val="20"/>
                <w:color w:val="auto"/>
              </w:rPr>
            </w:pPr>
            <w:r>
              <w:rPr>
                <w:rFonts w:ascii="Courier New" w:cs="Courier New" w:eastAsia="Courier New" w:hAnsi="Courier New"/>
                <w:sz w:val="17"/>
                <w:szCs w:val="17"/>
                <w:color w:val="auto"/>
                <w:w w:val="98"/>
              </w:rPr>
              <w:t>swaps Notional</w:t>
            </w:r>
          </w:p>
        </w:tc>
      </w:tr>
      <w:tr>
        <w:trPr>
          <w:trHeight w:val="191"/>
        </w:trPr>
        <w:tc>
          <w:tcPr>
            <w:tcW w:w="20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amount...........................................</w:t>
            </w:r>
          </w:p>
        </w:tc>
        <w:tc>
          <w:tcPr>
            <w:tcW w:w="2740" w:type="dxa"/>
            <w:vAlign w:val="bottom"/>
          </w:tcPr>
          <w:p>
            <w:pPr>
              <w:spacing w:after="0"/>
              <w:rPr>
                <w:sz w:val="16"/>
                <w:szCs w:val="16"/>
                <w:color w:val="auto"/>
              </w:rPr>
            </w:pPr>
          </w:p>
        </w:tc>
      </w:tr>
      <w:tr>
        <w:trPr>
          <w:trHeight w:val="191"/>
        </w:trPr>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$500</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$500</w:t>
            </w:r>
          </w:p>
        </w:tc>
        <w:tc>
          <w:tcPr>
            <w:tcW w:w="2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Average receive</w:t>
            </w:r>
          </w:p>
        </w:tc>
      </w:tr>
      <w:tr>
        <w:trPr>
          <w:trHeight w:val="191"/>
        </w:trPr>
        <w:tc>
          <w:tcPr>
            <w:tcW w:w="20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rate......................................</w:t>
            </w:r>
          </w:p>
        </w:tc>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9.68%</w:t>
            </w:r>
          </w:p>
        </w:tc>
      </w:tr>
      <w:tr>
        <w:trPr>
          <w:trHeight w:val="191"/>
        </w:trPr>
        <w:tc>
          <w:tcPr>
            <w:tcW w:w="160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9.68%</w:t>
            </w:r>
          </w:p>
        </w:tc>
        <w:tc>
          <w:tcPr>
            <w:tcW w:w="2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Average pay</w:t>
            </w:r>
          </w:p>
        </w:tc>
      </w:tr>
      <w:tr>
        <w:trPr>
          <w:trHeight w:val="191"/>
        </w:trPr>
        <w:tc>
          <w:tcPr>
            <w:tcW w:w="20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rate..........................................</w:t>
            </w:r>
          </w:p>
        </w:tc>
        <w:tc>
          <w:tcPr>
            <w:tcW w:w="2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3220" w:type="dxa"/>
            <w:vAlign w:val="bottom"/>
            <w:gridSpan w:val="2"/>
          </w:tcPr>
          <w:p>
            <w:pPr>
              <w:jc w:val="right"/>
              <w:ind w:right="1757"/>
              <w:spacing w:after="0" w:line="191" w:lineRule="exact"/>
              <w:rPr>
                <w:sz w:val="20"/>
                <w:szCs w:val="20"/>
                <w:color w:val="auto"/>
              </w:rPr>
            </w:pPr>
            <w:r>
              <w:rPr>
                <w:rFonts w:ascii="Courier New" w:cs="Courier New" w:eastAsia="Courier New" w:hAnsi="Courier New"/>
                <w:sz w:val="17"/>
                <w:szCs w:val="17"/>
                <w:color w:val="auto"/>
              </w:rPr>
              <w:t>4.02% 8.92%</w:t>
            </w:r>
          </w:p>
        </w:tc>
      </w:tr>
    </w:tbl>
    <w:p>
      <w:pPr>
        <w:spacing w:after="0" w:line="38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At December 31, 2001 the fair value and carrying value of the swaps was a liability of $25. Such swaps were valued using current market quotes that were obtained from dealers.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XII-111</w:t>
      </w:r>
    </w:p>
    <w:p>
      <w:pPr>
        <w:sectPr>
          <w:pgSz w:w="11900" w:h="16838" w:orient="portrait"/>
          <w:cols w:equalWidth="0" w:num="1">
            <w:col w:w="10219"/>
          </w:cols>
          <w:pgMar w:left="240" w:top="492" w:right="1440" w:bottom="1440" w:gutter="0" w:footer="0" w:header="0"/>
        </w:sectPr>
      </w:pPr>
    </w:p>
    <w:bookmarkStart w:id="461" w:name="page462"/>
    <w:bookmarkEnd w:id="461"/>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EQUITY COLLARS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194"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is a summary of the Microsoft Collars outstanding at December 31, 2001:</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MATURITY DATE 2003 2004 2005 - -----------</w:t>
      </w:r>
    </w:p>
    <w:p>
      <w:pPr>
        <w:spacing w:after="0" w:line="5" w:lineRule="exact"/>
        <w:rPr>
          <w:sz w:val="20"/>
          <w:szCs w:val="20"/>
          <w:color w:val="auto"/>
        </w:rPr>
      </w:pPr>
    </w:p>
    <w:p>
      <w:pPr>
        <w:ind w:right="5939" w:firstLine="198"/>
        <w:spacing w:after="0" w:line="253" w:lineRule="auto"/>
        <w:tabs>
          <w:tab w:leader="none" w:pos="494"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$62.48 $ 62.48 $ 62.48 Call price per</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$86.26 $100.44 $118.36</w:t>
      </w:r>
    </w:p>
    <w:p>
      <w:pPr>
        <w:spacing w:after="0" w:line="3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Since the Microsoft Collars and related debt are contracted with the same counterparty, the treatment is similar to a debt instrument with an embedded instrument and will be net settled as follows: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98" w:lineRule="exact"/>
        <w:rPr>
          <w:sz w:val="20"/>
          <w:szCs w:val="20"/>
          <w:color w:val="auto"/>
        </w:rPr>
      </w:pPr>
    </w:p>
    <w:p>
      <w:pPr>
        <w:ind w:left="500" w:right="2359" w:firstLine="496"/>
        <w:spacing w:after="0" w:line="237" w:lineRule="auto"/>
        <w:tabs>
          <w:tab w:leader="none" w:pos="1395" w:val="left"/>
        </w:tabs>
        <w:numPr>
          <w:ilvl w:val="0"/>
          <w:numId w:val="4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97" w:lineRule="exact"/>
        <w:rPr>
          <w:rFonts w:ascii="Courier New" w:cs="Courier New" w:eastAsia="Courier New" w:hAnsi="Courier New"/>
          <w:sz w:val="17"/>
          <w:szCs w:val="17"/>
          <w:color w:val="auto"/>
        </w:rPr>
      </w:pPr>
    </w:p>
    <w:p>
      <w:pPr>
        <w:ind w:left="500" w:right="2459" w:firstLine="496"/>
        <w:spacing w:after="0" w:line="235" w:lineRule="auto"/>
        <w:tabs>
          <w:tab w:leader="none" w:pos="1395" w:val="left"/>
        </w:tabs>
        <w:numPr>
          <w:ilvl w:val="0"/>
          <w:numId w:val="4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put price, the exchange ratio will be 1;</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4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XII-112</w:t>
      </w:r>
    </w:p>
    <w:p>
      <w:pPr>
        <w:sectPr>
          <w:pgSz w:w="11900" w:h="16838" w:orient="portrait"/>
          <w:cols w:equalWidth="0" w:num="1">
            <w:col w:w="10219"/>
          </w:cols>
          <w:pgMar w:left="240" w:top="492" w:right="1440" w:bottom="671" w:gutter="0" w:footer="0" w:header="0"/>
        </w:sectPr>
      </w:pPr>
    </w:p>
    <w:bookmarkStart w:id="462" w:name="page463"/>
    <w:bookmarkEnd w:id="462"/>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1" w:lineRule="exact"/>
        <w:rPr>
          <w:sz w:val="20"/>
          <w:szCs w:val="20"/>
          <w:color w:val="auto"/>
        </w:rPr>
      </w:pPr>
    </w:p>
    <w:p>
      <w:pPr>
        <w:ind w:right="2259" w:firstLine="2"/>
        <w:spacing w:after="0" w:line="254" w:lineRule="auto"/>
        <w:tabs>
          <w:tab w:leader="none" w:pos="497"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88"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following is a summary of the Vodafone Collars outstanding at December 31, 2001:</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MATURITY DATE 2003 2004 2005 - -----</w:t>
      </w:r>
    </w:p>
    <w:p>
      <w:pPr>
        <w:ind w:left="400"/>
        <w:spacing w:after="0" w:line="238" w:lineRule="auto"/>
        <w:rPr>
          <w:sz w:val="20"/>
          <w:szCs w:val="20"/>
          <w:color w:val="auto"/>
        </w:rPr>
      </w:pPr>
      <w:r>
        <w:rPr>
          <w:rFonts w:ascii="Courier New" w:cs="Courier New" w:eastAsia="Courier New" w:hAnsi="Courier New"/>
          <w:sz w:val="17"/>
          <w:szCs w:val="17"/>
          <w:color w:val="auto"/>
        </w:rPr>
        <w:t>-------- ------ ------ ------</w:t>
      </w:r>
    </w:p>
    <w:p>
      <w:pPr>
        <w:jc w:val="center"/>
        <w:ind w:right="6539"/>
        <w:spacing w:after="0" w:line="238" w:lineRule="auto"/>
        <w:rPr>
          <w:sz w:val="20"/>
          <w:szCs w:val="20"/>
          <w:color w:val="auto"/>
        </w:rPr>
      </w:pPr>
      <w:r>
        <w:rPr>
          <w:rFonts w:ascii="Courier New" w:cs="Courier New" w:eastAsia="Courier New" w:hAnsi="Courier New"/>
          <w:sz w:val="17"/>
          <w:szCs w:val="17"/>
          <w:color w:val="auto"/>
        </w:rPr>
        <w:t>MEDIAONE SPC IV VODAFONE COLLARS</w:t>
      </w:r>
    </w:p>
    <w:p>
      <w:pPr>
        <w:jc w:val="center"/>
        <w:ind w:right="6539"/>
        <w:spacing w:after="0"/>
        <w:rPr>
          <w:sz w:val="20"/>
          <w:szCs w:val="20"/>
          <w:color w:val="auto"/>
        </w:rPr>
      </w:pPr>
      <w:r>
        <w:rPr>
          <w:rFonts w:ascii="Courier New" w:cs="Courier New" w:eastAsia="Courier New" w:hAnsi="Courier New"/>
          <w:sz w:val="17"/>
          <w:szCs w:val="17"/>
          <w:color w:val="auto"/>
        </w:rPr>
        <w:t>Average put price per</w:t>
      </w:r>
    </w:p>
    <w:p>
      <w:pPr>
        <w:spacing w:after="0" w:line="237" w:lineRule="auto"/>
        <w:rPr>
          <w:sz w:val="20"/>
          <w:szCs w:val="20"/>
          <w:color w:val="auto"/>
        </w:rPr>
      </w:pPr>
      <w:r>
        <w:rPr>
          <w:rFonts w:ascii="Courier New" w:cs="Courier New" w:eastAsia="Courier New" w:hAnsi="Courier New"/>
          <w:sz w:val="17"/>
          <w:szCs w:val="17"/>
          <w:color w:val="auto"/>
        </w:rPr>
        <w:t>share................................</w:t>
      </w:r>
    </w:p>
    <w:p>
      <w:pPr>
        <w:jc w:val="center"/>
        <w:ind w:right="6539"/>
        <w:spacing w:after="0" w:line="238" w:lineRule="auto"/>
        <w:rPr>
          <w:sz w:val="20"/>
          <w:szCs w:val="20"/>
          <w:color w:val="auto"/>
        </w:rPr>
      </w:pPr>
      <w:r>
        <w:rPr>
          <w:rFonts w:ascii="Courier New" w:cs="Courier New" w:eastAsia="Courier New" w:hAnsi="Courier New"/>
          <w:sz w:val="17"/>
          <w:szCs w:val="17"/>
          <w:color w:val="auto"/>
        </w:rPr>
        <w:t>$34.06 $33.78 $33.53 Average call</w:t>
      </w:r>
    </w:p>
    <w:p>
      <w:pPr>
        <w:jc w:val="center"/>
        <w:ind w:right="6539"/>
        <w:spacing w:after="0"/>
        <w:rPr>
          <w:sz w:val="20"/>
          <w:szCs w:val="20"/>
          <w:color w:val="auto"/>
        </w:rPr>
      </w:pPr>
      <w:r>
        <w:rPr>
          <w:rFonts w:ascii="Courier New" w:cs="Courier New" w:eastAsia="Courier New" w:hAnsi="Courier New"/>
          <w:sz w:val="17"/>
          <w:szCs w:val="17"/>
          <w:color w:val="auto"/>
        </w:rPr>
        <w:t>price per</w:t>
      </w:r>
    </w:p>
    <w:p>
      <w:pPr>
        <w:ind w:left="40"/>
        <w:spacing w:after="0" w:line="237" w:lineRule="auto"/>
        <w:rPr>
          <w:sz w:val="20"/>
          <w:szCs w:val="20"/>
          <w:color w:val="auto"/>
        </w:rPr>
      </w:pPr>
      <w:r>
        <w:rPr>
          <w:rFonts w:ascii="Courier New" w:cs="Courier New" w:eastAsia="Courier New" w:hAnsi="Courier New"/>
          <w:sz w:val="17"/>
          <w:szCs w:val="17"/>
          <w:color w:val="auto"/>
        </w:rPr>
        <w:t>share...............................</w:t>
      </w:r>
    </w:p>
    <w:p>
      <w:pPr>
        <w:jc w:val="center"/>
        <w:ind w:right="6539"/>
        <w:spacing w:after="0"/>
        <w:rPr>
          <w:sz w:val="20"/>
          <w:szCs w:val="20"/>
          <w:color w:val="auto"/>
        </w:rPr>
      </w:pPr>
      <w:r>
        <w:rPr>
          <w:rFonts w:ascii="Courier New" w:cs="Courier New" w:eastAsia="Courier New" w:hAnsi="Courier New"/>
          <w:sz w:val="17"/>
          <w:szCs w:val="17"/>
          <w:color w:val="auto"/>
        </w:rPr>
        <w:t>$49.13 $48.85 $48.60 MEDIAONE SPC VI</w:t>
      </w:r>
    </w:p>
    <w:p>
      <w:pPr>
        <w:jc w:val="center"/>
        <w:ind w:right="6539"/>
        <w:spacing w:after="0" w:line="237" w:lineRule="auto"/>
        <w:rPr>
          <w:sz w:val="20"/>
          <w:szCs w:val="20"/>
          <w:color w:val="auto"/>
        </w:rPr>
      </w:pPr>
      <w:r>
        <w:rPr>
          <w:rFonts w:ascii="Courier New" w:cs="Courier New" w:eastAsia="Courier New" w:hAnsi="Courier New"/>
          <w:sz w:val="17"/>
          <w:szCs w:val="17"/>
          <w:color w:val="auto"/>
        </w:rPr>
        <w:t>VODAFONE COLLARS Average put price</w:t>
      </w:r>
    </w:p>
    <w:p>
      <w:pPr>
        <w:jc w:val="center"/>
        <w:ind w:right="6539"/>
        <w:spacing w:after="0" w:line="238" w:lineRule="auto"/>
        <w:rPr>
          <w:sz w:val="20"/>
          <w:szCs w:val="20"/>
          <w:color w:val="auto"/>
        </w:rPr>
      </w:pPr>
      <w:r>
        <w:rPr>
          <w:rFonts w:ascii="Courier New" w:cs="Courier New" w:eastAsia="Courier New" w:hAnsi="Courier New"/>
          <w:sz w:val="17"/>
          <w:szCs w:val="17"/>
          <w:color w:val="auto"/>
        </w:rPr>
        <w:t>per</w:t>
      </w:r>
    </w:p>
    <w:p>
      <w:pPr>
        <w:spacing w:after="0" w:line="6"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share................................</w:t>
      </w:r>
    </w:p>
    <w:p>
      <w:pPr>
        <w:spacing w:after="0" w:line="3"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$39.85 $39.86 $39.86 Average call</w:t>
      </w:r>
    </w:p>
    <w:p>
      <w:pPr>
        <w:jc w:val="center"/>
        <w:ind w:right="6539"/>
        <w:spacing w:after="0" w:line="238" w:lineRule="auto"/>
        <w:rPr>
          <w:sz w:val="20"/>
          <w:szCs w:val="20"/>
          <w:color w:val="auto"/>
        </w:rPr>
      </w:pPr>
      <w:r>
        <w:rPr>
          <w:rFonts w:ascii="Courier New" w:cs="Courier New" w:eastAsia="Courier New" w:hAnsi="Courier New"/>
          <w:sz w:val="17"/>
          <w:szCs w:val="17"/>
          <w:color w:val="auto"/>
        </w:rPr>
        <w:t>price per</w:t>
      </w:r>
    </w:p>
    <w:p>
      <w:pPr>
        <w:ind w:left="40"/>
        <w:spacing w:after="0" w:line="238" w:lineRule="auto"/>
        <w:rPr>
          <w:sz w:val="20"/>
          <w:szCs w:val="20"/>
          <w:color w:val="auto"/>
        </w:rPr>
      </w:pPr>
      <w:r>
        <w:rPr>
          <w:rFonts w:ascii="Courier New" w:cs="Courier New" w:eastAsia="Courier New" w:hAnsi="Courier New"/>
          <w:sz w:val="17"/>
          <w:szCs w:val="17"/>
          <w:color w:val="auto"/>
        </w:rPr>
        <w:t>share...............................</w:t>
      </w:r>
    </w:p>
    <w:p>
      <w:pPr>
        <w:ind w:left="840"/>
        <w:spacing w:after="0"/>
        <w:rPr>
          <w:sz w:val="20"/>
          <w:szCs w:val="20"/>
          <w:color w:val="auto"/>
        </w:rPr>
      </w:pPr>
      <w:r>
        <w:rPr>
          <w:rFonts w:ascii="Courier New" w:cs="Courier New" w:eastAsia="Courier New" w:hAnsi="Courier New"/>
          <w:sz w:val="17"/>
          <w:szCs w:val="17"/>
          <w:color w:val="auto"/>
        </w:rPr>
        <w:t>$57.72 $57.72 $57.73</w:t>
      </w: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99" w:lineRule="exact"/>
        <w:rPr>
          <w:sz w:val="20"/>
          <w:szCs w:val="20"/>
          <w:color w:val="auto"/>
        </w:rPr>
      </w:pPr>
    </w:p>
    <w:p>
      <w:pPr>
        <w:ind w:left="500" w:right="2359" w:firstLine="496"/>
        <w:spacing w:after="0" w:line="236" w:lineRule="auto"/>
        <w:tabs>
          <w:tab w:leader="none" w:pos="1395" w:val="left"/>
        </w:tabs>
        <w:numPr>
          <w:ilvl w:val="0"/>
          <w:numId w:val="4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98"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4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98"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4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XII-113</w:t>
      </w:r>
    </w:p>
    <w:p>
      <w:pPr>
        <w:sectPr>
          <w:pgSz w:w="11900" w:h="16838" w:orient="portrait"/>
          <w:cols w:equalWidth="0" w:num="1">
            <w:col w:w="10219"/>
          </w:cols>
          <w:pgMar w:left="240" w:top="492" w:right="1440" w:bottom="1440" w:gutter="0" w:footer="0" w:header="0"/>
        </w:sectPr>
      </w:pPr>
    </w:p>
    <w:bookmarkStart w:id="463" w:name="page464"/>
    <w:bookmarkEnd w:id="463"/>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EQUITY HEDGES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WARRANTS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DEBT AND PREFERRED SECURITIES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9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ind w:left="100"/>
        <w:spacing w:after="0" w:line="238" w:lineRule="auto"/>
        <w:rPr>
          <w:sz w:val="20"/>
          <w:szCs w:val="20"/>
          <w:color w:val="auto"/>
        </w:rPr>
      </w:pPr>
      <w:r>
        <w:rPr>
          <w:rFonts w:ascii="Courier New" w:cs="Courier New" w:eastAsia="Courier New" w:hAnsi="Courier New"/>
          <w:sz w:val="17"/>
          <w:szCs w:val="17"/>
          <w:color w:val="auto"/>
        </w:rPr>
        <w:t>------------------ CARRYING</w:t>
      </w:r>
    </w:p>
    <w:p>
      <w:pPr>
        <w:jc w:val="center"/>
        <w:ind w:right="7339"/>
        <w:spacing w:after="0" w:line="238" w:lineRule="auto"/>
        <w:rPr>
          <w:sz w:val="20"/>
          <w:szCs w:val="20"/>
          <w:color w:val="auto"/>
        </w:rPr>
      </w:pPr>
      <w:r>
        <w:rPr>
          <w:rFonts w:ascii="Courier New" w:cs="Courier New" w:eastAsia="Courier New" w:hAnsi="Courier New"/>
          <w:sz w:val="17"/>
          <w:szCs w:val="17"/>
          <w:color w:val="auto"/>
        </w:rPr>
        <w:t>FAIR CARRYING FAIR VALUE</w:t>
      </w:r>
    </w:p>
    <w:p>
      <w:pPr>
        <w:ind w:left="60"/>
        <w:spacing w:after="0"/>
        <w:rPr>
          <w:sz w:val="20"/>
          <w:szCs w:val="20"/>
          <w:color w:val="auto"/>
        </w:rPr>
      </w:pPr>
      <w:r>
        <w:rPr>
          <w:rFonts w:ascii="Courier New" w:cs="Courier New" w:eastAsia="Courier New" w:hAnsi="Courier New"/>
          <w:sz w:val="17"/>
          <w:szCs w:val="17"/>
          <w:color w:val="auto"/>
        </w:rPr>
        <w:t>VALUE VALUE VALUE -------- -</w:t>
      </w:r>
    </w:p>
    <w:p>
      <w:pPr>
        <w:ind w:left="300"/>
        <w:spacing w:after="0" w:line="237" w:lineRule="auto"/>
        <w:rPr>
          <w:sz w:val="20"/>
          <w:szCs w:val="20"/>
          <w:color w:val="auto"/>
        </w:rPr>
      </w:pPr>
      <w:r>
        <w:rPr>
          <w:rFonts w:ascii="Courier New" w:cs="Courier New" w:eastAsia="Courier New" w:hAnsi="Courier New"/>
          <w:sz w:val="17"/>
          <w:szCs w:val="17"/>
          <w:color w:val="auto"/>
        </w:rPr>
        <w:t>------ -------- -------</w:t>
      </w:r>
    </w:p>
    <w:p>
      <w:pPr>
        <w:ind w:left="300"/>
        <w:spacing w:after="0" w:line="238" w:lineRule="auto"/>
        <w:rPr>
          <w:sz w:val="20"/>
          <w:szCs w:val="20"/>
          <w:color w:val="auto"/>
        </w:rPr>
      </w:pPr>
      <w:r>
        <w:rPr>
          <w:rFonts w:ascii="Courier New" w:cs="Courier New" w:eastAsia="Courier New" w:hAnsi="Courier New"/>
          <w:sz w:val="17"/>
          <w:szCs w:val="17"/>
          <w:color w:val="auto"/>
        </w:rPr>
        <w:t>Debt, excluding capital</w:t>
      </w:r>
    </w:p>
    <w:p>
      <w:pPr>
        <w:ind w:left="300"/>
        <w:spacing w:after="0"/>
        <w:rPr>
          <w:sz w:val="20"/>
          <w:szCs w:val="20"/>
          <w:color w:val="auto"/>
        </w:rPr>
      </w:pPr>
      <w:r>
        <w:rPr>
          <w:rFonts w:ascii="Courier New" w:cs="Courier New" w:eastAsia="Courier New" w:hAnsi="Courier New"/>
          <w:sz w:val="17"/>
          <w:szCs w:val="17"/>
          <w:color w:val="auto"/>
        </w:rPr>
        <w:t>leases.................</w:t>
      </w:r>
    </w:p>
    <w:p>
      <w:pPr>
        <w:jc w:val="center"/>
        <w:ind w:right="7339"/>
        <w:spacing w:after="0" w:line="237" w:lineRule="auto"/>
        <w:rPr>
          <w:sz w:val="20"/>
          <w:szCs w:val="20"/>
          <w:color w:val="auto"/>
        </w:rPr>
      </w:pPr>
      <w:r>
        <w:rPr>
          <w:rFonts w:ascii="Courier New" w:cs="Courier New" w:eastAsia="Courier New" w:hAnsi="Courier New"/>
          <w:sz w:val="17"/>
          <w:szCs w:val="17"/>
          <w:color w:val="auto"/>
        </w:rPr>
        <w:t>$19,079 $17,237 $22,182</w:t>
      </w:r>
    </w:p>
    <w:p>
      <w:pPr>
        <w:jc w:val="center"/>
        <w:ind w:right="7339"/>
        <w:spacing w:after="0"/>
        <w:rPr>
          <w:sz w:val="20"/>
          <w:szCs w:val="20"/>
          <w:color w:val="auto"/>
        </w:rPr>
      </w:pPr>
      <w:r>
        <w:rPr>
          <w:rFonts w:ascii="Courier New" w:cs="Courier New" w:eastAsia="Courier New" w:hAnsi="Courier New"/>
          <w:sz w:val="17"/>
          <w:szCs w:val="17"/>
          <w:color w:val="auto"/>
        </w:rPr>
        <w:t>$20,275 Pacific preferred</w:t>
      </w:r>
    </w:p>
    <w:p>
      <w:pPr>
        <w:spacing w:after="0" w:line="4"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6"/>
          <w:szCs w:val="16"/>
          <w:color w:val="auto"/>
        </w:rPr>
        <w:t>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$ 2,100 $ 948 $ 2,121 $ 595</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DERIVATIVE IMPACTS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XII-114</w:t>
      </w:r>
    </w:p>
    <w:p>
      <w:pPr>
        <w:sectPr>
          <w:pgSz w:w="11900" w:h="16838" w:orient="portrait"/>
          <w:cols w:equalWidth="0" w:num="1">
            <w:col w:w="10219"/>
          </w:cols>
          <w:pgMar w:left="240" w:top="492" w:right="1440" w:bottom="1440" w:gutter="0" w:footer="0" w:header="0"/>
        </w:sectPr>
      </w:pPr>
    </w:p>
    <w:bookmarkStart w:id="464" w:name="page465"/>
    <w:bookmarkEnd w:id="464"/>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PENSION, POSTRETIREMENT AND OTHER EMPLOYEE BENEFIT PLANS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9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shows the components of the net periodic benefit costs included in the accompanying combined statements of operations of AT&amp;T Broadband Group:</w:t>
      </w:r>
    </w:p>
    <w:p>
      <w:pPr>
        <w:spacing w:after="0" w:line="197"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7"/>
          <w:szCs w:val="17"/>
          <w:color w:val="auto"/>
        </w:rPr>
        <w:t>---------- --------------- FOR THE YEAR</w:t>
      </w:r>
    </w:p>
    <w:p>
      <w:pPr>
        <w:spacing w:after="0" w:line="5"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ENDED DECEMBER 31, -----------------------</w:t>
      </w:r>
    </w:p>
    <w:p>
      <w:pPr>
        <w:spacing w:after="0" w:line="10"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------ 2001 2000 2001 2000 ---- ---- -----</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7"/>
          <w:szCs w:val="17"/>
          <w:color w:val="auto"/>
        </w:rPr>
        <w:t>- ------ Service cost-benefits earned</w:t>
      </w:r>
    </w:p>
    <w:p>
      <w:pPr>
        <w:jc w:val="center"/>
        <w:ind w:right="5939"/>
        <w:spacing w:after="0" w:line="238" w:lineRule="auto"/>
        <w:rPr>
          <w:sz w:val="20"/>
          <w:szCs w:val="20"/>
          <w:color w:val="auto"/>
        </w:rPr>
      </w:pPr>
      <w:r>
        <w:rPr>
          <w:rFonts w:ascii="Courier New" w:cs="Courier New" w:eastAsia="Courier New" w:hAnsi="Courier New"/>
          <w:sz w:val="17"/>
          <w:szCs w:val="17"/>
          <w:color w:val="auto"/>
        </w:rPr>
        <w:t>during the period............. $ 31 $9 $1</w:t>
      </w:r>
    </w:p>
    <w:p>
      <w:pPr>
        <w:jc w:val="center"/>
        <w:ind w:right="5939"/>
        <w:spacing w:after="0" w:line="238" w:lineRule="auto"/>
        <w:rPr>
          <w:sz w:val="20"/>
          <w:szCs w:val="20"/>
          <w:color w:val="auto"/>
        </w:rPr>
      </w:pPr>
      <w:r>
        <w:rPr>
          <w:rFonts w:ascii="Courier New" w:cs="Courier New" w:eastAsia="Courier New" w:hAnsi="Courier New"/>
          <w:sz w:val="17"/>
          <w:szCs w:val="17"/>
          <w:color w:val="auto"/>
        </w:rPr>
        <w:t>$1 Interest cost on benefit</w:t>
      </w:r>
    </w:p>
    <w:p>
      <w:pPr>
        <w:jc w:val="center"/>
        <w:ind w:right="5939"/>
        <w:spacing w:after="0"/>
        <w:rPr>
          <w:sz w:val="20"/>
          <w:szCs w:val="20"/>
          <w:color w:val="auto"/>
        </w:rPr>
      </w:pPr>
      <w:r>
        <w:rPr>
          <w:rFonts w:ascii="Courier New" w:cs="Courier New" w:eastAsia="Courier New" w:hAnsi="Courier New"/>
          <w:sz w:val="17"/>
          <w:szCs w:val="17"/>
          <w:color w:val="auto"/>
        </w:rPr>
        <w:t>obligations....................... 13 8 2</w:t>
      </w:r>
    </w:p>
    <w:p>
      <w:pPr>
        <w:jc w:val="center"/>
        <w:ind w:right="5939"/>
        <w:spacing w:after="0" w:line="237" w:lineRule="auto"/>
        <w:rPr>
          <w:sz w:val="20"/>
          <w:szCs w:val="20"/>
          <w:color w:val="auto"/>
        </w:rPr>
      </w:pPr>
      <w:r>
        <w:rPr>
          <w:rFonts w:ascii="Courier New" w:cs="Courier New" w:eastAsia="Courier New" w:hAnsi="Courier New"/>
          <w:sz w:val="17"/>
          <w:szCs w:val="17"/>
          <w:color w:val="auto"/>
        </w:rPr>
        <w:t>1 Credit for expected return on plan</w:t>
      </w:r>
    </w:p>
    <w:p>
      <w:pPr>
        <w:jc w:val="center"/>
        <w:ind w:right="5939"/>
        <w:spacing w:after="0" w:line="238" w:lineRule="auto"/>
        <w:rPr>
          <w:sz w:val="20"/>
          <w:szCs w:val="20"/>
          <w:color w:val="auto"/>
        </w:rPr>
      </w:pPr>
      <w:r>
        <w:rPr>
          <w:rFonts w:ascii="Courier New" w:cs="Courier New" w:eastAsia="Courier New" w:hAnsi="Courier New"/>
          <w:sz w:val="17"/>
          <w:szCs w:val="17"/>
          <w:color w:val="auto"/>
        </w:rPr>
        <w:t>assets.................. (13) (9) (1) --</w:t>
      </w:r>
    </w:p>
    <w:p>
      <w:pPr>
        <w:jc w:val="center"/>
        <w:ind w:right="5939"/>
        <w:spacing w:after="0"/>
        <w:rPr>
          <w:sz w:val="20"/>
          <w:szCs w:val="20"/>
          <w:color w:val="auto"/>
        </w:rPr>
      </w:pPr>
      <w:r>
        <w:rPr>
          <w:rFonts w:ascii="Courier New" w:cs="Courier New" w:eastAsia="Courier New" w:hAnsi="Courier New"/>
          <w:sz w:val="17"/>
          <w:szCs w:val="17"/>
          <w:color w:val="auto"/>
        </w:rPr>
        <w:t>Amortization of</w:t>
      </w:r>
    </w:p>
    <w:p>
      <w:pPr>
        <w:spacing w:after="0" w:line="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gains......................................</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7"/>
          <w:szCs w:val="17"/>
          <w:color w:val="auto"/>
        </w:rPr>
        <w:t>1 -- -- -- Net curtailment</w:t>
      </w:r>
    </w:p>
    <w:p>
      <w:pPr>
        <w:spacing w:after="0" w:line="5"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gains......................................</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7"/>
          <w:szCs w:val="17"/>
          <w:color w:val="auto"/>
        </w:rPr>
        <w:t>(1) -- (1) -- ---- -- -- -- Net periodic</w:t>
      </w:r>
    </w:p>
    <w:p>
      <w:pPr>
        <w:jc w:val="center"/>
        <w:ind w:right="5939"/>
        <w:spacing w:after="0" w:line="238" w:lineRule="auto"/>
        <w:rPr>
          <w:sz w:val="20"/>
          <w:szCs w:val="20"/>
          <w:color w:val="auto"/>
        </w:rPr>
      </w:pPr>
      <w:r>
        <w:rPr>
          <w:rFonts w:ascii="Courier New" w:cs="Courier New" w:eastAsia="Courier New" w:hAnsi="Courier New"/>
          <w:sz w:val="17"/>
          <w:szCs w:val="17"/>
          <w:color w:val="auto"/>
        </w:rPr>
        <w:t>benefit</w:t>
      </w:r>
    </w:p>
    <w:p>
      <w:pPr>
        <w:jc w:val="center"/>
        <w:ind w:right="5939"/>
        <w:spacing w:after="0" w:line="238" w:lineRule="auto"/>
        <w:rPr>
          <w:sz w:val="20"/>
          <w:szCs w:val="20"/>
          <w:color w:val="auto"/>
        </w:rPr>
      </w:pPr>
      <w:r>
        <w:rPr>
          <w:rFonts w:ascii="Courier New" w:cs="Courier New" w:eastAsia="Courier New" w:hAnsi="Courier New"/>
          <w:sz w:val="17"/>
          <w:szCs w:val="17"/>
          <w:color w:val="auto"/>
        </w:rPr>
        <w:t>cost.................................. $</w:t>
      </w:r>
    </w:p>
    <w:p>
      <w:pPr>
        <w:jc w:val="center"/>
        <w:ind w:right="5939"/>
        <w:spacing w:after="0"/>
        <w:rPr>
          <w:sz w:val="20"/>
          <w:szCs w:val="20"/>
          <w:color w:val="auto"/>
        </w:rPr>
      </w:pPr>
      <w:r>
        <w:rPr>
          <w:rFonts w:ascii="Courier New" w:cs="Courier New" w:eastAsia="Courier New" w:hAnsi="Courier New"/>
          <w:sz w:val="17"/>
          <w:szCs w:val="17"/>
          <w:color w:val="auto"/>
        </w:rPr>
        <w:t>31 $8 $1 $2 ==== == == ==</w:t>
      </w:r>
    </w:p>
    <w:p>
      <w:pPr>
        <w:spacing w:after="0" w:line="38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following tables provide a reconciliation of the changes in the plans' benefit obligations and fair value of assets, and a statement of the funded status: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PENSION POSTRETIREMENT BENEFITS BENEFITS ----------- ---</w:t>
      </w:r>
    </w:p>
    <w:p>
      <w:pPr>
        <w:ind w:left="40"/>
        <w:spacing w:after="0" w:line="238" w:lineRule="auto"/>
        <w:rPr>
          <w:sz w:val="20"/>
          <w:szCs w:val="20"/>
          <w:color w:val="auto"/>
        </w:rPr>
      </w:pPr>
      <w:r>
        <w:rPr>
          <w:rFonts w:ascii="Courier New" w:cs="Courier New" w:eastAsia="Courier New" w:hAnsi="Courier New"/>
          <w:sz w:val="17"/>
          <w:szCs w:val="17"/>
          <w:color w:val="auto"/>
        </w:rPr>
        <w:t>------------ 2001 2000 2001 2000 ---- ---- ------ ------</w:t>
      </w:r>
    </w:p>
    <w:p>
      <w:pPr>
        <w:ind w:left="340"/>
        <w:spacing w:after="0" w:line="238" w:lineRule="auto"/>
        <w:rPr>
          <w:sz w:val="20"/>
          <w:szCs w:val="20"/>
          <w:color w:val="auto"/>
        </w:rPr>
      </w:pPr>
      <w:r>
        <w:rPr>
          <w:rFonts w:ascii="Courier New" w:cs="Courier New" w:eastAsia="Courier New" w:hAnsi="Courier New"/>
          <w:sz w:val="17"/>
          <w:szCs w:val="17"/>
          <w:color w:val="auto"/>
        </w:rPr>
        <w:t>CHANGE IN BENEFIT OBLIGATIONS: Benefit obligation,</w:t>
      </w:r>
    </w:p>
    <w:tbl>
      <w:tblPr>
        <w:tblLayout w:type="fixed"/>
        <w:tblInd w:w="0" w:type="dxa"/>
        <w:tblCellMar>
          <w:top w:w="0" w:type="dxa"/>
          <w:left w:w="0" w:type="dxa"/>
          <w:bottom w:w="0" w:type="dxa"/>
          <w:right w:w="0" w:type="dxa"/>
        </w:tblCellMar>
      </w:tblPr>
      <w:tr>
        <w:trPr>
          <w:trHeight w:val="192"/>
        </w:trPr>
        <w:tc>
          <w:tcPr>
            <w:tcW w:w="2040" w:type="dxa"/>
            <w:vAlign w:val="bottom"/>
          </w:tcPr>
          <w:p>
            <w:pPr>
              <w:jc w:val="right"/>
              <w:spacing w:after="0"/>
              <w:rPr>
                <w:sz w:val="20"/>
                <w:szCs w:val="20"/>
                <w:color w:val="auto"/>
              </w:rPr>
            </w:pPr>
            <w:r>
              <w:rPr>
                <w:rFonts w:ascii="Courier New" w:cs="Courier New" w:eastAsia="Courier New" w:hAnsi="Courier New"/>
                <w:sz w:val="12"/>
                <w:szCs w:val="12"/>
                <w:color w:val="auto"/>
                <w:w w:val="75"/>
              </w:rPr>
              <w:t>beginning of year....................</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w w:val="99"/>
              </w:rPr>
              <w:t>$ -- $ 35 $ -</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6"/>
              </w:rPr>
              <w:t>- Acquisition of</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MediaOne..................................</w:t>
            </w:r>
          </w:p>
        </w:tc>
        <w:tc>
          <w:tcPr>
            <w:tcW w:w="26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-- 204 -- 38</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Service</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cost.............................................</w:t>
            </w:r>
          </w:p>
        </w:tc>
        <w:tc>
          <w:tcPr>
            <w:tcW w:w="26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31 9 1</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6"/>
              </w:rPr>
              <w:t>1 Interest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cost............................................</w:t>
            </w:r>
          </w:p>
        </w:tc>
        <w:tc>
          <w:tcPr>
            <w:tcW w:w="26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13 8 2</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1 Plan</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5"/>
              </w:rPr>
              <w:t>amendments..........................................</w:t>
            </w:r>
          </w:p>
        </w:tc>
        <w:tc>
          <w:tcPr>
            <w:tcW w:w="26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 --</w:t>
            </w:r>
          </w:p>
        </w:tc>
        <w:tc>
          <w:tcPr>
            <w:tcW w:w="2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Actuarial losses</w:t>
            </w: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(gains).................................</w:t>
            </w:r>
          </w:p>
        </w:tc>
        <w:tc>
          <w:tcPr>
            <w:tcW w:w="26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-- 17 3 (5)</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Benefit</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payments.........................................</w:t>
            </w:r>
          </w:p>
        </w:tc>
        <w:tc>
          <w:tcPr>
            <w:tcW w:w="260" w:type="dxa"/>
            <w:vAlign w:val="bottom"/>
          </w:tcPr>
          <w:p>
            <w:pPr>
              <w:spacing w:after="0"/>
              <w:rPr>
                <w:sz w:val="16"/>
                <w:szCs w:val="16"/>
                <w:color w:val="auto"/>
              </w:rPr>
            </w:pP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2040" w:type="dxa"/>
            <w:vAlign w:val="bottom"/>
          </w:tcPr>
          <w:p>
            <w:pPr>
              <w:spacing w:after="0"/>
              <w:rPr>
                <w:sz w:val="16"/>
                <w:szCs w:val="16"/>
                <w:color w:val="auto"/>
              </w:rPr>
            </w:pPr>
          </w:p>
        </w:tc>
        <w:tc>
          <w:tcPr>
            <w:tcW w:w="1980" w:type="dxa"/>
            <w:vAlign w:val="bottom"/>
          </w:tcPr>
          <w:p>
            <w:pPr>
              <w:jc w:val="center"/>
              <w:ind w:right="317"/>
              <w:spacing w:after="0" w:line="191" w:lineRule="exact"/>
              <w:rPr>
                <w:sz w:val="20"/>
                <w:szCs w:val="20"/>
                <w:color w:val="auto"/>
              </w:rPr>
            </w:pPr>
            <w:r>
              <w:rPr>
                <w:rFonts w:ascii="Courier New" w:cs="Courier New" w:eastAsia="Courier New" w:hAnsi="Courier New"/>
                <w:sz w:val="17"/>
                <w:szCs w:val="17"/>
                <w:color w:val="auto"/>
                <w:w w:val="97"/>
              </w:rPr>
              <w:t>(68) (1) --</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4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Curtailments.............................................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9"/>
              </w:rPr>
              <w:t>(6) 0 (1) -- ---- ----</w:t>
            </w: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Benefit obligation, end</w:t>
            </w:r>
          </w:p>
        </w:tc>
      </w:tr>
      <w:tr>
        <w:trPr>
          <w:trHeight w:val="191"/>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8"/>
              </w:rPr>
              <w:t>of year..........................</w:t>
            </w:r>
          </w:p>
        </w:tc>
        <w:tc>
          <w:tcPr>
            <w:tcW w:w="1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$157</w:t>
            </w:r>
          </w:p>
        </w:tc>
        <w:tc>
          <w:tcPr>
            <w:tcW w:w="16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$165 $ 39 $ 35</w:t>
            </w:r>
          </w:p>
        </w:tc>
      </w:tr>
    </w:tbl>
    <w:p>
      <w:pPr>
        <w:spacing w:after="0" w:line="5" w:lineRule="exact"/>
        <w:rPr>
          <w:sz w:val="20"/>
          <w:szCs w:val="20"/>
          <w:color w:val="auto"/>
        </w:rPr>
      </w:pPr>
    </w:p>
    <w:p>
      <w:pPr>
        <w:ind w:left="900" w:right="4599" w:hanging="852"/>
        <w:spacing w:after="0" w:line="253" w:lineRule="auto"/>
        <w:tabs>
          <w:tab w:leader="none" w:pos="552"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CHANGE IN FAIR VALUE OF PLAN ASSETS: Fair value of plan assets, beginning of</w:t>
      </w:r>
    </w:p>
    <w:tbl>
      <w:tblPr>
        <w:tblLayout w:type="fixed"/>
        <w:tblInd w:w="40" w:type="dxa"/>
        <w:tblCellMar>
          <w:top w:w="0" w:type="dxa"/>
          <w:left w:w="0" w:type="dxa"/>
          <w:bottom w:w="0" w:type="dxa"/>
          <w:right w:w="0" w:type="dxa"/>
        </w:tblCellMar>
      </w:tblPr>
      <w:tr>
        <w:trPr>
          <w:trHeight w:val="186"/>
        </w:trPr>
        <w:tc>
          <w:tcPr>
            <w:tcW w:w="2040" w:type="dxa"/>
            <w:vAlign w:val="bottom"/>
          </w:tcPr>
          <w:p>
            <w:pPr>
              <w:ind w:left="260"/>
              <w:spacing w:after="0" w:line="187" w:lineRule="exact"/>
              <w:rPr>
                <w:sz w:val="20"/>
                <w:szCs w:val="20"/>
                <w:color w:val="auto"/>
              </w:rPr>
            </w:pPr>
            <w:r>
              <w:rPr>
                <w:rFonts w:ascii="Courier New" w:cs="Courier New" w:eastAsia="Courier New" w:hAnsi="Courier New"/>
                <w:sz w:val="17"/>
                <w:szCs w:val="17"/>
                <w:color w:val="auto"/>
              </w:rPr>
              <w:t>year.............</w:t>
            </w:r>
          </w:p>
        </w:tc>
        <w:tc>
          <w:tcPr>
            <w:tcW w:w="138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96"/>
              </w:rPr>
              <w:t>$148 $ -- $ 5</w:t>
            </w:r>
          </w:p>
        </w:tc>
        <w:tc>
          <w:tcPr>
            <w:tcW w:w="2160" w:type="dxa"/>
            <w:vAlign w:val="bottom"/>
            <w:gridSpan w:val="2"/>
          </w:tcPr>
          <w:p>
            <w:pPr>
              <w:jc w:val="right"/>
              <w:ind w:right="177"/>
              <w:spacing w:after="0" w:line="187" w:lineRule="exact"/>
              <w:rPr>
                <w:sz w:val="20"/>
                <w:szCs w:val="20"/>
                <w:color w:val="auto"/>
              </w:rPr>
            </w:pPr>
            <w:r>
              <w:rPr>
                <w:rFonts w:ascii="Courier New" w:cs="Courier New" w:eastAsia="Courier New" w:hAnsi="Courier New"/>
                <w:sz w:val="17"/>
                <w:szCs w:val="17"/>
                <w:color w:val="auto"/>
                <w:w w:val="96"/>
              </w:rPr>
              <w:t>$ -- Acquisition of</w:t>
            </w:r>
          </w:p>
        </w:tc>
      </w:tr>
      <w:tr>
        <w:trPr>
          <w:trHeight w:val="191"/>
        </w:trPr>
        <w:tc>
          <w:tcPr>
            <w:tcW w:w="34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9"/>
              </w:rPr>
              <w:t>MediaOne..................................</w:t>
            </w:r>
          </w:p>
        </w:tc>
        <w:tc>
          <w:tcPr>
            <w:tcW w:w="940" w:type="dxa"/>
            <w:vAlign w:val="bottom"/>
          </w:tcPr>
          <w:p>
            <w:pPr>
              <w:spacing w:after="0"/>
              <w:rPr>
                <w:sz w:val="16"/>
                <w:szCs w:val="16"/>
                <w:color w:val="auto"/>
              </w:rPr>
            </w:pPr>
          </w:p>
        </w:tc>
        <w:tc>
          <w:tcPr>
            <w:tcW w:w="12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0 205 -- 5</w:t>
            </w:r>
          </w:p>
        </w:tc>
      </w:tr>
      <w:tr>
        <w:trPr>
          <w:trHeight w:val="191"/>
        </w:trPr>
        <w:tc>
          <w:tcPr>
            <w:tcW w:w="4360" w:type="dxa"/>
            <w:vAlign w:val="bottom"/>
            <w:gridSpan w:val="3"/>
          </w:tcPr>
          <w:p>
            <w:pPr>
              <w:jc w:val="center"/>
              <w:ind w:left="1138"/>
              <w:spacing w:after="0" w:line="191" w:lineRule="exact"/>
              <w:rPr>
                <w:sz w:val="20"/>
                <w:szCs w:val="20"/>
                <w:color w:val="auto"/>
              </w:rPr>
            </w:pPr>
            <w:r>
              <w:rPr>
                <w:rFonts w:ascii="Courier New" w:cs="Courier New" w:eastAsia="Courier New" w:hAnsi="Courier New"/>
                <w:sz w:val="17"/>
                <w:szCs w:val="17"/>
                <w:color w:val="auto"/>
                <w:w w:val="98"/>
              </w:rPr>
              <w:t>Actual return on plan</w:t>
            </w:r>
          </w:p>
        </w:tc>
        <w:tc>
          <w:tcPr>
            <w:tcW w:w="1220" w:type="dxa"/>
            <w:vAlign w:val="bottom"/>
          </w:tcPr>
          <w:p>
            <w:pPr>
              <w:spacing w:after="0"/>
              <w:rPr>
                <w:sz w:val="16"/>
                <w:szCs w:val="16"/>
                <w:color w:val="auto"/>
              </w:rPr>
            </w:pPr>
          </w:p>
        </w:tc>
      </w:tr>
      <w:tr>
        <w:trPr>
          <w:trHeight w:val="191"/>
        </w:trPr>
        <w:tc>
          <w:tcPr>
            <w:tcW w:w="34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assets.............................</w:t>
            </w:r>
          </w:p>
        </w:tc>
        <w:tc>
          <w:tcPr>
            <w:tcW w:w="216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 (12) -- --</w:t>
            </w:r>
          </w:p>
        </w:tc>
      </w:tr>
      <w:tr>
        <w:trPr>
          <w:trHeight w:val="191"/>
        </w:trPr>
        <w:tc>
          <w:tcPr>
            <w:tcW w:w="2040" w:type="dxa"/>
            <w:vAlign w:val="bottom"/>
          </w:tcPr>
          <w:p>
            <w:pPr>
              <w:spacing w:after="0"/>
              <w:rPr>
                <w:sz w:val="16"/>
                <w:szCs w:val="16"/>
                <w:color w:val="auto"/>
              </w:rPr>
            </w:pPr>
          </w:p>
        </w:tc>
        <w:tc>
          <w:tcPr>
            <w:tcW w:w="1380" w:type="dxa"/>
            <w:vAlign w:val="bottom"/>
          </w:tcPr>
          <w:p>
            <w:pPr>
              <w:jc w:val="center"/>
              <w:ind w:left="57"/>
              <w:spacing w:after="0" w:line="191" w:lineRule="exact"/>
              <w:rPr>
                <w:sz w:val="20"/>
                <w:szCs w:val="20"/>
                <w:color w:val="auto"/>
              </w:rPr>
            </w:pPr>
            <w:r>
              <w:rPr>
                <w:rFonts w:ascii="Courier New" w:cs="Courier New" w:eastAsia="Courier New" w:hAnsi="Courier New"/>
                <w:sz w:val="17"/>
                <w:szCs w:val="17"/>
                <w:color w:val="auto"/>
                <w:w w:val="97"/>
              </w:rPr>
              <w:t>Employer</w:t>
            </w: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1"/>
        </w:trPr>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contributions...................................</w:t>
            </w:r>
          </w:p>
        </w:tc>
        <w:tc>
          <w:tcPr>
            <w:tcW w:w="94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 23 --</w:t>
            </w:r>
          </w:p>
        </w:tc>
      </w:tr>
      <w:tr>
        <w:trPr>
          <w:trHeight w:val="191"/>
        </w:trPr>
        <w:tc>
          <w:tcPr>
            <w:tcW w:w="2040" w:type="dxa"/>
            <w:vAlign w:val="bottom"/>
          </w:tcPr>
          <w:p>
            <w:pPr>
              <w:spacing w:after="0"/>
              <w:rPr>
                <w:sz w:val="16"/>
                <w:szCs w:val="16"/>
                <w:color w:val="auto"/>
              </w:rPr>
            </w:pPr>
          </w:p>
        </w:tc>
        <w:tc>
          <w:tcPr>
            <w:tcW w:w="13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color w:val="auto"/>
                <w:w w:val="96"/>
              </w:rPr>
              <w:t>-- Benefit</w:t>
            </w: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1"/>
        </w:trPr>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payments.........................................</w:t>
            </w:r>
          </w:p>
        </w:tc>
        <w:tc>
          <w:tcPr>
            <w:tcW w:w="940" w:type="dxa"/>
            <w:vAlign w:val="bottom"/>
          </w:tcPr>
          <w:p>
            <w:pPr>
              <w:spacing w:after="0"/>
              <w:rPr>
                <w:sz w:val="16"/>
                <w:szCs w:val="16"/>
                <w:color w:val="auto"/>
              </w:rPr>
            </w:pPr>
          </w:p>
        </w:tc>
        <w:tc>
          <w:tcPr>
            <w:tcW w:w="12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34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(68) (1) -- ---- ---- ---- ----</w:t>
            </w:r>
          </w:p>
        </w:tc>
        <w:tc>
          <w:tcPr>
            <w:tcW w:w="21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Fair value of plan</w:t>
            </w:r>
          </w:p>
        </w:tc>
      </w:tr>
      <w:tr>
        <w:trPr>
          <w:trHeight w:val="191"/>
        </w:trPr>
        <w:tc>
          <w:tcPr>
            <w:tcW w:w="34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7"/>
              </w:rPr>
              <w:t>assets, end of year...................</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$ 98</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$148 $ 4 $ 5</w:t>
            </w:r>
          </w:p>
        </w:tc>
      </w:tr>
      <w:tr>
        <w:trPr>
          <w:trHeight w:val="191"/>
        </w:trPr>
        <w:tc>
          <w:tcPr>
            <w:tcW w:w="4360" w:type="dxa"/>
            <w:vAlign w:val="bottom"/>
            <w:gridSpan w:val="3"/>
          </w:tcPr>
          <w:p>
            <w:pPr>
              <w:jc w:val="center"/>
              <w:ind w:left="1138"/>
              <w:spacing w:after="0" w:line="191" w:lineRule="exact"/>
              <w:rPr>
                <w:sz w:val="20"/>
                <w:szCs w:val="20"/>
                <w:color w:val="auto"/>
              </w:rPr>
            </w:pPr>
            <w:r>
              <w:rPr>
                <w:rFonts w:ascii="Courier New" w:cs="Courier New" w:eastAsia="Courier New" w:hAnsi="Courier New"/>
                <w:sz w:val="17"/>
                <w:szCs w:val="17"/>
                <w:color w:val="auto"/>
                <w:w w:val="98"/>
              </w:rPr>
              <w:t>==== ==== ==== ====</w:t>
            </w:r>
          </w:p>
        </w:tc>
        <w:tc>
          <w:tcPr>
            <w:tcW w:w="1220" w:type="dxa"/>
            <w:vAlign w:val="bottom"/>
          </w:tcPr>
          <w:p>
            <w:pPr>
              <w:spacing w:after="0"/>
              <w:rPr>
                <w:sz w:val="16"/>
                <w:szCs w:val="16"/>
                <w:color w:val="auto"/>
              </w:rPr>
            </w:pPr>
          </w:p>
        </w:tc>
      </w:tr>
      <w:tr>
        <w:trPr>
          <w:trHeight w:val="574"/>
        </w:trPr>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XII-115</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492" w:right="1440" w:bottom="863" w:gutter="0" w:footer="0" w:header="0"/>
        </w:sectPr>
      </w:pPr>
    </w:p>
    <w:bookmarkStart w:id="465" w:name="page466"/>
    <w:bookmarkEnd w:id="465"/>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10"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 --------------- AT DECEMBER 31, -----</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------------------------ 2001 2000 2001 2000</w:t>
      </w:r>
    </w:p>
    <w:p>
      <w:pPr>
        <w:jc w:val="center"/>
        <w:ind w:right="5659"/>
        <w:spacing w:after="0" w:line="238" w:lineRule="auto"/>
        <w:rPr>
          <w:sz w:val="20"/>
          <w:szCs w:val="20"/>
          <w:color w:val="auto"/>
        </w:rPr>
      </w:pPr>
      <w:r>
        <w:rPr>
          <w:rFonts w:ascii="Courier New" w:cs="Courier New" w:eastAsia="Courier New" w:hAnsi="Courier New"/>
          <w:sz w:val="17"/>
          <w:szCs w:val="17"/>
          <w:color w:val="auto"/>
        </w:rPr>
        <w:t>---- ---- ------ ------ Unfunded benefit</w:t>
      </w:r>
    </w:p>
    <w:p>
      <w:pPr>
        <w:jc w:val="center"/>
        <w:ind w:right="5659"/>
        <w:spacing w:after="0" w:line="238" w:lineRule="auto"/>
        <w:rPr>
          <w:sz w:val="20"/>
          <w:szCs w:val="20"/>
          <w:color w:val="auto"/>
        </w:rPr>
      </w:pPr>
      <w:r>
        <w:rPr>
          <w:rFonts w:ascii="Courier New" w:cs="Courier New" w:eastAsia="Courier New" w:hAnsi="Courier New"/>
          <w:sz w:val="17"/>
          <w:szCs w:val="17"/>
          <w:color w:val="auto"/>
        </w:rPr>
        <w:t>obligation..............................</w:t>
      </w:r>
    </w:p>
    <w:p>
      <w:pPr>
        <w:spacing w:after="0" w:line="6"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$(59) $(17) $(35) $(30) Unrecognized net loss</w:t>
      </w:r>
    </w:p>
    <w:p>
      <w:pPr>
        <w:spacing w:after="0" w:line="10"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(gain)............................. 56 38 (1)</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(5) Unrecognized prior service</w:t>
      </w:r>
    </w:p>
    <w:p>
      <w:pPr>
        <w:jc w:val="center"/>
        <w:ind w:right="5659"/>
        <w:spacing w:after="0" w:line="238" w:lineRule="auto"/>
        <w:rPr>
          <w:sz w:val="20"/>
          <w:szCs w:val="20"/>
          <w:color w:val="auto"/>
        </w:rPr>
      </w:pPr>
      <w:r>
        <w:rPr>
          <w:rFonts w:ascii="Courier New" w:cs="Courier New" w:eastAsia="Courier New" w:hAnsi="Courier New"/>
          <w:sz w:val="17"/>
          <w:szCs w:val="17"/>
          <w:color w:val="auto"/>
        </w:rPr>
        <w:t>cost.......................... (4) (5) -- --</w:t>
      </w:r>
    </w:p>
    <w:p>
      <w:pPr>
        <w:jc w:val="center"/>
        <w:ind w:right="5659"/>
        <w:spacing w:after="0" w:line="238" w:lineRule="auto"/>
        <w:rPr>
          <w:sz w:val="20"/>
          <w:szCs w:val="20"/>
          <w:color w:val="auto"/>
        </w:rPr>
      </w:pPr>
      <w:r>
        <w:rPr>
          <w:rFonts w:ascii="Courier New" w:cs="Courier New" w:eastAsia="Courier New" w:hAnsi="Courier New"/>
          <w:sz w:val="17"/>
          <w:szCs w:val="17"/>
          <w:color w:val="auto"/>
        </w:rPr>
        <w:t>---- ---- ---- ---- Net amount</w:t>
      </w:r>
    </w:p>
    <w:p>
      <w:pPr>
        <w:spacing w:after="0" w:line="6"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recorded......................................</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 (7) $ 16 $(36) $(35) ==== ==== ==== ====</w:t>
      </w:r>
    </w:p>
    <w:p>
      <w:pPr>
        <w:spacing w:after="0" w:line="38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following table provides the amounts recorded in AT&amp;T Broadband Group's combined balance sheet:</w:t>
      </w:r>
    </w:p>
    <w:p>
      <w:pPr>
        <w:spacing w:after="0" w:line="197"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10"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 --------------- AT DECEMBER 31, -----</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------------------------ 2001 2000 2001 2000</w:t>
      </w:r>
    </w:p>
    <w:p>
      <w:pPr>
        <w:jc w:val="center"/>
        <w:ind w:right="5659"/>
        <w:spacing w:after="0" w:line="238" w:lineRule="auto"/>
        <w:rPr>
          <w:sz w:val="20"/>
          <w:szCs w:val="20"/>
          <w:color w:val="auto"/>
        </w:rPr>
      </w:pPr>
      <w:r>
        <w:rPr>
          <w:rFonts w:ascii="Courier New" w:cs="Courier New" w:eastAsia="Courier New" w:hAnsi="Courier New"/>
          <w:sz w:val="17"/>
          <w:szCs w:val="17"/>
          <w:color w:val="auto"/>
        </w:rPr>
        <w:t>---- ---- ------ ------ Prepaid pension</w:t>
      </w:r>
    </w:p>
    <w:p>
      <w:pPr>
        <w:spacing w:after="0" w:line="5"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cost..................................... $ 8</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$ 36 $ -- $ -- Benefit related</w:t>
      </w:r>
    </w:p>
    <w:p>
      <w:pPr>
        <w:jc w:val="center"/>
        <w:ind w:right="5659"/>
        <w:spacing w:after="0" w:line="238" w:lineRule="auto"/>
        <w:rPr>
          <w:sz w:val="20"/>
          <w:szCs w:val="20"/>
          <w:color w:val="auto"/>
        </w:rPr>
      </w:pPr>
      <w:r>
        <w:rPr>
          <w:rFonts w:ascii="Courier New" w:cs="Courier New" w:eastAsia="Courier New" w:hAnsi="Courier New"/>
          <w:sz w:val="17"/>
          <w:szCs w:val="17"/>
          <w:color w:val="auto"/>
        </w:rPr>
        <w:t>liabilities..............................</w:t>
      </w:r>
    </w:p>
    <w:p>
      <w:pPr>
        <w:jc w:val="center"/>
        <w:ind w:right="5659"/>
        <w:spacing w:after="0" w:line="238" w:lineRule="auto"/>
        <w:rPr>
          <w:sz w:val="20"/>
          <w:szCs w:val="20"/>
          <w:color w:val="auto"/>
        </w:rPr>
      </w:pPr>
      <w:r>
        <w:rPr>
          <w:rFonts w:ascii="Courier New" w:cs="Courier New" w:eastAsia="Courier New" w:hAnsi="Courier New"/>
          <w:sz w:val="17"/>
          <w:szCs w:val="17"/>
          <w:color w:val="auto"/>
        </w:rPr>
        <w:t>(53) (21) (36) (35) Accumulated other</w:t>
      </w:r>
    </w:p>
    <w:p>
      <w:pPr>
        <w:jc w:val="center"/>
        <w:ind w:right="5659"/>
        <w:spacing w:after="0"/>
        <w:rPr>
          <w:sz w:val="20"/>
          <w:szCs w:val="20"/>
          <w:color w:val="auto"/>
        </w:rPr>
      </w:pPr>
      <w:r>
        <w:rPr>
          <w:rFonts w:ascii="Courier New" w:cs="Courier New" w:eastAsia="Courier New" w:hAnsi="Courier New"/>
          <w:sz w:val="17"/>
          <w:szCs w:val="17"/>
          <w:color w:val="auto"/>
        </w:rPr>
        <w:t>comprehensive income................... 38 1</w:t>
      </w:r>
    </w:p>
    <w:p>
      <w:pPr>
        <w:jc w:val="center"/>
        <w:ind w:right="5659"/>
        <w:spacing w:after="0" w:line="237" w:lineRule="auto"/>
        <w:rPr>
          <w:sz w:val="20"/>
          <w:szCs w:val="20"/>
          <w:color w:val="auto"/>
        </w:rPr>
      </w:pPr>
      <w:r>
        <w:rPr>
          <w:rFonts w:ascii="Courier New" w:cs="Courier New" w:eastAsia="Courier New" w:hAnsi="Courier New"/>
          <w:sz w:val="17"/>
          <w:szCs w:val="17"/>
          <w:color w:val="auto"/>
        </w:rPr>
        <w:t>-- -- ---- ---- ---- ---- Net amount</w:t>
      </w:r>
    </w:p>
    <w:p>
      <w:pPr>
        <w:spacing w:after="0" w:line="5"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recorded......................................</w:t>
      </w:r>
    </w:p>
    <w:p>
      <w:pPr>
        <w:spacing w:after="0" w:line="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7"/>
          <w:szCs w:val="17"/>
          <w:color w:val="auto"/>
        </w:rPr>
        <w:t>$ (7) $ 16 $(36) $(35) ==== ==== ==== ====</w:t>
      </w:r>
    </w:p>
    <w:p>
      <w:pPr>
        <w:spacing w:after="0" w:line="388" w:lineRule="exact"/>
        <w:rPr>
          <w:sz w:val="20"/>
          <w:szCs w:val="20"/>
          <w:color w:val="auto"/>
        </w:rPr>
      </w:pPr>
    </w:p>
    <w:p>
      <w:pPr>
        <w:ind w:right="3259" w:firstLine="497"/>
        <w:spacing w:after="0" w:line="235" w:lineRule="auto"/>
        <w:rPr>
          <w:sz w:val="20"/>
          <w:szCs w:val="20"/>
          <w:color w:val="auto"/>
        </w:rPr>
      </w:pPr>
      <w:r>
        <w:rPr>
          <w:rFonts w:ascii="Courier New" w:cs="Courier New" w:eastAsia="Courier New" w:hAnsi="Courier New"/>
          <w:sz w:val="17"/>
          <w:szCs w:val="17"/>
          <w:color w:val="auto"/>
        </w:rPr>
        <w:t>The nonqualified pension plan had an unfunded accumulated benefit obligation of $19 at December 31, 2001.</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assumptions in the following table were used in the measurement of the pension and postretirement benefit obligations and the net periodic benefit costs as applicable.</w:t>
      </w:r>
    </w:p>
    <w:p>
      <w:pPr>
        <w:spacing w:after="0" w:line="19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2001 2000 ---- ---- Weighted-average assumptions</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at December 31: Discount</w:t>
      </w:r>
    </w:p>
    <w:p>
      <w:pPr>
        <w:spacing w:after="0" w:line="5"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6"/>
          <w:szCs w:val="16"/>
          <w:color w:val="auto"/>
        </w:rPr>
        <w:t>rate.............................................</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7"/>
          <w:szCs w:val="17"/>
          <w:color w:val="auto"/>
        </w:rPr>
        <w:t>7.25% 7.50% Expected return on plan</w:t>
      </w:r>
    </w:p>
    <w:p>
      <w:pPr>
        <w:jc w:val="center"/>
        <w:ind w:right="5339"/>
        <w:spacing w:after="0" w:line="238" w:lineRule="auto"/>
        <w:rPr>
          <w:sz w:val="20"/>
          <w:szCs w:val="20"/>
          <w:color w:val="auto"/>
        </w:rPr>
      </w:pPr>
      <w:r>
        <w:rPr>
          <w:rFonts w:ascii="Courier New" w:cs="Courier New" w:eastAsia="Courier New" w:hAnsi="Courier New"/>
          <w:sz w:val="17"/>
          <w:szCs w:val="17"/>
          <w:color w:val="auto"/>
        </w:rPr>
        <w:t>assets............................ 9.50% 9.50%</w:t>
      </w:r>
    </w:p>
    <w:p>
      <w:pPr>
        <w:jc w:val="center"/>
        <w:ind w:right="5339"/>
        <w:spacing w:after="0" w:line="238" w:lineRule="auto"/>
        <w:rPr>
          <w:sz w:val="20"/>
          <w:szCs w:val="20"/>
          <w:color w:val="auto"/>
        </w:rPr>
      </w:pPr>
      <w:r>
        <w:rPr>
          <w:rFonts w:ascii="Courier New" w:cs="Courier New" w:eastAsia="Courier New" w:hAnsi="Courier New"/>
          <w:sz w:val="17"/>
          <w:szCs w:val="17"/>
          <w:color w:val="auto"/>
        </w:rPr>
        <w:t>Rate of compensation</w:t>
      </w:r>
    </w:p>
    <w:p>
      <w:pPr>
        <w:jc w:val="center"/>
        <w:ind w:right="5339"/>
        <w:spacing w:after="0"/>
        <w:rPr>
          <w:sz w:val="20"/>
          <w:szCs w:val="20"/>
          <w:color w:val="auto"/>
        </w:rPr>
      </w:pPr>
      <w:r>
        <w:rPr>
          <w:rFonts w:ascii="Courier New" w:cs="Courier New" w:eastAsia="Courier New" w:hAnsi="Courier New"/>
          <w:sz w:val="17"/>
          <w:szCs w:val="17"/>
          <w:color w:val="auto"/>
        </w:rPr>
        <w:t>increase............................. 4.00%</w:t>
      </w:r>
    </w:p>
    <w:p>
      <w:pPr>
        <w:jc w:val="center"/>
        <w:ind w:right="5339"/>
        <w:spacing w:after="0" w:line="237" w:lineRule="auto"/>
        <w:rPr>
          <w:sz w:val="20"/>
          <w:szCs w:val="20"/>
          <w:color w:val="auto"/>
        </w:rPr>
      </w:pPr>
      <w:r>
        <w:rPr>
          <w:rFonts w:ascii="Courier New" w:cs="Courier New" w:eastAsia="Courier New" w:hAnsi="Courier New"/>
          <w:sz w:val="17"/>
          <w:szCs w:val="17"/>
          <w:color w:val="auto"/>
        </w:rPr>
        <w:t>4.00%</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20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XII-116</w:t>
      </w:r>
    </w:p>
    <w:p>
      <w:pPr>
        <w:sectPr>
          <w:pgSz w:w="11900" w:h="16838" w:orient="portrait"/>
          <w:cols w:equalWidth="0" w:num="1">
            <w:col w:w="10219"/>
          </w:cols>
          <w:pgMar w:left="240" w:top="492" w:right="1440" w:bottom="1440" w:gutter="0" w:footer="0" w:header="0"/>
        </w:sectPr>
      </w:pPr>
    </w:p>
    <w:bookmarkStart w:id="466" w:name="page467"/>
    <w:bookmarkEnd w:id="466"/>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STOCK-BASED COMPENSATION PLANS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99" w:lineRule="exact"/>
        <w:rPr>
          <w:sz w:val="20"/>
          <w:szCs w:val="20"/>
          <w:color w:val="auto"/>
        </w:rPr>
      </w:pPr>
    </w:p>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85"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Group applies Accounting Principles Board Opinion No. 25,</w:t>
      </w:r>
    </w:p>
    <w:p>
      <w:pPr>
        <w:spacing w:after="0" w:line="238" w:lineRule="auto"/>
        <w:rPr>
          <w:sz w:val="20"/>
          <w:szCs w:val="20"/>
          <w:color w:val="auto"/>
        </w:rPr>
      </w:pPr>
      <w:r>
        <w:rPr>
          <w:rFonts w:ascii="Courier New" w:cs="Courier New" w:eastAsia="Courier New" w:hAnsi="Courier New"/>
          <w:sz w:val="17"/>
          <w:szCs w:val="17"/>
          <w:color w:val="auto"/>
        </w:rPr>
        <w:t>"Accounting for Stock Issued to Employees," and related interpretations in</w:t>
      </w:r>
    </w:p>
    <w:p>
      <w:pPr>
        <w:spacing w:after="0" w:line="238" w:lineRule="auto"/>
        <w:rPr>
          <w:sz w:val="20"/>
          <w:szCs w:val="20"/>
          <w:color w:val="auto"/>
        </w:rPr>
      </w:pPr>
      <w:r>
        <w:rPr>
          <w:rFonts w:ascii="Courier New" w:cs="Courier New" w:eastAsia="Courier New" w:hAnsi="Courier New"/>
          <w:sz w:val="17"/>
          <w:szCs w:val="17"/>
          <w:color w:val="auto"/>
        </w:rPr>
        <w:t>accounting for its plans. Accordingly, no compensation expense has been</w:t>
      </w:r>
    </w:p>
    <w:p>
      <w:pPr>
        <w:spacing w:after="0"/>
        <w:rPr>
          <w:sz w:val="20"/>
          <w:szCs w:val="20"/>
          <w:color w:val="auto"/>
        </w:rPr>
      </w:pPr>
      <w:r>
        <w:rPr>
          <w:rFonts w:ascii="Courier New" w:cs="Courier New" w:eastAsia="Courier New" w:hAnsi="Courier New"/>
          <w:sz w:val="17"/>
          <w:szCs w:val="17"/>
          <w:color w:val="auto"/>
        </w:rPr>
        <w:t>recognized for stock-based compensation plans other than for performance-based</w:t>
      </w:r>
    </w:p>
    <w:p>
      <w:pPr>
        <w:spacing w:after="0" w:line="237" w:lineRule="auto"/>
        <w:rPr>
          <w:sz w:val="20"/>
          <w:szCs w:val="20"/>
          <w:color w:val="auto"/>
        </w:rPr>
      </w:pPr>
      <w:r>
        <w:rPr>
          <w:rFonts w:ascii="Courier New" w:cs="Courier New" w:eastAsia="Courier New" w:hAnsi="Courier New"/>
          <w:sz w:val="17"/>
          <w:szCs w:val="17"/>
          <w:color w:val="auto"/>
        </w:rPr>
        <w:t>and restricted stock awards and stock appreciation rights ("SARs").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based-compensation (expense) income for AT&amp;T Broadband Group was $(4), $268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$(366) for the years ended December 31, 2001 and 2000 and the ten months ended</w:t>
      </w:r>
    </w:p>
    <w:p>
      <w:pPr>
        <w:spacing w:after="0" w:line="238" w:lineRule="auto"/>
        <w:rPr>
          <w:sz w:val="20"/>
          <w:szCs w:val="20"/>
          <w:color w:val="auto"/>
        </w:rPr>
      </w:pPr>
      <w:r>
        <w:rPr>
          <w:rFonts w:ascii="Courier New" w:cs="Courier New" w:eastAsia="Courier New" w:hAnsi="Courier New"/>
          <w:sz w:val="17"/>
          <w:szCs w:val="17"/>
          <w:color w:val="auto"/>
        </w:rPr>
        <w:t>December 31, 1999, respectively. These amounts included (expense)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$269 and $(382) for the years ended December 31, 2001 and 2000 and the ten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months ended December 31, 1999, respectively, related to grants of SARs of</w:t>
      </w:r>
    </w:p>
    <w:p>
      <w:pPr>
        <w:spacing w:after="0" w:line="238" w:lineRule="auto"/>
        <w:rPr>
          <w:sz w:val="20"/>
          <w:szCs w:val="20"/>
          <w:color w:val="auto"/>
        </w:rPr>
      </w:pPr>
      <w:r>
        <w:rPr>
          <w:rFonts w:ascii="Courier New" w:cs="Courier New" w:eastAsia="Courier New" w:hAnsi="Courier New"/>
          <w:sz w:val="17"/>
          <w:szCs w:val="17"/>
          <w:color w:val="auto"/>
        </w:rPr>
        <w:t>affiliated companies held by certain employees subsequent to the TCI Merger.</w:t>
      </w:r>
    </w:p>
    <w:p>
      <w:pPr>
        <w:spacing w:after="0" w:line="238" w:lineRule="auto"/>
        <w:rPr>
          <w:sz w:val="20"/>
          <w:szCs w:val="20"/>
          <w:color w:val="auto"/>
        </w:rPr>
      </w:pPr>
      <w:r>
        <w:rPr>
          <w:rFonts w:ascii="Courier New" w:cs="Courier New" w:eastAsia="Courier New" w:hAnsi="Courier New"/>
          <w:sz w:val="17"/>
          <w:szCs w:val="17"/>
          <w:color w:val="auto"/>
        </w:rPr>
        <w:t>AT&amp;T entered into an equity hedge in 1999 to offset potential future</w:t>
      </w:r>
    </w:p>
    <w:p>
      <w:pPr>
        <w:spacing w:after="0"/>
        <w:rPr>
          <w:sz w:val="20"/>
          <w:szCs w:val="20"/>
          <w:color w:val="auto"/>
        </w:rPr>
      </w:pPr>
      <w:r>
        <w:rPr>
          <w:rFonts w:ascii="Courier New" w:cs="Courier New" w:eastAsia="Courier New" w:hAnsi="Courier New"/>
          <w:sz w:val="17"/>
          <w:szCs w:val="17"/>
          <w:color w:val="auto"/>
        </w:rPr>
        <w:t>compensation costs associated with such SARs. (Expense) income related to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hedge was $(16), $(324) and $227 for the years ended December 31, 2001 and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the ten months ended December 31, 1999, respectively.</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Group has adopted the disclosure-only provisions of SFAS</w:t>
      </w:r>
    </w:p>
    <w:p>
      <w:pPr>
        <w:spacing w:after="0" w:line="5" w:lineRule="exact"/>
        <w:rPr>
          <w:sz w:val="20"/>
          <w:szCs w:val="20"/>
          <w:color w:val="auto"/>
        </w:rPr>
      </w:pPr>
    </w:p>
    <w:p>
      <w:pPr>
        <w:ind w:right="2259" w:firstLine="2"/>
        <w:spacing w:after="0" w:line="236" w:lineRule="auto"/>
        <w:tabs>
          <w:tab w:leader="none" w:pos="497" w:val="left"/>
        </w:tabs>
        <w:numPr>
          <w:ilvl w:val="0"/>
          <w:numId w:val="4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Broadband Group had elected to recognize compensation costs based on the fair value at the date of grant for AT&amp;T awards granted to AT&amp;T Broadband Group employees, consistent with the provisions of</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XII-117</w:t>
      </w:r>
    </w:p>
    <w:p>
      <w:pPr>
        <w:sectPr>
          <w:pgSz w:w="11900" w:h="16838" w:orient="portrait"/>
          <w:cols w:equalWidth="0" w:num="1">
            <w:col w:w="10219"/>
          </w:cols>
          <w:pgMar w:left="240" w:top="492" w:right="1440" w:bottom="1440" w:gutter="0" w:footer="0" w:header="0"/>
        </w:sectPr>
      </w:pPr>
    </w:p>
    <w:bookmarkStart w:id="467" w:name="page468"/>
    <w:bookmarkEnd w:id="467"/>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both"/>
        <w:ind w:right="2559"/>
        <w:spacing w:after="0" w:line="259" w:lineRule="auto"/>
        <w:rPr>
          <w:sz w:val="20"/>
          <w:szCs w:val="20"/>
          <w:color w:val="auto"/>
        </w:rPr>
      </w:pPr>
      <w:r>
        <w:rPr>
          <w:rFonts w:ascii="Courier New" w:cs="Courier New" w:eastAsia="Courier New" w:hAnsi="Courier New"/>
          <w:sz w:val="16"/>
          <w:szCs w:val="16"/>
          <w:color w:val="auto"/>
        </w:rPr>
        <w:t>SFAS 123, AT&amp;T Broadband Group's net loss would have been adjusted to reflect additional compensation expense resulting in the following pro forma amounts:</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YEAR ENDED TEN MONTHS DECEMBER 31, ENDED ---------</w:t>
      </w:r>
    </w:p>
    <w:p>
      <w:pPr>
        <w:ind w:left="40"/>
        <w:spacing w:after="0" w:line="238" w:lineRule="auto"/>
        <w:rPr>
          <w:sz w:val="20"/>
          <w:szCs w:val="20"/>
          <w:color w:val="auto"/>
        </w:rPr>
      </w:pPr>
      <w:r>
        <w:rPr>
          <w:rFonts w:ascii="Courier New" w:cs="Courier New" w:eastAsia="Courier New" w:hAnsi="Courier New"/>
          <w:sz w:val="17"/>
          <w:szCs w:val="17"/>
          <w:color w:val="auto"/>
        </w:rPr>
        <w:t>------ DECEMBER 31, 2001 2000 1999 ------ ------ -</w:t>
      </w:r>
    </w:p>
    <w:p>
      <w:pPr>
        <w:ind w:left="1780"/>
        <w:spacing w:after="0" w:line="238" w:lineRule="auto"/>
        <w:rPr>
          <w:sz w:val="20"/>
          <w:szCs w:val="20"/>
          <w:color w:val="auto"/>
        </w:rPr>
      </w:pPr>
      <w:r>
        <w:rPr>
          <w:rFonts w:ascii="Courier New" w:cs="Courier New" w:eastAsia="Courier New" w:hAnsi="Courier New"/>
          <w:sz w:val="17"/>
          <w:szCs w:val="17"/>
          <w:color w:val="auto"/>
        </w:rPr>
        <w:t>----------- Net</w:t>
      </w:r>
    </w:p>
    <w:p>
      <w:pPr>
        <w:spacing w:after="0"/>
        <w:rPr>
          <w:sz w:val="20"/>
          <w:szCs w:val="20"/>
          <w:color w:val="auto"/>
        </w:rPr>
      </w:pPr>
      <w:r>
        <w:rPr>
          <w:rFonts w:ascii="Courier New" w:cs="Courier New" w:eastAsia="Courier New" w:hAnsi="Courier New"/>
          <w:sz w:val="17"/>
          <w:szCs w:val="17"/>
          <w:color w:val="auto"/>
        </w:rPr>
        <w:t>loss...............................................</w:t>
      </w:r>
    </w:p>
    <w:p>
      <w:pPr>
        <w:ind w:left="1540"/>
        <w:spacing w:after="0" w:line="237" w:lineRule="auto"/>
        <w:rPr>
          <w:sz w:val="20"/>
          <w:szCs w:val="20"/>
          <w:color w:val="auto"/>
        </w:rPr>
      </w:pPr>
      <w:r>
        <w:rPr>
          <w:rFonts w:ascii="Courier New" w:cs="Courier New" w:eastAsia="Courier New" w:hAnsi="Courier New"/>
          <w:sz w:val="17"/>
          <w:szCs w:val="17"/>
          <w:color w:val="auto"/>
        </w:rPr>
        <w:t>$4,011 $5,390 $2,203</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INCOME TAXES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XII-118</w:t>
      </w:r>
    </w:p>
    <w:p>
      <w:pPr>
        <w:sectPr>
          <w:pgSz w:w="11900" w:h="16838" w:orient="portrait"/>
          <w:cols w:equalWidth="0" w:num="1">
            <w:col w:w="10219"/>
          </w:cols>
          <w:pgMar w:left="240" w:top="492" w:right="1440" w:bottom="1440" w:gutter="0" w:footer="0" w:header="0"/>
        </w:sectPr>
      </w:pPr>
    </w:p>
    <w:bookmarkStart w:id="468" w:name="page469"/>
    <w:bookmarkEnd w:id="468"/>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components of the provision (benefit) for income taxes are as follows:</w:t>
      </w:r>
    </w:p>
    <w:p>
      <w:pPr>
        <w:spacing w:after="0" w:line="19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YEAR ENDED DECEMBER 31, TEN MONTHS ENDED -----</w:t>
      </w:r>
    </w:p>
    <w:p>
      <w:pPr>
        <w:ind w:left="40"/>
        <w:spacing w:after="0" w:line="238" w:lineRule="auto"/>
        <w:rPr>
          <w:sz w:val="20"/>
          <w:szCs w:val="20"/>
          <w:color w:val="auto"/>
        </w:rPr>
      </w:pPr>
      <w:r>
        <w:rPr>
          <w:rFonts w:ascii="Courier New" w:cs="Courier New" w:eastAsia="Courier New" w:hAnsi="Courier New"/>
          <w:sz w:val="17"/>
          <w:szCs w:val="17"/>
          <w:color w:val="auto"/>
        </w:rPr>
        <w:t>------------ DECEMBER 31, 2001 2000 1999 -----</w:t>
      </w:r>
    </w:p>
    <w:p>
      <w:pPr>
        <w:ind w:left="500"/>
        <w:spacing w:after="0" w:line="238" w:lineRule="auto"/>
        <w:rPr>
          <w:sz w:val="20"/>
          <w:szCs w:val="20"/>
          <w:color w:val="auto"/>
        </w:rPr>
      </w:pPr>
      <w:r>
        <w:rPr>
          <w:rFonts w:ascii="Courier New" w:cs="Courier New" w:eastAsia="Courier New" w:hAnsi="Courier New"/>
          <w:sz w:val="17"/>
          <w:szCs w:val="17"/>
          <w:color w:val="auto"/>
        </w:rPr>
        <w:t>-- ------- ----------------- Federal:</w:t>
      </w:r>
    </w:p>
    <w:p>
      <w:pPr>
        <w:spacing w:after="0"/>
        <w:rPr>
          <w:sz w:val="20"/>
          <w:szCs w:val="20"/>
          <w:color w:val="auto"/>
        </w:rPr>
      </w:pPr>
      <w:r>
        <w:rPr>
          <w:rFonts w:ascii="Courier New" w:cs="Courier New" w:eastAsia="Courier New" w:hAnsi="Courier New"/>
          <w:sz w:val="17"/>
          <w:szCs w:val="17"/>
          <w:color w:val="auto"/>
        </w:rPr>
        <w:t>Current........................................</w:t>
      </w:r>
    </w:p>
    <w:p>
      <w:pPr>
        <w:ind w:left="800"/>
        <w:spacing w:after="0" w:line="237" w:lineRule="auto"/>
        <w:rPr>
          <w:sz w:val="20"/>
          <w:szCs w:val="20"/>
          <w:color w:val="auto"/>
        </w:rPr>
      </w:pPr>
      <w:r>
        <w:rPr>
          <w:rFonts w:ascii="Courier New" w:cs="Courier New" w:eastAsia="Courier New" w:hAnsi="Courier New"/>
          <w:sz w:val="17"/>
          <w:szCs w:val="17"/>
          <w:color w:val="auto"/>
        </w:rPr>
        <w:t>$ (245) $ (786) $(469) Deferred</w:t>
      </w:r>
    </w:p>
    <w:p>
      <w:pPr>
        <w:ind w:left="40"/>
        <w:spacing w:after="0" w:line="238" w:lineRule="auto"/>
        <w:rPr>
          <w:sz w:val="20"/>
          <w:szCs w:val="20"/>
          <w:color w:val="auto"/>
        </w:rPr>
      </w:pPr>
      <w:r>
        <w:rPr>
          <w:rFonts w:ascii="Courier New" w:cs="Courier New" w:eastAsia="Courier New" w:hAnsi="Courier New"/>
          <w:sz w:val="17"/>
          <w:szCs w:val="17"/>
          <w:color w:val="auto"/>
        </w:rPr>
        <w:t>...................................... (3,104)</w:t>
      </w:r>
    </w:p>
    <w:p>
      <w:pPr>
        <w:ind w:left="40"/>
        <w:spacing w:after="0"/>
        <w:rPr>
          <w:sz w:val="20"/>
          <w:szCs w:val="20"/>
          <w:color w:val="auto"/>
        </w:rPr>
      </w:pPr>
      <w:r>
        <w:rPr>
          <w:rFonts w:ascii="Courier New" w:cs="Courier New" w:eastAsia="Courier New" w:hAnsi="Courier New"/>
          <w:sz w:val="17"/>
          <w:szCs w:val="17"/>
          <w:color w:val="auto"/>
        </w:rPr>
        <w:t>(215) 64 ------- ------- ----- (3,349) (1,001)</w:t>
      </w:r>
    </w:p>
    <w:p>
      <w:pPr>
        <w:ind w:left="140"/>
        <w:spacing w:after="0" w:line="237" w:lineRule="auto"/>
        <w:rPr>
          <w:sz w:val="20"/>
          <w:szCs w:val="20"/>
          <w:color w:val="auto"/>
        </w:rPr>
      </w:pPr>
      <w:r>
        <w:rPr>
          <w:rFonts w:ascii="Courier New" w:cs="Courier New" w:eastAsia="Courier New" w:hAnsi="Courier New"/>
          <w:sz w:val="17"/>
          <w:szCs w:val="17"/>
          <w:color w:val="auto"/>
        </w:rPr>
        <w:t>(405) ------- ------- ----- State and local:</w:t>
      </w:r>
    </w:p>
    <w:p>
      <w:pPr>
        <w:spacing w:after="0"/>
        <w:rPr>
          <w:sz w:val="20"/>
          <w:szCs w:val="20"/>
          <w:color w:val="auto"/>
        </w:rPr>
      </w:pPr>
      <w:r>
        <w:rPr>
          <w:rFonts w:ascii="Courier New" w:cs="Courier New" w:eastAsia="Courier New" w:hAnsi="Courier New"/>
          <w:sz w:val="17"/>
          <w:szCs w:val="17"/>
          <w:color w:val="auto"/>
        </w:rPr>
        <w:t>Current........................................</w:t>
      </w:r>
    </w:p>
    <w:p>
      <w:pPr>
        <w:ind w:left="1240"/>
        <w:spacing w:after="0" w:line="237" w:lineRule="auto"/>
        <w:rPr>
          <w:sz w:val="20"/>
          <w:szCs w:val="20"/>
          <w:color w:val="auto"/>
        </w:rPr>
      </w:pPr>
      <w:r>
        <w:rPr>
          <w:rFonts w:ascii="Courier New" w:cs="Courier New" w:eastAsia="Courier New" w:hAnsi="Courier New"/>
          <w:sz w:val="17"/>
          <w:szCs w:val="17"/>
          <w:color w:val="auto"/>
        </w:rPr>
        <w:t>(34) (136) 22 Deferred</w:t>
      </w:r>
    </w:p>
    <w:p>
      <w:pPr>
        <w:ind w:left="140"/>
        <w:spacing w:after="0" w:line="238" w:lineRule="auto"/>
        <w:rPr>
          <w:sz w:val="20"/>
          <w:szCs w:val="20"/>
          <w:color w:val="auto"/>
        </w:rPr>
      </w:pPr>
      <w:r>
        <w:rPr>
          <w:rFonts w:ascii="Courier New" w:cs="Courier New" w:eastAsia="Courier New" w:hAnsi="Courier New"/>
          <w:sz w:val="17"/>
          <w:szCs w:val="17"/>
          <w:color w:val="auto"/>
        </w:rPr>
        <w:t>...................................... (477)</w:t>
      </w:r>
    </w:p>
    <w:p>
      <w:pPr>
        <w:ind w:left="200"/>
        <w:spacing w:after="0"/>
        <w:rPr>
          <w:sz w:val="20"/>
          <w:szCs w:val="20"/>
          <w:color w:val="auto"/>
        </w:rPr>
      </w:pPr>
      <w:r>
        <w:rPr>
          <w:rFonts w:ascii="Courier New" w:cs="Courier New" w:eastAsia="Courier New" w:hAnsi="Courier New"/>
          <w:sz w:val="17"/>
          <w:szCs w:val="17"/>
          <w:color w:val="auto"/>
        </w:rPr>
        <w:t>(47) (82) ------- ------- ----- (511) (183)</w:t>
      </w:r>
    </w:p>
    <w:p>
      <w:pPr>
        <w:ind w:left="600"/>
        <w:spacing w:after="0" w:line="237" w:lineRule="auto"/>
        <w:rPr>
          <w:sz w:val="20"/>
          <w:szCs w:val="20"/>
          <w:color w:val="auto"/>
        </w:rPr>
      </w:pPr>
      <w:r>
        <w:rPr>
          <w:rFonts w:ascii="Courier New" w:cs="Courier New" w:eastAsia="Courier New" w:hAnsi="Courier New"/>
          <w:sz w:val="17"/>
          <w:szCs w:val="17"/>
          <w:color w:val="auto"/>
        </w:rPr>
        <w:t>(60) ------- ------- ----- Foreign:</w:t>
      </w:r>
    </w:p>
    <w:p>
      <w:pPr>
        <w:spacing w:after="0" w:line="238" w:lineRule="auto"/>
        <w:rPr>
          <w:sz w:val="20"/>
          <w:szCs w:val="20"/>
          <w:color w:val="auto"/>
        </w:rPr>
      </w:pPr>
      <w:r>
        <w:rPr>
          <w:rFonts w:ascii="Courier New" w:cs="Courier New" w:eastAsia="Courier New" w:hAnsi="Courier New"/>
          <w:sz w:val="17"/>
          <w:szCs w:val="17"/>
          <w:color w:val="auto"/>
        </w:rPr>
        <w:t>Current........................................</w:t>
      </w:r>
    </w:p>
    <w:p>
      <w:pPr>
        <w:ind w:left="340"/>
        <w:spacing w:after="0"/>
        <w:rPr>
          <w:sz w:val="20"/>
          <w:szCs w:val="20"/>
          <w:color w:val="auto"/>
        </w:rPr>
      </w:pPr>
      <w:r>
        <w:rPr>
          <w:rFonts w:ascii="Courier New" w:cs="Courier New" w:eastAsia="Courier New" w:hAnsi="Courier New"/>
          <w:sz w:val="17"/>
          <w:szCs w:val="17"/>
          <w:color w:val="auto"/>
        </w:rPr>
        <w:t>3 1 -- ------- ------- ----- Benefit for</w:t>
      </w:r>
    </w:p>
    <w:p>
      <w:pPr>
        <w:ind w:left="40"/>
        <w:spacing w:after="0" w:line="237" w:lineRule="auto"/>
        <w:rPr>
          <w:sz w:val="20"/>
          <w:szCs w:val="20"/>
          <w:color w:val="auto"/>
        </w:rPr>
      </w:pPr>
      <w:r>
        <w:rPr>
          <w:rFonts w:ascii="Courier New" w:cs="Courier New" w:eastAsia="Courier New" w:hAnsi="Courier New"/>
          <w:sz w:val="17"/>
          <w:szCs w:val="17"/>
          <w:color w:val="auto"/>
        </w:rPr>
        <w:t>income taxes......................... $(3,857)</w:t>
      </w:r>
    </w:p>
    <w:p>
      <w:pPr>
        <w:ind w:left="500"/>
        <w:spacing w:after="0" w:line="238" w:lineRule="auto"/>
        <w:rPr>
          <w:sz w:val="20"/>
          <w:szCs w:val="20"/>
          <w:color w:val="auto"/>
        </w:rPr>
      </w:pPr>
      <w:r>
        <w:rPr>
          <w:rFonts w:ascii="Courier New" w:cs="Courier New" w:eastAsia="Courier New" w:hAnsi="Courier New"/>
          <w:sz w:val="17"/>
          <w:szCs w:val="17"/>
          <w:color w:val="auto"/>
        </w:rPr>
        <w:t>$(1,183) $(465) ======= ======= =====</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97"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following table shows the principal reasons for the difference between the effective income tax rate and the United States federal statutory income tax rate:</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 ENDED DECEMBER 31, TEN MONTHS ENDED --------</w:t>
      </w:r>
    </w:p>
    <w:p>
      <w:pPr>
        <w:ind w:left="60"/>
        <w:spacing w:after="0" w:line="238" w:lineRule="auto"/>
        <w:rPr>
          <w:sz w:val="20"/>
          <w:szCs w:val="20"/>
          <w:color w:val="auto"/>
        </w:rPr>
      </w:pPr>
      <w:r>
        <w:rPr>
          <w:rFonts w:ascii="Courier New" w:cs="Courier New" w:eastAsia="Courier New" w:hAnsi="Courier New"/>
          <w:sz w:val="17"/>
          <w:szCs w:val="17"/>
          <w:color w:val="auto"/>
        </w:rPr>
        <w:t>-------- DECEMBER 31, 2001 2000 1999 ------ -----</w:t>
      </w:r>
    </w:p>
    <w:p>
      <w:pPr>
        <w:ind w:left="60"/>
        <w:spacing w:after="0" w:line="238" w:lineRule="auto"/>
        <w:rPr>
          <w:sz w:val="20"/>
          <w:szCs w:val="20"/>
          <w:color w:val="auto"/>
        </w:rPr>
      </w:pPr>
      <w:r>
        <w:rPr>
          <w:rFonts w:ascii="Courier New" w:cs="Courier New" w:eastAsia="Courier New" w:hAnsi="Courier New"/>
          <w:sz w:val="17"/>
          <w:szCs w:val="17"/>
          <w:color w:val="auto"/>
        </w:rPr>
        <w:t>-- ---------------- U.S. federal statutory income</w:t>
      </w:r>
    </w:p>
    <w:p>
      <w:pPr>
        <w:ind w:left="160"/>
        <w:spacing w:after="0"/>
        <w:rPr>
          <w:sz w:val="20"/>
          <w:szCs w:val="20"/>
          <w:color w:val="auto"/>
        </w:rPr>
      </w:pPr>
      <w:r>
        <w:rPr>
          <w:rFonts w:ascii="Courier New" w:cs="Courier New" w:eastAsia="Courier New" w:hAnsi="Courier New"/>
          <w:sz w:val="17"/>
          <w:szCs w:val="17"/>
          <w:color w:val="auto"/>
        </w:rPr>
        <w:t>tax rate............ 35% 35% 35% Federal income</w:t>
      </w:r>
    </w:p>
    <w:p>
      <w:pPr>
        <w:ind w:left="300"/>
        <w:spacing w:after="0" w:line="237" w:lineRule="auto"/>
        <w:rPr>
          <w:sz w:val="20"/>
          <w:szCs w:val="20"/>
          <w:color w:val="auto"/>
        </w:rPr>
      </w:pPr>
      <w:r>
        <w:rPr>
          <w:rFonts w:ascii="Courier New" w:cs="Courier New" w:eastAsia="Courier New" w:hAnsi="Courier New"/>
          <w:sz w:val="17"/>
          <w:szCs w:val="17"/>
          <w:color w:val="auto"/>
        </w:rPr>
        <w:t>tax benefit at statutory rate...... $3,077 $</w:t>
      </w:r>
    </w:p>
    <w:p>
      <w:pPr>
        <w:spacing w:after="0" w:line="5"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3,507 $ 642 Operating losses and charges relating</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to</w:t>
      </w:r>
    </w:p>
    <w:p>
      <w:pPr>
        <w:ind w:left="100"/>
        <w:spacing w:after="0" w:line="238" w:lineRule="auto"/>
        <w:rPr>
          <w:sz w:val="20"/>
          <w:szCs w:val="20"/>
          <w:color w:val="auto"/>
        </w:rPr>
      </w:pPr>
      <w:r>
        <w:rPr>
          <w:rFonts w:ascii="Courier New" w:cs="Courier New" w:eastAsia="Courier New" w:hAnsi="Courier New"/>
          <w:sz w:val="17"/>
          <w:szCs w:val="17"/>
          <w:color w:val="auto"/>
        </w:rPr>
        <w:t>Excite@Home.....................................</w:t>
      </w:r>
    </w:p>
    <w:p>
      <w:pPr>
        <w:spacing w:after="0" w:line="5" w:lineRule="exact"/>
        <w:rPr>
          <w:sz w:val="20"/>
          <w:szCs w:val="20"/>
          <w:color w:val="auto"/>
        </w:rPr>
      </w:pPr>
    </w:p>
    <w:p>
      <w:pPr>
        <w:ind w:left="1040" w:right="5699" w:hanging="591"/>
        <w:spacing w:after="0" w:line="253" w:lineRule="auto"/>
        <w:tabs>
          <w:tab w:leader="none" w:pos="1040"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(2,758) -- Investment dispositions, acquisitions and legal entity</w:t>
      </w:r>
    </w:p>
    <w:p>
      <w:pPr>
        <w:ind w:left="60"/>
        <w:spacing w:after="0"/>
        <w:tabs>
          <w:tab w:leader="dot" w:pos="4200" w:val="left"/>
        </w:tabs>
        <w:rPr>
          <w:sz w:val="20"/>
          <w:szCs w:val="20"/>
          <w:color w:val="auto"/>
        </w:rPr>
      </w:pPr>
      <w:r>
        <w:rPr>
          <w:rFonts w:ascii="Courier New" w:cs="Courier New" w:eastAsia="Courier New" w:hAnsi="Courier New"/>
          <w:sz w:val="17"/>
          <w:szCs w:val="17"/>
          <w:color w:val="auto"/>
        </w:rPr>
        <w:t>restructuring</w:t>
      </w:r>
      <w:r>
        <w:rPr>
          <w:sz w:val="20"/>
          <w:szCs w:val="20"/>
          <w:color w:val="auto"/>
        </w:rPr>
        <w:tab/>
      </w:r>
      <w:r>
        <w:rPr>
          <w:rFonts w:ascii="Courier New" w:cs="Courier New" w:eastAsia="Courier New" w:hAnsi="Courier New"/>
          <w:sz w:val="16"/>
          <w:szCs w:val="16"/>
          <w:color w:val="auto"/>
        </w:rPr>
        <w:t>238 374</w:t>
      </w:r>
    </w:p>
    <w:p>
      <w:pPr>
        <w:spacing w:after="0" w:line="5" w:lineRule="exact"/>
        <w:rPr>
          <w:sz w:val="20"/>
          <w:szCs w:val="20"/>
          <w:color w:val="auto"/>
        </w:rPr>
      </w:pPr>
    </w:p>
    <w:p>
      <w:pPr>
        <w:ind w:left="1440" w:right="5739" w:hanging="941"/>
        <w:spacing w:after="0" w:line="253" w:lineRule="auto"/>
        <w:tabs>
          <w:tab w:leader="none" w:pos="793"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Deconsolidation of and put obligation settlement related to</w:t>
      </w:r>
    </w:p>
    <w:p>
      <w:pPr>
        <w:ind w:left="60"/>
        <w:spacing w:after="0" w:line="232" w:lineRule="auto"/>
        <w:rPr>
          <w:sz w:val="20"/>
          <w:szCs w:val="20"/>
          <w:color w:val="auto"/>
        </w:rPr>
      </w:pPr>
      <w:r>
        <w:rPr>
          <w:rFonts w:ascii="Courier New" w:cs="Courier New" w:eastAsia="Courier New" w:hAnsi="Courier New"/>
          <w:sz w:val="17"/>
          <w:szCs w:val="17"/>
          <w:color w:val="auto"/>
        </w:rPr>
        <w:t>Excite@Home.......................... 1,045 -- --</w:t>
      </w:r>
    </w:p>
    <w:p>
      <w:pPr>
        <w:ind w:left="400"/>
        <w:spacing w:after="0" w:line="238" w:lineRule="auto"/>
        <w:rPr>
          <w:sz w:val="20"/>
          <w:szCs w:val="20"/>
          <w:color w:val="auto"/>
        </w:rPr>
      </w:pPr>
      <w:r>
        <w:rPr>
          <w:rFonts w:ascii="Courier New" w:cs="Courier New" w:eastAsia="Courier New" w:hAnsi="Courier New"/>
          <w:sz w:val="17"/>
          <w:szCs w:val="17"/>
          <w:color w:val="auto"/>
        </w:rPr>
        <w:t>In-process research and development write-</w:t>
      </w:r>
    </w:p>
    <w:p>
      <w:pPr>
        <w:ind w:left="360"/>
        <w:spacing w:after="0"/>
        <w:rPr>
          <w:sz w:val="20"/>
          <w:szCs w:val="20"/>
          <w:color w:val="auto"/>
        </w:rPr>
      </w:pPr>
      <w:r>
        <w:rPr>
          <w:rFonts w:ascii="Courier New" w:cs="Courier New" w:eastAsia="Courier New" w:hAnsi="Courier New"/>
          <w:sz w:val="17"/>
          <w:szCs w:val="17"/>
          <w:color w:val="auto"/>
        </w:rPr>
        <w:t>off..... -- -- (208) State and local income</w:t>
      </w:r>
    </w:p>
    <w:p>
      <w:pPr>
        <w:ind w:left="900"/>
        <w:spacing w:after="0" w:line="237" w:lineRule="auto"/>
        <w:rPr>
          <w:sz w:val="20"/>
          <w:szCs w:val="20"/>
          <w:color w:val="auto"/>
        </w:rPr>
      </w:pPr>
      <w:r>
        <w:rPr>
          <w:rFonts w:ascii="Courier New" w:cs="Courier New" w:eastAsia="Courier New" w:hAnsi="Courier New"/>
          <w:sz w:val="17"/>
          <w:szCs w:val="17"/>
          <w:color w:val="auto"/>
        </w:rPr>
        <w:t>taxes, net of federal income tax</w:t>
      </w:r>
    </w:p>
    <w:p>
      <w:pPr>
        <w:ind w:left="100"/>
        <w:spacing w:after="0" w:line="238" w:lineRule="auto"/>
        <w:rPr>
          <w:sz w:val="20"/>
          <w:szCs w:val="20"/>
          <w:color w:val="auto"/>
        </w:rPr>
      </w:pPr>
      <w:r>
        <w:rPr>
          <w:rFonts w:ascii="Courier New" w:cs="Courier New" w:eastAsia="Courier New" w:hAnsi="Courier New"/>
          <w:sz w:val="17"/>
          <w:szCs w:val="17"/>
          <w:color w:val="auto"/>
        </w:rPr>
        <w:t>benefit.............................. 333 119 39</w:t>
      </w:r>
    </w:p>
    <w:p>
      <w:pPr>
        <w:ind w:left="1740"/>
        <w:spacing w:after="0"/>
        <w:rPr>
          <w:sz w:val="20"/>
          <w:szCs w:val="20"/>
          <w:color w:val="auto"/>
        </w:rPr>
      </w:pPr>
      <w:r>
        <w:rPr>
          <w:rFonts w:ascii="Courier New" w:cs="Courier New" w:eastAsia="Courier New" w:hAnsi="Courier New"/>
          <w:sz w:val="17"/>
          <w:szCs w:val="17"/>
          <w:color w:val="auto"/>
        </w:rPr>
        <w:t>Amortization of</w:t>
      </w:r>
    </w:p>
    <w:p>
      <w:pPr>
        <w:ind w:left="260"/>
        <w:spacing w:after="0" w:line="237" w:lineRule="auto"/>
        <w:rPr>
          <w:sz w:val="20"/>
          <w:szCs w:val="20"/>
          <w:color w:val="auto"/>
        </w:rPr>
      </w:pPr>
      <w:r>
        <w:rPr>
          <w:rFonts w:ascii="Courier New" w:cs="Courier New" w:eastAsia="Courier New" w:hAnsi="Courier New"/>
          <w:sz w:val="17"/>
          <w:szCs w:val="17"/>
          <w:color w:val="auto"/>
        </w:rPr>
        <w:t>intangibles....................... (177) (81)</w:t>
      </w:r>
    </w:p>
    <w:p>
      <w:pPr>
        <w:ind w:left="1640"/>
        <w:spacing w:after="0"/>
        <w:rPr>
          <w:sz w:val="20"/>
          <w:szCs w:val="20"/>
          <w:color w:val="auto"/>
        </w:rPr>
      </w:pPr>
      <w:r>
        <w:rPr>
          <w:rFonts w:ascii="Courier New" w:cs="Courier New" w:eastAsia="Courier New" w:hAnsi="Courier New"/>
          <w:sz w:val="17"/>
          <w:szCs w:val="17"/>
          <w:color w:val="auto"/>
        </w:rPr>
        <w:t>(12) Foreign rate</w:t>
      </w:r>
    </w:p>
    <w:p>
      <w:pPr>
        <w:ind w:left="160"/>
        <w:spacing w:after="0" w:line="237" w:lineRule="auto"/>
        <w:rPr>
          <w:sz w:val="20"/>
          <w:szCs w:val="20"/>
          <w:color w:val="auto"/>
        </w:rPr>
      </w:pPr>
      <w:r>
        <w:rPr>
          <w:rFonts w:ascii="Courier New" w:cs="Courier New" w:eastAsia="Courier New" w:hAnsi="Courier New"/>
          <w:sz w:val="17"/>
          <w:szCs w:val="17"/>
          <w:color w:val="auto"/>
        </w:rPr>
        <w:t>differential......................... (3) -- --</w:t>
      </w:r>
    </w:p>
    <w:p>
      <w:pPr>
        <w:ind w:left="300"/>
        <w:spacing w:after="0" w:line="238" w:lineRule="auto"/>
        <w:rPr>
          <w:sz w:val="20"/>
          <w:szCs w:val="20"/>
          <w:color w:val="auto"/>
        </w:rPr>
      </w:pPr>
      <w:r>
        <w:rPr>
          <w:rFonts w:ascii="Courier New" w:cs="Courier New" w:eastAsia="Courier New" w:hAnsi="Courier New"/>
          <w:sz w:val="17"/>
          <w:szCs w:val="17"/>
          <w:color w:val="auto"/>
        </w:rPr>
        <w:t>Taxes on repatriated and accumulated foreign</w:t>
      </w:r>
    </w:p>
    <w:p>
      <w:pPr>
        <w:ind w:left="100"/>
        <w:spacing w:after="0"/>
        <w:rPr>
          <w:sz w:val="20"/>
          <w:szCs w:val="20"/>
          <w:color w:val="auto"/>
        </w:rPr>
      </w:pPr>
      <w:r>
        <w:rPr>
          <w:rFonts w:ascii="Courier New" w:cs="Courier New" w:eastAsia="Courier New" w:hAnsi="Courier New"/>
          <w:sz w:val="17"/>
          <w:szCs w:val="17"/>
          <w:color w:val="auto"/>
        </w:rPr>
        <w:t>income, net of tax credits......................</w:t>
      </w:r>
    </w:p>
    <w:p>
      <w:pPr>
        <w:ind w:left="2140"/>
        <w:spacing w:after="0" w:line="237" w:lineRule="auto"/>
        <w:rPr>
          <w:sz w:val="20"/>
          <w:szCs w:val="20"/>
          <w:color w:val="auto"/>
        </w:rPr>
      </w:pPr>
      <w:r>
        <w:rPr>
          <w:rFonts w:ascii="Courier New" w:cs="Courier New" w:eastAsia="Courier New" w:hAnsi="Courier New"/>
          <w:sz w:val="17"/>
          <w:szCs w:val="17"/>
          <w:color w:val="auto"/>
        </w:rPr>
        <w:t>3 -- --</w:t>
      </w:r>
    </w:p>
    <w:p>
      <w:pPr>
        <w:spacing w:after="0" w:line="238" w:lineRule="auto"/>
        <w:rPr>
          <w:sz w:val="20"/>
          <w:szCs w:val="20"/>
          <w:color w:val="auto"/>
        </w:rPr>
      </w:pPr>
      <w:r>
        <w:rPr>
          <w:rFonts w:ascii="Courier New" w:cs="Courier New" w:eastAsia="Courier New" w:hAnsi="Courier New"/>
          <w:sz w:val="17"/>
          <w:szCs w:val="17"/>
          <w:color w:val="auto"/>
        </w:rPr>
        <w:t>Other.............................................</w:t>
      </w:r>
    </w:p>
    <w:p>
      <w:pPr>
        <w:ind w:left="60"/>
        <w:spacing w:after="0"/>
        <w:rPr>
          <w:sz w:val="20"/>
          <w:szCs w:val="20"/>
          <w:color w:val="auto"/>
        </w:rPr>
      </w:pPr>
      <w:r>
        <w:rPr>
          <w:rFonts w:ascii="Courier New" w:cs="Courier New" w:eastAsia="Courier New" w:hAnsi="Courier New"/>
          <w:sz w:val="17"/>
          <w:szCs w:val="17"/>
          <w:color w:val="auto"/>
        </w:rPr>
        <w:t>(10) 22 4 ------ ------- ----- Benefit for income</w:t>
      </w:r>
    </w:p>
    <w:p>
      <w:pPr>
        <w:ind w:left="200"/>
        <w:spacing w:after="0" w:line="237" w:lineRule="auto"/>
        <w:rPr>
          <w:sz w:val="20"/>
          <w:szCs w:val="20"/>
          <w:color w:val="auto"/>
        </w:rPr>
      </w:pPr>
      <w:r>
        <w:rPr>
          <w:rFonts w:ascii="Courier New" w:cs="Courier New" w:eastAsia="Courier New" w:hAnsi="Courier New"/>
          <w:sz w:val="17"/>
          <w:szCs w:val="17"/>
          <w:color w:val="auto"/>
        </w:rPr>
        <w:t>taxes.......................... $3,857 $ 1,183</w:t>
      </w:r>
    </w:p>
    <w:p>
      <w:pPr>
        <w:ind w:left="600"/>
        <w:spacing w:after="0" w:line="238" w:lineRule="auto"/>
        <w:rPr>
          <w:sz w:val="20"/>
          <w:szCs w:val="20"/>
          <w:color w:val="auto"/>
        </w:rPr>
      </w:pPr>
      <w:r>
        <w:rPr>
          <w:rFonts w:ascii="Courier New" w:cs="Courier New" w:eastAsia="Courier New" w:hAnsi="Courier New"/>
          <w:sz w:val="17"/>
          <w:szCs w:val="17"/>
          <w:color w:val="auto"/>
        </w:rPr>
        <w:t>465 ====== ======= ===== Effective tax</w:t>
      </w:r>
    </w:p>
    <w:p>
      <w:pPr>
        <w:ind w:left="100"/>
        <w:spacing w:after="0"/>
        <w:rPr>
          <w:sz w:val="20"/>
          <w:szCs w:val="20"/>
          <w:color w:val="auto"/>
        </w:rPr>
      </w:pPr>
      <w:r>
        <w:rPr>
          <w:rFonts w:ascii="Courier New" w:cs="Courier New" w:eastAsia="Courier New" w:hAnsi="Courier New"/>
          <w:sz w:val="17"/>
          <w:szCs w:val="17"/>
          <w:color w:val="auto"/>
        </w:rPr>
        <w:t>rate................................ 43.9% 11.8%</w:t>
      </w:r>
    </w:p>
    <w:p>
      <w:pPr>
        <w:ind w:left="1200"/>
        <w:spacing w:after="0" w:line="237" w:lineRule="auto"/>
        <w:rPr>
          <w:sz w:val="20"/>
          <w:szCs w:val="20"/>
          <w:color w:val="auto"/>
        </w:rPr>
      </w:pPr>
      <w:r>
        <w:rPr>
          <w:rFonts w:ascii="Courier New" w:cs="Courier New" w:eastAsia="Courier New" w:hAnsi="Courier New"/>
          <w:sz w:val="17"/>
          <w:szCs w:val="17"/>
          <w:color w:val="auto"/>
        </w:rPr>
        <w:t>25.3% ====== ======= =====</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XII-119</w:t>
      </w:r>
    </w:p>
    <w:p>
      <w:pPr>
        <w:sectPr>
          <w:pgSz w:w="11900" w:h="16838" w:orient="portrait"/>
          <w:cols w:equalWidth="0" w:num="1">
            <w:col w:w="10219"/>
          </w:cols>
          <w:pgMar w:left="240" w:top="492" w:right="1440" w:bottom="1440" w:gutter="0" w:footer="0" w:header="0"/>
        </w:sectPr>
      </w:pPr>
    </w:p>
    <w:bookmarkStart w:id="469" w:name="page470"/>
    <w:bookmarkEnd w:id="469"/>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DECEMBER 31, ----------------- 2001 2000 ------- -------</w:t>
      </w:r>
    </w:p>
    <w:p>
      <w:pPr>
        <w:jc w:val="center"/>
        <w:ind w:right="4259"/>
        <w:spacing w:after="0" w:line="238" w:lineRule="auto"/>
        <w:rPr>
          <w:sz w:val="20"/>
          <w:szCs w:val="20"/>
          <w:color w:val="auto"/>
        </w:rPr>
      </w:pPr>
      <w:r>
        <w:rPr>
          <w:rFonts w:ascii="Courier New" w:cs="Courier New" w:eastAsia="Courier New" w:hAnsi="Courier New"/>
          <w:sz w:val="17"/>
          <w:szCs w:val="17"/>
          <w:color w:val="auto"/>
        </w:rPr>
        <w:t>LONG-TERM DEFERRED INCOME TAX LIABILITIES: Property, plant</w:t>
      </w:r>
    </w:p>
    <w:p>
      <w:pPr>
        <w:ind w:left="300"/>
        <w:spacing w:after="0" w:line="238" w:lineRule="auto"/>
        <w:rPr>
          <w:sz w:val="20"/>
          <w:szCs w:val="20"/>
          <w:color w:val="auto"/>
        </w:rPr>
      </w:pPr>
      <w:r>
        <w:rPr>
          <w:rFonts w:ascii="Courier New" w:cs="Courier New" w:eastAsia="Courier New" w:hAnsi="Courier New"/>
          <w:sz w:val="17"/>
          <w:szCs w:val="17"/>
          <w:color w:val="auto"/>
        </w:rPr>
        <w:t>and equipment............................... $ 1,335 $</w:t>
      </w:r>
    </w:p>
    <w:p>
      <w:pPr>
        <w:ind w:left="2740"/>
        <w:spacing w:after="0"/>
        <w:rPr>
          <w:sz w:val="20"/>
          <w:szCs w:val="20"/>
          <w:color w:val="auto"/>
        </w:rPr>
      </w:pPr>
      <w:r>
        <w:rPr>
          <w:rFonts w:ascii="Courier New" w:cs="Courier New" w:eastAsia="Courier New" w:hAnsi="Courier New"/>
          <w:sz w:val="17"/>
          <w:szCs w:val="17"/>
          <w:color w:val="auto"/>
        </w:rPr>
        <w:t>1,319</w:t>
      </w:r>
    </w:p>
    <w:p>
      <w:pPr>
        <w:spacing w:after="0" w:line="237" w:lineRule="auto"/>
        <w:rPr>
          <w:sz w:val="20"/>
          <w:szCs w:val="20"/>
          <w:color w:val="auto"/>
        </w:rPr>
      </w:pPr>
      <w:r>
        <w:rPr>
          <w:rFonts w:ascii="Courier New" w:cs="Courier New" w:eastAsia="Courier New" w:hAnsi="Courier New"/>
          <w:sz w:val="17"/>
          <w:szCs w:val="17"/>
          <w:color w:val="auto"/>
        </w:rPr>
        <w:t>Investments.................................................</w:t>
      </w:r>
    </w:p>
    <w:p>
      <w:pPr>
        <w:ind w:left="2440"/>
        <w:spacing w:after="0" w:line="238" w:lineRule="auto"/>
        <w:rPr>
          <w:sz w:val="20"/>
          <w:szCs w:val="20"/>
          <w:color w:val="auto"/>
        </w:rPr>
      </w:pPr>
      <w:r>
        <w:rPr>
          <w:rFonts w:ascii="Courier New" w:cs="Courier New" w:eastAsia="Courier New" w:hAnsi="Courier New"/>
          <w:sz w:val="17"/>
          <w:szCs w:val="17"/>
          <w:color w:val="auto"/>
        </w:rPr>
        <w:t>8,130 9,148</w:t>
      </w:r>
    </w:p>
    <w:p>
      <w:pPr>
        <w:spacing w:after="0"/>
        <w:rPr>
          <w:sz w:val="20"/>
          <w:szCs w:val="20"/>
          <w:color w:val="auto"/>
        </w:rPr>
      </w:pPr>
      <w:r>
        <w:rPr>
          <w:rFonts w:ascii="Courier New" w:cs="Courier New" w:eastAsia="Courier New" w:hAnsi="Courier New"/>
          <w:sz w:val="17"/>
          <w:szCs w:val="17"/>
          <w:color w:val="auto"/>
        </w:rPr>
        <w:t>Franchises..................................................</w:t>
      </w:r>
    </w:p>
    <w:p>
      <w:pPr>
        <w:ind w:left="2340"/>
        <w:spacing w:after="0" w:line="237" w:lineRule="auto"/>
        <w:rPr>
          <w:sz w:val="20"/>
          <w:szCs w:val="20"/>
          <w:color w:val="auto"/>
        </w:rPr>
      </w:pPr>
      <w:r>
        <w:rPr>
          <w:rFonts w:ascii="Courier New" w:cs="Courier New" w:eastAsia="Courier New" w:hAnsi="Courier New"/>
          <w:sz w:val="17"/>
          <w:szCs w:val="17"/>
          <w:color w:val="auto"/>
        </w:rPr>
        <w:t>16,939 18,571</w:t>
      </w:r>
    </w:p>
    <w:p>
      <w:pPr>
        <w:spacing w:after="0"/>
        <w:rPr>
          <w:sz w:val="20"/>
          <w:szCs w:val="20"/>
          <w:color w:val="auto"/>
        </w:rPr>
      </w:pPr>
      <w:r>
        <w:rPr>
          <w:rFonts w:ascii="Courier New" w:cs="Courier New" w:eastAsia="Courier New" w:hAnsi="Courier New"/>
          <w:sz w:val="17"/>
          <w:szCs w:val="17"/>
          <w:color w:val="auto"/>
        </w:rPr>
        <w:t>Other.......................................................</w:t>
      </w:r>
    </w:p>
    <w:p>
      <w:pPr>
        <w:ind w:left="60"/>
        <w:spacing w:after="0" w:line="237" w:lineRule="auto"/>
        <w:rPr>
          <w:sz w:val="20"/>
          <w:szCs w:val="20"/>
          <w:color w:val="auto"/>
        </w:rPr>
      </w:pPr>
      <w:r>
        <w:rPr>
          <w:rFonts w:ascii="Courier New" w:cs="Courier New" w:eastAsia="Courier New" w:hAnsi="Courier New"/>
          <w:sz w:val="17"/>
          <w:szCs w:val="17"/>
          <w:color w:val="auto"/>
        </w:rPr>
        <w:t>1,519 2,087 ------- ------- Total long-term deferred income</w:t>
      </w:r>
    </w:p>
    <w:p>
      <w:pPr>
        <w:ind w:left="100"/>
        <w:spacing w:after="0" w:line="238" w:lineRule="auto"/>
        <w:rPr>
          <w:sz w:val="20"/>
          <w:szCs w:val="20"/>
          <w:color w:val="auto"/>
        </w:rPr>
      </w:pPr>
      <w:r>
        <w:rPr>
          <w:rFonts w:ascii="Courier New" w:cs="Courier New" w:eastAsia="Courier New" w:hAnsi="Courier New"/>
          <w:sz w:val="17"/>
          <w:szCs w:val="17"/>
          <w:color w:val="auto"/>
        </w:rPr>
        <w:t>tax liabilities............. 27,923 31,125 ------- -------</w:t>
      </w:r>
    </w:p>
    <w:p>
      <w:pPr>
        <w:ind w:left="700"/>
        <w:spacing w:after="0"/>
        <w:rPr>
          <w:sz w:val="20"/>
          <w:szCs w:val="20"/>
          <w:color w:val="auto"/>
        </w:rPr>
      </w:pPr>
      <w:r>
        <w:rPr>
          <w:rFonts w:ascii="Courier New" w:cs="Courier New" w:eastAsia="Courier New" w:hAnsi="Courier New"/>
          <w:sz w:val="17"/>
          <w:szCs w:val="17"/>
          <w:color w:val="auto"/>
        </w:rPr>
        <w:t>LONG-TERM DEFERRED INCOME TAX ASSETS: Business</w:t>
      </w:r>
    </w:p>
    <w:p>
      <w:pPr>
        <w:ind w:left="200"/>
        <w:spacing w:after="0" w:line="237" w:lineRule="auto"/>
        <w:rPr>
          <w:sz w:val="20"/>
          <w:szCs w:val="20"/>
          <w:color w:val="auto"/>
        </w:rPr>
      </w:pPr>
      <w:r>
        <w:rPr>
          <w:rFonts w:ascii="Courier New" w:cs="Courier New" w:eastAsia="Courier New" w:hAnsi="Courier New"/>
          <w:sz w:val="17"/>
          <w:szCs w:val="17"/>
          <w:color w:val="auto"/>
        </w:rPr>
        <w:t>restructuring...................................... 13 3</w:t>
      </w:r>
    </w:p>
    <w:p>
      <w:pPr>
        <w:ind w:left="1740"/>
        <w:spacing w:after="0" w:line="238" w:lineRule="auto"/>
        <w:rPr>
          <w:sz w:val="20"/>
          <w:szCs w:val="20"/>
          <w:color w:val="auto"/>
        </w:rPr>
      </w:pPr>
      <w:r>
        <w:rPr>
          <w:rFonts w:ascii="Courier New" w:cs="Courier New" w:eastAsia="Courier New" w:hAnsi="Courier New"/>
          <w:sz w:val="17"/>
          <w:szCs w:val="17"/>
          <w:color w:val="auto"/>
        </w:rPr>
        <w:t>Net operating loss/credit</w:t>
      </w:r>
    </w:p>
    <w:p>
      <w:pPr>
        <w:ind w:left="60"/>
        <w:spacing w:after="0"/>
        <w:rPr>
          <w:sz w:val="20"/>
          <w:szCs w:val="20"/>
          <w:color w:val="auto"/>
        </w:rPr>
      </w:pPr>
      <w:r>
        <w:rPr>
          <w:rFonts w:ascii="Courier New" w:cs="Courier New" w:eastAsia="Courier New" w:hAnsi="Courier New"/>
          <w:sz w:val="17"/>
          <w:szCs w:val="17"/>
          <w:color w:val="auto"/>
        </w:rPr>
        <w:t>carryforwards..................... 80 509 Employee pensions</w:t>
      </w:r>
    </w:p>
    <w:p>
      <w:pPr>
        <w:ind w:left="60"/>
        <w:spacing w:after="0" w:line="237" w:lineRule="auto"/>
        <w:rPr>
          <w:sz w:val="20"/>
          <w:szCs w:val="20"/>
          <w:color w:val="auto"/>
        </w:rPr>
      </w:pPr>
      <w:r>
        <w:rPr>
          <w:rFonts w:ascii="Courier New" w:cs="Courier New" w:eastAsia="Courier New" w:hAnsi="Courier New"/>
          <w:sz w:val="17"/>
          <w:szCs w:val="17"/>
          <w:color w:val="auto"/>
        </w:rPr>
        <w:t>and other benefits, net................... 330 520 Reserves</w:t>
      </w:r>
    </w:p>
    <w:p>
      <w:pPr>
        <w:ind w:left="160"/>
        <w:spacing w:after="0" w:line="238" w:lineRule="auto"/>
        <w:rPr>
          <w:sz w:val="20"/>
          <w:szCs w:val="20"/>
          <w:color w:val="auto"/>
        </w:rPr>
      </w:pPr>
      <w:r>
        <w:rPr>
          <w:rFonts w:ascii="Courier New" w:cs="Courier New" w:eastAsia="Courier New" w:hAnsi="Courier New"/>
          <w:sz w:val="17"/>
          <w:szCs w:val="17"/>
          <w:color w:val="auto"/>
        </w:rPr>
        <w:t>and allowances..................................... 12 65</w:t>
      </w:r>
    </w:p>
    <w:p>
      <w:pPr>
        <w:ind w:left="2540"/>
        <w:spacing w:after="0"/>
        <w:rPr>
          <w:sz w:val="20"/>
          <w:szCs w:val="20"/>
          <w:color w:val="auto"/>
        </w:rPr>
      </w:pPr>
      <w:r>
        <w:rPr>
          <w:rFonts w:ascii="Courier New" w:cs="Courier New" w:eastAsia="Courier New" w:hAnsi="Courier New"/>
          <w:sz w:val="17"/>
          <w:szCs w:val="17"/>
          <w:color w:val="auto"/>
        </w:rPr>
        <w:t>Valuation</w:t>
      </w:r>
    </w:p>
    <w:p>
      <w:pPr>
        <w:ind w:left="260"/>
        <w:spacing w:after="0" w:line="237" w:lineRule="auto"/>
        <w:rPr>
          <w:sz w:val="20"/>
          <w:szCs w:val="20"/>
          <w:color w:val="auto"/>
        </w:rPr>
      </w:pPr>
      <w:r>
        <w:rPr>
          <w:rFonts w:ascii="Courier New" w:cs="Courier New" w:eastAsia="Courier New" w:hAnsi="Courier New"/>
          <w:sz w:val="17"/>
          <w:szCs w:val="17"/>
          <w:color w:val="auto"/>
        </w:rPr>
        <w:t>allowances........................................ (23)</w:t>
      </w:r>
    </w:p>
    <w:p>
      <w:pPr>
        <w:ind w:left="2740"/>
        <w:spacing w:after="0" w:line="238" w:lineRule="auto"/>
        <w:rPr>
          <w:sz w:val="20"/>
          <w:szCs w:val="20"/>
          <w:color w:val="auto"/>
        </w:rPr>
      </w:pPr>
      <w:r>
        <w:rPr>
          <w:rFonts w:ascii="Courier New" w:cs="Courier New" w:eastAsia="Courier New" w:hAnsi="Courier New"/>
          <w:sz w:val="17"/>
          <w:szCs w:val="17"/>
          <w:color w:val="auto"/>
        </w:rPr>
        <w:t>(726)</w:t>
      </w:r>
    </w:p>
    <w:p>
      <w:pPr>
        <w:spacing w:after="0"/>
        <w:rPr>
          <w:sz w:val="20"/>
          <w:szCs w:val="20"/>
          <w:color w:val="auto"/>
        </w:rPr>
      </w:pPr>
      <w:r>
        <w:rPr>
          <w:rFonts w:ascii="Courier New" w:cs="Courier New" w:eastAsia="Courier New" w:hAnsi="Courier New"/>
          <w:sz w:val="17"/>
          <w:szCs w:val="17"/>
          <w:color w:val="auto"/>
        </w:rPr>
        <w:t>Other.......................................................</w:t>
      </w:r>
    </w:p>
    <w:p>
      <w:pPr>
        <w:ind w:left="60"/>
        <w:spacing w:after="0" w:line="237" w:lineRule="auto"/>
        <w:rPr>
          <w:sz w:val="20"/>
          <w:szCs w:val="20"/>
          <w:color w:val="auto"/>
        </w:rPr>
      </w:pPr>
      <w:r>
        <w:rPr>
          <w:rFonts w:ascii="Courier New" w:cs="Courier New" w:eastAsia="Courier New" w:hAnsi="Courier New"/>
          <w:sz w:val="17"/>
          <w:szCs w:val="17"/>
          <w:color w:val="auto"/>
        </w:rPr>
        <w:t>1,701 2,204 ------- ------- Total long-term deferred income</w:t>
      </w:r>
    </w:p>
    <w:p>
      <w:pPr>
        <w:ind w:left="200"/>
        <w:spacing w:after="0" w:line="238" w:lineRule="auto"/>
        <w:rPr>
          <w:sz w:val="20"/>
          <w:szCs w:val="20"/>
          <w:color w:val="auto"/>
        </w:rPr>
      </w:pPr>
      <w:r>
        <w:rPr>
          <w:rFonts w:ascii="Courier New" w:cs="Courier New" w:eastAsia="Courier New" w:hAnsi="Courier New"/>
          <w:sz w:val="17"/>
          <w:szCs w:val="17"/>
          <w:color w:val="auto"/>
        </w:rPr>
        <w:t>tax assets.................. 2,113 2,575 ------- -------</w:t>
      </w:r>
    </w:p>
    <w:p>
      <w:pPr>
        <w:ind w:left="1340"/>
        <w:spacing w:after="0"/>
        <w:rPr>
          <w:sz w:val="20"/>
          <w:szCs w:val="20"/>
          <w:color w:val="auto"/>
        </w:rPr>
      </w:pPr>
      <w:r>
        <w:rPr>
          <w:rFonts w:ascii="Courier New" w:cs="Courier New" w:eastAsia="Courier New" w:hAnsi="Courier New"/>
          <w:sz w:val="17"/>
          <w:szCs w:val="17"/>
          <w:color w:val="auto"/>
        </w:rPr>
        <w:t>Net long-term deferred income tax</w:t>
      </w:r>
    </w:p>
    <w:p>
      <w:pPr>
        <w:ind w:left="200"/>
        <w:spacing w:after="0" w:line="237" w:lineRule="auto"/>
        <w:rPr>
          <w:sz w:val="20"/>
          <w:szCs w:val="20"/>
          <w:color w:val="auto"/>
        </w:rPr>
      </w:pPr>
      <w:r>
        <w:rPr>
          <w:rFonts w:ascii="Courier New" w:cs="Courier New" w:eastAsia="Courier New" w:hAnsi="Courier New"/>
          <w:sz w:val="17"/>
          <w:szCs w:val="17"/>
          <w:color w:val="auto"/>
        </w:rPr>
        <w:t>liabilities............... 25,810 28,550 ------- -------</w:t>
      </w:r>
    </w:p>
    <w:p>
      <w:pPr>
        <w:ind w:left="1000"/>
        <w:spacing w:after="0" w:line="238" w:lineRule="auto"/>
        <w:rPr>
          <w:sz w:val="20"/>
          <w:szCs w:val="20"/>
          <w:color w:val="auto"/>
        </w:rPr>
      </w:pPr>
      <w:r>
        <w:rPr>
          <w:rFonts w:ascii="Courier New" w:cs="Courier New" w:eastAsia="Courier New" w:hAnsi="Courier New"/>
          <w:sz w:val="17"/>
          <w:szCs w:val="17"/>
          <w:color w:val="auto"/>
        </w:rPr>
        <w:t>CURRENT DEFERRED INCOME TAX LIABILITIES:</w:t>
      </w:r>
    </w:p>
    <w:p>
      <w:pPr>
        <w:spacing w:after="0"/>
        <w:rPr>
          <w:sz w:val="20"/>
          <w:szCs w:val="20"/>
          <w:color w:val="auto"/>
        </w:rPr>
      </w:pPr>
      <w:r>
        <w:rPr>
          <w:rFonts w:ascii="Courier New" w:cs="Courier New" w:eastAsia="Courier New" w:hAnsi="Courier New"/>
          <w:sz w:val="17"/>
          <w:szCs w:val="17"/>
          <w:color w:val="auto"/>
        </w:rPr>
        <w:t>Investments.................................................</w:t>
      </w:r>
    </w:p>
    <w:p>
      <w:pPr>
        <w:ind w:left="2680"/>
        <w:spacing w:after="0" w:line="237" w:lineRule="auto"/>
        <w:rPr>
          <w:sz w:val="20"/>
          <w:szCs w:val="20"/>
          <w:color w:val="auto"/>
        </w:rPr>
      </w:pPr>
      <w:r>
        <w:rPr>
          <w:rFonts w:ascii="Courier New" w:cs="Courier New" w:eastAsia="Courier New" w:hAnsi="Courier New"/>
          <w:sz w:val="17"/>
          <w:szCs w:val="17"/>
          <w:color w:val="auto"/>
        </w:rPr>
        <w:t>11 670</w:t>
      </w:r>
    </w:p>
    <w:p>
      <w:pPr>
        <w:spacing w:after="0" w:line="238" w:lineRule="auto"/>
        <w:rPr>
          <w:sz w:val="20"/>
          <w:szCs w:val="20"/>
          <w:color w:val="auto"/>
        </w:rPr>
      </w:pPr>
      <w:r>
        <w:rPr>
          <w:rFonts w:ascii="Courier New" w:cs="Courier New" w:eastAsia="Courier New" w:hAnsi="Courier New"/>
          <w:sz w:val="17"/>
          <w:szCs w:val="17"/>
          <w:color w:val="auto"/>
        </w:rPr>
        <w:t>Other.......................................................</w:t>
      </w:r>
    </w:p>
    <w:p>
      <w:pPr>
        <w:ind w:left="340"/>
        <w:spacing w:after="0"/>
        <w:rPr>
          <w:sz w:val="20"/>
          <w:szCs w:val="20"/>
          <w:color w:val="auto"/>
        </w:rPr>
      </w:pPr>
      <w:r>
        <w:rPr>
          <w:rFonts w:ascii="Courier New" w:cs="Courier New" w:eastAsia="Courier New" w:hAnsi="Courier New"/>
          <w:sz w:val="17"/>
          <w:szCs w:val="17"/>
          <w:color w:val="auto"/>
        </w:rPr>
        <w:t>1 6 ------- ------- Total current deferred income tax</w:t>
      </w:r>
    </w:p>
    <w:p>
      <w:pPr>
        <w:ind w:left="160"/>
        <w:spacing w:after="0" w:line="237" w:lineRule="auto"/>
        <w:rPr>
          <w:sz w:val="20"/>
          <w:szCs w:val="20"/>
          <w:color w:val="auto"/>
        </w:rPr>
      </w:pPr>
      <w:r>
        <w:rPr>
          <w:rFonts w:ascii="Courier New" w:cs="Courier New" w:eastAsia="Courier New" w:hAnsi="Courier New"/>
          <w:sz w:val="17"/>
          <w:szCs w:val="17"/>
          <w:color w:val="auto"/>
        </w:rPr>
        <w:t>liabilities............... 12 676 ------- ------- CURRENT</w:t>
      </w:r>
    </w:p>
    <w:p>
      <w:pPr>
        <w:ind w:left="260"/>
        <w:spacing w:after="0"/>
        <w:rPr>
          <w:sz w:val="20"/>
          <w:szCs w:val="20"/>
          <w:color w:val="auto"/>
        </w:rPr>
      </w:pPr>
      <w:r>
        <w:rPr>
          <w:rFonts w:ascii="Courier New" w:cs="Courier New" w:eastAsia="Courier New" w:hAnsi="Courier New"/>
          <w:sz w:val="17"/>
          <w:szCs w:val="17"/>
          <w:color w:val="auto"/>
        </w:rPr>
        <w:t>DEFERRED INCOME TAX ASSETS: Employee pensions and other</w:t>
      </w:r>
    </w:p>
    <w:p>
      <w:pPr>
        <w:ind w:left="500"/>
        <w:spacing w:after="0" w:line="237" w:lineRule="auto"/>
        <w:rPr>
          <w:sz w:val="20"/>
          <w:szCs w:val="20"/>
          <w:color w:val="auto"/>
        </w:rPr>
      </w:pPr>
      <w:r>
        <w:rPr>
          <w:rFonts w:ascii="Courier New" w:cs="Courier New" w:eastAsia="Courier New" w:hAnsi="Courier New"/>
          <w:sz w:val="17"/>
          <w:szCs w:val="17"/>
          <w:color w:val="auto"/>
        </w:rPr>
        <w:t>benefits........................ 4 22 Reserves and</w:t>
      </w:r>
    </w:p>
    <w:p>
      <w:pPr>
        <w:ind w:left="340"/>
        <w:spacing w:after="0" w:line="238" w:lineRule="auto"/>
        <w:rPr>
          <w:sz w:val="20"/>
          <w:szCs w:val="20"/>
          <w:color w:val="auto"/>
        </w:rPr>
      </w:pPr>
      <w:r>
        <w:rPr>
          <w:rFonts w:ascii="Courier New" w:cs="Courier New" w:eastAsia="Courier New" w:hAnsi="Courier New"/>
          <w:sz w:val="17"/>
          <w:szCs w:val="17"/>
          <w:color w:val="auto"/>
        </w:rPr>
        <w:t>allowances..................................... 10 10</w:t>
      </w:r>
    </w:p>
    <w:p>
      <w:pPr>
        <w:ind w:left="2540"/>
        <w:spacing w:after="0"/>
        <w:rPr>
          <w:sz w:val="20"/>
          <w:szCs w:val="20"/>
          <w:color w:val="auto"/>
        </w:rPr>
      </w:pPr>
      <w:r>
        <w:rPr>
          <w:rFonts w:ascii="Courier New" w:cs="Courier New" w:eastAsia="Courier New" w:hAnsi="Courier New"/>
          <w:sz w:val="17"/>
          <w:szCs w:val="17"/>
          <w:color w:val="auto"/>
        </w:rPr>
        <w:t>Valuation</w:t>
      </w:r>
    </w:p>
    <w:p>
      <w:pPr>
        <w:ind w:left="100"/>
        <w:spacing w:after="0" w:line="237" w:lineRule="auto"/>
        <w:rPr>
          <w:sz w:val="20"/>
          <w:szCs w:val="20"/>
          <w:color w:val="auto"/>
        </w:rPr>
      </w:pPr>
      <w:r>
        <w:rPr>
          <w:rFonts w:ascii="Courier New" w:cs="Courier New" w:eastAsia="Courier New" w:hAnsi="Courier New"/>
          <w:sz w:val="17"/>
          <w:szCs w:val="17"/>
          <w:color w:val="auto"/>
        </w:rPr>
        <w:t>allowances........................................ -- (39)</w:t>
      </w:r>
    </w:p>
    <w:p>
      <w:pPr>
        <w:spacing w:after="0" w:line="238" w:lineRule="auto"/>
        <w:rPr>
          <w:sz w:val="20"/>
          <w:szCs w:val="20"/>
          <w:color w:val="auto"/>
        </w:rPr>
      </w:pPr>
      <w:r>
        <w:rPr>
          <w:rFonts w:ascii="Courier New" w:cs="Courier New" w:eastAsia="Courier New" w:hAnsi="Courier New"/>
          <w:sz w:val="17"/>
          <w:szCs w:val="17"/>
          <w:color w:val="auto"/>
        </w:rPr>
        <w:t>Other.......................................................</w:t>
      </w:r>
    </w:p>
    <w:p>
      <w:pPr>
        <w:ind w:left="200"/>
        <w:spacing w:after="0"/>
        <w:rPr>
          <w:sz w:val="20"/>
          <w:szCs w:val="20"/>
          <w:color w:val="auto"/>
        </w:rPr>
      </w:pPr>
      <w:r>
        <w:rPr>
          <w:rFonts w:ascii="Courier New" w:cs="Courier New" w:eastAsia="Courier New" w:hAnsi="Courier New"/>
          <w:sz w:val="17"/>
          <w:szCs w:val="17"/>
          <w:color w:val="auto"/>
        </w:rPr>
        <w:t>36 197 ------- ------- Total current deferred income tax</w:t>
      </w:r>
    </w:p>
    <w:p>
      <w:pPr>
        <w:ind w:left="340"/>
        <w:spacing w:after="0" w:line="237" w:lineRule="auto"/>
        <w:rPr>
          <w:sz w:val="20"/>
          <w:szCs w:val="20"/>
          <w:color w:val="auto"/>
        </w:rPr>
      </w:pPr>
      <w:r>
        <w:rPr>
          <w:rFonts w:ascii="Courier New" w:cs="Courier New" w:eastAsia="Courier New" w:hAnsi="Courier New"/>
          <w:sz w:val="17"/>
          <w:szCs w:val="17"/>
          <w:color w:val="auto"/>
        </w:rPr>
        <w:t>assets.................... 50 190 ------- ------- Net</w:t>
      </w:r>
    </w:p>
    <w:p>
      <w:pPr>
        <w:ind w:left="60"/>
        <w:spacing w:after="0" w:line="238" w:lineRule="auto"/>
        <w:rPr>
          <w:sz w:val="20"/>
          <w:szCs w:val="20"/>
          <w:color w:val="auto"/>
        </w:rPr>
      </w:pPr>
      <w:r>
        <w:rPr>
          <w:rFonts w:ascii="Courier New" w:cs="Courier New" w:eastAsia="Courier New" w:hAnsi="Courier New"/>
          <w:sz w:val="17"/>
          <w:szCs w:val="17"/>
          <w:color w:val="auto"/>
        </w:rPr>
        <w:t>current deferred income tax (liabilities) assets........ 38</w:t>
      </w:r>
    </w:p>
    <w:p>
      <w:pPr>
        <w:ind w:left="640"/>
        <w:spacing w:after="0"/>
        <w:rPr>
          <w:sz w:val="20"/>
          <w:szCs w:val="20"/>
          <w:color w:val="auto"/>
        </w:rPr>
      </w:pPr>
      <w:r>
        <w:rPr>
          <w:rFonts w:ascii="Courier New" w:cs="Courier New" w:eastAsia="Courier New" w:hAnsi="Courier New"/>
          <w:sz w:val="17"/>
          <w:szCs w:val="17"/>
          <w:color w:val="auto"/>
        </w:rPr>
        <w:t>(486) ------- ------- Total deferred income tax</w:t>
      </w:r>
    </w:p>
    <w:p>
      <w:pPr>
        <w:ind w:left="100"/>
        <w:spacing w:after="0" w:line="237" w:lineRule="auto"/>
        <w:rPr>
          <w:sz w:val="20"/>
          <w:szCs w:val="20"/>
          <w:color w:val="auto"/>
        </w:rPr>
      </w:pPr>
      <w:r>
        <w:rPr>
          <w:rFonts w:ascii="Courier New" w:cs="Courier New" w:eastAsia="Courier New" w:hAnsi="Courier New"/>
          <w:sz w:val="17"/>
          <w:szCs w:val="17"/>
          <w:color w:val="auto"/>
        </w:rPr>
        <w:t>liabilities....................... $25,772 $29,036 =======</w:t>
      </w:r>
    </w:p>
    <w:p>
      <w:pPr>
        <w:ind w:left="264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XII-120</w:t>
      </w:r>
    </w:p>
    <w:p>
      <w:pPr>
        <w:sectPr>
          <w:pgSz w:w="11900" w:h="16838" w:orient="portrait"/>
          <w:cols w:equalWidth="0" w:num="1">
            <w:col w:w="10219"/>
          </w:cols>
          <w:pgMar w:left="240" w:top="492" w:right="1440" w:bottom="1440" w:gutter="0" w:footer="0" w:header="0"/>
        </w:sectPr>
      </w:pPr>
    </w:p>
    <w:bookmarkStart w:id="470" w:name="page471"/>
    <w:bookmarkEnd w:id="470"/>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8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COMMITMENTS AND CONTINGENCIES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XII-121</w:t>
      </w:r>
    </w:p>
    <w:p>
      <w:pPr>
        <w:sectPr>
          <w:pgSz w:w="11900" w:h="16838" w:orient="portrait"/>
          <w:cols w:equalWidth="0" w:num="1">
            <w:col w:w="10219"/>
          </w:cols>
          <w:pgMar w:left="240" w:top="492" w:right="1440" w:bottom="1440" w:gutter="0" w:footer="0" w:header="0"/>
        </w:sectPr>
      </w:pPr>
    </w:p>
    <w:bookmarkStart w:id="471" w:name="page472"/>
    <w:bookmarkEnd w:id="471"/>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9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OPERATING CAPITAL LEASES LEASES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2002........................................................</w:t>
            </w:r>
          </w:p>
        </w:tc>
        <w:tc>
          <w:tcPr>
            <w:tcW w:w="284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4120" w:type="dxa"/>
            <w:vAlign w:val="bottom"/>
            <w:gridSpan w:val="2"/>
          </w:tcPr>
          <w:p>
            <w:pPr>
              <w:jc w:val="right"/>
              <w:ind w:right="2397"/>
              <w:spacing w:after="0" w:line="191" w:lineRule="exact"/>
              <w:rPr>
                <w:sz w:val="20"/>
                <w:szCs w:val="20"/>
                <w:color w:val="auto"/>
              </w:rPr>
            </w:pPr>
            <w:r>
              <w:rPr>
                <w:rFonts w:ascii="Courier New" w:cs="Courier New" w:eastAsia="Courier New" w:hAnsi="Courier New"/>
                <w:sz w:val="17"/>
                <w:szCs w:val="17"/>
                <w:color w:val="auto"/>
              </w:rPr>
              <w:t>$135 $ 58</w:t>
            </w:r>
          </w:p>
        </w:tc>
      </w:tr>
      <w:tr>
        <w:trPr>
          <w:trHeight w:val="191"/>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2003........................................................</w:t>
            </w:r>
          </w:p>
        </w:tc>
        <w:tc>
          <w:tcPr>
            <w:tcW w:w="284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w:t>
            </w: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56</w:t>
            </w:r>
          </w:p>
        </w:tc>
      </w:tr>
      <w:tr>
        <w:trPr>
          <w:trHeight w:val="191"/>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2004........................................................</w:t>
            </w:r>
          </w:p>
        </w:tc>
        <w:tc>
          <w:tcPr>
            <w:tcW w:w="284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w:t>
            </w: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52</w:t>
            </w:r>
          </w:p>
        </w:tc>
      </w:tr>
      <w:tr>
        <w:trPr>
          <w:trHeight w:val="191"/>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2005........................................................</w:t>
            </w:r>
          </w:p>
        </w:tc>
        <w:tc>
          <w:tcPr>
            <w:tcW w:w="284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4120" w:type="dxa"/>
            <w:vAlign w:val="bottom"/>
            <w:gridSpan w:val="2"/>
          </w:tcPr>
          <w:p>
            <w:pPr>
              <w:jc w:val="right"/>
              <w:ind w:right="2597"/>
              <w:spacing w:after="0" w:line="191" w:lineRule="exact"/>
              <w:rPr>
                <w:sz w:val="20"/>
                <w:szCs w:val="20"/>
                <w:color w:val="auto"/>
              </w:rPr>
            </w:pPr>
            <w:r>
              <w:rPr>
                <w:rFonts w:ascii="Courier New" w:cs="Courier New" w:eastAsia="Courier New" w:hAnsi="Courier New"/>
                <w:sz w:val="17"/>
                <w:szCs w:val="17"/>
                <w:color w:val="auto"/>
              </w:rPr>
              <w:t>95 51</w:t>
            </w:r>
          </w:p>
        </w:tc>
      </w:tr>
      <w:tr>
        <w:trPr>
          <w:trHeight w:val="191"/>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2006........................................................</w:t>
            </w:r>
          </w:p>
        </w:tc>
        <w:tc>
          <w:tcPr>
            <w:tcW w:w="2840" w:type="dxa"/>
            <w:vAlign w:val="bottom"/>
          </w:tcPr>
          <w:p>
            <w:pPr>
              <w:spacing w:after="0"/>
              <w:rPr>
                <w:sz w:val="16"/>
                <w:szCs w:val="16"/>
                <w:color w:val="auto"/>
              </w:rPr>
            </w:pPr>
          </w:p>
        </w:tc>
      </w:tr>
      <w:tr>
        <w:trPr>
          <w:trHeight w:val="191"/>
        </w:trPr>
        <w:tc>
          <w:tcPr>
            <w:tcW w:w="1800" w:type="dxa"/>
            <w:vAlign w:val="bottom"/>
          </w:tcPr>
          <w:p>
            <w:pPr>
              <w:spacing w:after="0"/>
              <w:rPr>
                <w:sz w:val="16"/>
                <w:szCs w:val="16"/>
                <w:color w:val="auto"/>
              </w:rPr>
            </w:pPr>
          </w:p>
        </w:tc>
        <w:tc>
          <w:tcPr>
            <w:tcW w:w="4120" w:type="dxa"/>
            <w:vAlign w:val="bottom"/>
            <w:gridSpan w:val="2"/>
          </w:tcPr>
          <w:p>
            <w:pPr>
              <w:jc w:val="center"/>
              <w:ind w:right="1657"/>
              <w:spacing w:after="0" w:line="191" w:lineRule="exact"/>
              <w:rPr>
                <w:sz w:val="20"/>
                <w:szCs w:val="20"/>
                <w:color w:val="auto"/>
              </w:rPr>
            </w:pPr>
            <w:r>
              <w:rPr>
                <w:rFonts w:ascii="Courier New" w:cs="Courier New" w:eastAsia="Courier New" w:hAnsi="Courier New"/>
                <w:sz w:val="17"/>
                <w:szCs w:val="17"/>
                <w:color w:val="auto"/>
                <w:w w:val="97"/>
              </w:rPr>
              <w:t>77 36 Later</w:t>
            </w:r>
          </w:p>
        </w:tc>
      </w:tr>
      <w:tr>
        <w:trPr>
          <w:trHeight w:val="191"/>
        </w:trPr>
        <w:tc>
          <w:tcPr>
            <w:tcW w:w="30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years.................................................</w:t>
            </w:r>
          </w:p>
        </w:tc>
        <w:tc>
          <w:tcPr>
            <w:tcW w:w="2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w:t>
            </w:r>
          </w:p>
        </w:tc>
      </w:tr>
      <w:tr>
        <w:trPr>
          <w:trHeight w:val="191"/>
        </w:trPr>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36 ----</w:t>
            </w:r>
          </w:p>
        </w:tc>
        <w:tc>
          <w:tcPr>
            <w:tcW w:w="4120" w:type="dxa"/>
            <w:vAlign w:val="bottom"/>
            <w:gridSpan w:val="2"/>
          </w:tcPr>
          <w:p>
            <w:pPr>
              <w:jc w:val="right"/>
              <w:ind w:right="1257"/>
              <w:spacing w:after="0" w:line="191" w:lineRule="exact"/>
              <w:rPr>
                <w:sz w:val="20"/>
                <w:szCs w:val="20"/>
                <w:color w:val="auto"/>
              </w:rPr>
            </w:pPr>
            <w:r>
              <w:rPr>
                <w:rFonts w:ascii="Courier New" w:cs="Courier New" w:eastAsia="Courier New" w:hAnsi="Courier New"/>
                <w:sz w:val="17"/>
                <w:szCs w:val="17"/>
                <w:color w:val="auto"/>
              </w:rPr>
              <w:t>---- Total minimum lease</w:t>
            </w:r>
          </w:p>
        </w:tc>
      </w:tr>
      <w:tr>
        <w:trPr>
          <w:trHeight w:val="191"/>
        </w:trPr>
        <w:tc>
          <w:tcPr>
            <w:tcW w:w="3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4"/>
              </w:rPr>
              <w:t>payments................................</w:t>
            </w:r>
          </w:p>
        </w:tc>
        <w:tc>
          <w:tcPr>
            <w:tcW w:w="2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$823 289 ==== ====</w:t>
            </w:r>
          </w:p>
        </w:tc>
      </w:tr>
      <w:tr>
        <w:trPr>
          <w:trHeight w:val="191"/>
        </w:trPr>
        <w:tc>
          <w:tcPr>
            <w:tcW w:w="1800" w:type="dxa"/>
            <w:vAlign w:val="bottom"/>
          </w:tcPr>
          <w:p>
            <w:pPr>
              <w:spacing w:after="0"/>
              <w:rPr>
                <w:sz w:val="16"/>
                <w:szCs w:val="16"/>
                <w:color w:val="auto"/>
              </w:rPr>
            </w:pPr>
          </w:p>
        </w:tc>
        <w:tc>
          <w:tcPr>
            <w:tcW w:w="4120" w:type="dxa"/>
            <w:vAlign w:val="bottom"/>
            <w:gridSpan w:val="2"/>
          </w:tcPr>
          <w:p>
            <w:pPr>
              <w:jc w:val="center"/>
              <w:ind w:right="1657"/>
              <w:spacing w:after="0" w:line="191" w:lineRule="exact"/>
              <w:rPr>
                <w:sz w:val="20"/>
                <w:szCs w:val="20"/>
                <w:color w:val="auto"/>
              </w:rPr>
            </w:pPr>
            <w:r>
              <w:rPr>
                <w:rFonts w:ascii="Courier New" w:cs="Courier New" w:eastAsia="Courier New" w:hAnsi="Courier New"/>
                <w:sz w:val="17"/>
                <w:szCs w:val="17"/>
                <w:color w:val="auto"/>
                <w:w w:val="97"/>
              </w:rPr>
              <w:t>Less amount representing</w:t>
            </w:r>
          </w:p>
        </w:tc>
      </w:tr>
      <w:tr>
        <w:trPr>
          <w:trHeight w:val="191"/>
        </w:trPr>
        <w:tc>
          <w:tcPr>
            <w:tcW w:w="3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interest...........................</w:t>
            </w:r>
          </w:p>
        </w:tc>
        <w:tc>
          <w:tcPr>
            <w:tcW w:w="284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42 ---- Present value</w:t>
            </w:r>
          </w:p>
        </w:tc>
      </w:tr>
      <w:tr>
        <w:trPr>
          <w:trHeight w:val="191"/>
        </w:trPr>
        <w:tc>
          <w:tcPr>
            <w:tcW w:w="3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of net minimum lease payments</w:t>
            </w:r>
          </w:p>
        </w:tc>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$247 ====</w:t>
            </w:r>
          </w:p>
        </w:tc>
      </w:tr>
    </w:tbl>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 December 31, 2001, an entity attributed to AT&amp;T Broadband Group has an agreement with Motorola, Inc. to purchase a minimum of 1.6 million digital set-top devices at an average price of $234</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XII-122</w:t>
      </w:r>
    </w:p>
    <w:p>
      <w:pPr>
        <w:sectPr>
          <w:pgSz w:w="11900" w:h="16838" w:orient="portrait"/>
          <w:cols w:equalWidth="0" w:num="1">
            <w:col w:w="10219"/>
          </w:cols>
          <w:pgMar w:left="240" w:top="492" w:right="1440" w:bottom="1440" w:gutter="0" w:footer="0" w:header="0"/>
        </w:sectPr>
      </w:pPr>
    </w:p>
    <w:bookmarkStart w:id="472" w:name="page473"/>
    <w:bookmarkEnd w:id="472"/>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per unit in 2002. During 2001, AT&amp;T Broadband Group satisfied its obligation under a previous agreement with Motorola, Inc. to purchase set-top devices.</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RELATED PARTY TRANSACTIONS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20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Included in current liabilities at December 31, 2001 and 2000, was $2 and $98, respectively, related to amounts due AT&amp;T Consumer Services Group and AT&amp;T Business Services Group for the above described services.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201"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October 2, 2000, AT&amp;T Broadband Group, through MediaOne, completed the sale of several equity interests in international ventures acquired as a result of the MediaOne Merger to the AT&amp;T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XII-123</w:t>
      </w:r>
    </w:p>
    <w:p>
      <w:pPr>
        <w:sectPr>
          <w:pgSz w:w="11900" w:h="16838" w:orient="portrait"/>
          <w:cols w:equalWidth="0" w:num="1">
            <w:col w:w="10219"/>
          </w:cols>
          <w:pgMar w:left="240" w:top="492" w:right="1440" w:bottom="1440" w:gutter="0" w:footer="0" w:header="0"/>
        </w:sectPr>
      </w:pPr>
    </w:p>
    <w:bookmarkStart w:id="473" w:name="page474"/>
    <w:bookmarkEnd w:id="473"/>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 NEW ACCOUNTING PRONOUNCEMENTS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1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XII-124</w:t>
      </w:r>
    </w:p>
    <w:p>
      <w:pPr>
        <w:sectPr>
          <w:pgSz w:w="11900" w:h="16838" w:orient="portrait"/>
          <w:cols w:equalWidth="0" w:num="1">
            <w:col w:w="10219"/>
          </w:cols>
          <w:pgMar w:left="240" w:top="492" w:right="1440" w:bottom="1440" w:gutter="0" w:footer="0" w:header="0"/>
        </w:sectPr>
      </w:pPr>
    </w:p>
    <w:bookmarkStart w:id="474" w:name="page475"/>
    <w:bookmarkEnd w:id="474"/>
    <w:p>
      <w:pPr>
        <w:jc w:val="center"/>
        <w:ind w:right="2259"/>
        <w:spacing w:after="0"/>
        <w:rPr>
          <w:sz w:val="20"/>
          <w:szCs w:val="20"/>
          <w:color w:val="auto"/>
        </w:rPr>
      </w:pPr>
      <w:r>
        <w:rPr>
          <w:rFonts w:ascii="Courier New" w:cs="Courier New" w:eastAsia="Courier New" w:hAnsi="Courier New"/>
          <w:sz w:val="17"/>
          <w:szCs w:val="17"/>
          <w:color w:val="auto"/>
        </w:rPr>
        <w:t>AT&amp;T BROADBAND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 CORP.)</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both"/>
        <w:ind w:right="2459"/>
        <w:spacing w:after="0" w:line="256" w:lineRule="auto"/>
        <w:rPr>
          <w:sz w:val="20"/>
          <w:szCs w:val="20"/>
          <w:color w:val="auto"/>
        </w:rPr>
      </w:pPr>
      <w:r>
        <w:rPr>
          <w:rFonts w:ascii="Courier New" w:cs="Courier New" w:eastAsia="Courier New" w:hAnsi="Courier New"/>
          <w:sz w:val="16"/>
          <w:szCs w:val="16"/>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85"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XII-125</w:t>
      </w:r>
    </w:p>
    <w:p>
      <w:pPr>
        <w:sectPr>
          <w:pgSz w:w="11900" w:h="16838" w:orient="portrait"/>
          <w:cols w:equalWidth="0" w:num="1">
            <w:col w:w="10219"/>
          </w:cols>
          <w:pgMar w:left="240" w:top="492" w:right="1440" w:bottom="1440" w:gutter="0" w:footer="0" w:header="0"/>
        </w:sectPr>
      </w:pPr>
    </w:p>
    <w:bookmarkStart w:id="475" w:name="page476"/>
    <w:bookmarkEnd w:id="475"/>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FINANCIAL STATEMENTS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XII-126</w:t>
      </w:r>
    </w:p>
    <w:p>
      <w:pPr>
        <w:sectPr>
          <w:pgSz w:w="11900" w:h="16838" w:orient="portrait"/>
          <w:cols w:equalWidth="0" w:num="1">
            <w:col w:w="10219"/>
          </w:cols>
          <w:pgMar w:left="240" w:top="683" w:right="1440" w:bottom="1440" w:gutter="0" w:footer="0" w:header="0"/>
        </w:sectPr>
      </w:pPr>
    </w:p>
    <w:bookmarkStart w:id="476" w:name="page477"/>
    <w:bookmarkEnd w:id="476"/>
    <w:p>
      <w:pPr>
        <w:ind w:left="22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w:t>
      </w:r>
    </w:p>
    <w:p>
      <w:pPr>
        <w:spacing w:after="0" w:line="238" w:lineRule="auto"/>
        <w:rPr>
          <w:sz w:val="20"/>
          <w:szCs w:val="20"/>
          <w:color w:val="auto"/>
        </w:rPr>
      </w:pPr>
      <w:r>
        <w:rPr>
          <w:rFonts w:ascii="Courier New" w:cs="Courier New" w:eastAsia="Courier New" w:hAnsi="Courier New"/>
          <w:sz w:val="17"/>
          <w:szCs w:val="17"/>
          <w:color w:val="auto"/>
        </w:rPr>
        <w:t>Shareowners of AT&amp;T Corp.:</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19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PRICEWATERHOUSECOOPERS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238" w:lineRule="auto"/>
        <w:rPr>
          <w:sz w:val="20"/>
          <w:szCs w:val="20"/>
          <w:color w:val="auto"/>
        </w:rPr>
      </w:pPr>
      <w:r>
        <w:rPr>
          <w:rFonts w:ascii="Courier New" w:cs="Courier New" w:eastAsia="Courier New" w:hAnsi="Courier New"/>
          <w:sz w:val="17"/>
          <w:szCs w:val="17"/>
          <w:color w:val="auto"/>
        </w:rPr>
        <w:t>March 25, 2002</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XII-127</w:t>
      </w:r>
    </w:p>
    <w:p>
      <w:pPr>
        <w:sectPr>
          <w:pgSz w:w="11900" w:h="16838" w:orient="portrait"/>
          <w:cols w:equalWidth="0" w:num="1">
            <w:col w:w="10219"/>
          </w:cols>
          <w:pgMar w:left="240" w:top="683" w:right="1440" w:bottom="1440" w:gutter="0" w:footer="0" w:header="0"/>
        </w:sectPr>
      </w:pPr>
    </w:p>
    <w:bookmarkStart w:id="477" w:name="page478"/>
    <w:bookmarkEnd w:id="477"/>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ind w:left="2380"/>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COMBINED STATEMENTS OF INCOME</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p>
      <w:pPr>
        <w:ind w:left="400"/>
        <w:spacing w:after="0" w:line="238" w:lineRule="auto"/>
        <w:rPr>
          <w:sz w:val="20"/>
          <w:szCs w:val="20"/>
          <w:color w:val="auto"/>
        </w:rPr>
      </w:pPr>
      <w:r>
        <w:rPr>
          <w:rFonts w:ascii="Courier New" w:cs="Courier New" w:eastAsia="Courier New" w:hAnsi="Courier New"/>
          <w:sz w:val="17"/>
          <w:szCs w:val="17"/>
          <w:color w:val="auto"/>
        </w:rPr>
        <w:t>------- 2001 2000 1999 --------- --------- ---------</w:t>
      </w:r>
    </w:p>
    <w:p>
      <w:pPr>
        <w:jc w:val="center"/>
        <w:ind w:right="4259"/>
        <w:spacing w:after="0" w:line="238" w:lineRule="auto"/>
        <w:rPr>
          <w:sz w:val="20"/>
          <w:szCs w:val="20"/>
          <w:color w:val="auto"/>
        </w:rPr>
      </w:pPr>
      <w:r>
        <w:rPr>
          <w:rFonts w:ascii="Courier New" w:cs="Courier New" w:eastAsia="Courier New" w:hAnsi="Courier New"/>
          <w:sz w:val="17"/>
          <w:szCs w:val="17"/>
          <w:color w:val="auto"/>
        </w:rPr>
        <w:t>(DOLLARS IN MILLIONS)</w:t>
      </w:r>
    </w:p>
    <w:p>
      <w:pPr>
        <w:spacing w:after="0"/>
        <w:rPr>
          <w:sz w:val="20"/>
          <w:szCs w:val="20"/>
          <w:color w:val="auto"/>
        </w:rPr>
      </w:pPr>
      <w:r>
        <w:rPr>
          <w:rFonts w:ascii="Courier New" w:cs="Courier New" w:eastAsia="Courier New" w:hAnsi="Courier New"/>
          <w:sz w:val="17"/>
          <w:szCs w:val="17"/>
          <w:color w:val="auto"/>
        </w:rPr>
        <w:t>Revenue.....................................................</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$15,079 $18,894 $21,753 Operating Expenses Access and other</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connection................................. 4,040 5,204</w:t>
      </w:r>
    </w:p>
    <w:p>
      <w:pPr>
        <w:jc w:val="center"/>
        <w:ind w:right="4259"/>
        <w:spacing w:after="0" w:line="238" w:lineRule="auto"/>
        <w:rPr>
          <w:sz w:val="20"/>
          <w:szCs w:val="20"/>
          <w:color w:val="auto"/>
        </w:rPr>
      </w:pPr>
      <w:r>
        <w:rPr>
          <w:rFonts w:ascii="Courier New" w:cs="Courier New" w:eastAsia="Courier New" w:hAnsi="Courier New"/>
          <w:sz w:val="17"/>
          <w:szCs w:val="17"/>
          <w:color w:val="auto"/>
        </w:rPr>
        <w:t>6,223 Selling, general and</w:t>
      </w:r>
    </w:p>
    <w:p>
      <w:pPr>
        <w:jc w:val="center"/>
        <w:ind w:right="4259"/>
        <w:spacing w:after="0" w:line="238" w:lineRule="auto"/>
        <w:rPr>
          <w:sz w:val="20"/>
          <w:szCs w:val="20"/>
          <w:color w:val="auto"/>
        </w:rPr>
      </w:pPr>
      <w:r>
        <w:rPr>
          <w:rFonts w:ascii="Courier New" w:cs="Courier New" w:eastAsia="Courier New" w:hAnsi="Courier New"/>
          <w:sz w:val="17"/>
          <w:szCs w:val="17"/>
          <w:color w:val="auto"/>
        </w:rPr>
        <w:t>administrative......................... 3,805 4,128 4,688</w:t>
      </w:r>
    </w:p>
    <w:p>
      <w:pPr>
        <w:spacing w:after="0" w:line="6" w:lineRule="exact"/>
        <w:rPr>
          <w:sz w:val="20"/>
          <w:szCs w:val="20"/>
          <w:color w:val="auto"/>
        </w:rPr>
      </w:pPr>
    </w:p>
    <w:p>
      <w:pPr>
        <w:jc w:val="center"/>
        <w:ind w:right="4259"/>
        <w:spacing w:after="0" w:line="253" w:lineRule="auto"/>
        <w:rPr>
          <w:sz w:val="20"/>
          <w:szCs w:val="20"/>
          <w:color w:val="auto"/>
        </w:rPr>
      </w:pPr>
      <w:r>
        <w:rPr>
          <w:rFonts w:ascii="Courier New" w:cs="Courier New" w:eastAsia="Courier New" w:hAnsi="Courier New"/>
          <w:sz w:val="16"/>
          <w:szCs w:val="16"/>
          <w:color w:val="auto"/>
        </w:rPr>
        <w:t>Costs of services and products (excluding depreciation of $165, $137 and $168 included below)....................... 2,382 2,557 3,316 Depreciation and</w:t>
      </w:r>
    </w:p>
    <w:tbl>
      <w:tblPr>
        <w:tblLayout w:type="fixed"/>
        <w:tblInd w:w="60" w:type="dxa"/>
        <w:tblCellMar>
          <w:top w:w="0" w:type="dxa"/>
          <w:left w:w="0" w:type="dxa"/>
          <w:bottom w:w="0" w:type="dxa"/>
          <w:right w:w="0" w:type="dxa"/>
        </w:tblCellMar>
      </w:tblPr>
      <w:tr>
        <w:trPr>
          <w:trHeight w:val="187"/>
        </w:trPr>
        <w:tc>
          <w:tcPr>
            <w:tcW w:w="328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w w:val="74"/>
              </w:rPr>
              <w:t>amortization...............................</w:t>
            </w:r>
          </w:p>
        </w:tc>
        <w:tc>
          <w:tcPr>
            <w:tcW w:w="258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200 167 184 Net</w:t>
            </w: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3"/>
                <w:szCs w:val="13"/>
                <w:color w:val="auto"/>
                <w:w w:val="74"/>
              </w:rPr>
              <w:t>restructuring and other charges.........................</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97 7 Total operating</w:t>
            </w:r>
          </w:p>
        </w:tc>
      </w:tr>
      <w:tr>
        <w:trPr>
          <w:trHeight w:val="191"/>
        </w:trPr>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expenses....................................</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10,458 12,153</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14,418 Operating</w:t>
            </w: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72"/>
              </w:rPr>
              <w:t>income............................................</w:t>
            </w:r>
          </w:p>
        </w:tc>
        <w:tc>
          <w:tcPr>
            <w:tcW w:w="2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4,621</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6,741 7,335 Other income,</w:t>
            </w: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w w:val="73"/>
              </w:rPr>
              <w:t>net...........................................</w:t>
            </w:r>
          </w:p>
        </w:tc>
        <w:tc>
          <w:tcPr>
            <w:tcW w:w="2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189 81 208</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Interest</w:t>
            </w: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71"/>
              </w:rPr>
              <w:t>expense............................................</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154 164</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41 Income before income</w:t>
            </w:r>
          </w:p>
        </w:tc>
      </w:tr>
      <w:tr>
        <w:trPr>
          <w:trHeight w:val="191"/>
        </w:trPr>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1"/>
              </w:rPr>
              <w:t>taxes..................................</w:t>
            </w:r>
          </w:p>
        </w:tc>
        <w:tc>
          <w:tcPr>
            <w:tcW w:w="2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4,656 6,658 7,502</w:t>
            </w: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Provision for income</w:t>
            </w:r>
          </w:p>
        </w:tc>
      </w:tr>
      <w:tr>
        <w:trPr>
          <w:trHeight w:val="191"/>
        </w:trPr>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1"/>
              </w:rPr>
              <w:t>taxes..................................</w:t>
            </w:r>
          </w:p>
        </w:tc>
        <w:tc>
          <w:tcPr>
            <w:tcW w:w="2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1,783 2,546 2,869</w:t>
            </w:r>
          </w:p>
        </w:tc>
      </w:tr>
      <w:tr>
        <w:trPr>
          <w:trHeight w:val="191"/>
        </w:trPr>
        <w:tc>
          <w:tcPr>
            <w:tcW w:w="3280" w:type="dxa"/>
            <w:vAlign w:val="bottom"/>
          </w:tcPr>
          <w:p>
            <w:pPr>
              <w:jc w:val="center"/>
              <w:ind w:left="2500"/>
              <w:spacing w:after="0" w:line="191" w:lineRule="exact"/>
              <w:rPr>
                <w:sz w:val="20"/>
                <w:szCs w:val="20"/>
                <w:color w:val="auto"/>
              </w:rPr>
            </w:pPr>
            <w:r>
              <w:rPr>
                <w:rFonts w:ascii="Courier New" w:cs="Courier New" w:eastAsia="Courier New" w:hAnsi="Courier New"/>
                <w:sz w:val="17"/>
                <w:szCs w:val="17"/>
                <w:color w:val="auto"/>
                <w:w w:val="97"/>
              </w:rPr>
              <w:t>Net</w:t>
            </w:r>
          </w:p>
        </w:tc>
        <w:tc>
          <w:tcPr>
            <w:tcW w:w="2580" w:type="dxa"/>
            <w:vAlign w:val="bottom"/>
          </w:tcPr>
          <w:p>
            <w:pPr>
              <w:spacing w:after="0"/>
              <w:rPr>
                <w:sz w:val="16"/>
                <w:szCs w:val="16"/>
                <w:color w:val="auto"/>
              </w:rPr>
            </w:pPr>
          </w:p>
        </w:tc>
      </w:tr>
      <w:tr>
        <w:trPr>
          <w:trHeight w:val="191"/>
        </w:trPr>
        <w:tc>
          <w:tcPr>
            <w:tcW w:w="3280" w:type="dxa"/>
            <w:vAlign w:val="bottom"/>
          </w:tcPr>
          <w:p>
            <w:pPr>
              <w:jc w:val="right"/>
              <w:spacing w:after="0"/>
              <w:rPr>
                <w:sz w:val="20"/>
                <w:szCs w:val="20"/>
                <w:color w:val="auto"/>
              </w:rPr>
            </w:pPr>
            <w:r>
              <w:rPr>
                <w:rFonts w:ascii="Courier New" w:cs="Courier New" w:eastAsia="Courier New" w:hAnsi="Courier New"/>
                <w:sz w:val="13"/>
                <w:szCs w:val="13"/>
                <w:color w:val="auto"/>
                <w:w w:val="74"/>
              </w:rPr>
              <w:t>income..................................................</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8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2,873 $ 4,112</w:t>
            </w:r>
          </w:p>
        </w:tc>
        <w:tc>
          <w:tcPr>
            <w:tcW w:w="2580" w:type="dxa"/>
            <w:vAlign w:val="bottom"/>
          </w:tcPr>
          <w:p>
            <w:pPr>
              <w:jc w:val="right"/>
              <w:ind w:right="1817"/>
              <w:spacing w:after="0" w:line="191" w:lineRule="exact"/>
              <w:rPr>
                <w:sz w:val="20"/>
                <w:szCs w:val="20"/>
                <w:color w:val="auto"/>
              </w:rPr>
            </w:pPr>
            <w:r>
              <w:rPr>
                <w:rFonts w:ascii="Courier New" w:cs="Courier New" w:eastAsia="Courier New" w:hAnsi="Courier New"/>
                <w:sz w:val="17"/>
                <w:szCs w:val="17"/>
                <w:color w:val="auto"/>
                <w:w w:val="92"/>
              </w:rPr>
              <w:t>$ 4,633</w:t>
            </w:r>
          </w:p>
        </w:tc>
      </w:tr>
    </w:tbl>
    <w:p>
      <w:pPr>
        <w:spacing w:after="0" w:line="38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XII-128</w:t>
      </w:r>
    </w:p>
    <w:p>
      <w:pPr>
        <w:sectPr>
          <w:pgSz w:w="11900" w:h="16838" w:orient="portrait"/>
          <w:cols w:equalWidth="0" w:num="1">
            <w:col w:w="10219"/>
          </w:cols>
          <w:pgMar w:left="240" w:top="683" w:right="1440" w:bottom="1440" w:gutter="0" w:footer="0" w:header="0"/>
        </w:sectPr>
      </w:pPr>
    </w:p>
    <w:bookmarkStart w:id="478" w:name="page479"/>
    <w:bookmarkEnd w:id="478"/>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COMBINED BALANCE SHEETS</w:t>
      </w:r>
    </w:p>
    <w:p>
      <w:pPr>
        <w:spacing w:after="0" w:line="19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AT DECEMBER 31, ---------------------- 2001 2000 ----</w:t>
      </w:r>
    </w:p>
    <w:p>
      <w:pPr>
        <w:spacing w:after="0" w:line="10"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 (DOLLARS IN MILLIONS) ASSETS Cash and</w:t>
      </w:r>
    </w:p>
    <w:p>
      <w:pPr>
        <w:spacing w:after="0" w:line="10"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cash equivalents................................... $</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1 $ -- Receivables, less allowances of $267 and</w:t>
      </w:r>
    </w:p>
    <w:p>
      <w:pPr>
        <w:jc w:val="center"/>
        <w:ind w:right="4859"/>
        <w:spacing w:after="0" w:line="238" w:lineRule="auto"/>
        <w:rPr>
          <w:sz w:val="20"/>
          <w:szCs w:val="20"/>
          <w:color w:val="auto"/>
        </w:rPr>
      </w:pPr>
      <w:r>
        <w:rPr>
          <w:rFonts w:ascii="Courier New" w:cs="Courier New" w:eastAsia="Courier New" w:hAnsi="Courier New"/>
          <w:sz w:val="17"/>
          <w:szCs w:val="17"/>
          <w:color w:val="auto"/>
        </w:rPr>
        <w:t>$410............... 1,595 2,681 Deferred income</w:t>
      </w:r>
    </w:p>
    <w:p>
      <w:pPr>
        <w:jc w:val="center"/>
        <w:ind w:right="4859"/>
        <w:spacing w:after="0" w:line="238" w:lineRule="auto"/>
        <w:rPr>
          <w:sz w:val="20"/>
          <w:szCs w:val="20"/>
          <w:color w:val="auto"/>
        </w:rPr>
      </w:pPr>
      <w:r>
        <w:rPr>
          <w:rFonts w:ascii="Courier New" w:cs="Courier New" w:eastAsia="Courier New" w:hAnsi="Courier New"/>
          <w:sz w:val="17"/>
          <w:szCs w:val="17"/>
          <w:color w:val="auto"/>
        </w:rPr>
        <w:t>taxes....................................... 247 314</w:t>
      </w:r>
    </w:p>
    <w:p>
      <w:pPr>
        <w:jc w:val="center"/>
        <w:ind w:right="4859"/>
        <w:spacing w:after="0"/>
        <w:rPr>
          <w:sz w:val="20"/>
          <w:szCs w:val="20"/>
          <w:color w:val="auto"/>
        </w:rPr>
      </w:pPr>
      <w:r>
        <w:rPr>
          <w:rFonts w:ascii="Courier New" w:cs="Courier New" w:eastAsia="Courier New" w:hAnsi="Courier New"/>
          <w:sz w:val="17"/>
          <w:szCs w:val="17"/>
          <w:color w:val="auto"/>
        </w:rPr>
        <w:t>Other current</w:t>
      </w:r>
    </w:p>
    <w:p>
      <w:pPr>
        <w:jc w:val="center"/>
        <w:ind w:right="4859"/>
        <w:spacing w:after="0" w:line="237" w:lineRule="auto"/>
        <w:rPr>
          <w:sz w:val="20"/>
          <w:szCs w:val="20"/>
          <w:color w:val="auto"/>
        </w:rPr>
      </w:pPr>
      <w:r>
        <w:rPr>
          <w:rFonts w:ascii="Courier New" w:cs="Courier New" w:eastAsia="Courier New" w:hAnsi="Courier New"/>
          <w:sz w:val="17"/>
          <w:szCs w:val="17"/>
          <w:color w:val="auto"/>
        </w:rPr>
        <w:t>assets........................................ 83 68</w:t>
      </w:r>
    </w:p>
    <w:p>
      <w:pPr>
        <w:jc w:val="center"/>
        <w:ind w:right="4859"/>
        <w:spacing w:after="0" w:line="238" w:lineRule="auto"/>
        <w:rPr>
          <w:sz w:val="20"/>
          <w:szCs w:val="20"/>
          <w:color w:val="auto"/>
        </w:rPr>
      </w:pPr>
      <w:r>
        <w:rPr>
          <w:rFonts w:ascii="Courier New" w:cs="Courier New" w:eastAsia="Courier New" w:hAnsi="Courier New"/>
          <w:sz w:val="17"/>
          <w:szCs w:val="17"/>
          <w:color w:val="auto"/>
        </w:rPr>
        <w:t>Total Current</w:t>
      </w:r>
    </w:p>
    <w:p>
      <w:pPr>
        <w:jc w:val="center"/>
        <w:ind w:right="4859"/>
        <w:spacing w:after="0"/>
        <w:rPr>
          <w:sz w:val="20"/>
          <w:szCs w:val="20"/>
          <w:color w:val="auto"/>
        </w:rPr>
      </w:pPr>
      <w:r>
        <w:rPr>
          <w:rFonts w:ascii="Courier New" w:cs="Courier New" w:eastAsia="Courier New" w:hAnsi="Courier New"/>
          <w:sz w:val="17"/>
          <w:szCs w:val="17"/>
          <w:color w:val="auto"/>
        </w:rPr>
        <w:t>Assets........................................ 1,926</w:t>
      </w:r>
    </w:p>
    <w:p>
      <w:pPr>
        <w:jc w:val="center"/>
        <w:ind w:right="4859"/>
        <w:spacing w:after="0" w:line="237" w:lineRule="auto"/>
        <w:rPr>
          <w:sz w:val="20"/>
          <w:szCs w:val="20"/>
          <w:color w:val="auto"/>
        </w:rPr>
      </w:pPr>
      <w:r>
        <w:rPr>
          <w:rFonts w:ascii="Courier New" w:cs="Courier New" w:eastAsia="Courier New" w:hAnsi="Courier New"/>
          <w:sz w:val="17"/>
          <w:szCs w:val="17"/>
          <w:color w:val="auto"/>
        </w:rPr>
        <w:t>3,063 Property, plant and equipment, net of</w:t>
      </w:r>
    </w:p>
    <w:p>
      <w:pPr>
        <w:jc w:val="center"/>
        <w:ind w:right="4859"/>
        <w:spacing w:after="0"/>
        <w:rPr>
          <w:sz w:val="20"/>
          <w:szCs w:val="20"/>
          <w:color w:val="auto"/>
        </w:rPr>
      </w:pPr>
      <w:r>
        <w:rPr>
          <w:rFonts w:ascii="Courier New" w:cs="Courier New" w:eastAsia="Courier New" w:hAnsi="Courier New"/>
          <w:sz w:val="17"/>
          <w:szCs w:val="17"/>
          <w:color w:val="auto"/>
        </w:rPr>
        <w:t>accumulated depreciation of $547 and</w:t>
      </w:r>
    </w:p>
    <w:p>
      <w:pPr>
        <w:jc w:val="center"/>
        <w:ind w:right="4859"/>
        <w:spacing w:after="0" w:line="237" w:lineRule="auto"/>
        <w:rPr>
          <w:sz w:val="20"/>
          <w:szCs w:val="20"/>
          <w:color w:val="auto"/>
        </w:rPr>
      </w:pPr>
      <w:r>
        <w:rPr>
          <w:rFonts w:ascii="Courier New" w:cs="Courier New" w:eastAsia="Courier New" w:hAnsi="Courier New"/>
          <w:sz w:val="17"/>
          <w:szCs w:val="17"/>
          <w:color w:val="auto"/>
        </w:rPr>
        <w:t>$468............................. 129 170 Other</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289 310 Total</w:t>
      </w:r>
    </w:p>
    <w:p>
      <w:pPr>
        <w:spacing w:after="0" w:line="5"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Assets................................................</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$2,344 $3,543 LIABILITIES Accounts</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payable............................................ $</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787 $1,133 Payroll and benefit-related</w:t>
      </w:r>
    </w:p>
    <w:p>
      <w:pPr>
        <w:jc w:val="center"/>
        <w:ind w:right="4859"/>
        <w:spacing w:after="0" w:line="238" w:lineRule="auto"/>
        <w:rPr>
          <w:sz w:val="20"/>
          <w:szCs w:val="20"/>
          <w:color w:val="auto"/>
        </w:rPr>
      </w:pPr>
      <w:r>
        <w:rPr>
          <w:rFonts w:ascii="Courier New" w:cs="Courier New" w:eastAsia="Courier New" w:hAnsi="Courier New"/>
          <w:sz w:val="17"/>
          <w:szCs w:val="17"/>
          <w:color w:val="auto"/>
        </w:rPr>
        <w:t>liabilities..................... 168 149 Debt</w:t>
      </w:r>
    </w:p>
    <w:p>
      <w:pPr>
        <w:jc w:val="center"/>
        <w:ind w:right="4859"/>
        <w:spacing w:after="0" w:line="238" w:lineRule="auto"/>
        <w:rPr>
          <w:sz w:val="20"/>
          <w:szCs w:val="20"/>
          <w:color w:val="auto"/>
        </w:rPr>
      </w:pPr>
      <w:r>
        <w:rPr>
          <w:rFonts w:ascii="Courier New" w:cs="Courier New" w:eastAsia="Courier New" w:hAnsi="Courier New"/>
          <w:sz w:val="17"/>
          <w:szCs w:val="17"/>
          <w:color w:val="auto"/>
        </w:rPr>
        <w:t>maturing within one</w:t>
      </w:r>
    </w:p>
    <w:p>
      <w:pPr>
        <w:jc w:val="center"/>
        <w:ind w:right="4859"/>
        <w:spacing w:after="0"/>
        <w:rPr>
          <w:sz w:val="20"/>
          <w:szCs w:val="20"/>
          <w:color w:val="auto"/>
        </w:rPr>
      </w:pPr>
      <w:r>
        <w:rPr>
          <w:rFonts w:ascii="Courier New" w:cs="Courier New" w:eastAsia="Courier New" w:hAnsi="Courier New"/>
          <w:sz w:val="17"/>
          <w:szCs w:val="17"/>
          <w:color w:val="auto"/>
        </w:rPr>
        <w:t>year............................... -- 13 Other</w:t>
      </w:r>
    </w:p>
    <w:p>
      <w:pPr>
        <w:jc w:val="center"/>
        <w:ind w:right="4859"/>
        <w:spacing w:after="0" w:line="237" w:lineRule="auto"/>
        <w:rPr>
          <w:sz w:val="20"/>
          <w:szCs w:val="20"/>
          <w:color w:val="auto"/>
        </w:rPr>
      </w:pPr>
      <w:r>
        <w:rPr>
          <w:rFonts w:ascii="Courier New" w:cs="Courier New" w:eastAsia="Courier New" w:hAnsi="Courier New"/>
          <w:sz w:val="17"/>
          <w:szCs w:val="17"/>
          <w:color w:val="auto"/>
        </w:rPr>
        <w:t>current</w:t>
      </w:r>
    </w:p>
    <w:p>
      <w:pPr>
        <w:jc w:val="center"/>
        <w:ind w:right="4859"/>
        <w:spacing w:after="0" w:line="238" w:lineRule="auto"/>
        <w:rPr>
          <w:sz w:val="20"/>
          <w:szCs w:val="20"/>
          <w:color w:val="auto"/>
        </w:rPr>
      </w:pPr>
      <w:r>
        <w:rPr>
          <w:rFonts w:ascii="Courier New" w:cs="Courier New" w:eastAsia="Courier New" w:hAnsi="Courier New"/>
          <w:sz w:val="17"/>
          <w:szCs w:val="17"/>
          <w:color w:val="auto"/>
        </w:rPr>
        <w:t>liabilities................................... 380</w:t>
      </w:r>
    </w:p>
    <w:p>
      <w:pPr>
        <w:jc w:val="center"/>
        <w:ind w:right="4859"/>
        <w:spacing w:after="0"/>
        <w:rPr>
          <w:sz w:val="20"/>
          <w:szCs w:val="20"/>
          <w:color w:val="auto"/>
        </w:rPr>
      </w:pPr>
      <w:r>
        <w:rPr>
          <w:rFonts w:ascii="Courier New" w:cs="Courier New" w:eastAsia="Courier New" w:hAnsi="Courier New"/>
          <w:sz w:val="17"/>
          <w:szCs w:val="17"/>
          <w:color w:val="auto"/>
        </w:rPr>
        <w:t>475 Total Current</w:t>
      </w:r>
    </w:p>
    <w:p>
      <w:pPr>
        <w:jc w:val="center"/>
        <w:ind w:right="4859"/>
        <w:spacing w:after="0" w:line="237" w:lineRule="auto"/>
        <w:rPr>
          <w:sz w:val="20"/>
          <w:szCs w:val="20"/>
          <w:color w:val="auto"/>
        </w:rPr>
      </w:pPr>
      <w:r>
        <w:rPr>
          <w:rFonts w:ascii="Courier New" w:cs="Courier New" w:eastAsia="Courier New" w:hAnsi="Courier New"/>
          <w:sz w:val="17"/>
          <w:szCs w:val="17"/>
          <w:color w:val="auto"/>
        </w:rPr>
        <w:t>Liabilities................................... 1,335</w:t>
      </w:r>
    </w:p>
    <w:p>
      <w:pPr>
        <w:jc w:val="center"/>
        <w:ind w:right="4859"/>
        <w:spacing w:after="0"/>
        <w:rPr>
          <w:sz w:val="20"/>
          <w:szCs w:val="20"/>
          <w:color w:val="auto"/>
        </w:rPr>
      </w:pPr>
      <w:r>
        <w:rPr>
          <w:rFonts w:ascii="Courier New" w:cs="Courier New" w:eastAsia="Courier New" w:hAnsi="Courier New"/>
          <w:sz w:val="17"/>
          <w:szCs w:val="17"/>
          <w:color w:val="auto"/>
        </w:rPr>
        <w:t>1,770 Long-term debt due to</w:t>
      </w:r>
    </w:p>
    <w:p>
      <w:pPr>
        <w:jc w:val="center"/>
        <w:ind w:right="4859"/>
        <w:spacing w:after="0" w:line="237" w:lineRule="auto"/>
        <w:rPr>
          <w:sz w:val="20"/>
          <w:szCs w:val="20"/>
          <w:color w:val="auto"/>
        </w:rPr>
      </w:pPr>
      <w:r>
        <w:rPr>
          <w:rFonts w:ascii="Courier New" w:cs="Courier New" w:eastAsia="Courier New" w:hAnsi="Courier New"/>
          <w:sz w:val="17"/>
          <w:szCs w:val="17"/>
          <w:color w:val="auto"/>
        </w:rPr>
        <w:t>AT&amp;T.................................. 978 4,000</w:t>
      </w:r>
    </w:p>
    <w:p>
      <w:pPr>
        <w:jc w:val="center"/>
        <w:ind w:right="4859"/>
        <w:spacing w:after="0" w:line="238" w:lineRule="auto"/>
        <w:rPr>
          <w:sz w:val="20"/>
          <w:szCs w:val="20"/>
          <w:color w:val="auto"/>
        </w:rPr>
      </w:pPr>
      <w:r>
        <w:rPr>
          <w:rFonts w:ascii="Courier New" w:cs="Courier New" w:eastAsia="Courier New" w:hAnsi="Courier New"/>
          <w:sz w:val="17"/>
          <w:szCs w:val="17"/>
          <w:color w:val="auto"/>
        </w:rPr>
        <w:t>Deferred income</w:t>
      </w:r>
    </w:p>
    <w:p>
      <w:pPr>
        <w:jc w:val="center"/>
        <w:ind w:right="4859"/>
        <w:spacing w:after="0"/>
        <w:rPr>
          <w:sz w:val="20"/>
          <w:szCs w:val="20"/>
          <w:color w:val="auto"/>
        </w:rPr>
      </w:pPr>
      <w:r>
        <w:rPr>
          <w:rFonts w:ascii="Courier New" w:cs="Courier New" w:eastAsia="Courier New" w:hAnsi="Courier New"/>
          <w:sz w:val="17"/>
          <w:szCs w:val="17"/>
          <w:color w:val="auto"/>
        </w:rPr>
        <w:t>taxes....................................... 48 29</w:t>
      </w:r>
    </w:p>
    <w:p>
      <w:pPr>
        <w:jc w:val="center"/>
        <w:ind w:right="4859"/>
        <w:spacing w:after="0" w:line="237" w:lineRule="auto"/>
        <w:rPr>
          <w:sz w:val="20"/>
          <w:szCs w:val="20"/>
          <w:color w:val="auto"/>
        </w:rPr>
      </w:pPr>
      <w:r>
        <w:rPr>
          <w:rFonts w:ascii="Courier New" w:cs="Courier New" w:eastAsia="Courier New" w:hAnsi="Courier New"/>
          <w:sz w:val="17"/>
          <w:szCs w:val="17"/>
          <w:color w:val="auto"/>
        </w:rPr>
        <w:t>Other long-term liabilities and deferred</w:t>
      </w:r>
    </w:p>
    <w:p>
      <w:pPr>
        <w:jc w:val="center"/>
        <w:ind w:right="4859"/>
        <w:spacing w:after="0" w:line="238" w:lineRule="auto"/>
        <w:rPr>
          <w:sz w:val="20"/>
          <w:szCs w:val="20"/>
          <w:color w:val="auto"/>
        </w:rPr>
      </w:pPr>
      <w:r>
        <w:rPr>
          <w:rFonts w:ascii="Courier New" w:cs="Courier New" w:eastAsia="Courier New" w:hAnsi="Courier New"/>
          <w:sz w:val="17"/>
          <w:szCs w:val="17"/>
          <w:color w:val="auto"/>
        </w:rPr>
        <w:t>credits............ 266 285 Total</w:t>
      </w:r>
    </w:p>
    <w:p>
      <w:pPr>
        <w:spacing w:after="0" w:line="6"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Liabilities...........................................</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7"/>
          <w:szCs w:val="17"/>
          <w:color w:val="auto"/>
        </w:rPr>
        <w:t>2,627 6,084 Combined attributed net</w:t>
      </w:r>
    </w:p>
    <w:p>
      <w:pPr>
        <w:jc w:val="center"/>
        <w:ind w:right="4859"/>
        <w:spacing w:after="0" w:line="238" w:lineRule="auto"/>
        <w:rPr>
          <w:sz w:val="20"/>
          <w:szCs w:val="20"/>
          <w:color w:val="auto"/>
        </w:rPr>
      </w:pPr>
      <w:r>
        <w:rPr>
          <w:rFonts w:ascii="Courier New" w:cs="Courier New" w:eastAsia="Courier New" w:hAnsi="Courier New"/>
          <w:sz w:val="17"/>
          <w:szCs w:val="17"/>
          <w:color w:val="auto"/>
        </w:rPr>
        <w:t>liabilities......................... 283 2,541 Total</w:t>
      </w:r>
    </w:p>
    <w:p>
      <w:pPr>
        <w:jc w:val="center"/>
        <w:ind w:right="4859"/>
        <w:spacing w:after="0" w:line="238" w:lineRule="auto"/>
        <w:rPr>
          <w:sz w:val="20"/>
          <w:szCs w:val="20"/>
          <w:color w:val="auto"/>
        </w:rPr>
      </w:pPr>
      <w:r>
        <w:rPr>
          <w:rFonts w:ascii="Courier New" w:cs="Courier New" w:eastAsia="Courier New" w:hAnsi="Courier New"/>
          <w:sz w:val="17"/>
          <w:szCs w:val="17"/>
          <w:color w:val="auto"/>
        </w:rPr>
        <w:t>Liabilities and Combined Attributed Net</w:t>
      </w:r>
    </w:p>
    <w:p>
      <w:pPr>
        <w:jc w:val="center"/>
        <w:ind w:right="4859"/>
        <w:spacing w:after="0"/>
        <w:rPr>
          <w:sz w:val="20"/>
          <w:szCs w:val="20"/>
          <w:color w:val="auto"/>
        </w:rPr>
      </w:pPr>
      <w:r>
        <w:rPr>
          <w:rFonts w:ascii="Courier New" w:cs="Courier New" w:eastAsia="Courier New" w:hAnsi="Courier New"/>
          <w:sz w:val="17"/>
          <w:szCs w:val="17"/>
          <w:color w:val="auto"/>
        </w:rPr>
        <w:t>Liabilities... $2,344 $3,543</w:t>
      </w:r>
    </w:p>
    <w:p>
      <w:pPr>
        <w:spacing w:after="0" w:line="38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XII-129</w:t>
      </w:r>
    </w:p>
    <w:p>
      <w:pPr>
        <w:sectPr>
          <w:pgSz w:w="11900" w:h="16838" w:orient="portrait"/>
          <w:cols w:equalWidth="0" w:num="1">
            <w:col w:w="10219"/>
          </w:cols>
          <w:pgMar w:left="240" w:top="683" w:right="1440" w:bottom="1440" w:gutter="0" w:footer="0" w:header="0"/>
        </w:sectPr>
      </w:pPr>
    </w:p>
    <w:bookmarkStart w:id="479" w:name="page480"/>
    <w:bookmarkEnd w:id="479"/>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COMBINED STATEMENTS OF CHANGES IN COMBINED</w:t>
      </w:r>
    </w:p>
    <w:p>
      <w:pPr>
        <w:ind w:left="2180"/>
        <w:spacing w:after="0" w:line="238" w:lineRule="auto"/>
        <w:rPr>
          <w:sz w:val="20"/>
          <w:szCs w:val="20"/>
          <w:color w:val="auto"/>
        </w:rPr>
      </w:pPr>
      <w:r>
        <w:rPr>
          <w:rFonts w:ascii="Courier New" w:cs="Courier New" w:eastAsia="Courier New" w:hAnsi="Courier New"/>
          <w:sz w:val="17"/>
          <w:szCs w:val="17"/>
          <w:color w:val="auto"/>
        </w:rPr>
        <w:t>ATTRIBUTED NET (LIABILITIES) ASSETS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ind w:left="40"/>
        <w:spacing w:after="0" w:line="238" w:lineRule="auto"/>
        <w:rPr>
          <w:sz w:val="20"/>
          <w:szCs w:val="20"/>
          <w:color w:val="auto"/>
        </w:rPr>
      </w:pPr>
      <w:r>
        <w:rPr>
          <w:rFonts w:ascii="Courier New" w:cs="Courier New" w:eastAsia="Courier New" w:hAnsi="Courier New"/>
          <w:sz w:val="17"/>
          <w:szCs w:val="17"/>
          <w:color w:val="auto"/>
        </w:rPr>
        <w:t>---------------- 2001 2000 1999 --------- --------</w:t>
      </w:r>
    </w:p>
    <w:p>
      <w:pPr>
        <w:ind w:left="440"/>
        <w:spacing w:after="0" w:line="238" w:lineRule="auto"/>
        <w:rPr>
          <w:sz w:val="20"/>
          <w:szCs w:val="20"/>
          <w:color w:val="auto"/>
        </w:rPr>
      </w:pPr>
      <w:r>
        <w:rPr>
          <w:rFonts w:ascii="Courier New" w:cs="Courier New" w:eastAsia="Courier New" w:hAnsi="Courier New"/>
          <w:sz w:val="17"/>
          <w:szCs w:val="17"/>
          <w:color w:val="auto"/>
        </w:rPr>
        <w:t>- --------- (DOLLARS IN MILLIONS) Combined</w:t>
      </w:r>
    </w:p>
    <w:p>
      <w:pPr>
        <w:ind w:left="240"/>
        <w:spacing w:after="0"/>
        <w:rPr>
          <w:sz w:val="20"/>
          <w:szCs w:val="20"/>
          <w:color w:val="auto"/>
        </w:rPr>
      </w:pPr>
      <w:r>
        <w:rPr>
          <w:rFonts w:ascii="Courier New" w:cs="Courier New" w:eastAsia="Courier New" w:hAnsi="Courier New"/>
          <w:sz w:val="17"/>
          <w:szCs w:val="17"/>
          <w:color w:val="auto"/>
        </w:rPr>
        <w:t>Attributed Net (Liabilities) Assets Balance at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beginning of year..............................</w:t>
            </w: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20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$(2,541)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$ 1,070</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$ 3,266 Net</w:t>
            </w:r>
          </w:p>
        </w:tc>
        <w:tc>
          <w:tcPr>
            <w:tcW w:w="840" w:type="dxa"/>
            <w:vAlign w:val="bottom"/>
          </w:tcPr>
          <w:p>
            <w:pPr>
              <w:spacing w:after="0"/>
              <w:rPr>
                <w:sz w:val="16"/>
                <w:szCs w:val="16"/>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income.............................................</w:t>
            </w: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920" w:type="dxa"/>
            <w:vAlign w:val="bottom"/>
            <w:gridSpan w:val="4"/>
          </w:tcPr>
          <w:p>
            <w:pPr>
              <w:jc w:val="center"/>
              <w:ind w:left="82"/>
              <w:spacing w:after="0" w:line="191" w:lineRule="exact"/>
              <w:rPr>
                <w:sz w:val="20"/>
                <w:szCs w:val="20"/>
                <w:color w:val="auto"/>
              </w:rPr>
            </w:pPr>
            <w:r>
              <w:rPr>
                <w:rFonts w:ascii="Courier New" w:cs="Courier New" w:eastAsia="Courier New" w:hAnsi="Courier New"/>
                <w:sz w:val="17"/>
                <w:szCs w:val="17"/>
                <w:color w:val="auto"/>
                <w:w w:val="97"/>
              </w:rPr>
              <w:t>2,873 4,112 4,633 Dividends declared to</w:t>
            </w: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AT&amp;T.............................</w:t>
            </w:r>
          </w:p>
        </w:tc>
        <w:tc>
          <w:tcPr>
            <w:tcW w:w="2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(360) (1,657)</w:t>
            </w:r>
          </w:p>
        </w:tc>
      </w:tr>
      <w:tr>
        <w:trPr>
          <w:trHeight w:val="191"/>
        </w:trPr>
        <w:tc>
          <w:tcPr>
            <w:tcW w:w="4080" w:type="dxa"/>
            <w:vAlign w:val="bottom"/>
            <w:gridSpan w:val="3"/>
          </w:tcPr>
          <w:p>
            <w:pPr>
              <w:jc w:val="center"/>
              <w:ind w:left="902"/>
              <w:spacing w:after="0" w:line="191" w:lineRule="exact"/>
              <w:rPr>
                <w:sz w:val="20"/>
                <w:szCs w:val="20"/>
                <w:color w:val="auto"/>
              </w:rPr>
            </w:pPr>
            <w:r>
              <w:rPr>
                <w:rFonts w:ascii="Courier New" w:cs="Courier New" w:eastAsia="Courier New" w:hAnsi="Courier New"/>
                <w:sz w:val="17"/>
                <w:szCs w:val="17"/>
                <w:color w:val="auto"/>
                <w:w w:val="97"/>
              </w:rPr>
              <w:t>(1,871) Contributions to AT&amp;T,</w:t>
            </w:r>
          </w:p>
        </w:tc>
        <w:tc>
          <w:tcPr>
            <w:tcW w:w="840" w:type="dxa"/>
            <w:vAlign w:val="bottom"/>
          </w:tcPr>
          <w:p>
            <w:pPr>
              <w:spacing w:after="0"/>
              <w:rPr>
                <w:sz w:val="16"/>
                <w:szCs w:val="16"/>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net.............................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(255)</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(6,066)</w:t>
            </w:r>
          </w:p>
        </w:tc>
      </w:tr>
      <w:tr>
        <w:trPr>
          <w:trHeight w:val="191"/>
        </w:trPr>
        <w:tc>
          <w:tcPr>
            <w:tcW w:w="4080" w:type="dxa"/>
            <w:vAlign w:val="bottom"/>
            <w:gridSpan w:val="3"/>
          </w:tcPr>
          <w:p>
            <w:pPr>
              <w:jc w:val="center"/>
              <w:ind w:left="902"/>
              <w:spacing w:after="0" w:line="191" w:lineRule="exact"/>
              <w:rPr>
                <w:sz w:val="20"/>
                <w:szCs w:val="20"/>
                <w:color w:val="auto"/>
              </w:rPr>
            </w:pPr>
            <w:r>
              <w:rPr>
                <w:rFonts w:ascii="Courier New" w:cs="Courier New" w:eastAsia="Courier New" w:hAnsi="Courier New"/>
                <w:sz w:val="17"/>
                <w:szCs w:val="17"/>
                <w:color w:val="auto"/>
                <w:w w:val="98"/>
              </w:rPr>
              <w:t>(4,958) Balance at end of</w:t>
            </w:r>
          </w:p>
        </w:tc>
        <w:tc>
          <w:tcPr>
            <w:tcW w:w="840" w:type="dxa"/>
            <w:vAlign w:val="bottom"/>
          </w:tcPr>
          <w:p>
            <w:pPr>
              <w:spacing w:after="0"/>
              <w:rPr>
                <w:sz w:val="16"/>
                <w:szCs w:val="16"/>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year....................................</w:t>
            </w:r>
          </w:p>
        </w:tc>
        <w:tc>
          <w:tcPr>
            <w:tcW w:w="13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(283)</w:t>
            </w:r>
          </w:p>
        </w:tc>
      </w:tr>
    </w:tbl>
    <w:p>
      <w:pPr>
        <w:ind w:left="1740"/>
        <w:spacing w:after="0" w:line="238" w:lineRule="auto"/>
        <w:rPr>
          <w:sz w:val="20"/>
          <w:szCs w:val="20"/>
          <w:color w:val="auto"/>
        </w:rPr>
      </w:pPr>
      <w:r>
        <w:rPr>
          <w:rFonts w:ascii="Courier New" w:cs="Courier New" w:eastAsia="Courier New" w:hAnsi="Courier New"/>
          <w:sz w:val="17"/>
          <w:szCs w:val="17"/>
          <w:color w:val="auto"/>
        </w:rPr>
        <w:t>$(2,541) $ 1,070</w:t>
      </w:r>
    </w:p>
    <w:p>
      <w:pPr>
        <w:spacing w:after="0" w:line="38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XII-130</w:t>
      </w:r>
    </w:p>
    <w:p>
      <w:pPr>
        <w:sectPr>
          <w:pgSz w:w="11900" w:h="16838" w:orient="portrait"/>
          <w:cols w:equalWidth="0" w:num="1">
            <w:col w:w="10219"/>
          </w:cols>
          <w:pgMar w:left="240" w:top="683" w:right="1440" w:bottom="1440" w:gutter="0" w:footer="0" w:header="0"/>
        </w:sectPr>
      </w:pPr>
    </w:p>
    <w:bookmarkStart w:id="480" w:name="page481"/>
    <w:bookmarkEnd w:id="480"/>
    <w:p>
      <w:pPr>
        <w:jc w:val="center"/>
        <w:ind w:right="229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9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YEARS ENDED DECEMBER 31, ----------------------</w:t>
      </w:r>
    </w:p>
    <w:p>
      <w:pPr>
        <w:spacing w:after="0" w:line="238" w:lineRule="auto"/>
        <w:rPr>
          <w:sz w:val="20"/>
          <w:szCs w:val="20"/>
          <w:color w:val="auto"/>
        </w:rPr>
      </w:pPr>
      <w:r>
        <w:rPr>
          <w:rFonts w:ascii="Courier New" w:cs="Courier New" w:eastAsia="Courier New" w:hAnsi="Courier New"/>
          <w:sz w:val="17"/>
          <w:szCs w:val="17"/>
          <w:color w:val="auto"/>
        </w:rPr>
        <w:t>----------- 2001 2000 1999 --------- --------- --------</w:t>
      </w:r>
    </w:p>
    <w:p>
      <w:pPr>
        <w:spacing w:after="0" w:line="5" w:lineRule="exact"/>
        <w:rPr>
          <w:sz w:val="20"/>
          <w:szCs w:val="20"/>
          <w:color w:val="auto"/>
        </w:rPr>
      </w:pPr>
    </w:p>
    <w:p>
      <w:pPr>
        <w:ind w:left="-40" w:right="4639" w:firstLine="394"/>
        <w:spacing w:after="0" w:line="253" w:lineRule="auto"/>
        <w:tabs>
          <w:tab w:leader="none" w:pos="551"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OPERATING ACTIVITIES Net income..................................................</w:t>
      </w:r>
    </w:p>
    <w:p>
      <w:pPr>
        <w:jc w:val="both"/>
        <w:ind w:left="160" w:right="48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$ 2,873 $ 4,112 $ 4,633 Adjustments to reconcile net income to net cash provided by operating activities: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Gains on sales of businesses and</w:t>
      </w:r>
    </w:p>
    <w:tbl>
      <w:tblPr>
        <w:tblLayout w:type="fixed"/>
        <w:tblInd w:w="0" w:type="dxa"/>
        <w:tblCellMar>
          <w:top w:w="0" w:type="dxa"/>
          <w:left w:w="0" w:type="dxa"/>
          <w:bottom w:w="0" w:type="dxa"/>
          <w:right w:w="0" w:type="dxa"/>
        </w:tblCellMar>
      </w:tblPr>
      <w:tr>
        <w:trPr>
          <w:trHeight w:val="192"/>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investments..............</w:t>
            </w:r>
          </w:p>
        </w:tc>
        <w:tc>
          <w:tcPr>
            <w:tcW w:w="27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 (56) (162) Net</w:t>
            </w:r>
          </w:p>
        </w:tc>
      </w:tr>
      <w:tr>
        <w:trPr>
          <w:trHeight w:val="191"/>
        </w:trPr>
        <w:tc>
          <w:tcPr>
            <w:tcW w:w="54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restructuring and other charges.......................</w:t>
            </w:r>
          </w:p>
        </w:tc>
      </w:tr>
      <w:tr>
        <w:trPr>
          <w:trHeight w:val="191"/>
        </w:trPr>
        <w:tc>
          <w:tcPr>
            <w:tcW w:w="4280" w:type="dxa"/>
            <w:vAlign w:val="bottom"/>
            <w:gridSpan w:val="2"/>
          </w:tcPr>
          <w:p>
            <w:pPr>
              <w:jc w:val="center"/>
              <w:ind w:left="1117"/>
              <w:spacing w:after="0" w:line="191" w:lineRule="exact"/>
              <w:rPr>
                <w:sz w:val="20"/>
                <w:szCs w:val="20"/>
                <w:color w:val="auto"/>
              </w:rPr>
            </w:pPr>
            <w:r>
              <w:rPr>
                <w:rFonts w:ascii="Courier New" w:cs="Courier New" w:eastAsia="Courier New" w:hAnsi="Courier New"/>
                <w:sz w:val="17"/>
                <w:szCs w:val="17"/>
                <w:color w:val="auto"/>
                <w:w w:val="98"/>
              </w:rPr>
              <w:t>30 55 6 Depreciation and</w:t>
            </w:r>
          </w:p>
        </w:tc>
        <w:tc>
          <w:tcPr>
            <w:tcW w:w="1200" w:type="dxa"/>
            <w:vAlign w:val="bottom"/>
          </w:tcPr>
          <w:p>
            <w:pPr>
              <w:spacing w:after="0"/>
              <w:rPr>
                <w:sz w:val="16"/>
                <w:szCs w:val="16"/>
                <w:color w:val="auto"/>
              </w:rPr>
            </w:pPr>
          </w:p>
        </w:tc>
      </w:tr>
      <w:tr>
        <w:trPr>
          <w:trHeight w:val="191"/>
        </w:trPr>
        <w:tc>
          <w:tcPr>
            <w:tcW w:w="42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amortization.............................</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200 167 184</w:t>
            </w:r>
          </w:p>
        </w:tc>
      </w:tr>
      <w:tr>
        <w:trPr>
          <w:trHeight w:val="191"/>
        </w:trPr>
        <w:tc>
          <w:tcPr>
            <w:tcW w:w="4280" w:type="dxa"/>
            <w:vAlign w:val="bottom"/>
            <w:gridSpan w:val="2"/>
          </w:tcPr>
          <w:p>
            <w:pPr>
              <w:jc w:val="center"/>
              <w:ind w:left="1117"/>
              <w:spacing w:after="0" w:line="191" w:lineRule="exact"/>
              <w:rPr>
                <w:sz w:val="20"/>
                <w:szCs w:val="20"/>
                <w:color w:val="auto"/>
              </w:rPr>
            </w:pPr>
            <w:r>
              <w:rPr>
                <w:rFonts w:ascii="Courier New" w:cs="Courier New" w:eastAsia="Courier New" w:hAnsi="Courier New"/>
                <w:sz w:val="17"/>
                <w:szCs w:val="17"/>
                <w:color w:val="auto"/>
                <w:w w:val="97"/>
              </w:rPr>
              <w:t>Provision for uncollectible</w:t>
            </w:r>
          </w:p>
        </w:tc>
        <w:tc>
          <w:tcPr>
            <w:tcW w:w="1200" w:type="dxa"/>
            <w:vAlign w:val="bottom"/>
          </w:tcPr>
          <w:p>
            <w:pPr>
              <w:spacing w:after="0"/>
              <w:rPr>
                <w:sz w:val="16"/>
                <w:szCs w:val="16"/>
                <w:color w:val="auto"/>
              </w:rPr>
            </w:pPr>
          </w:p>
        </w:tc>
      </w:tr>
      <w:tr>
        <w:trPr>
          <w:trHeight w:val="191"/>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receivables...................</w:t>
            </w:r>
          </w:p>
        </w:tc>
        <w:tc>
          <w:tcPr>
            <w:tcW w:w="2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600 595 749 Decrease</w:t>
            </w:r>
          </w:p>
        </w:tc>
      </w:tr>
      <w:tr>
        <w:trPr>
          <w:trHeight w:val="191"/>
        </w:trPr>
        <w:tc>
          <w:tcPr>
            <w:tcW w:w="4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(increase) in receivables........................</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486</w:t>
            </w:r>
          </w:p>
        </w:tc>
      </w:tr>
      <w:tr>
        <w:trPr>
          <w:trHeight w:val="191"/>
        </w:trPr>
        <w:tc>
          <w:tcPr>
            <w:tcW w:w="54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(161) (954) (Decrease) increase in accounts</w:t>
            </w:r>
          </w:p>
        </w:tc>
      </w:tr>
      <w:tr>
        <w:trPr>
          <w:trHeight w:val="191"/>
        </w:trPr>
        <w:tc>
          <w:tcPr>
            <w:tcW w:w="2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payable...................</w:t>
            </w:r>
          </w:p>
        </w:tc>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(346) 249 (55) Net change in</w:t>
            </w:r>
          </w:p>
        </w:tc>
      </w:tr>
      <w:tr>
        <w:trPr>
          <w:trHeight w:val="191"/>
        </w:trPr>
        <w:tc>
          <w:tcPr>
            <w:tcW w:w="4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other operating assets and liabilities......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 (174)</w:t>
            </w:r>
          </w:p>
        </w:tc>
      </w:tr>
      <w:tr>
        <w:trPr>
          <w:trHeight w:val="191"/>
        </w:trPr>
        <w:tc>
          <w:tcPr>
            <w:tcW w:w="54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(51) Net Cash Provided by Operating</w:t>
            </w:r>
          </w:p>
        </w:tc>
      </w:tr>
      <w:tr>
        <w:trPr>
          <w:trHeight w:val="191"/>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Activities...................</w:t>
            </w:r>
          </w:p>
        </w:tc>
        <w:tc>
          <w:tcPr>
            <w:tcW w:w="27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3,766 4,787 4,350</w:t>
            </w:r>
          </w:p>
        </w:tc>
      </w:tr>
      <w:tr>
        <w:trPr>
          <w:trHeight w:val="191"/>
        </w:trPr>
        <w:tc>
          <w:tcPr>
            <w:tcW w:w="54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INVESTING ACTIVITIES Capital expenditures and other</w:t>
            </w:r>
          </w:p>
        </w:tc>
      </w:tr>
      <w:tr>
        <w:trPr>
          <w:trHeight w:val="191"/>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0"/>
              </w:rPr>
              <w:t>additions....................</w:t>
            </w:r>
          </w:p>
        </w:tc>
        <w:tc>
          <w:tcPr>
            <w:tcW w:w="27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(140) (148) (300)</w:t>
            </w:r>
          </w:p>
        </w:tc>
      </w:tr>
      <w:tr>
        <w:trPr>
          <w:trHeight w:val="191"/>
        </w:trPr>
        <w:tc>
          <w:tcPr>
            <w:tcW w:w="4280" w:type="dxa"/>
            <w:vAlign w:val="bottom"/>
            <w:gridSpan w:val="2"/>
          </w:tcPr>
          <w:p>
            <w:pPr>
              <w:jc w:val="center"/>
              <w:ind w:left="1117"/>
              <w:spacing w:after="0" w:line="191" w:lineRule="exact"/>
              <w:rPr>
                <w:sz w:val="20"/>
                <w:szCs w:val="20"/>
                <w:color w:val="auto"/>
              </w:rPr>
            </w:pPr>
            <w:r>
              <w:rPr>
                <w:rFonts w:ascii="Courier New" w:cs="Courier New" w:eastAsia="Courier New" w:hAnsi="Courier New"/>
                <w:sz w:val="17"/>
                <w:szCs w:val="17"/>
                <w:color w:val="auto"/>
                <w:w w:val="98"/>
              </w:rPr>
              <w:t>Repayment of loan from</w:t>
            </w:r>
          </w:p>
        </w:tc>
        <w:tc>
          <w:tcPr>
            <w:tcW w:w="1200" w:type="dxa"/>
            <w:vAlign w:val="bottom"/>
          </w:tcPr>
          <w:p>
            <w:pPr>
              <w:spacing w:after="0"/>
              <w:rPr>
                <w:sz w:val="16"/>
                <w:szCs w:val="16"/>
                <w:color w:val="auto"/>
              </w:rPr>
            </w:pPr>
          </w:p>
        </w:tc>
      </w:tr>
      <w:tr>
        <w:trPr>
          <w:trHeight w:val="191"/>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1"/>
              </w:rPr>
              <w:t>AT&amp;T.................................</w:t>
            </w:r>
          </w:p>
        </w:tc>
        <w:tc>
          <w:tcPr>
            <w:tcW w:w="27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-- 1,580 Net</w:t>
            </w:r>
          </w:p>
        </w:tc>
      </w:tr>
      <w:tr>
        <w:trPr>
          <w:trHeight w:val="191"/>
        </w:trPr>
        <w:tc>
          <w:tcPr>
            <w:tcW w:w="4280" w:type="dxa"/>
            <w:vAlign w:val="bottom"/>
            <w:gridSpan w:val="2"/>
          </w:tcPr>
          <w:p>
            <w:pPr>
              <w:jc w:val="center"/>
              <w:ind w:left="1117"/>
              <w:spacing w:after="0" w:line="191" w:lineRule="exact"/>
              <w:rPr>
                <w:sz w:val="20"/>
                <w:szCs w:val="20"/>
                <w:color w:val="auto"/>
              </w:rPr>
            </w:pPr>
            <w:r>
              <w:rPr>
                <w:rFonts w:ascii="Courier New" w:cs="Courier New" w:eastAsia="Courier New" w:hAnsi="Courier New"/>
                <w:sz w:val="17"/>
                <w:szCs w:val="17"/>
                <w:color w:val="auto"/>
                <w:w w:val="96"/>
              </w:rPr>
              <w:t>dispositions of</w:t>
            </w:r>
          </w:p>
        </w:tc>
        <w:tc>
          <w:tcPr>
            <w:tcW w:w="1200" w:type="dxa"/>
            <w:vAlign w:val="bottom"/>
          </w:tcPr>
          <w:p>
            <w:pPr>
              <w:spacing w:after="0"/>
              <w:rPr>
                <w:sz w:val="16"/>
                <w:szCs w:val="16"/>
                <w:color w:val="auto"/>
              </w:rPr>
            </w:pPr>
          </w:p>
        </w:tc>
      </w:tr>
      <w:tr>
        <w:trPr>
          <w:trHeight w:val="191"/>
        </w:trPr>
        <w:tc>
          <w:tcPr>
            <w:tcW w:w="4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businesses..............................</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-- 15 125</w:t>
            </w:r>
          </w:p>
        </w:tc>
      </w:tr>
      <w:tr>
        <w:trPr>
          <w:trHeight w:val="191"/>
        </w:trPr>
        <w:tc>
          <w:tcPr>
            <w:tcW w:w="4280" w:type="dxa"/>
            <w:vAlign w:val="bottom"/>
            <w:gridSpan w:val="2"/>
          </w:tcPr>
          <w:p>
            <w:pPr>
              <w:jc w:val="center"/>
              <w:ind w:left="1117"/>
              <w:spacing w:after="0" w:line="191" w:lineRule="exact"/>
              <w:rPr>
                <w:sz w:val="20"/>
                <w:szCs w:val="20"/>
                <w:color w:val="auto"/>
              </w:rPr>
            </w:pPr>
            <w:r>
              <w:rPr>
                <w:rFonts w:ascii="Courier New" w:cs="Courier New" w:eastAsia="Courier New" w:hAnsi="Courier New"/>
                <w:sz w:val="17"/>
                <w:szCs w:val="17"/>
                <w:color w:val="auto"/>
                <w:w w:val="97"/>
              </w:rPr>
              <w:t>Other investing activities,</w:t>
            </w:r>
          </w:p>
        </w:tc>
        <w:tc>
          <w:tcPr>
            <w:tcW w:w="1200" w:type="dxa"/>
            <w:vAlign w:val="bottom"/>
          </w:tcPr>
          <w:p>
            <w:pPr>
              <w:spacing w:after="0"/>
              <w:rPr>
                <w:sz w:val="16"/>
                <w:szCs w:val="16"/>
                <w:color w:val="auto"/>
              </w:rPr>
            </w:pPr>
          </w:p>
        </w:tc>
      </w:tr>
      <w:tr>
        <w:trPr>
          <w:trHeight w:val="191"/>
        </w:trPr>
        <w:tc>
          <w:tcPr>
            <w:tcW w:w="2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2"/>
              </w:rPr>
              <w:t>net.............................</w:t>
            </w:r>
          </w:p>
        </w:tc>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 1 (7) Net Cash (Used</w:t>
            </w:r>
          </w:p>
        </w:tc>
      </w:tr>
      <w:tr>
        <w:trPr>
          <w:trHeight w:val="191"/>
        </w:trPr>
        <w:tc>
          <w:tcPr>
            <w:tcW w:w="42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2"/>
              </w:rPr>
              <w:t>in) Provided by Investing Activities.........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(139)</w:t>
            </w:r>
          </w:p>
        </w:tc>
      </w:tr>
    </w:tbl>
    <w:p>
      <w:pPr>
        <w:spacing w:after="0" w:line="238" w:lineRule="auto"/>
        <w:rPr>
          <w:sz w:val="20"/>
          <w:szCs w:val="20"/>
          <w:color w:val="auto"/>
        </w:rPr>
      </w:pPr>
      <w:r>
        <w:rPr>
          <w:rFonts w:ascii="Courier New" w:cs="Courier New" w:eastAsia="Courier New" w:hAnsi="Courier New"/>
          <w:sz w:val="17"/>
          <w:szCs w:val="17"/>
          <w:color w:val="auto"/>
        </w:rPr>
        <w:t>(132) 1,398 FINANCING ACTIVITIES (Decrease) increase in</w:t>
      </w:r>
    </w:p>
    <w:p>
      <w:pPr>
        <w:spacing w:after="0" w:line="238" w:lineRule="auto"/>
        <w:rPr>
          <w:sz w:val="20"/>
          <w:szCs w:val="20"/>
          <w:color w:val="auto"/>
        </w:rPr>
      </w:pPr>
      <w:r>
        <w:rPr>
          <w:rFonts w:ascii="Courier New" w:cs="Courier New" w:eastAsia="Courier New" w:hAnsi="Courier New"/>
          <w:sz w:val="17"/>
          <w:szCs w:val="17"/>
          <w:color w:val="auto"/>
        </w:rPr>
        <w:t>long-term debt due to AT&amp;T........... (3,022) 3,100 900</w:t>
      </w:r>
    </w:p>
    <w:p>
      <w:pPr>
        <w:ind w:left="1900"/>
        <w:spacing w:after="0"/>
        <w:rPr>
          <w:sz w:val="20"/>
          <w:szCs w:val="20"/>
          <w:color w:val="auto"/>
        </w:rPr>
      </w:pPr>
      <w:r>
        <w:rPr>
          <w:rFonts w:ascii="Courier New" w:cs="Courier New" w:eastAsia="Courier New" w:hAnsi="Courier New"/>
          <w:sz w:val="17"/>
          <w:szCs w:val="17"/>
          <w:color w:val="auto"/>
        </w:rPr>
        <w:t>Dividends paid to</w:t>
      </w:r>
    </w:p>
    <w:p>
      <w:pPr>
        <w:ind w:left="360"/>
        <w:spacing w:after="0" w:line="237" w:lineRule="auto"/>
        <w:rPr>
          <w:sz w:val="20"/>
          <w:szCs w:val="20"/>
          <w:color w:val="auto"/>
        </w:rPr>
      </w:pPr>
      <w:r>
        <w:rPr>
          <w:rFonts w:ascii="Courier New" w:cs="Courier New" w:eastAsia="Courier New" w:hAnsi="Courier New"/>
          <w:sz w:val="17"/>
          <w:szCs w:val="17"/>
          <w:color w:val="auto"/>
        </w:rPr>
        <w:t>AT&amp;T...................................... (366)</w:t>
      </w:r>
    </w:p>
    <w:p>
      <w:pPr>
        <w:ind w:left="860"/>
        <w:spacing w:after="0" w:line="238" w:lineRule="auto"/>
        <w:rPr>
          <w:sz w:val="20"/>
          <w:szCs w:val="20"/>
          <w:color w:val="auto"/>
        </w:rPr>
      </w:pPr>
      <w:r>
        <w:rPr>
          <w:rFonts w:ascii="Courier New" w:cs="Courier New" w:eastAsia="Courier New" w:hAnsi="Courier New"/>
          <w:sz w:val="17"/>
          <w:szCs w:val="17"/>
          <w:color w:val="auto"/>
        </w:rPr>
        <w:t>(2,031) (1,808) Contributions to AT&amp;T,</w:t>
      </w:r>
    </w:p>
    <w:p>
      <w:pPr>
        <w:ind w:left="200"/>
        <w:spacing w:after="0"/>
        <w:rPr>
          <w:sz w:val="20"/>
          <w:szCs w:val="20"/>
          <w:color w:val="auto"/>
        </w:rPr>
      </w:pPr>
      <w:r>
        <w:rPr>
          <w:rFonts w:ascii="Courier New" w:cs="Courier New" w:eastAsia="Courier New" w:hAnsi="Courier New"/>
          <w:sz w:val="17"/>
          <w:szCs w:val="17"/>
          <w:color w:val="auto"/>
        </w:rPr>
        <w:t>net.................................. (225) (5,707)</w:t>
      </w:r>
    </w:p>
    <w:p>
      <w:pPr>
        <w:ind w:left="660"/>
        <w:spacing w:after="0" w:line="237" w:lineRule="auto"/>
        <w:rPr>
          <w:sz w:val="20"/>
          <w:szCs w:val="20"/>
          <w:color w:val="auto"/>
        </w:rPr>
      </w:pPr>
      <w:r>
        <w:rPr>
          <w:rFonts w:ascii="Courier New" w:cs="Courier New" w:eastAsia="Courier New" w:hAnsi="Courier New"/>
          <w:sz w:val="17"/>
          <w:szCs w:val="17"/>
          <w:color w:val="auto"/>
        </w:rPr>
        <w:t>(4,829) Decrease in short-term borrowings,</w:t>
      </w:r>
    </w:p>
    <w:p>
      <w:pPr>
        <w:ind w:left="100"/>
        <w:spacing w:after="0"/>
        <w:rPr>
          <w:sz w:val="20"/>
          <w:szCs w:val="20"/>
          <w:color w:val="auto"/>
        </w:rPr>
      </w:pPr>
      <w:r>
        <w:rPr>
          <w:rFonts w:ascii="Courier New" w:cs="Courier New" w:eastAsia="Courier New" w:hAnsi="Courier New"/>
          <w:sz w:val="17"/>
          <w:szCs w:val="17"/>
          <w:color w:val="auto"/>
        </w:rPr>
        <w:t>net...................... (13) (23) (5) Net Cash Used</w:t>
      </w:r>
    </w:p>
    <w:p>
      <w:pPr>
        <w:ind w:left="60"/>
        <w:spacing w:after="0" w:line="237" w:lineRule="auto"/>
        <w:rPr>
          <w:sz w:val="20"/>
          <w:szCs w:val="20"/>
          <w:color w:val="auto"/>
        </w:rPr>
      </w:pPr>
      <w:r>
        <w:rPr>
          <w:rFonts w:ascii="Courier New" w:cs="Courier New" w:eastAsia="Courier New" w:hAnsi="Courier New"/>
          <w:sz w:val="17"/>
          <w:szCs w:val="17"/>
          <w:color w:val="auto"/>
        </w:rPr>
        <w:t>in Financing Activities....................... (3,626)</w:t>
      </w:r>
    </w:p>
    <w:p>
      <w:pPr>
        <w:ind w:left="200"/>
        <w:spacing w:after="0" w:line="238" w:lineRule="auto"/>
        <w:rPr>
          <w:sz w:val="20"/>
          <w:szCs w:val="20"/>
          <w:color w:val="auto"/>
        </w:rPr>
      </w:pPr>
      <w:r>
        <w:rPr>
          <w:rFonts w:ascii="Courier New" w:cs="Courier New" w:eastAsia="Courier New" w:hAnsi="Courier New"/>
          <w:sz w:val="17"/>
          <w:szCs w:val="17"/>
          <w:color w:val="auto"/>
        </w:rPr>
        <w:t>(4,661) (5,742) Net increase (decrease) in cash and</w:t>
      </w:r>
    </w:p>
    <w:p>
      <w:pPr>
        <w:ind w:left="460"/>
        <w:spacing w:after="0"/>
        <w:rPr>
          <w:sz w:val="20"/>
          <w:szCs w:val="20"/>
          <w:color w:val="auto"/>
        </w:rPr>
      </w:pPr>
      <w:r>
        <w:rPr>
          <w:rFonts w:ascii="Courier New" w:cs="Courier New" w:eastAsia="Courier New" w:hAnsi="Courier New"/>
          <w:sz w:val="17"/>
          <w:szCs w:val="17"/>
          <w:color w:val="auto"/>
        </w:rPr>
        <w:t>cash equivalents........ 1 (6) 6 Cash and cash</w:t>
      </w:r>
    </w:p>
    <w:p>
      <w:pPr>
        <w:ind w:left="60"/>
        <w:spacing w:after="0" w:line="237" w:lineRule="auto"/>
        <w:rPr>
          <w:sz w:val="20"/>
          <w:szCs w:val="20"/>
          <w:color w:val="auto"/>
        </w:rPr>
      </w:pPr>
      <w:r>
        <w:rPr>
          <w:rFonts w:ascii="Courier New" w:cs="Courier New" w:eastAsia="Courier New" w:hAnsi="Courier New"/>
          <w:sz w:val="17"/>
          <w:szCs w:val="17"/>
          <w:color w:val="auto"/>
        </w:rPr>
        <w:t>equivalents at beginning of year.............. -- 6 --</w:t>
      </w:r>
    </w:p>
    <w:p>
      <w:pPr>
        <w:ind w:left="1000"/>
        <w:spacing w:after="0" w:line="238" w:lineRule="auto"/>
        <w:rPr>
          <w:sz w:val="20"/>
          <w:szCs w:val="20"/>
          <w:color w:val="auto"/>
        </w:rPr>
      </w:pPr>
      <w:r>
        <w:rPr>
          <w:rFonts w:ascii="Courier New" w:cs="Courier New" w:eastAsia="Courier New" w:hAnsi="Courier New"/>
          <w:sz w:val="17"/>
          <w:szCs w:val="17"/>
          <w:color w:val="auto"/>
        </w:rPr>
        <w:t>Cash and cash equivalents at end of</w:t>
      </w:r>
    </w:p>
    <w:p>
      <w:pPr>
        <w:ind w:left="900"/>
        <w:spacing w:after="0"/>
        <w:rPr>
          <w:sz w:val="20"/>
          <w:szCs w:val="20"/>
          <w:color w:val="auto"/>
        </w:rPr>
      </w:pPr>
      <w:r>
        <w:rPr>
          <w:rFonts w:ascii="Courier New" w:cs="Courier New" w:eastAsia="Courier New" w:hAnsi="Courier New"/>
          <w:sz w:val="17"/>
          <w:szCs w:val="17"/>
          <w:color w:val="auto"/>
        </w:rPr>
        <w:t>year.................... $ 1 $ -- $ 6</w:t>
      </w:r>
    </w:p>
    <w:p>
      <w:pPr>
        <w:spacing w:after="0" w:line="3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195"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XII-131</w:t>
      </w:r>
    </w:p>
    <w:p>
      <w:pPr>
        <w:sectPr>
          <w:pgSz w:w="11900" w:h="16838" w:orient="portrait"/>
          <w:cols w:equalWidth="0" w:num="1">
            <w:col w:w="10179"/>
          </w:cols>
          <w:pgMar w:left="280" w:top="683" w:right="1440" w:bottom="1440" w:gutter="0" w:footer="0" w:header="0"/>
        </w:sectPr>
      </w:pPr>
    </w:p>
    <w:bookmarkStart w:id="481" w:name="page482"/>
    <w:bookmarkEnd w:id="481"/>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COMBINED FINANCIAL STATEMENTS</w:t>
      </w:r>
    </w:p>
    <w:p>
      <w:pPr>
        <w:jc w:val="center"/>
        <w:ind w:right="2259"/>
        <w:spacing w:after="0" w:line="238" w:lineRule="auto"/>
        <w:rPr>
          <w:sz w:val="20"/>
          <w:szCs w:val="20"/>
          <w:color w:val="auto"/>
        </w:rPr>
      </w:pPr>
      <w:r>
        <w:rPr>
          <w:rFonts w:ascii="Courier New" w:cs="Courier New" w:eastAsia="Courier New" w:hAnsi="Courier New"/>
          <w:sz w:val="17"/>
          <w:szCs w:val="17"/>
          <w:color w:val="auto"/>
        </w:rPr>
        <w:t>(DOLLARS IN MILLIONS UNLESS OTHERWISE NOTED)</w:t>
      </w:r>
    </w:p>
    <w:p>
      <w:pPr>
        <w:spacing w:after="0" w:line="197" w:lineRule="exact"/>
        <w:rPr>
          <w:sz w:val="20"/>
          <w:szCs w:val="20"/>
          <w:color w:val="auto"/>
        </w:rPr>
      </w:pPr>
    </w:p>
    <w:p>
      <w:pPr>
        <w:ind w:left="200" w:right="6239" w:hanging="198"/>
        <w:spacing w:after="0" w:line="468" w:lineRule="auto"/>
        <w:tabs>
          <w:tab w:leader="none" w:pos="399" w:val="left"/>
        </w:tabs>
        <w:numPr>
          <w:ilvl w:val="0"/>
          <w:numId w:val="4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BACKGROUND AND BASIS OF PRESENTATION BACKGROUND</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8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BASIS OF PRESENTATION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XII-132</w:t>
      </w:r>
    </w:p>
    <w:p>
      <w:pPr>
        <w:sectPr>
          <w:pgSz w:w="11900" w:h="16838" w:orient="portrait"/>
          <w:cols w:equalWidth="0" w:num="1">
            <w:col w:w="10219"/>
          </w:cols>
          <w:pgMar w:left="240" w:top="683" w:right="1440" w:bottom="1440" w:gutter="0" w:footer="0" w:header="0"/>
        </w:sectPr>
      </w:pPr>
    </w:p>
    <w:bookmarkStart w:id="482" w:name="page483"/>
    <w:bookmarkEnd w:id="482"/>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20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Consumer Services Group purchases network related services from AT&amp;T at cost-based prices, which approximate market prices.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19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199"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XII-133</w:t>
      </w:r>
    </w:p>
    <w:p>
      <w:pPr>
        <w:sectPr>
          <w:pgSz w:w="11900" w:h="16838" w:orient="portrait"/>
          <w:cols w:equalWidth="0" w:num="1">
            <w:col w:w="10219"/>
          </w:cols>
          <w:pgMar w:left="240" w:top="492" w:right="1440" w:bottom="1440" w:gutter="0" w:footer="0" w:header="0"/>
        </w:sectPr>
      </w:pPr>
    </w:p>
    <w:bookmarkStart w:id="483" w:name="page484"/>
    <w:bookmarkEnd w:id="483"/>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both"/>
        <w:ind w:right="2259"/>
        <w:spacing w:after="0" w:line="255" w:lineRule="auto"/>
        <w:rPr>
          <w:sz w:val="20"/>
          <w:szCs w:val="20"/>
          <w:color w:val="auto"/>
        </w:rPr>
      </w:pPr>
      <w:r>
        <w:rPr>
          <w:rFonts w:ascii="Courier New" w:cs="Courier New" w:eastAsia="Courier New" w:hAnsi="Courier New"/>
          <w:sz w:val="16"/>
          <w:szCs w:val="16"/>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186" w:lineRule="exact"/>
        <w:rPr>
          <w:sz w:val="20"/>
          <w:szCs w:val="20"/>
          <w:color w:val="auto"/>
        </w:rPr>
      </w:pPr>
    </w:p>
    <w:p>
      <w:pPr>
        <w:ind w:left="200" w:right="5639" w:hanging="198"/>
        <w:spacing w:after="0" w:line="468" w:lineRule="auto"/>
        <w:tabs>
          <w:tab w:leader="none" w:pos="399" w:val="left"/>
        </w:tabs>
        <w:numPr>
          <w:ilvl w:val="0"/>
          <w:numId w:val="4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REVENUE RECOGNITION</w:t>
      </w:r>
    </w:p>
    <w:p>
      <w:pPr>
        <w:spacing w:after="0" w:line="1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ADVERTISING AND PROMOTIONAL COSTS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EQUIVALENTS</w:t>
      </w:r>
    </w:p>
    <w:p>
      <w:pPr>
        <w:spacing w:after="0" w:line="196"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AT&amp;T Consumer Services Group considers all highly liquid investments with original maturities of generally three months or less to be cash equivalents.</w:t>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FLOWS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PROPERTY, PLANT AND EQUIPMENT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 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XII-134</w:t>
      </w:r>
    </w:p>
    <w:p>
      <w:pPr>
        <w:sectPr>
          <w:pgSz w:w="11900" w:h="16838" w:orient="portrait"/>
          <w:cols w:equalWidth="0" w:num="1">
            <w:col w:w="10219"/>
          </w:cols>
          <w:pgMar w:left="240" w:top="492" w:right="1440" w:bottom="1440" w:gutter="0" w:footer="0" w:header="0"/>
        </w:sectPr>
      </w:pPr>
    </w:p>
    <w:bookmarkStart w:id="484" w:name="page485"/>
    <w:bookmarkEnd w:id="484"/>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SOFTWARE CAPITALIZATION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37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VALUATION OF LONG-LIVED ASSETS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 OF ESTIMATES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XII-135</w:t>
      </w:r>
    </w:p>
    <w:p>
      <w:pPr>
        <w:sectPr>
          <w:pgSz w:w="11900" w:h="16838" w:orient="portrait"/>
          <w:cols w:equalWidth="0" w:num="1">
            <w:col w:w="10219"/>
          </w:cols>
          <w:pgMar w:left="240" w:top="492" w:right="1440" w:bottom="1440" w:gutter="0" w:footer="0" w:header="0"/>
        </w:sectPr>
      </w:pPr>
    </w:p>
    <w:bookmarkStart w:id="485" w:name="page486"/>
    <w:bookmarkEnd w:id="485"/>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CONCENTRATIONS</w:t>
      </w:r>
    </w:p>
    <w:p>
      <w:pPr>
        <w:spacing w:after="0" w:line="196"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192" w:lineRule="exact"/>
        <w:rPr>
          <w:sz w:val="20"/>
          <w:szCs w:val="20"/>
          <w:color w:val="auto"/>
        </w:rPr>
      </w:pPr>
    </w:p>
    <w:p>
      <w:pPr>
        <w:ind w:left="400" w:hanging="398"/>
        <w:spacing w:after="0"/>
        <w:tabs>
          <w:tab w:leader="none" w:pos="400" w:val="left"/>
        </w:tabs>
        <w:numPr>
          <w:ilvl w:val="0"/>
          <w:numId w:val="4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SUPPLEMENTARY FINANCIAL INFORMATION</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SUPPLEMENTARY INCOME STATEMENT INFORMATION</w:t>
      </w:r>
    </w:p>
    <w:p>
      <w:pPr>
        <w:spacing w:after="0" w:line="19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------ 2001 2000 1999</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 ----- ----- INCLUDED</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 DEPRECIATION AND AMORTIZATION Amortization of</w:t>
            </w: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purchased intangibles</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 $ 26</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$21 $ 9 Amortization of</w:t>
            </w: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2"/>
                <w:szCs w:val="12"/>
                <w:color w:val="auto"/>
                <w:w w:val="71"/>
              </w:rPr>
              <w:t>goodwill..................................</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9 9 7</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INCLUDED IN SELLING, GENERAL AND ADMINISTRATIVE</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EXPENSES Research and development</w:t>
            </w: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72"/>
              </w:rPr>
              <w:t>expenses.........................</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$ 21 $59 $101</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OTHER INCOME, NET Interest</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income...........................................</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13 14 45 Gains on sales of businesses and</w:t>
            </w:r>
          </w:p>
        </w:tc>
      </w:tr>
      <w:tr>
        <w:trPr>
          <w:trHeight w:val="191"/>
        </w:trPr>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4"/>
              </w:rPr>
              <w:t>investments..............</w:t>
            </w:r>
          </w:p>
        </w:tc>
        <w:tc>
          <w:tcPr>
            <w:tcW w:w="2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-- 56 162 Proceeds</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from contract</w:t>
            </w: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3"/>
                <w:szCs w:val="13"/>
                <w:color w:val="auto"/>
                <w:w w:val="79"/>
              </w:rPr>
              <w:t>settlement.........................</w:t>
            </w:r>
          </w:p>
        </w:tc>
        <w:tc>
          <w:tcPr>
            <w:tcW w:w="2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139 -- --</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Miscellaneous,</w:t>
            </w: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1"/>
                <w:szCs w:val="11"/>
                <w:color w:val="auto"/>
                <w:w w:val="76"/>
              </w:rPr>
              <w:t>net........................................</w:t>
            </w:r>
          </w:p>
        </w:tc>
        <w:tc>
          <w:tcPr>
            <w:tcW w:w="2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48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11 1 Total other income,</w:t>
            </w:r>
          </w:p>
        </w:tc>
      </w:tr>
      <w:tr>
        <w:trPr>
          <w:trHeight w:val="191"/>
        </w:trPr>
        <w:tc>
          <w:tcPr>
            <w:tcW w:w="2180" w:type="dxa"/>
            <w:vAlign w:val="bottom"/>
          </w:tcPr>
          <w:p>
            <w:pPr>
              <w:jc w:val="right"/>
              <w:spacing w:after="0"/>
              <w:rPr>
                <w:sz w:val="20"/>
                <w:szCs w:val="20"/>
                <w:color w:val="auto"/>
              </w:rPr>
            </w:pPr>
            <w:r>
              <w:rPr>
                <w:rFonts w:ascii="Courier New" w:cs="Courier New" w:eastAsia="Courier New" w:hAnsi="Courier New"/>
                <w:sz w:val="13"/>
                <w:szCs w:val="13"/>
                <w:color w:val="auto"/>
                <w:w w:val="72"/>
              </w:rPr>
              <w:t>net...................................</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$189 $81</w:t>
            </w:r>
          </w:p>
        </w:tc>
      </w:tr>
      <w:tr>
        <w:trPr>
          <w:trHeight w:val="191"/>
        </w:trPr>
        <w:tc>
          <w:tcPr>
            <w:tcW w:w="2180" w:type="dxa"/>
            <w:vAlign w:val="bottom"/>
          </w:tcPr>
          <w:p>
            <w:pPr>
              <w:spacing w:after="0"/>
              <w:rPr>
                <w:sz w:val="16"/>
                <w:szCs w:val="16"/>
                <w:color w:val="auto"/>
              </w:rPr>
            </w:pPr>
          </w:p>
        </w:tc>
        <w:tc>
          <w:tcPr>
            <w:tcW w:w="2640" w:type="dxa"/>
            <w:vAlign w:val="bottom"/>
          </w:tcPr>
          <w:p>
            <w:pPr>
              <w:jc w:val="center"/>
              <w:ind w:right="2037"/>
              <w:spacing w:after="0" w:line="191" w:lineRule="exact"/>
              <w:rPr>
                <w:sz w:val="20"/>
                <w:szCs w:val="20"/>
                <w:color w:val="auto"/>
              </w:rPr>
            </w:pPr>
            <w:r>
              <w:rPr>
                <w:rFonts w:ascii="Courier New" w:cs="Courier New" w:eastAsia="Courier New" w:hAnsi="Courier New"/>
                <w:sz w:val="17"/>
                <w:szCs w:val="17"/>
                <w:color w:val="auto"/>
                <w:w w:val="97"/>
              </w:rPr>
              <w:t>$208</w:t>
            </w:r>
          </w:p>
        </w:tc>
      </w:tr>
    </w:tbl>
    <w:p>
      <w:pPr>
        <w:spacing w:after="0" w:line="388"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proceeds from contract settlement relate to the sale of AT&amp;T Universal Card Services to Citigroup in 1998.</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XII-136</w:t>
      </w:r>
    </w:p>
    <w:p>
      <w:pPr>
        <w:sectPr>
          <w:pgSz w:w="11900" w:h="16838" w:orient="portrait"/>
          <w:cols w:equalWidth="0" w:num="1">
            <w:col w:w="10219"/>
          </w:cols>
          <w:pgMar w:left="240" w:top="492" w:right="1440" w:bottom="1440" w:gutter="0" w:footer="0" w:header="0"/>
        </w:sectPr>
      </w:pPr>
    </w:p>
    <w:bookmarkStart w:id="486" w:name="page487"/>
    <w:bookmarkEnd w:id="486"/>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SUPPLEMENTARY BALANCE SHEET INFORMATION</w:t>
      </w:r>
    </w:p>
    <w:p>
      <w:pPr>
        <w:spacing w:after="0" w:line="19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AT DECEMBER 31, ------------- 2001 2000 ----- ----- 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ASSETS: Software development costs,</w:t>
      </w:r>
    </w:p>
    <w:p>
      <w:pPr>
        <w:jc w:val="center"/>
        <w:ind w:right="4459"/>
        <w:spacing w:after="0" w:line="238" w:lineRule="auto"/>
        <w:rPr>
          <w:sz w:val="20"/>
          <w:szCs w:val="20"/>
          <w:color w:val="auto"/>
        </w:rPr>
      </w:pPr>
      <w:r>
        <w:rPr>
          <w:rFonts w:ascii="Courier New" w:cs="Courier New" w:eastAsia="Courier New" w:hAnsi="Courier New"/>
          <w:sz w:val="17"/>
          <w:szCs w:val="17"/>
          <w:color w:val="auto"/>
        </w:rPr>
        <w:t>net........................... $158 $155 Goodwill,</w:t>
      </w:r>
    </w:p>
    <w:p>
      <w:pPr>
        <w:jc w:val="center"/>
        <w:ind w:right="4459"/>
        <w:spacing w:after="0" w:line="238" w:lineRule="auto"/>
        <w:rPr>
          <w:sz w:val="20"/>
          <w:szCs w:val="20"/>
          <w:color w:val="auto"/>
        </w:rPr>
      </w:pPr>
      <w:r>
        <w:rPr>
          <w:rFonts w:ascii="Courier New" w:cs="Courier New" w:eastAsia="Courier New" w:hAnsi="Courier New"/>
          <w:sz w:val="17"/>
          <w:szCs w:val="17"/>
          <w:color w:val="auto"/>
        </w:rPr>
        <w:t>net............................................. 70 81</w:t>
      </w:r>
    </w:p>
    <w:p>
      <w:pPr>
        <w:spacing w:after="0" w:line="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61 74 ---- ---- $289 $310 OTHER CURRENT LIABILITIES:</w:t>
      </w:r>
    </w:p>
    <w:p>
      <w:pPr>
        <w:jc w:val="center"/>
        <w:ind w:right="4459"/>
        <w:spacing w:after="0" w:line="238" w:lineRule="auto"/>
        <w:rPr>
          <w:sz w:val="20"/>
          <w:szCs w:val="20"/>
          <w:color w:val="auto"/>
        </w:rPr>
      </w:pPr>
      <w:r>
        <w:rPr>
          <w:rFonts w:ascii="Courier New" w:cs="Courier New" w:eastAsia="Courier New" w:hAnsi="Courier New"/>
          <w:sz w:val="17"/>
          <w:szCs w:val="17"/>
          <w:color w:val="auto"/>
        </w:rPr>
        <w:t>Marketing</w:t>
      </w:r>
    </w:p>
    <w:p>
      <w:pPr>
        <w:jc w:val="center"/>
        <w:ind w:right="4459"/>
        <w:spacing w:after="0" w:line="238" w:lineRule="auto"/>
        <w:rPr>
          <w:sz w:val="20"/>
          <w:szCs w:val="20"/>
          <w:color w:val="auto"/>
        </w:rPr>
      </w:pPr>
      <w:r>
        <w:rPr>
          <w:rFonts w:ascii="Courier New" w:cs="Courier New" w:eastAsia="Courier New" w:hAnsi="Courier New"/>
          <w:sz w:val="17"/>
          <w:szCs w:val="17"/>
          <w:color w:val="auto"/>
        </w:rPr>
        <w:t>incentives...................................... $188</w:t>
      </w:r>
    </w:p>
    <w:p>
      <w:pPr>
        <w:jc w:val="center"/>
        <w:ind w:right="4459"/>
        <w:spacing w:after="0"/>
        <w:rPr>
          <w:sz w:val="20"/>
          <w:szCs w:val="20"/>
          <w:color w:val="auto"/>
        </w:rPr>
      </w:pPr>
      <w:r>
        <w:rPr>
          <w:rFonts w:ascii="Courier New" w:cs="Courier New" w:eastAsia="Courier New" w:hAnsi="Courier New"/>
          <w:sz w:val="17"/>
          <w:szCs w:val="17"/>
          <w:color w:val="auto"/>
        </w:rPr>
        <w:t>$255 Deferred</w:t>
      </w:r>
    </w:p>
    <w:p>
      <w:pPr>
        <w:jc w:val="center"/>
        <w:ind w:right="4459"/>
        <w:spacing w:after="0" w:line="237" w:lineRule="auto"/>
        <w:rPr>
          <w:sz w:val="20"/>
          <w:szCs w:val="20"/>
          <w:color w:val="auto"/>
        </w:rPr>
      </w:pPr>
      <w:r>
        <w:rPr>
          <w:rFonts w:ascii="Courier New" w:cs="Courier New" w:eastAsia="Courier New" w:hAnsi="Courier New"/>
          <w:sz w:val="17"/>
          <w:szCs w:val="17"/>
          <w:color w:val="auto"/>
        </w:rPr>
        <w:t>revenue.......................................... 107 98</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Other.....................................................</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85 122 ---- ---- $380 $475</w:t>
      </w:r>
    </w:p>
    <w:p>
      <w:pPr>
        <w:spacing w:after="0" w:line="381"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SUPPLEMENTARY CASH FLOW INFORMATION</w:t>
      </w:r>
    </w:p>
    <w:p>
      <w:pPr>
        <w:spacing w:after="0" w:line="196"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-------- 2001 2000 1999 ------ ------ ------</w:t>
      </w:r>
    </w:p>
    <w:p>
      <w:pPr>
        <w:jc w:val="center"/>
        <w:ind w:right="5239"/>
        <w:spacing w:after="0" w:line="238" w:lineRule="auto"/>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6"/>
          <w:szCs w:val="16"/>
          <w:color w:val="auto"/>
        </w:rPr>
        <w:t>payments..........................................</w:t>
      </w:r>
    </w:p>
    <w:p>
      <w:pPr>
        <w:spacing w:after="0" w:line="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7"/>
          <w:szCs w:val="17"/>
          <w:color w:val="auto"/>
        </w:rPr>
        <w:t>$ 154 $ 164 $ 41 Income tax</w:t>
      </w:r>
    </w:p>
    <w:p>
      <w:pPr>
        <w:jc w:val="center"/>
        <w:ind w:right="5239"/>
        <w:spacing w:after="0" w:line="238" w:lineRule="auto"/>
        <w:rPr>
          <w:sz w:val="20"/>
          <w:szCs w:val="20"/>
          <w:color w:val="auto"/>
        </w:rPr>
      </w:pPr>
      <w:r>
        <w:rPr>
          <w:rFonts w:ascii="Courier New" w:cs="Courier New" w:eastAsia="Courier New" w:hAnsi="Courier New"/>
          <w:sz w:val="17"/>
          <w:szCs w:val="17"/>
          <w:color w:val="auto"/>
        </w:rPr>
        <w:t>payments........................................</w:t>
      </w:r>
    </w:p>
    <w:p>
      <w:pPr>
        <w:ind w:left="1500"/>
        <w:spacing w:after="0" w:line="238" w:lineRule="auto"/>
        <w:rPr>
          <w:sz w:val="20"/>
          <w:szCs w:val="20"/>
          <w:color w:val="auto"/>
        </w:rPr>
      </w:pPr>
      <w:r>
        <w:rPr>
          <w:rFonts w:ascii="Courier New" w:cs="Courier New" w:eastAsia="Courier New" w:hAnsi="Courier New"/>
          <w:sz w:val="17"/>
          <w:szCs w:val="17"/>
          <w:color w:val="auto"/>
        </w:rPr>
        <w:t>$1,783 $2,546 $2,869</w:t>
      </w:r>
    </w:p>
    <w:p>
      <w:pPr>
        <w:spacing w:after="0" w:line="382" w:lineRule="exact"/>
        <w:rPr>
          <w:sz w:val="20"/>
          <w:szCs w:val="20"/>
          <w:color w:val="auto"/>
        </w:rPr>
      </w:pPr>
    </w:p>
    <w:p>
      <w:pPr>
        <w:ind w:left="400" w:hanging="398"/>
        <w:spacing w:after="0"/>
        <w:tabs>
          <w:tab w:leader="none" w:pos="400" w:val="left"/>
        </w:tabs>
        <w:numPr>
          <w:ilvl w:val="0"/>
          <w:numId w:val="4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 AND DISPOSITIONS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192" w:lineRule="exact"/>
        <w:rPr>
          <w:sz w:val="20"/>
          <w:szCs w:val="20"/>
          <w:color w:val="auto"/>
        </w:rPr>
      </w:pPr>
    </w:p>
    <w:p>
      <w:pPr>
        <w:ind w:left="400" w:hanging="398"/>
        <w:spacing w:after="0"/>
        <w:tabs>
          <w:tab w:leader="none" w:pos="400" w:val="left"/>
        </w:tabs>
        <w:numPr>
          <w:ilvl w:val="0"/>
          <w:numId w:val="4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RESTRUCTURING AND OTHER CHARGES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XII-137</w:t>
      </w:r>
    </w:p>
    <w:p>
      <w:pPr>
        <w:sectPr>
          <w:pgSz w:w="11900" w:h="16838" w:orient="portrait"/>
          <w:cols w:equalWidth="0" w:num="1">
            <w:col w:w="10219"/>
          </w:cols>
          <w:pgMar w:left="240" w:top="492" w:right="1440" w:bottom="1440" w:gutter="0" w:footer="0" w:header="0"/>
        </w:sectPr>
      </w:pPr>
    </w:p>
    <w:bookmarkStart w:id="487" w:name="page488"/>
    <w:bookmarkEnd w:id="487"/>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The following table displays the activity of the restructuring reserve account: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jc w:val="right"/>
              <w:ind w:right="22"/>
              <w:spacing w:after="0"/>
              <w:rPr>
                <w:sz w:val="20"/>
                <w:szCs w:val="20"/>
                <w:color w:val="auto"/>
              </w:rPr>
            </w:pPr>
            <w:r>
              <w:rPr>
                <w:rFonts w:ascii="Courier New" w:cs="Courier New" w:eastAsia="Courier New" w:hAnsi="Courier New"/>
                <w:sz w:val="17"/>
                <w:szCs w:val="17"/>
                <w:color w:val="auto"/>
              </w:rPr>
              <w:t>EMPLOYEE SEPARATIONS</w:t>
            </w:r>
          </w:p>
        </w:tc>
        <w:tc>
          <w:tcPr>
            <w:tcW w:w="3280" w:type="dxa"/>
            <w:vAlign w:val="bottom"/>
          </w:tcPr>
          <w:p>
            <w:pPr>
              <w:jc w:val="right"/>
              <w:spacing w:after="0"/>
              <w:rPr>
                <w:sz w:val="20"/>
                <w:szCs w:val="20"/>
                <w:color w:val="auto"/>
              </w:rPr>
            </w:pPr>
            <w:r>
              <w:rPr>
                <w:rFonts w:ascii="Courier New" w:cs="Courier New" w:eastAsia="Courier New" w:hAnsi="Courier New"/>
                <w:sz w:val="17"/>
                <w:szCs w:val="17"/>
                <w:color w:val="auto"/>
                <w:w w:val="96"/>
              </w:rPr>
              <w:t>----------- Balance at January 1,</w:t>
            </w:r>
          </w:p>
        </w:tc>
      </w:tr>
      <w:tr>
        <w:trPr>
          <w:trHeight w:val="191"/>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w w:val="76"/>
              </w:rPr>
              <w:t>1999..................................</w:t>
            </w:r>
          </w:p>
        </w:tc>
        <w:tc>
          <w:tcPr>
            <w:tcW w:w="32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$ 5</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Additions.................................................</w:t>
            </w:r>
          </w:p>
        </w:tc>
      </w:tr>
      <w:tr>
        <w:trPr>
          <w:trHeight w:val="191"/>
        </w:trPr>
        <w:tc>
          <w:tcPr>
            <w:tcW w:w="2280" w:type="dxa"/>
            <w:vAlign w:val="bottom"/>
          </w:tcPr>
          <w:p>
            <w:pPr>
              <w:spacing w:after="0"/>
              <w:rPr>
                <w:sz w:val="16"/>
                <w:szCs w:val="16"/>
                <w:color w:val="auto"/>
              </w:rPr>
            </w:pPr>
          </w:p>
        </w:tc>
        <w:tc>
          <w:tcPr>
            <w:tcW w:w="328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7"/>
              </w:rPr>
              <w:t>7</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Deductions................................................</w:t>
            </w:r>
          </w:p>
        </w:tc>
      </w:tr>
      <w:tr>
        <w:trPr>
          <w:trHeight w:val="191"/>
        </w:trPr>
        <w:tc>
          <w:tcPr>
            <w:tcW w:w="5560" w:type="dxa"/>
            <w:vAlign w:val="bottom"/>
            <w:gridSpan w:val="2"/>
          </w:tcPr>
          <w:p>
            <w:pPr>
              <w:jc w:val="right"/>
              <w:ind w:right="1257"/>
              <w:spacing w:after="0" w:line="191" w:lineRule="exact"/>
              <w:rPr>
                <w:sz w:val="20"/>
                <w:szCs w:val="20"/>
                <w:color w:val="auto"/>
              </w:rPr>
            </w:pPr>
            <w:r>
              <w:rPr>
                <w:rFonts w:ascii="Courier New" w:cs="Courier New" w:eastAsia="Courier New" w:hAnsi="Courier New"/>
                <w:sz w:val="17"/>
                <w:szCs w:val="17"/>
                <w:color w:val="auto"/>
              </w:rPr>
              <w:t>(6) Balance at December 31,</w:t>
            </w:r>
          </w:p>
        </w:tc>
      </w:tr>
      <w:tr>
        <w:trPr>
          <w:trHeight w:val="191"/>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w w:val="80"/>
              </w:rPr>
              <w:t>1999................................</w:t>
            </w:r>
          </w:p>
        </w:tc>
        <w:tc>
          <w:tcPr>
            <w:tcW w:w="3280" w:type="dxa"/>
            <w:vAlign w:val="bottom"/>
          </w:tcPr>
          <w:p>
            <w:pPr>
              <w:jc w:val="center"/>
              <w:ind w:left="1537"/>
              <w:spacing w:after="0" w:line="191" w:lineRule="exact"/>
              <w:rPr>
                <w:sz w:val="20"/>
                <w:szCs w:val="20"/>
                <w:color w:val="auto"/>
              </w:rPr>
            </w:pPr>
            <w:r>
              <w:rPr>
                <w:rFonts w:ascii="Courier New" w:cs="Courier New" w:eastAsia="Courier New" w:hAnsi="Courier New"/>
                <w:sz w:val="17"/>
                <w:szCs w:val="17"/>
                <w:color w:val="auto"/>
                <w:w w:val="97"/>
              </w:rPr>
              <w:t>$ 6</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Additions.................................................</w:t>
            </w:r>
          </w:p>
        </w:tc>
      </w:tr>
      <w:tr>
        <w:trPr>
          <w:trHeight w:val="191"/>
        </w:trPr>
        <w:tc>
          <w:tcPr>
            <w:tcW w:w="2280" w:type="dxa"/>
            <w:vAlign w:val="bottom"/>
          </w:tcPr>
          <w:p>
            <w:pPr>
              <w:spacing w:after="0"/>
              <w:rPr>
                <w:sz w:val="16"/>
                <w:szCs w:val="16"/>
                <w:color w:val="auto"/>
              </w:rPr>
            </w:pPr>
          </w:p>
        </w:tc>
        <w:tc>
          <w:tcPr>
            <w:tcW w:w="3280" w:type="dxa"/>
            <w:vAlign w:val="bottom"/>
          </w:tcPr>
          <w:p>
            <w:pPr>
              <w:jc w:val="center"/>
              <w:ind w:right="1997"/>
              <w:spacing w:after="0" w:line="191" w:lineRule="exact"/>
              <w:rPr>
                <w:sz w:val="20"/>
                <w:szCs w:val="20"/>
                <w:color w:val="auto"/>
              </w:rPr>
            </w:pPr>
            <w:r>
              <w:rPr>
                <w:rFonts w:ascii="Courier New" w:cs="Courier New" w:eastAsia="Courier New" w:hAnsi="Courier New"/>
                <w:sz w:val="17"/>
                <w:szCs w:val="17"/>
                <w:color w:val="auto"/>
                <w:w w:val="97"/>
              </w:rPr>
              <w:t>79</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Deductions................................................</w:t>
            </w:r>
          </w:p>
        </w:tc>
      </w:tr>
      <w:tr>
        <w:trPr>
          <w:trHeight w:val="191"/>
        </w:trPr>
        <w:tc>
          <w:tcPr>
            <w:tcW w:w="5560" w:type="dxa"/>
            <w:vAlign w:val="bottom"/>
            <w:gridSpan w:val="2"/>
          </w:tcPr>
          <w:p>
            <w:pPr>
              <w:jc w:val="right"/>
              <w:ind w:right="1197"/>
              <w:spacing w:after="0" w:line="191" w:lineRule="exact"/>
              <w:rPr>
                <w:sz w:val="20"/>
                <w:szCs w:val="20"/>
                <w:color w:val="auto"/>
              </w:rPr>
            </w:pPr>
            <w:r>
              <w:rPr>
                <w:rFonts w:ascii="Courier New" w:cs="Courier New" w:eastAsia="Courier New" w:hAnsi="Courier New"/>
                <w:sz w:val="17"/>
                <w:szCs w:val="17"/>
                <w:color w:val="auto"/>
              </w:rPr>
              <w:t>(44) Balance at December 31,</w:t>
            </w:r>
          </w:p>
        </w:tc>
      </w:tr>
      <w:tr>
        <w:trPr>
          <w:trHeight w:val="191"/>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w w:val="80"/>
              </w:rPr>
              <w:t>2000................................</w:t>
            </w:r>
          </w:p>
        </w:tc>
        <w:tc>
          <w:tcPr>
            <w:tcW w:w="3280" w:type="dxa"/>
            <w:vAlign w:val="bottom"/>
          </w:tcPr>
          <w:p>
            <w:pPr>
              <w:jc w:val="center"/>
              <w:ind w:left="1517"/>
              <w:spacing w:after="0" w:line="191" w:lineRule="exact"/>
              <w:rPr>
                <w:sz w:val="20"/>
                <w:szCs w:val="20"/>
                <w:color w:val="auto"/>
              </w:rPr>
            </w:pPr>
            <w:r>
              <w:rPr>
                <w:rFonts w:ascii="Courier New" w:cs="Courier New" w:eastAsia="Courier New" w:hAnsi="Courier New"/>
                <w:sz w:val="17"/>
                <w:szCs w:val="17"/>
                <w:color w:val="auto"/>
                <w:w w:val="97"/>
              </w:rPr>
              <w:t>$ 41</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Additions.................................................</w:t>
            </w:r>
          </w:p>
        </w:tc>
      </w:tr>
      <w:tr>
        <w:trPr>
          <w:trHeight w:val="191"/>
        </w:trPr>
        <w:tc>
          <w:tcPr>
            <w:tcW w:w="2280" w:type="dxa"/>
            <w:vAlign w:val="bottom"/>
          </w:tcPr>
          <w:p>
            <w:pPr>
              <w:spacing w:after="0"/>
              <w:rPr>
                <w:sz w:val="16"/>
                <w:szCs w:val="16"/>
                <w:color w:val="auto"/>
              </w:rPr>
            </w:pPr>
          </w:p>
        </w:tc>
        <w:tc>
          <w:tcPr>
            <w:tcW w:w="3280" w:type="dxa"/>
            <w:vAlign w:val="bottom"/>
          </w:tcPr>
          <w:p>
            <w:pPr>
              <w:jc w:val="center"/>
              <w:ind w:right="1997"/>
              <w:spacing w:after="0" w:line="191" w:lineRule="exact"/>
              <w:rPr>
                <w:sz w:val="20"/>
                <w:szCs w:val="20"/>
                <w:color w:val="auto"/>
              </w:rPr>
            </w:pPr>
            <w:r>
              <w:rPr>
                <w:rFonts w:ascii="Courier New" w:cs="Courier New" w:eastAsia="Courier New" w:hAnsi="Courier New"/>
                <w:sz w:val="17"/>
                <w:szCs w:val="17"/>
                <w:color w:val="auto"/>
                <w:w w:val="97"/>
              </w:rPr>
              <w:t>31</w:t>
            </w:r>
          </w:p>
        </w:tc>
      </w:tr>
      <w:tr>
        <w:trPr>
          <w:trHeight w:val="191"/>
        </w:trPr>
        <w:tc>
          <w:tcPr>
            <w:tcW w:w="55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3"/>
              </w:rPr>
              <w:t>Deductions................................................</w:t>
            </w:r>
          </w:p>
        </w:tc>
      </w:tr>
      <w:tr>
        <w:trPr>
          <w:trHeight w:val="191"/>
        </w:trPr>
        <w:tc>
          <w:tcPr>
            <w:tcW w:w="5560" w:type="dxa"/>
            <w:vAlign w:val="bottom"/>
            <w:gridSpan w:val="2"/>
          </w:tcPr>
          <w:p>
            <w:pPr>
              <w:jc w:val="right"/>
              <w:ind w:right="1197"/>
              <w:spacing w:after="0" w:line="191" w:lineRule="exact"/>
              <w:rPr>
                <w:sz w:val="20"/>
                <w:szCs w:val="20"/>
                <w:color w:val="auto"/>
              </w:rPr>
            </w:pPr>
            <w:r>
              <w:rPr>
                <w:rFonts w:ascii="Courier New" w:cs="Courier New" w:eastAsia="Courier New" w:hAnsi="Courier New"/>
                <w:sz w:val="17"/>
                <w:szCs w:val="17"/>
                <w:color w:val="auto"/>
              </w:rPr>
              <w:t>(32) Balance at December 31,</w:t>
            </w:r>
          </w:p>
        </w:tc>
      </w:tr>
      <w:tr>
        <w:trPr>
          <w:trHeight w:val="191"/>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w w:val="80"/>
              </w:rPr>
              <w:t>2001................................</w:t>
            </w:r>
          </w:p>
        </w:tc>
        <w:tc>
          <w:tcPr>
            <w:tcW w:w="3280" w:type="dxa"/>
            <w:vAlign w:val="bottom"/>
          </w:tcPr>
          <w:p>
            <w:pPr>
              <w:jc w:val="center"/>
              <w:ind w:left="1517"/>
              <w:spacing w:after="0" w:line="191" w:lineRule="exact"/>
              <w:rPr>
                <w:sz w:val="20"/>
                <w:szCs w:val="20"/>
                <w:color w:val="auto"/>
              </w:rPr>
            </w:pPr>
            <w:r>
              <w:rPr>
                <w:rFonts w:ascii="Courier New" w:cs="Courier New" w:eastAsia="Courier New" w:hAnsi="Courier New"/>
                <w:sz w:val="17"/>
                <w:szCs w:val="17"/>
                <w:color w:val="auto"/>
                <w:w w:val="97"/>
              </w:rPr>
              <w:t>$ 40</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19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80" w:lineRule="exact"/>
        <w:rPr>
          <w:sz w:val="20"/>
          <w:szCs w:val="20"/>
          <w:color w:val="auto"/>
        </w:rPr>
      </w:pPr>
    </w:p>
    <w:p>
      <w:pPr>
        <w:ind w:left="400" w:hanging="398"/>
        <w:spacing w:after="0"/>
        <w:tabs>
          <w:tab w:leader="none" w:pos="400" w:val="left"/>
        </w:tabs>
        <w:numPr>
          <w:ilvl w:val="0"/>
          <w:numId w:val="4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SECURITIZATION OF RECEIVABLES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 $900 of accounts receivable. In January 2002, approximately $300 of the debt was repaid.</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XII-138</w:t>
      </w:r>
    </w:p>
    <w:p>
      <w:pPr>
        <w:sectPr>
          <w:pgSz w:w="11900" w:h="16838" w:orient="portrait"/>
          <w:cols w:equalWidth="0" w:num="1">
            <w:col w:w="10219"/>
          </w:cols>
          <w:pgMar w:left="240" w:top="492" w:right="1440" w:bottom="1440" w:gutter="0" w:footer="0" w:header="0"/>
        </w:sectPr>
      </w:pPr>
    </w:p>
    <w:bookmarkStart w:id="488" w:name="page489"/>
    <w:bookmarkEnd w:id="488"/>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400" w:hanging="398"/>
        <w:spacing w:after="0"/>
        <w:tabs>
          <w:tab w:leader="none" w:pos="400" w:val="left"/>
        </w:tabs>
        <w:numPr>
          <w:ilvl w:val="0"/>
          <w:numId w:val="4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201" w:lineRule="exact"/>
        <w:rPr>
          <w:sz w:val="20"/>
          <w:szCs w:val="20"/>
          <w:color w:val="auto"/>
        </w:rPr>
      </w:pPr>
    </w:p>
    <w:p>
      <w:pPr>
        <w:jc w:val="both"/>
        <w:ind w:right="2559" w:firstLine="497"/>
        <w:spacing w:after="0" w:line="256" w:lineRule="auto"/>
        <w:rPr>
          <w:sz w:val="20"/>
          <w:szCs w:val="20"/>
          <w:color w:val="auto"/>
        </w:rPr>
      </w:pPr>
      <w:r>
        <w:rPr>
          <w:rFonts w:ascii="Courier New" w:cs="Courier New" w:eastAsia="Courier New" w:hAnsi="Courier New"/>
          <w:sz w:val="16"/>
          <w:szCs w:val="16"/>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178" w:lineRule="exact"/>
        <w:rPr>
          <w:sz w:val="20"/>
          <w:szCs w:val="20"/>
          <w:color w:val="auto"/>
        </w:rPr>
      </w:pPr>
    </w:p>
    <w:p>
      <w:pPr>
        <w:ind w:left="400" w:hanging="398"/>
        <w:spacing w:after="0"/>
        <w:tabs>
          <w:tab w:leader="none" w:pos="400" w:val="left"/>
        </w:tabs>
        <w:numPr>
          <w:ilvl w:val="0"/>
          <w:numId w:val="4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POSTRETIREMENT AND OTHER EMPLOYEE BENEFIT PLANS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XII-139</w:t>
      </w:r>
    </w:p>
    <w:p>
      <w:pPr>
        <w:sectPr>
          <w:pgSz w:w="11900" w:h="16838" w:orient="portrait"/>
          <w:cols w:equalWidth="0" w:num="1">
            <w:col w:w="10219"/>
          </w:cols>
          <w:pgMar w:left="240" w:top="492" w:right="1440" w:bottom="1440" w:gutter="0" w:footer="0" w:header="0"/>
        </w:sectPr>
      </w:pPr>
    </w:p>
    <w:bookmarkStart w:id="489" w:name="page490"/>
    <w:bookmarkEnd w:id="489"/>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this methodology, AT&amp;T Consumer Services Group's share of AT&amp;T's net pension and postretirement periodic benefit cost (credit) was $2 and $11 in 2001, $(14) and $11 in 2000, and $(11) and $17 in 1999, respectively.</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181" w:lineRule="exact"/>
        <w:rPr>
          <w:sz w:val="20"/>
          <w:szCs w:val="20"/>
          <w:color w:val="auto"/>
        </w:rPr>
      </w:pPr>
    </w:p>
    <w:p>
      <w:pPr>
        <w:ind w:left="400" w:hanging="398"/>
        <w:spacing w:after="0"/>
        <w:tabs>
          <w:tab w:leader="none" w:pos="400" w:val="left"/>
        </w:tabs>
        <w:numPr>
          <w:ilvl w:val="0"/>
          <w:numId w:val="4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STOCK-BASED COMPENSATION PLANS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197"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Under the Program, performance share units are awarded to key employees in the form of either common stock or cash at the end of a three-year period, based on certain financial-performance targets.</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8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XII-140</w:t>
      </w:r>
    </w:p>
    <w:p>
      <w:pPr>
        <w:sectPr>
          <w:pgSz w:w="11900" w:h="16838" w:orient="portrait"/>
          <w:cols w:equalWidth="0" w:num="1">
            <w:col w:w="10219"/>
          </w:cols>
          <w:pgMar w:left="240" w:top="492" w:right="1440" w:bottom="1440" w:gutter="0" w:footer="0" w:header="0"/>
        </w:sectPr>
      </w:pPr>
    </w:p>
    <w:bookmarkStart w:id="490" w:name="page491"/>
    <w:bookmarkEnd w:id="490"/>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Consumer Services Group's net income would have been adjusted to reflect additional compensation expense resulting in the following pro forma amounts: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--- 2001 2000 1999</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 Net</w:t>
            </w:r>
          </w:p>
        </w:tc>
      </w:tr>
      <w:tr>
        <w:trPr>
          <w:trHeight w:val="191"/>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income.................................................</w:t>
            </w:r>
          </w:p>
        </w:tc>
        <w:tc>
          <w:tcPr>
            <w:tcW w:w="1780" w:type="dxa"/>
            <w:vAlign w:val="bottom"/>
          </w:tcPr>
          <w:p>
            <w:pPr>
              <w:spacing w:after="0"/>
              <w:rPr>
                <w:sz w:val="16"/>
                <w:szCs w:val="16"/>
                <w:color w:val="auto"/>
              </w:rPr>
            </w:pPr>
          </w:p>
        </w:tc>
      </w:tr>
      <w:tr>
        <w:trPr>
          <w:trHeight w:val="191"/>
        </w:trPr>
        <w:tc>
          <w:tcPr>
            <w:tcW w:w="24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$2,840</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$4,095</w:t>
            </w:r>
          </w:p>
        </w:tc>
        <w:tc>
          <w:tcPr>
            <w:tcW w:w="17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$4,621</w:t>
            </w:r>
          </w:p>
        </w:tc>
      </w:tr>
    </w:tbl>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199" w:lineRule="exact"/>
        <w:rPr>
          <w:sz w:val="20"/>
          <w:szCs w:val="20"/>
          <w:color w:val="auto"/>
        </w:rPr>
      </w:pPr>
    </w:p>
    <w:p>
      <w:pPr>
        <w:ind w:left="500" w:hanging="498"/>
        <w:spacing w:after="0"/>
        <w:tabs>
          <w:tab w:leader="none" w:pos="500" w:val="left"/>
        </w:tabs>
        <w:numPr>
          <w:ilvl w:val="0"/>
          <w:numId w:val="4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198" w:lineRule="exact"/>
        <w:rPr>
          <w:sz w:val="20"/>
          <w:szCs w:val="20"/>
          <w:color w:val="auto"/>
        </w:rPr>
      </w:pPr>
    </w:p>
    <w:p>
      <w:pPr>
        <w:ind w:right="2359" w:firstLine="497"/>
        <w:spacing w:after="0" w:line="259"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U.S. federal statutory income tax rate:</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p>
      <w:pPr>
        <w:spacing w:after="0" w:line="5" w:lineRule="exact"/>
        <w:rPr>
          <w:sz w:val="20"/>
          <w:szCs w:val="20"/>
          <w:color w:val="auto"/>
        </w:rPr>
      </w:pPr>
    </w:p>
    <w:p>
      <w:pPr>
        <w:jc w:val="center"/>
        <w:ind w:right="4559"/>
        <w:spacing w:after="0" w:line="253" w:lineRule="auto"/>
        <w:rPr>
          <w:sz w:val="20"/>
          <w:szCs w:val="20"/>
          <w:color w:val="auto"/>
        </w:rPr>
      </w:pPr>
      <w:r>
        <w:rPr>
          <w:rFonts w:ascii="Courier New" w:cs="Courier New" w:eastAsia="Courier New" w:hAnsi="Courier New"/>
          <w:sz w:val="16"/>
          <w:szCs w:val="16"/>
          <w:color w:val="auto"/>
        </w:rPr>
        <w:t>- 2001 2000 1999 ------ ------ ------ U.S. federal statutory income tax rate..................... 35.00% 35.00% 35.00% Federal income tax at statutory rate....................... $1,630 $2,330 $2,626 Foreign income taxes....................................... 22 21 26 Taxes on repatriated and accumulated foreign</w:t>
      </w:r>
    </w:p>
    <w:p>
      <w:pPr>
        <w:jc w:val="center"/>
        <w:ind w:right="4559"/>
        <w:spacing w:after="0" w:line="233" w:lineRule="auto"/>
        <w:rPr>
          <w:sz w:val="20"/>
          <w:szCs w:val="20"/>
          <w:color w:val="auto"/>
        </w:rPr>
      </w:pPr>
      <w:r>
        <w:rPr>
          <w:rFonts w:ascii="Courier New" w:cs="Courier New" w:eastAsia="Courier New" w:hAnsi="Courier New"/>
          <w:sz w:val="17"/>
          <w:szCs w:val="17"/>
          <w:color w:val="auto"/>
        </w:rPr>
        <w:t>income, net of tax</w:t>
      </w:r>
    </w:p>
    <w:p>
      <w:pPr>
        <w:ind w:left="200"/>
        <w:spacing w:after="0" w:line="238" w:lineRule="auto"/>
        <w:rPr>
          <w:sz w:val="20"/>
          <w:szCs w:val="20"/>
          <w:color w:val="auto"/>
        </w:rPr>
      </w:pPr>
      <w:r>
        <w:rPr>
          <w:rFonts w:ascii="Courier New" w:cs="Courier New" w:eastAsia="Courier New" w:hAnsi="Courier New"/>
          <w:sz w:val="17"/>
          <w:szCs w:val="17"/>
          <w:color w:val="auto"/>
        </w:rPr>
        <w:t>credits..............................................</w:t>
      </w:r>
    </w:p>
    <w:p>
      <w:pPr>
        <w:spacing w:after="0" w:line="6" w:lineRule="exact"/>
        <w:rPr>
          <w:sz w:val="20"/>
          <w:szCs w:val="20"/>
          <w:color w:val="auto"/>
        </w:rPr>
      </w:pPr>
    </w:p>
    <w:p>
      <w:pPr>
        <w:ind w:left="1940" w:right="4859" w:hanging="1644"/>
        <w:spacing w:after="0" w:line="235" w:lineRule="auto"/>
        <w:tabs>
          <w:tab w:leader="none" w:pos="796" w:val="left"/>
        </w:tabs>
        <w:numPr>
          <w:ilvl w:val="0"/>
          <w:numId w:val="4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 (26) State and local income taxes, net of federal income tax</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effect...................................................</w:t>
            </w:r>
          </w:p>
        </w:tc>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151 216 244</w:t>
            </w:r>
          </w:p>
        </w:tc>
        <w:tc>
          <w:tcPr>
            <w:tcW w:w="25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Research and other</w:t>
            </w:r>
          </w:p>
        </w:tc>
        <w:tc>
          <w:tcPr>
            <w:tcW w:w="600" w:type="dxa"/>
            <w:vAlign w:val="bottom"/>
          </w:tcPr>
          <w:p>
            <w:pPr>
              <w:spacing w:after="0"/>
              <w:rPr>
                <w:sz w:val="16"/>
                <w:szCs w:val="16"/>
                <w:color w:val="auto"/>
              </w:rPr>
            </w:pPr>
          </w:p>
        </w:tc>
      </w:tr>
      <w:tr>
        <w:trPr>
          <w:trHeight w:val="191"/>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credits.................................</w:t>
            </w:r>
          </w:p>
        </w:tc>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 (1)</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1840" w:type="dxa"/>
            <w:vAlign w:val="bottom"/>
          </w:tcPr>
          <w:p>
            <w:pPr>
              <w:spacing w:after="0"/>
              <w:rPr>
                <w:sz w:val="16"/>
                <w:szCs w:val="16"/>
                <w:color w:val="auto"/>
              </w:rPr>
            </w:pPr>
          </w:p>
        </w:tc>
        <w:tc>
          <w:tcPr>
            <w:tcW w:w="3180" w:type="dxa"/>
            <w:vAlign w:val="bottom"/>
            <w:gridSpan w:val="2"/>
          </w:tcPr>
          <w:p>
            <w:pPr>
              <w:jc w:val="right"/>
              <w:ind w:right="1217"/>
              <w:spacing w:after="0" w:line="191" w:lineRule="exact"/>
              <w:rPr>
                <w:sz w:val="20"/>
                <w:szCs w:val="20"/>
                <w:color w:val="auto"/>
              </w:rPr>
            </w:pPr>
            <w:r>
              <w:rPr>
                <w:rFonts w:ascii="Courier New" w:cs="Courier New" w:eastAsia="Courier New" w:hAnsi="Courier New"/>
                <w:sz w:val="17"/>
                <w:szCs w:val="17"/>
                <w:color w:val="auto"/>
              </w:rPr>
              <w:t>Other differences,</w:t>
            </w:r>
          </w:p>
        </w:tc>
        <w:tc>
          <w:tcPr>
            <w:tcW w:w="600" w:type="dxa"/>
            <w:vAlign w:val="bottom"/>
          </w:tcPr>
          <w:p>
            <w:pPr>
              <w:spacing w:after="0"/>
              <w:rPr>
                <w:sz w:val="16"/>
                <w:szCs w:val="16"/>
                <w:color w:val="auto"/>
              </w:rPr>
            </w:pPr>
          </w:p>
        </w:tc>
      </w:tr>
      <w:tr>
        <w:trPr>
          <w:trHeight w:val="191"/>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8"/>
              </w:rPr>
              <w:t>net.....................................</w:t>
            </w:r>
          </w:p>
        </w:tc>
        <w:tc>
          <w:tcPr>
            <w:tcW w:w="3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 1 1 Provision</w:t>
            </w:r>
          </w:p>
        </w:tc>
      </w:tr>
      <w:tr>
        <w:trPr>
          <w:trHeight w:val="191"/>
        </w:trPr>
        <w:tc>
          <w:tcPr>
            <w:tcW w:w="2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for income taxes.................................</w:t>
            </w:r>
          </w:p>
        </w:tc>
        <w:tc>
          <w:tcPr>
            <w:tcW w:w="25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$1,783</w:t>
            </w:r>
          </w:p>
        </w:tc>
      </w:tr>
      <w:tr>
        <w:trPr>
          <w:trHeight w:val="191"/>
        </w:trPr>
        <w:tc>
          <w:tcPr>
            <w:tcW w:w="1840" w:type="dxa"/>
            <w:vAlign w:val="bottom"/>
          </w:tcPr>
          <w:p>
            <w:pPr>
              <w:jc w:val="right"/>
              <w:ind w:right="31"/>
              <w:spacing w:after="0" w:line="191" w:lineRule="exact"/>
              <w:rPr>
                <w:sz w:val="20"/>
                <w:szCs w:val="20"/>
                <w:color w:val="auto"/>
              </w:rPr>
            </w:pPr>
            <w:r>
              <w:rPr>
                <w:rFonts w:ascii="Courier New" w:cs="Courier New" w:eastAsia="Courier New" w:hAnsi="Courier New"/>
                <w:sz w:val="17"/>
                <w:szCs w:val="17"/>
                <w:color w:val="auto"/>
              </w:rPr>
              <w:t>$2,546</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$2,869</w:t>
            </w:r>
          </w:p>
        </w:tc>
        <w:tc>
          <w:tcPr>
            <w:tcW w:w="25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Effective income tax</w:t>
            </w:r>
          </w:p>
        </w:tc>
        <w:tc>
          <w:tcPr>
            <w:tcW w:w="600" w:type="dxa"/>
            <w:vAlign w:val="bottom"/>
          </w:tcPr>
          <w:p>
            <w:pPr>
              <w:spacing w:after="0"/>
              <w:rPr>
                <w:sz w:val="16"/>
                <w:szCs w:val="16"/>
                <w:color w:val="auto"/>
              </w:rPr>
            </w:pPr>
          </w:p>
        </w:tc>
      </w:tr>
      <w:tr>
        <w:trPr>
          <w:trHeight w:val="191"/>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rate..................................</w:t>
            </w:r>
          </w:p>
        </w:tc>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38.3% 38.2%</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38.2%</w:t>
            </w:r>
          </w:p>
        </w:tc>
      </w:tr>
      <w:tr>
        <w:trPr>
          <w:trHeight w:val="574"/>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XII-141</w:t>
            </w:r>
          </w:p>
        </w:tc>
        <w:tc>
          <w:tcPr>
            <w:tcW w:w="600" w:type="dxa"/>
            <w:vAlign w:val="bottom"/>
          </w:tcPr>
          <w:p>
            <w:pPr>
              <w:spacing w:after="0"/>
              <w:rPr>
                <w:sz w:val="24"/>
                <w:szCs w:val="24"/>
                <w:color w:val="auto"/>
              </w:rPr>
            </w:pPr>
          </w:p>
        </w:tc>
      </w:tr>
    </w:tbl>
    <w:p>
      <w:pPr>
        <w:sectPr>
          <w:pgSz w:w="11900" w:h="16838" w:orient="portrait"/>
          <w:cols w:equalWidth="0" w:num="1">
            <w:col w:w="10219"/>
          </w:cols>
          <w:pgMar w:left="240" w:top="492" w:right="1440" w:bottom="1440" w:gutter="0" w:footer="0" w:header="0"/>
        </w:sectPr>
      </w:pPr>
    </w:p>
    <w:bookmarkStart w:id="491" w:name="page492"/>
    <w:bookmarkEnd w:id="491"/>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The U.S. and foreign components of income from continuing operations before income taxes and the provision for income taxes are presented in this table:</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FOR THE YEARS ENDED DECEMBER 31, -----------------------</w:t>
      </w:r>
    </w:p>
    <w:tbl>
      <w:tblPr>
        <w:tblLayout w:type="fixed"/>
        <w:tblInd w:w="0" w:type="dxa"/>
        <w:tblCellMar>
          <w:top w:w="0" w:type="dxa"/>
          <w:left w:w="0" w:type="dxa"/>
          <w:bottom w:w="0" w:type="dxa"/>
          <w:right w:w="0" w:type="dxa"/>
        </w:tblCellMar>
      </w:tblPr>
      <w:tr>
        <w:trPr>
          <w:trHeight w:val="191"/>
        </w:trPr>
        <w:tc>
          <w:tcPr>
            <w:tcW w:w="20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6"/>
              </w:rPr>
              <w:t>- 2001 2000 1999 ------</w:t>
            </w:r>
          </w:p>
        </w:tc>
        <w:tc>
          <w:tcPr>
            <w:tcW w:w="352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 INCOME BEFORE</w:t>
            </w: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00" w:type="dxa"/>
            <w:vAlign w:val="bottom"/>
            <w:gridSpan w:val="2"/>
          </w:tcPr>
          <w:p>
            <w:pPr>
              <w:jc w:val="center"/>
              <w:ind w:right="517"/>
              <w:spacing w:after="0" w:line="191" w:lineRule="exact"/>
              <w:rPr>
                <w:sz w:val="20"/>
                <w:szCs w:val="20"/>
                <w:color w:val="auto"/>
              </w:rPr>
            </w:pPr>
            <w:r>
              <w:rPr>
                <w:rFonts w:ascii="Courier New" w:cs="Courier New" w:eastAsia="Courier New" w:hAnsi="Courier New"/>
                <w:sz w:val="17"/>
                <w:szCs w:val="17"/>
                <w:color w:val="auto"/>
                <w:w w:val="98"/>
              </w:rPr>
              <w:t>INCOME TAXES United</w:t>
            </w:r>
          </w:p>
        </w:tc>
        <w:tc>
          <w:tcPr>
            <w:tcW w:w="780" w:type="dxa"/>
            <w:vAlign w:val="bottom"/>
          </w:tcPr>
          <w:p>
            <w:pPr>
              <w:spacing w:after="0"/>
              <w:rPr>
                <w:sz w:val="16"/>
                <w:szCs w:val="16"/>
                <w:color w:val="auto"/>
              </w:rPr>
            </w:pPr>
          </w:p>
        </w:tc>
      </w:tr>
      <w:tr>
        <w:trPr>
          <w:trHeight w:val="191"/>
        </w:trPr>
        <w:tc>
          <w:tcPr>
            <w:tcW w:w="204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4"/>
              </w:rPr>
              <w:t>States............................................</w:t>
            </w: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00" w:type="dxa"/>
            <w:vAlign w:val="bottom"/>
            <w:gridSpan w:val="2"/>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$4,774 $6,656 $7,497</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Foreign..................................................</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40" w:type="dxa"/>
            <w:vAlign w:val="bottom"/>
          </w:tcPr>
          <w:p>
            <w:pPr>
              <w:jc w:val="center"/>
              <w:ind w:right="1077"/>
              <w:spacing w:after="0" w:line="191" w:lineRule="exact"/>
              <w:rPr>
                <w:sz w:val="20"/>
                <w:szCs w:val="20"/>
                <w:color w:val="auto"/>
              </w:rPr>
            </w:pPr>
            <w:r>
              <w:rPr>
                <w:rFonts w:ascii="Courier New" w:cs="Courier New" w:eastAsia="Courier New" w:hAnsi="Courier New"/>
                <w:sz w:val="17"/>
                <w:szCs w:val="17"/>
                <w:color w:val="auto"/>
                <w:w w:val="97"/>
              </w:rPr>
              <w:t>(118) 2 5</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Total....................................................</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jc w:val="right"/>
              <w:ind w:right="56"/>
              <w:spacing w:after="0" w:line="191" w:lineRule="exact"/>
              <w:rPr>
                <w:sz w:val="20"/>
                <w:szCs w:val="20"/>
                <w:color w:val="auto"/>
              </w:rPr>
            </w:pPr>
            <w:r>
              <w:rPr>
                <w:rFonts w:ascii="Courier New" w:cs="Courier New" w:eastAsia="Courier New" w:hAnsi="Courier New"/>
                <w:sz w:val="17"/>
                <w:szCs w:val="17"/>
                <w:color w:val="auto"/>
              </w:rPr>
              <w:t>$4,656</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$6,658</w:t>
            </w:r>
          </w:p>
        </w:tc>
        <w:tc>
          <w:tcPr>
            <w:tcW w:w="40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7"/>
              </w:rPr>
              <w:t>$7,502 PROVISION FOR INCOME TAXES Current</w:t>
            </w: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Federal..................................................</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$1,451</w:t>
            </w:r>
          </w:p>
        </w:tc>
        <w:tc>
          <w:tcPr>
            <w:tcW w:w="27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6"/>
              </w:rPr>
              <w:t>$2,150 $2,402 State and</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local..........................................</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223 327</w:t>
            </w: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40" w:type="dxa"/>
            <w:vAlign w:val="bottom"/>
          </w:tcPr>
          <w:p>
            <w:pPr>
              <w:jc w:val="center"/>
              <w:ind w:right="1077"/>
              <w:spacing w:after="0" w:line="191" w:lineRule="exact"/>
              <w:rPr>
                <w:sz w:val="20"/>
                <w:szCs w:val="20"/>
                <w:color w:val="auto"/>
              </w:rPr>
            </w:pPr>
            <w:r>
              <w:rPr>
                <w:rFonts w:ascii="Courier New" w:cs="Courier New" w:eastAsia="Courier New" w:hAnsi="Courier New"/>
                <w:sz w:val="17"/>
                <w:szCs w:val="17"/>
                <w:color w:val="auto"/>
                <w:w w:val="97"/>
              </w:rPr>
              <w:t>366</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Foreign..................................................</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00" w:type="dxa"/>
            <w:vAlign w:val="bottom"/>
            <w:gridSpan w:val="2"/>
          </w:tcPr>
          <w:p>
            <w:pPr>
              <w:jc w:val="center"/>
              <w:ind w:right="517"/>
              <w:spacing w:after="0" w:line="191" w:lineRule="exact"/>
              <w:rPr>
                <w:sz w:val="20"/>
                <w:szCs w:val="20"/>
                <w:color w:val="auto"/>
              </w:rPr>
            </w:pPr>
            <w:r>
              <w:rPr>
                <w:rFonts w:ascii="Courier New" w:cs="Courier New" w:eastAsia="Courier New" w:hAnsi="Courier New"/>
                <w:sz w:val="17"/>
                <w:szCs w:val="17"/>
                <w:color w:val="auto"/>
                <w:w w:val="98"/>
              </w:rPr>
              <w:t>22 21 26 Deferred</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Federal..................................................</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$ 76</w:t>
            </w:r>
          </w:p>
        </w:tc>
        <w:tc>
          <w:tcPr>
            <w:tcW w:w="27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$ 42 $ 65 State and</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local..........................................</w:t>
            </w:r>
          </w:p>
        </w:tc>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11 6 10</w:t>
            </w: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00" w:type="dxa"/>
            <w:vAlign w:val="bottom"/>
            <w:gridSpan w:val="2"/>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Provision for income</w:t>
            </w:r>
          </w:p>
        </w:tc>
        <w:tc>
          <w:tcPr>
            <w:tcW w:w="780" w:type="dxa"/>
            <w:vAlign w:val="bottom"/>
          </w:tcPr>
          <w:p>
            <w:pPr>
              <w:spacing w:after="0"/>
              <w:rPr>
                <w:sz w:val="16"/>
                <w:szCs w:val="16"/>
                <w:color w:val="auto"/>
              </w:rPr>
            </w:pPr>
          </w:p>
        </w:tc>
      </w:tr>
      <w:tr>
        <w:trPr>
          <w:trHeight w:val="191"/>
        </w:trPr>
        <w:tc>
          <w:tcPr>
            <w:tcW w:w="14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taxes.................................</w:t>
            </w:r>
          </w:p>
        </w:tc>
        <w:tc>
          <w:tcPr>
            <w:tcW w:w="560" w:type="dxa"/>
            <w:vAlign w:val="bottom"/>
          </w:tcPr>
          <w:p>
            <w:pPr>
              <w:spacing w:after="0"/>
              <w:rPr>
                <w:sz w:val="16"/>
                <w:szCs w:val="16"/>
                <w:color w:val="auto"/>
              </w:rPr>
            </w:pPr>
          </w:p>
        </w:tc>
        <w:tc>
          <w:tcPr>
            <w:tcW w:w="2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$1,783</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$2,546</w:t>
            </w:r>
          </w:p>
        </w:tc>
      </w:tr>
      <w:tr>
        <w:trPr>
          <w:trHeight w:val="191"/>
        </w:trPr>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40" w:type="dxa"/>
            <w:vAlign w:val="bottom"/>
          </w:tcPr>
          <w:p>
            <w:pPr>
              <w:jc w:val="center"/>
              <w:ind w:right="1057"/>
              <w:spacing w:after="0" w:line="191" w:lineRule="exact"/>
              <w:rPr>
                <w:sz w:val="20"/>
                <w:szCs w:val="20"/>
                <w:color w:val="auto"/>
              </w:rPr>
            </w:pPr>
            <w:r>
              <w:rPr>
                <w:rFonts w:ascii="Courier New" w:cs="Courier New" w:eastAsia="Courier New" w:hAnsi="Courier New"/>
                <w:sz w:val="17"/>
                <w:szCs w:val="17"/>
                <w:color w:val="auto"/>
                <w:w w:val="97"/>
              </w:rPr>
              <w:t>$2,869</w:t>
            </w:r>
          </w:p>
        </w:tc>
        <w:tc>
          <w:tcPr>
            <w:tcW w:w="780" w:type="dxa"/>
            <w:vAlign w:val="bottom"/>
          </w:tcPr>
          <w:p>
            <w:pPr>
              <w:spacing w:after="0"/>
              <w:rPr>
                <w:sz w:val="16"/>
                <w:szCs w:val="16"/>
                <w:color w:val="auto"/>
              </w:rPr>
            </w:pPr>
          </w:p>
        </w:tc>
      </w:tr>
    </w:tbl>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XII-142</w:t>
      </w:r>
    </w:p>
    <w:p>
      <w:pPr>
        <w:sectPr>
          <w:pgSz w:w="11900" w:h="16838" w:orient="portrait"/>
          <w:cols w:equalWidth="0" w:num="1">
            <w:col w:w="10219"/>
          </w:cols>
          <w:pgMar w:left="240" w:top="492" w:right="1440" w:bottom="1440" w:gutter="0" w:footer="0" w:header="0"/>
        </w:sectPr>
      </w:pPr>
    </w:p>
    <w:bookmarkStart w:id="492" w:name="page493"/>
    <w:bookmarkEnd w:id="492"/>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Deferred income tax liabilities and assets consist of the following:</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 DECEMBER 31, ---------------- 2001 2000 ------ ------</w:t>
      </w:r>
    </w:p>
    <w:p>
      <w:pPr>
        <w:ind w:left="40"/>
        <w:spacing w:after="0" w:line="238" w:lineRule="auto"/>
        <w:rPr>
          <w:sz w:val="20"/>
          <w:szCs w:val="20"/>
          <w:color w:val="auto"/>
        </w:rPr>
      </w:pPr>
      <w:r>
        <w:rPr>
          <w:rFonts w:ascii="Courier New" w:cs="Courier New" w:eastAsia="Courier New" w:hAnsi="Courier New"/>
          <w:sz w:val="17"/>
          <w:szCs w:val="17"/>
          <w:color w:val="auto"/>
        </w:rPr>
        <w:t>LONG-TERM DEFERRED INCOME TAX LIABILITIES Property, plant</w:t>
      </w:r>
    </w:p>
    <w:tbl>
      <w:tblPr>
        <w:tblLayout w:type="fixed"/>
        <w:tblInd w:w="0" w:type="dxa"/>
        <w:tblCellMar>
          <w:top w:w="0" w:type="dxa"/>
          <w:left w:w="0" w:type="dxa"/>
          <w:bottom w:w="0" w:type="dxa"/>
          <w:right w:w="0" w:type="dxa"/>
        </w:tblCellMar>
      </w:tblPr>
      <w:tr>
        <w:trPr>
          <w:trHeight w:val="192"/>
        </w:trPr>
        <w:tc>
          <w:tcPr>
            <w:tcW w:w="3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2"/>
              </w:rPr>
              <w:t>and equipment.............................</w:t>
            </w:r>
          </w:p>
        </w:tc>
        <w:tc>
          <w:tcPr>
            <w:tcW w:w="258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$ 30 $ 18</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Intangibles...............................................</w:t>
            </w:r>
          </w:p>
        </w:tc>
        <w:tc>
          <w:tcPr>
            <w:tcW w:w="258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53 60</w:t>
            </w:r>
          </w:p>
        </w:tc>
        <w:tc>
          <w:tcPr>
            <w:tcW w:w="2580" w:type="dxa"/>
            <w:vAlign w:val="bottom"/>
          </w:tcPr>
          <w:p>
            <w:pPr>
              <w:spacing w:after="0"/>
              <w:rPr>
                <w:sz w:val="16"/>
                <w:szCs w:val="16"/>
                <w:color w:val="auto"/>
              </w:rPr>
            </w:pP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Other.....................................................</w:t>
            </w:r>
          </w:p>
        </w:tc>
        <w:tc>
          <w:tcPr>
            <w:tcW w:w="2580" w:type="dxa"/>
            <w:vAlign w:val="bottom"/>
          </w:tcPr>
          <w:p>
            <w:pPr>
              <w:spacing w:after="0"/>
              <w:rPr>
                <w:sz w:val="16"/>
                <w:szCs w:val="16"/>
                <w:color w:val="auto"/>
              </w:rPr>
            </w:pP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27 1 Total long-term deferred income tax</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liabilities...........</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$110</w:t>
            </w:r>
          </w:p>
        </w:tc>
        <w:tc>
          <w:tcPr>
            <w:tcW w:w="2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$ 79 LONG-TERM DEFERRED</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INCOME TAX ASSETS Employee</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Benefits.........................................</w:t>
            </w:r>
          </w:p>
        </w:tc>
        <w:tc>
          <w:tcPr>
            <w:tcW w:w="2580" w:type="dxa"/>
            <w:vAlign w:val="bottom"/>
          </w:tcPr>
          <w:p>
            <w:pPr>
              <w:jc w:val="center"/>
              <w:ind w:left="1797"/>
              <w:spacing w:after="0" w:line="191" w:lineRule="exact"/>
              <w:rPr>
                <w:sz w:val="20"/>
                <w:szCs w:val="20"/>
                <w:color w:val="auto"/>
              </w:rPr>
            </w:pPr>
            <w:r>
              <w:rPr>
                <w:rFonts w:ascii="Courier New" w:cs="Courier New" w:eastAsia="Courier New" w:hAnsi="Courier New"/>
                <w:sz w:val="17"/>
                <w:szCs w:val="17"/>
                <w:color w:val="auto"/>
                <w:w w:val="94"/>
              </w:rPr>
              <w:t>$ 43 $</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41 Other reserves and</w:t>
            </w:r>
          </w:p>
        </w:tc>
      </w:tr>
      <w:tr>
        <w:trPr>
          <w:trHeight w:val="191"/>
        </w:trPr>
        <w:tc>
          <w:tcPr>
            <w:tcW w:w="3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allowances.............................</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 9 Total long-</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term deferred income tax assets................</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$ 62 $ 50</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Net long-term deferred income tax</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liabilities...............</w:t>
            </w:r>
          </w:p>
        </w:tc>
        <w:tc>
          <w:tcPr>
            <w:tcW w:w="3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48 29 CURRENT DEFERRED INCOME</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TAX LIABILITIES Total current deferred income tax</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liabilities...............</w:t>
            </w:r>
          </w:p>
        </w:tc>
        <w:tc>
          <w:tcPr>
            <w:tcW w:w="33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$ 8 $ 9 CURRENT DEFERRED</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INCOME TAX ASSETS Business</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restructuring....................................</w:t>
            </w:r>
          </w:p>
        </w:tc>
        <w:tc>
          <w:tcPr>
            <w:tcW w:w="2580" w:type="dxa"/>
            <w:vAlign w:val="bottom"/>
          </w:tcPr>
          <w:p>
            <w:pPr>
              <w:jc w:val="center"/>
              <w:ind w:left="1797"/>
              <w:spacing w:after="0" w:line="191" w:lineRule="exact"/>
              <w:rPr>
                <w:sz w:val="20"/>
                <w:szCs w:val="20"/>
                <w:color w:val="auto"/>
              </w:rPr>
            </w:pPr>
            <w:r>
              <w:rPr>
                <w:rFonts w:ascii="Courier New" w:cs="Courier New" w:eastAsia="Courier New" w:hAnsi="Courier New"/>
                <w:sz w:val="17"/>
                <w:szCs w:val="17"/>
                <w:color w:val="auto"/>
                <w:w w:val="94"/>
              </w:rPr>
              <w:t>$ 21 $</w:t>
            </w:r>
          </w:p>
        </w:tc>
      </w:tr>
      <w:tr>
        <w:trPr>
          <w:trHeight w:val="191"/>
        </w:trPr>
        <w:tc>
          <w:tcPr>
            <w:tcW w:w="2340" w:type="dxa"/>
            <w:vAlign w:val="bottom"/>
          </w:tcPr>
          <w:p>
            <w:pPr>
              <w:spacing w:after="0"/>
              <w:rPr>
                <w:sz w:val="16"/>
                <w:szCs w:val="16"/>
                <w:color w:val="auto"/>
              </w:rPr>
            </w:pPr>
          </w:p>
        </w:tc>
        <w:tc>
          <w:tcPr>
            <w:tcW w:w="3380" w:type="dxa"/>
            <w:vAlign w:val="bottom"/>
            <w:gridSpan w:val="2"/>
          </w:tcPr>
          <w:p>
            <w:pPr>
              <w:jc w:val="center"/>
              <w:ind w:right="2197"/>
              <w:spacing w:after="0" w:line="191" w:lineRule="exact"/>
              <w:rPr>
                <w:sz w:val="20"/>
                <w:szCs w:val="20"/>
                <w:color w:val="auto"/>
              </w:rPr>
            </w:pPr>
            <w:r>
              <w:rPr>
                <w:rFonts w:ascii="Courier New" w:cs="Courier New" w:eastAsia="Courier New" w:hAnsi="Courier New"/>
                <w:sz w:val="17"/>
                <w:szCs w:val="17"/>
                <w:color w:val="auto"/>
                <w:w w:val="97"/>
              </w:rPr>
              <w:t>17 Employee</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benefits.........................................</w:t>
            </w:r>
          </w:p>
        </w:tc>
        <w:tc>
          <w:tcPr>
            <w:tcW w:w="2580" w:type="dxa"/>
            <w:vAlign w:val="bottom"/>
          </w:tcPr>
          <w:p>
            <w:pPr>
              <w:jc w:val="center"/>
              <w:ind w:left="1797"/>
              <w:spacing w:after="0" w:line="191" w:lineRule="exact"/>
              <w:rPr>
                <w:sz w:val="20"/>
                <w:szCs w:val="20"/>
                <w:color w:val="auto"/>
              </w:rPr>
            </w:pPr>
            <w:r>
              <w:rPr>
                <w:rFonts w:ascii="Courier New" w:cs="Courier New" w:eastAsia="Courier New" w:hAnsi="Courier New"/>
                <w:sz w:val="17"/>
                <w:szCs w:val="17"/>
                <w:color w:val="auto"/>
                <w:w w:val="97"/>
              </w:rPr>
              <w:t>36 23</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Other reserves and</w:t>
            </w:r>
          </w:p>
        </w:tc>
      </w:tr>
      <w:tr>
        <w:trPr>
          <w:trHeight w:val="191"/>
        </w:trPr>
        <w:tc>
          <w:tcPr>
            <w:tcW w:w="3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allowances.............................</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182 256 Advanced</w:t>
            </w:r>
          </w:p>
        </w:tc>
      </w:tr>
      <w:tr>
        <w:trPr>
          <w:trHeight w:val="191"/>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payments.........................................</w:t>
            </w:r>
          </w:p>
        </w:tc>
        <w:tc>
          <w:tcPr>
            <w:tcW w:w="2580" w:type="dxa"/>
            <w:vAlign w:val="bottom"/>
          </w:tcPr>
          <w:p>
            <w:pPr>
              <w:jc w:val="center"/>
              <w:ind w:left="1797"/>
              <w:spacing w:after="0" w:line="191" w:lineRule="exact"/>
              <w:rPr>
                <w:sz w:val="20"/>
                <w:szCs w:val="20"/>
                <w:color w:val="auto"/>
              </w:rPr>
            </w:pPr>
            <w:r>
              <w:rPr>
                <w:rFonts w:ascii="Courier New" w:cs="Courier New" w:eastAsia="Courier New" w:hAnsi="Courier New"/>
                <w:sz w:val="17"/>
                <w:szCs w:val="17"/>
                <w:color w:val="auto"/>
                <w:w w:val="97"/>
              </w:rPr>
              <w:t>16 27</w:t>
            </w: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Total current deferred income tax</w:t>
            </w:r>
          </w:p>
        </w:tc>
      </w:tr>
      <w:tr>
        <w:trPr>
          <w:trHeight w:val="191"/>
        </w:trPr>
        <w:tc>
          <w:tcPr>
            <w:tcW w:w="2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assets....................</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$255</w:t>
            </w:r>
          </w:p>
        </w:tc>
        <w:tc>
          <w:tcPr>
            <w:tcW w:w="2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$323 Net current deferred</w:t>
            </w:r>
          </w:p>
        </w:tc>
      </w:tr>
      <w:tr>
        <w:trPr>
          <w:trHeight w:val="191"/>
        </w:trPr>
        <w:tc>
          <w:tcPr>
            <w:tcW w:w="31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8"/>
              </w:rPr>
              <w:t>income tax assets......................</w:t>
            </w:r>
          </w:p>
        </w:tc>
        <w:tc>
          <w:tcPr>
            <w:tcW w:w="25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$247 $314</w:t>
            </w:r>
          </w:p>
        </w:tc>
      </w:tr>
    </w:tbl>
    <w:p>
      <w:pPr>
        <w:spacing w:after="0" w:line="381" w:lineRule="exact"/>
        <w:rPr>
          <w:sz w:val="20"/>
          <w:szCs w:val="20"/>
          <w:color w:val="auto"/>
        </w:rPr>
      </w:pPr>
    </w:p>
    <w:p>
      <w:pPr>
        <w:ind w:left="500" w:hanging="498"/>
        <w:spacing w:after="0"/>
        <w:tabs>
          <w:tab w:leader="none" w:pos="500" w:val="left"/>
        </w:tabs>
        <w:numPr>
          <w:ilvl w:val="0"/>
          <w:numId w:val="4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Consumer Services Group leases equipment through contracts that expire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various years through 2004. Rental expense under operating leases was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and $19 for the years ended December 31, 2001, 2000 and 1999, respectively.</w:t>
      </w:r>
    </w:p>
    <w:p>
      <w:pPr>
        <w:spacing w:after="0" w:line="201"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XII-143</w:t>
      </w:r>
    </w:p>
    <w:p>
      <w:pPr>
        <w:sectPr>
          <w:pgSz w:w="11900" w:h="16838" w:orient="portrait"/>
          <w:cols w:equalWidth="0" w:num="1">
            <w:col w:w="10219"/>
          </w:cols>
          <w:pgMar w:left="240" w:top="492" w:right="1440" w:bottom="1440" w:gutter="0" w:footer="0" w:header="0"/>
        </w:sectPr>
      </w:pPr>
    </w:p>
    <w:bookmarkStart w:id="493" w:name="page494"/>
    <w:bookmarkEnd w:id="493"/>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these contracts in any given year in the amount of approximately $1.5 billion. A portion of any penalties associated with these contracts could be attributed to AT&amp;T Consumer Services Group.</w:t>
      </w:r>
    </w:p>
    <w:p>
      <w:pPr>
        <w:spacing w:after="0" w:line="197" w:lineRule="exact"/>
        <w:rPr>
          <w:sz w:val="20"/>
          <w:szCs w:val="20"/>
          <w:color w:val="auto"/>
        </w:rPr>
      </w:pPr>
    </w:p>
    <w:p>
      <w:pPr>
        <w:ind w:left="500" w:right="3259" w:hanging="498"/>
        <w:spacing w:after="0" w:line="235" w:lineRule="auto"/>
        <w:tabs>
          <w:tab w:leader="none" w:pos="500" w:val="left"/>
        </w:tabs>
        <w:numPr>
          <w:ilvl w:val="0"/>
          <w:numId w:val="4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OF FINANCIAL ACCOUNTING STANDARD NO. 133 ACCOUNTING FOR DERIVATIVES INSTRUMENTS AND HEDGING ACTIVITIES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194" w:lineRule="exact"/>
        <w:rPr>
          <w:sz w:val="20"/>
          <w:szCs w:val="20"/>
          <w:color w:val="auto"/>
        </w:rPr>
      </w:pPr>
    </w:p>
    <w:p>
      <w:pPr>
        <w:ind w:left="500" w:hanging="498"/>
        <w:spacing w:after="0"/>
        <w:tabs>
          <w:tab w:leader="none" w:pos="500" w:val="left"/>
        </w:tabs>
        <w:numPr>
          <w:ilvl w:val="0"/>
          <w:numId w:val="4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PRONOUNCEMENTS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00"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19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XII-144</w:t>
      </w:r>
    </w:p>
    <w:p>
      <w:pPr>
        <w:sectPr>
          <w:pgSz w:w="11900" w:h="16838" w:orient="portrait"/>
          <w:cols w:equalWidth="0" w:num="1">
            <w:col w:w="10219"/>
          </w:cols>
          <w:pgMar w:left="240" w:top="492" w:right="1440" w:bottom="1440" w:gutter="0" w:footer="0" w:header="0"/>
        </w:sectPr>
      </w:pPr>
    </w:p>
    <w:bookmarkStart w:id="494" w:name="page495"/>
    <w:bookmarkEnd w:id="494"/>
    <w:p>
      <w:pPr>
        <w:jc w:val="center"/>
        <w:ind w:right="2259"/>
        <w:spacing w:after="0"/>
        <w:rPr>
          <w:sz w:val="20"/>
          <w:szCs w:val="20"/>
          <w:color w:val="auto"/>
        </w:rPr>
      </w:pPr>
      <w:r>
        <w:rPr>
          <w:rFonts w:ascii="Courier New" w:cs="Courier New" w:eastAsia="Courier New" w:hAnsi="Courier New"/>
          <w:sz w:val="17"/>
          <w:szCs w:val="17"/>
          <w:color w:val="auto"/>
        </w:rPr>
        <w:t>AT&amp;T CONSUMER SERVICES GROUP</w:t>
      </w:r>
    </w:p>
    <w:p>
      <w:pPr>
        <w:jc w:val="center"/>
        <w:ind w:right="2259"/>
        <w:spacing w:after="0" w:line="238" w:lineRule="auto"/>
        <w:rPr>
          <w:sz w:val="20"/>
          <w:szCs w:val="20"/>
          <w:color w:val="auto"/>
        </w:rPr>
      </w:pPr>
      <w:r>
        <w:rPr>
          <w:rFonts w:ascii="Courier New" w:cs="Courier New" w:eastAsia="Courier New" w:hAnsi="Courier New"/>
          <w:sz w:val="17"/>
          <w:szCs w:val="17"/>
          <w:color w:val="auto"/>
        </w:rPr>
        <w:t>(AN INTEGRATED BUSINESS OF AT&amp;T)</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NOTES TO COMBINED FINANCIAL STATEMENTS -- (CONTINUED)</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XII-145</w:t>
      </w:r>
    </w:p>
    <w:p>
      <w:pPr>
        <w:sectPr>
          <w:pgSz w:w="11900" w:h="16838" w:orient="portrait"/>
          <w:cols w:equalWidth="0" w:num="1">
            <w:col w:w="10219"/>
          </w:cols>
          <w:pgMar w:left="240" w:top="492" w:right="1440" w:bottom="1440" w:gutter="0" w:footer="0" w:header="0"/>
        </w:sectPr>
      </w:pPr>
    </w:p>
    <w:bookmarkStart w:id="495" w:name="page496"/>
    <w:bookmarkEnd w:id="495"/>
    <w:p>
      <w:pPr>
        <w:jc w:val="center"/>
        <w:ind w:right="2359"/>
        <w:spacing w:after="0"/>
        <w:rPr>
          <w:sz w:val="20"/>
          <w:szCs w:val="20"/>
          <w:color w:val="auto"/>
        </w:rPr>
      </w:pPr>
      <w:r>
        <w:rPr>
          <w:rFonts w:ascii="Courier New" w:cs="Courier New" w:eastAsia="Courier New" w:hAnsi="Courier New"/>
          <w:sz w:val="17"/>
          <w:szCs w:val="17"/>
          <w:color w:val="auto"/>
        </w:rPr>
        <w:t>REPORT OF INDEPENDENT ACCOUNTANTS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ON ACCOMPANYING CONSOLIDATING CONDENSED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w:t>
      </w:r>
    </w:p>
    <w:p>
      <w:pPr>
        <w:spacing w:after="0" w:line="238" w:lineRule="auto"/>
        <w:rPr>
          <w:sz w:val="20"/>
          <w:szCs w:val="20"/>
          <w:color w:val="auto"/>
        </w:rPr>
      </w:pPr>
      <w:r>
        <w:rPr>
          <w:rFonts w:ascii="Courier New" w:cs="Courier New" w:eastAsia="Courier New" w:hAnsi="Courier New"/>
          <w:sz w:val="17"/>
          <w:szCs w:val="17"/>
          <w:color w:val="auto"/>
        </w:rPr>
        <w:t>Shareowners of AT&amp;T Corp.</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238" w:lineRule="auto"/>
        <w:rPr>
          <w:sz w:val="20"/>
          <w:szCs w:val="20"/>
          <w:color w:val="auto"/>
        </w:rPr>
      </w:pPr>
      <w:r>
        <w:rPr>
          <w:rFonts w:ascii="Courier New" w:cs="Courier New" w:eastAsia="Courier New" w:hAnsi="Courier New"/>
          <w:sz w:val="17"/>
          <w:szCs w:val="17"/>
          <w:color w:val="auto"/>
        </w:rPr>
        <w:t>New York, New York</w:t>
      </w:r>
    </w:p>
    <w:p>
      <w:pPr>
        <w:spacing w:after="0" w:line="238" w:lineRule="auto"/>
        <w:rPr>
          <w:sz w:val="20"/>
          <w:szCs w:val="20"/>
          <w:color w:val="auto"/>
        </w:rPr>
      </w:pPr>
      <w:r>
        <w:rPr>
          <w:rFonts w:ascii="Courier New" w:cs="Courier New" w:eastAsia="Courier New" w:hAnsi="Courier New"/>
          <w:sz w:val="17"/>
          <w:szCs w:val="17"/>
          <w:color w:val="auto"/>
        </w:rPr>
        <w:t>March 25, 2002</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XII-146</w:t>
      </w:r>
    </w:p>
    <w:p>
      <w:pPr>
        <w:sectPr>
          <w:pgSz w:w="11900" w:h="16838" w:orient="portrait"/>
          <w:cols w:equalWidth="0" w:num="1">
            <w:col w:w="10219"/>
          </w:cols>
          <w:pgMar w:left="240" w:top="683" w:right="1440" w:bottom="1440" w:gutter="0" w:footer="0" w:header="0"/>
        </w:sectPr>
      </w:pPr>
    </w:p>
    <w:bookmarkStart w:id="496" w:name="page497"/>
    <w:bookmarkEnd w:id="496"/>
    <w:p>
      <w:pPr>
        <w:ind w:left="1700"/>
        <w:spacing w:after="0"/>
        <w:rPr>
          <w:sz w:val="20"/>
          <w:szCs w:val="20"/>
          <w:color w:val="auto"/>
        </w:rPr>
      </w:pPr>
      <w:r>
        <w:rPr>
          <w:rFonts w:ascii="Courier New" w:cs="Courier New" w:eastAsia="Courier New" w:hAnsi="Courier New"/>
          <w:sz w:val="17"/>
          <w:szCs w:val="17"/>
          <w:color w:val="auto"/>
        </w:rPr>
        <w:t>CONSOLIDATING CONDENSED FINANCIAL INFORMATION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XII-147</w:t>
      </w:r>
    </w:p>
    <w:p>
      <w:pPr>
        <w:sectPr>
          <w:pgSz w:w="11900" w:h="16838" w:orient="portrait"/>
          <w:cols w:equalWidth="0" w:num="1">
            <w:col w:w="10219"/>
          </w:cols>
          <w:pgMar w:left="240" w:top="683" w:right="1440" w:bottom="1440" w:gutter="0" w:footer="0" w:header="0"/>
        </w:sectPr>
      </w:pPr>
    </w:p>
    <w:bookmarkStart w:id="497" w:name="page498"/>
    <w:bookmarkEnd w:id="497"/>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THE YEAR ENDED DECEMBER 31, 2001</w:t>
      </w:r>
    </w:p>
    <w:p>
      <w:pPr>
        <w:spacing w:after="0" w:line="19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AT&amp;T AT&amp;T COMMON CONSUMER LIBERTY</w:t>
      </w:r>
    </w:p>
    <w:p>
      <w:pPr>
        <w:jc w:val="center"/>
        <w:ind w:right="6539"/>
        <w:spacing w:after="0" w:line="238" w:lineRule="auto"/>
        <w:rPr>
          <w:sz w:val="20"/>
          <w:szCs w:val="20"/>
          <w:color w:val="auto"/>
        </w:rPr>
      </w:pPr>
      <w:r>
        <w:rPr>
          <w:rFonts w:ascii="Courier New" w:cs="Courier New" w:eastAsia="Courier New" w:hAnsi="Courier New"/>
          <w:sz w:val="17"/>
          <w:szCs w:val="17"/>
          <w:color w:val="auto"/>
        </w:rPr>
        <w:t>ELIMINATIONS/ STOCK SERVICES MEDIA</w:t>
      </w:r>
    </w:p>
    <w:p>
      <w:pPr>
        <w:jc w:val="center"/>
        <w:ind w:right="6539"/>
        <w:spacing w:after="0" w:line="238" w:lineRule="auto"/>
        <w:rPr>
          <w:sz w:val="20"/>
          <w:szCs w:val="20"/>
          <w:color w:val="auto"/>
        </w:rPr>
      </w:pPr>
      <w:r>
        <w:rPr>
          <w:rFonts w:ascii="Courier New" w:cs="Courier New" w:eastAsia="Courier New" w:hAnsi="Courier New"/>
          <w:sz w:val="17"/>
          <w:szCs w:val="17"/>
          <w:color w:val="auto"/>
        </w:rPr>
        <w:t>RECLASSI- CONSOLIDATED GROUP(1)</w:t>
      </w:r>
    </w:p>
    <w:p>
      <w:pPr>
        <w:jc w:val="center"/>
        <w:ind w:right="6539"/>
        <w:spacing w:after="0"/>
        <w:rPr>
          <w:sz w:val="20"/>
          <w:szCs w:val="20"/>
          <w:color w:val="auto"/>
        </w:rPr>
      </w:pPr>
      <w:r>
        <w:rPr>
          <w:rFonts w:ascii="Courier New" w:cs="Courier New" w:eastAsia="Courier New" w:hAnsi="Courier New"/>
          <w:sz w:val="17"/>
          <w:szCs w:val="17"/>
          <w:color w:val="auto"/>
        </w:rPr>
        <w:t>GROUP GROUP FICATIONS(2) AT&amp;T CORP.</w:t>
      </w:r>
    </w:p>
    <w:p>
      <w:pPr>
        <w:ind w:left="40"/>
        <w:spacing w:after="0" w:line="237" w:lineRule="auto"/>
        <w:rPr>
          <w:sz w:val="20"/>
          <w:szCs w:val="20"/>
          <w:color w:val="auto"/>
        </w:rPr>
      </w:pPr>
      <w:r>
        <w:rPr>
          <w:rFonts w:ascii="Courier New" w:cs="Courier New" w:eastAsia="Courier New" w:hAnsi="Courier New"/>
          <w:sz w:val="17"/>
          <w:szCs w:val="17"/>
          <w:color w:val="auto"/>
        </w:rPr>
        <w:t>-------- -------- ------- ----------</w:t>
      </w:r>
    </w:p>
    <w:p>
      <w:pPr>
        <w:jc w:val="center"/>
        <w:ind w:right="6539"/>
        <w:spacing w:after="0" w:line="238" w:lineRule="auto"/>
        <w:rPr>
          <w:sz w:val="20"/>
          <w:szCs w:val="20"/>
          <w:color w:val="auto"/>
        </w:rPr>
      </w:pPr>
      <w:r>
        <w:rPr>
          <w:rFonts w:ascii="Courier New" w:cs="Courier New" w:eastAsia="Courier New" w:hAnsi="Courier New"/>
          <w:sz w:val="17"/>
          <w:szCs w:val="17"/>
          <w:color w:val="auto"/>
        </w:rPr>
        <w:t>--- ------------ (DOLLARS IN</w:t>
      </w:r>
    </w:p>
    <w:p>
      <w:pPr>
        <w:jc w:val="center"/>
        <w:ind w:right="6539"/>
        <w:spacing w:after="0"/>
        <w:rPr>
          <w:sz w:val="20"/>
          <w:szCs w:val="20"/>
          <w:color w:val="auto"/>
        </w:rPr>
      </w:pPr>
      <w:r>
        <w:rPr>
          <w:rFonts w:ascii="Courier New" w:cs="Courier New" w:eastAsia="Courier New" w:hAnsi="Courier New"/>
          <w:sz w:val="17"/>
          <w:szCs w:val="17"/>
          <w:color w:val="auto"/>
        </w:rPr>
        <w:t>MILLIONS) External</w:t>
      </w:r>
    </w:p>
    <w:p>
      <w:pPr>
        <w:jc w:val="center"/>
        <w:ind w:right="6539"/>
        <w:spacing w:after="0" w:line="237" w:lineRule="auto"/>
        <w:rPr>
          <w:sz w:val="20"/>
          <w:szCs w:val="20"/>
          <w:color w:val="auto"/>
        </w:rPr>
      </w:pPr>
      <w:r>
        <w:rPr>
          <w:rFonts w:ascii="Courier New" w:cs="Courier New" w:eastAsia="Courier New" w:hAnsi="Courier New"/>
          <w:sz w:val="17"/>
          <w:szCs w:val="17"/>
          <w:color w:val="auto"/>
        </w:rPr>
        <w:t>revenue.......................</w:t>
      </w:r>
    </w:p>
    <w:p>
      <w:pPr>
        <w:jc w:val="center"/>
        <w:ind w:right="6539"/>
        <w:spacing w:after="0"/>
        <w:rPr>
          <w:sz w:val="20"/>
          <w:szCs w:val="20"/>
          <w:color w:val="auto"/>
        </w:rPr>
      </w:pPr>
      <w:r>
        <w:rPr>
          <w:rFonts w:ascii="Courier New" w:cs="Courier New" w:eastAsia="Courier New" w:hAnsi="Courier New"/>
          <w:sz w:val="17"/>
          <w:szCs w:val="17"/>
          <w:color w:val="auto"/>
        </w:rPr>
        <w:t>$37,471 $15,079 $ -- $ -- $52,550</w:t>
      </w:r>
    </w:p>
    <w:p>
      <w:pPr>
        <w:jc w:val="center"/>
        <w:ind w:right="6539"/>
        <w:spacing w:after="0" w:line="237" w:lineRule="auto"/>
        <w:rPr>
          <w:sz w:val="20"/>
          <w:szCs w:val="20"/>
          <w:color w:val="auto"/>
        </w:rPr>
      </w:pPr>
      <w:r>
        <w:rPr>
          <w:rFonts w:ascii="Courier New" w:cs="Courier New" w:eastAsia="Courier New" w:hAnsi="Courier New"/>
          <w:sz w:val="17"/>
          <w:szCs w:val="17"/>
          <w:color w:val="auto"/>
        </w:rPr>
        <w:t>Inter-group</w:t>
      </w:r>
    </w:p>
    <w:p>
      <w:pPr>
        <w:jc w:val="center"/>
        <w:ind w:right="6539"/>
        <w:spacing w:after="0" w:line="238" w:lineRule="auto"/>
        <w:rPr>
          <w:sz w:val="20"/>
          <w:szCs w:val="20"/>
          <w:color w:val="auto"/>
        </w:rPr>
      </w:pPr>
      <w:r>
        <w:rPr>
          <w:rFonts w:ascii="Courier New" w:cs="Courier New" w:eastAsia="Courier New" w:hAnsi="Courier New"/>
          <w:sz w:val="17"/>
          <w:szCs w:val="17"/>
          <w:color w:val="auto"/>
        </w:rPr>
        <w:t>revenue.................... 288</w:t>
      </w:r>
    </w:p>
    <w:p>
      <w:pPr>
        <w:jc w:val="center"/>
        <w:ind w:right="6539"/>
        <w:spacing w:after="0"/>
        <w:rPr>
          <w:sz w:val="20"/>
          <w:szCs w:val="20"/>
          <w:color w:val="auto"/>
        </w:rPr>
      </w:pPr>
      <w:r>
        <w:rPr>
          <w:rFonts w:ascii="Courier New" w:cs="Courier New" w:eastAsia="Courier New" w:hAnsi="Courier New"/>
          <w:sz w:val="17"/>
          <w:szCs w:val="17"/>
          <w:color w:val="auto"/>
        </w:rPr>
        <w:t>(288) Total</w:t>
      </w:r>
    </w:p>
    <w:p>
      <w:pPr>
        <w:jc w:val="center"/>
        <w:ind w:right="6539"/>
        <w:spacing w:after="0" w:line="237" w:lineRule="auto"/>
        <w:rPr>
          <w:sz w:val="20"/>
          <w:szCs w:val="20"/>
          <w:color w:val="auto"/>
        </w:rPr>
      </w:pPr>
      <w:r>
        <w:rPr>
          <w:rFonts w:ascii="Courier New" w:cs="Courier New" w:eastAsia="Courier New" w:hAnsi="Courier New"/>
          <w:sz w:val="17"/>
          <w:szCs w:val="17"/>
          <w:color w:val="auto"/>
        </w:rPr>
        <w:t>revenue..........................</w:t>
      </w:r>
    </w:p>
    <w:p>
      <w:pPr>
        <w:jc w:val="center"/>
        <w:ind w:right="6539"/>
        <w:spacing w:after="0" w:line="238" w:lineRule="auto"/>
        <w:rPr>
          <w:sz w:val="20"/>
          <w:szCs w:val="20"/>
          <w:color w:val="auto"/>
        </w:rPr>
      </w:pPr>
      <w:r>
        <w:rPr>
          <w:rFonts w:ascii="Courier New" w:cs="Courier New" w:eastAsia="Courier New" w:hAnsi="Courier New"/>
          <w:sz w:val="17"/>
          <w:szCs w:val="17"/>
          <w:color w:val="auto"/>
        </w:rPr>
        <w:t>37,759 15,079 (288) 52,550 Operating</w:t>
      </w:r>
    </w:p>
    <w:p>
      <w:pPr>
        <w:jc w:val="center"/>
        <w:ind w:right="6539"/>
        <w:spacing w:after="0"/>
        <w:rPr>
          <w:sz w:val="20"/>
          <w:szCs w:val="20"/>
          <w:color w:val="auto"/>
        </w:rPr>
      </w:pPr>
      <w:r>
        <w:rPr>
          <w:rFonts w:ascii="Courier New" w:cs="Courier New" w:eastAsia="Courier New" w:hAnsi="Courier New"/>
          <w:sz w:val="17"/>
          <w:szCs w:val="17"/>
          <w:color w:val="auto"/>
        </w:rPr>
        <w:t>Expenses Costs of services and</w:t>
      </w:r>
    </w:p>
    <w:p>
      <w:pPr>
        <w:jc w:val="center"/>
        <w:ind w:right="6539"/>
        <w:spacing w:after="0" w:line="237" w:lineRule="auto"/>
        <w:rPr>
          <w:sz w:val="20"/>
          <w:szCs w:val="20"/>
          <w:color w:val="auto"/>
        </w:rPr>
      </w:pPr>
      <w:r>
        <w:rPr>
          <w:rFonts w:ascii="Courier New" w:cs="Courier New" w:eastAsia="Courier New" w:hAnsi="Courier New"/>
          <w:sz w:val="17"/>
          <w:szCs w:val="17"/>
          <w:color w:val="auto"/>
        </w:rPr>
        <w:t>products......... 12,179 1,781</w:t>
      </w:r>
    </w:p>
    <w:p>
      <w:pPr>
        <w:jc w:val="center"/>
        <w:ind w:right="6539"/>
        <w:spacing w:after="0" w:line="238" w:lineRule="auto"/>
        <w:rPr>
          <w:sz w:val="20"/>
          <w:szCs w:val="20"/>
          <w:color w:val="auto"/>
        </w:rPr>
      </w:pPr>
      <w:r>
        <w:rPr>
          <w:rFonts w:ascii="Courier New" w:cs="Courier New" w:eastAsia="Courier New" w:hAnsi="Courier New"/>
          <w:sz w:val="17"/>
          <w:szCs w:val="17"/>
          <w:color w:val="auto"/>
        </w:rPr>
        <w:t>13,960 Access and other</w:t>
      </w:r>
    </w:p>
    <w:p>
      <w:pPr>
        <w:jc w:val="center"/>
        <w:ind w:right="6539"/>
        <w:spacing w:after="0"/>
        <w:rPr>
          <w:sz w:val="20"/>
          <w:szCs w:val="20"/>
          <w:color w:val="auto"/>
        </w:rPr>
      </w:pPr>
      <w:r>
        <w:rPr>
          <w:rFonts w:ascii="Courier New" w:cs="Courier New" w:eastAsia="Courier New" w:hAnsi="Courier New"/>
          <w:sz w:val="17"/>
          <w:szCs w:val="17"/>
          <w:color w:val="auto"/>
        </w:rPr>
        <w:t>connection............ 8,096 4,040</w:t>
      </w:r>
    </w:p>
    <w:p>
      <w:pPr>
        <w:jc w:val="center"/>
        <w:ind w:right="6539"/>
        <w:spacing w:after="0" w:line="237" w:lineRule="auto"/>
        <w:rPr>
          <w:sz w:val="20"/>
          <w:szCs w:val="20"/>
          <w:color w:val="auto"/>
        </w:rPr>
      </w:pPr>
      <w:r>
        <w:rPr>
          <w:rFonts w:ascii="Courier New" w:cs="Courier New" w:eastAsia="Courier New" w:hAnsi="Courier New"/>
          <w:sz w:val="17"/>
          <w:szCs w:val="17"/>
          <w:color w:val="auto"/>
        </w:rPr>
        <w:t>12,136 Selling, general and</w:t>
      </w:r>
    </w:p>
    <w:p>
      <w:pPr>
        <w:jc w:val="center"/>
        <w:ind w:right="6539"/>
        <w:spacing w:after="0" w:line="238" w:lineRule="auto"/>
        <w:rPr>
          <w:sz w:val="20"/>
          <w:szCs w:val="20"/>
          <w:color w:val="auto"/>
        </w:rPr>
      </w:pPr>
      <w:r>
        <w:rPr>
          <w:rFonts w:ascii="Courier New" w:cs="Courier New" w:eastAsia="Courier New" w:hAnsi="Courier New"/>
          <w:sz w:val="17"/>
          <w:szCs w:val="17"/>
          <w:color w:val="auto"/>
        </w:rPr>
        <w:t>administrative.... 7,568 3,264</w:t>
      </w:r>
    </w:p>
    <w:p>
      <w:pPr>
        <w:jc w:val="center"/>
        <w:ind w:right="6539"/>
        <w:spacing w:after="0"/>
        <w:rPr>
          <w:sz w:val="20"/>
          <w:szCs w:val="20"/>
          <w:color w:val="auto"/>
        </w:rPr>
      </w:pPr>
      <w:r>
        <w:rPr>
          <w:rFonts w:ascii="Courier New" w:cs="Courier New" w:eastAsia="Courier New" w:hAnsi="Courier New"/>
          <w:sz w:val="17"/>
          <w:szCs w:val="17"/>
          <w:color w:val="auto"/>
        </w:rPr>
        <w:t>10,832 Depreciation and other</w:t>
      </w:r>
    </w:p>
    <w:p>
      <w:pPr>
        <w:jc w:val="center"/>
        <w:ind w:right="6539"/>
        <w:spacing w:after="0" w:line="237" w:lineRule="auto"/>
        <w:rPr>
          <w:sz w:val="20"/>
          <w:szCs w:val="20"/>
          <w:color w:val="auto"/>
        </w:rPr>
      </w:pPr>
      <w:r>
        <w:rPr>
          <w:rFonts w:ascii="Courier New" w:cs="Courier New" w:eastAsia="Courier New" w:hAnsi="Courier New"/>
          <w:sz w:val="17"/>
          <w:szCs w:val="17"/>
          <w:color w:val="auto"/>
        </w:rPr>
        <w:t>amortization.... 6,700 200 (35)</w:t>
      </w:r>
    </w:p>
    <w:p>
      <w:pPr>
        <w:jc w:val="center"/>
        <w:ind w:right="6539"/>
        <w:spacing w:after="0" w:line="238" w:lineRule="auto"/>
        <w:rPr>
          <w:sz w:val="20"/>
          <w:szCs w:val="20"/>
          <w:color w:val="auto"/>
        </w:rPr>
      </w:pPr>
      <w:r>
        <w:rPr>
          <w:rFonts w:ascii="Courier New" w:cs="Courier New" w:eastAsia="Courier New" w:hAnsi="Courier New"/>
          <w:sz w:val="17"/>
          <w:szCs w:val="17"/>
          <w:color w:val="auto"/>
        </w:rPr>
        <w:t>6,865 Amortization of goodwill,</w:t>
      </w:r>
    </w:p>
    <w:p>
      <w:pPr>
        <w:ind w:left="100"/>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237" w:lineRule="auto"/>
        <w:rPr>
          <w:sz w:val="20"/>
          <w:szCs w:val="20"/>
          <w:color w:val="auto"/>
        </w:rPr>
      </w:pPr>
      <w:r>
        <w:rPr>
          <w:rFonts w:ascii="Courier New" w:cs="Courier New" w:eastAsia="Courier New" w:hAnsi="Courier New"/>
          <w:sz w:val="17"/>
          <w:szCs w:val="17"/>
          <w:color w:val="auto"/>
        </w:rPr>
        <w:t>intangibles..........................</w:t>
      </w:r>
    </w:p>
    <w:p>
      <w:pPr>
        <w:jc w:val="center"/>
        <w:ind w:right="6539"/>
        <w:spacing w:after="0" w:line="238" w:lineRule="auto"/>
        <w:rPr>
          <w:sz w:val="20"/>
          <w:szCs w:val="20"/>
          <w:color w:val="auto"/>
        </w:rPr>
      </w:pPr>
      <w:r>
        <w:rPr>
          <w:rFonts w:ascii="Courier New" w:cs="Courier New" w:eastAsia="Courier New" w:hAnsi="Courier New"/>
          <w:sz w:val="17"/>
          <w:szCs w:val="17"/>
          <w:color w:val="auto"/>
        </w:rPr>
        <w:t>2,438 35 2,473 Net restructuring and</w:t>
      </w:r>
    </w:p>
    <w:p>
      <w:pPr>
        <w:jc w:val="center"/>
        <w:ind w:right="6539"/>
        <w:spacing w:after="0"/>
        <w:rPr>
          <w:sz w:val="20"/>
          <w:szCs w:val="20"/>
          <w:color w:val="auto"/>
        </w:rPr>
      </w:pPr>
      <w:r>
        <w:rPr>
          <w:rFonts w:ascii="Courier New" w:cs="Courier New" w:eastAsia="Courier New" w:hAnsi="Courier New"/>
          <w:sz w:val="17"/>
          <w:szCs w:val="17"/>
          <w:color w:val="auto"/>
        </w:rPr>
        <w:t>other charges.... 2,499 31 2,530</w:t>
      </w:r>
    </w:p>
    <w:p>
      <w:pPr>
        <w:jc w:val="center"/>
        <w:ind w:right="6539"/>
        <w:spacing w:after="0" w:line="237" w:lineRule="auto"/>
        <w:rPr>
          <w:sz w:val="20"/>
          <w:szCs w:val="20"/>
          <w:color w:val="auto"/>
        </w:rPr>
      </w:pPr>
      <w:r>
        <w:rPr>
          <w:rFonts w:ascii="Courier New" w:cs="Courier New" w:eastAsia="Courier New" w:hAnsi="Courier New"/>
          <w:sz w:val="17"/>
          <w:szCs w:val="17"/>
          <w:color w:val="auto"/>
        </w:rPr>
        <w:t>Inter-group</w:t>
      </w:r>
    </w:p>
    <w:p>
      <w:pPr>
        <w:jc w:val="center"/>
        <w:ind w:right="6539"/>
        <w:spacing w:after="0" w:line="238" w:lineRule="auto"/>
        <w:rPr>
          <w:sz w:val="20"/>
          <w:szCs w:val="20"/>
          <w:color w:val="auto"/>
        </w:rPr>
      </w:pPr>
      <w:r>
        <w:rPr>
          <w:rFonts w:ascii="Courier New" w:cs="Courier New" w:eastAsia="Courier New" w:hAnsi="Courier New"/>
          <w:sz w:val="17"/>
          <w:szCs w:val="17"/>
          <w:color w:val="auto"/>
        </w:rPr>
        <w:t>expenses................... (854)</w:t>
      </w:r>
    </w:p>
    <w:p>
      <w:pPr>
        <w:jc w:val="center"/>
        <w:ind w:right="6539"/>
        <w:spacing w:after="0"/>
        <w:rPr>
          <w:sz w:val="20"/>
          <w:szCs w:val="20"/>
          <w:color w:val="auto"/>
        </w:rPr>
      </w:pPr>
      <w:r>
        <w:rPr>
          <w:rFonts w:ascii="Courier New" w:cs="Courier New" w:eastAsia="Courier New" w:hAnsi="Courier New"/>
          <w:sz w:val="17"/>
          <w:szCs w:val="17"/>
          <w:color w:val="auto"/>
        </w:rPr>
        <w:t>1,142 (288) Total operating</w:t>
      </w:r>
    </w:p>
    <w:p>
      <w:pPr>
        <w:jc w:val="center"/>
        <w:ind w:right="6539"/>
        <w:spacing w:after="0" w:line="237" w:lineRule="auto"/>
        <w:rPr>
          <w:sz w:val="20"/>
          <w:szCs w:val="20"/>
          <w:color w:val="auto"/>
        </w:rPr>
      </w:pPr>
      <w:r>
        <w:rPr>
          <w:rFonts w:ascii="Courier New" w:cs="Courier New" w:eastAsia="Courier New" w:hAnsi="Courier New"/>
          <w:sz w:val="17"/>
          <w:szCs w:val="17"/>
          <w:color w:val="auto"/>
        </w:rPr>
        <w:t>expenses............... 38,626</w:t>
      </w:r>
    </w:p>
    <w:p>
      <w:pPr>
        <w:jc w:val="center"/>
        <w:ind w:right="6539"/>
        <w:spacing w:after="0"/>
        <w:rPr>
          <w:sz w:val="20"/>
          <w:szCs w:val="20"/>
          <w:color w:val="auto"/>
        </w:rPr>
      </w:pPr>
      <w:r>
        <w:rPr>
          <w:rFonts w:ascii="Courier New" w:cs="Courier New" w:eastAsia="Courier New" w:hAnsi="Courier New"/>
          <w:sz w:val="17"/>
          <w:szCs w:val="17"/>
          <w:color w:val="auto"/>
        </w:rPr>
        <w:t>10,458 (288) 48,796 Operating (loss)</w:t>
      </w:r>
    </w:p>
    <w:p>
      <w:pPr>
        <w:jc w:val="center"/>
        <w:ind w:right="6539"/>
        <w:spacing w:after="0" w:line="237" w:lineRule="auto"/>
        <w:rPr>
          <w:sz w:val="20"/>
          <w:szCs w:val="20"/>
          <w:color w:val="auto"/>
        </w:rPr>
      </w:pPr>
      <w:r>
        <w:rPr>
          <w:rFonts w:ascii="Courier New" w:cs="Courier New" w:eastAsia="Courier New" w:hAnsi="Courier New"/>
          <w:sz w:val="17"/>
          <w:szCs w:val="17"/>
          <w:color w:val="auto"/>
        </w:rPr>
        <w:t>income................ (867) 4,621</w:t>
      </w:r>
    </w:p>
    <w:p>
      <w:pPr>
        <w:jc w:val="center"/>
        <w:ind w:right="6539"/>
        <w:spacing w:after="0" w:line="238" w:lineRule="auto"/>
        <w:rPr>
          <w:sz w:val="20"/>
          <w:szCs w:val="20"/>
          <w:color w:val="auto"/>
        </w:rPr>
      </w:pPr>
      <w:r>
        <w:rPr>
          <w:rFonts w:ascii="Courier New" w:cs="Courier New" w:eastAsia="Courier New" w:hAnsi="Courier New"/>
          <w:sz w:val="17"/>
          <w:szCs w:val="17"/>
          <w:color w:val="auto"/>
        </w:rPr>
        <w:t>3,754 Other (expense)</w:t>
      </w:r>
    </w:p>
    <w:p>
      <w:pPr>
        <w:jc w:val="center"/>
        <w:ind w:right="6539"/>
        <w:spacing w:after="0"/>
        <w:rPr>
          <w:sz w:val="20"/>
          <w:szCs w:val="20"/>
          <w:color w:val="auto"/>
        </w:rPr>
      </w:pPr>
      <w:r>
        <w:rPr>
          <w:rFonts w:ascii="Courier New" w:cs="Courier New" w:eastAsia="Courier New" w:hAnsi="Courier New"/>
          <w:sz w:val="17"/>
          <w:szCs w:val="17"/>
          <w:color w:val="auto"/>
        </w:rPr>
        <w:t>income................. (1,736) 189</w:t>
      </w:r>
    </w:p>
    <w:p>
      <w:pPr>
        <w:jc w:val="center"/>
        <w:ind w:right="6539"/>
        <w:spacing w:after="0" w:line="237" w:lineRule="auto"/>
        <w:rPr>
          <w:sz w:val="20"/>
          <w:szCs w:val="20"/>
          <w:color w:val="auto"/>
        </w:rPr>
      </w:pPr>
      <w:r>
        <w:rPr>
          <w:rFonts w:ascii="Courier New" w:cs="Courier New" w:eastAsia="Courier New" w:hAnsi="Courier New"/>
          <w:sz w:val="17"/>
          <w:szCs w:val="17"/>
          <w:color w:val="auto"/>
        </w:rPr>
        <w:t>(1,547) Inter-group interest</w:t>
      </w:r>
    </w:p>
    <w:p>
      <w:pPr>
        <w:jc w:val="center"/>
        <w:ind w:right="6539"/>
        <w:spacing w:after="0" w:line="238" w:lineRule="auto"/>
        <w:rPr>
          <w:sz w:val="20"/>
          <w:szCs w:val="20"/>
          <w:color w:val="auto"/>
        </w:rPr>
      </w:pPr>
      <w:r>
        <w:rPr>
          <w:rFonts w:ascii="Courier New" w:cs="Courier New" w:eastAsia="Courier New" w:hAnsi="Courier New"/>
          <w:sz w:val="17"/>
          <w:szCs w:val="17"/>
          <w:color w:val="auto"/>
        </w:rPr>
        <w:t>income............ 151 (151)</w:t>
      </w:r>
    </w:p>
    <w:p>
      <w:pPr>
        <w:jc w:val="center"/>
        <w:ind w:right="6539"/>
        <w:spacing w:after="0"/>
        <w:rPr>
          <w:sz w:val="20"/>
          <w:szCs w:val="20"/>
          <w:color w:val="auto"/>
        </w:rPr>
      </w:pPr>
      <w:r>
        <w:rPr>
          <w:rFonts w:ascii="Courier New" w:cs="Courier New" w:eastAsia="Courier New" w:hAnsi="Courier New"/>
          <w:sz w:val="17"/>
          <w:szCs w:val="17"/>
          <w:color w:val="auto"/>
        </w:rPr>
        <w:t>Interest</w:t>
      </w:r>
    </w:p>
    <w:p>
      <w:pPr>
        <w:jc w:val="center"/>
        <w:ind w:right="6539"/>
        <w:spacing w:after="0" w:line="237" w:lineRule="auto"/>
        <w:rPr>
          <w:sz w:val="20"/>
          <w:szCs w:val="20"/>
          <w:color w:val="auto"/>
        </w:rPr>
      </w:pPr>
      <w:r>
        <w:rPr>
          <w:rFonts w:ascii="Courier New" w:cs="Courier New" w:eastAsia="Courier New" w:hAnsi="Courier New"/>
          <w:sz w:val="17"/>
          <w:szCs w:val="17"/>
          <w:color w:val="auto"/>
        </w:rPr>
        <w:t>expense....................... 3,239</w:t>
      </w:r>
    </w:p>
    <w:p>
      <w:pPr>
        <w:jc w:val="center"/>
        <w:ind w:right="6539"/>
        <w:spacing w:after="0" w:line="238" w:lineRule="auto"/>
        <w:rPr>
          <w:sz w:val="20"/>
          <w:szCs w:val="20"/>
          <w:color w:val="auto"/>
        </w:rPr>
      </w:pPr>
      <w:r>
        <w:rPr>
          <w:rFonts w:ascii="Courier New" w:cs="Courier New" w:eastAsia="Courier New" w:hAnsi="Courier New"/>
          <w:sz w:val="17"/>
          <w:szCs w:val="17"/>
          <w:color w:val="auto"/>
        </w:rPr>
        <w:t>3 3,242 Inter-group interest</w:t>
      </w:r>
    </w:p>
    <w:p>
      <w:pPr>
        <w:jc w:val="center"/>
        <w:ind w:right="6539"/>
        <w:spacing w:after="0"/>
        <w:rPr>
          <w:sz w:val="20"/>
          <w:szCs w:val="20"/>
          <w:color w:val="auto"/>
        </w:rPr>
      </w:pPr>
      <w:r>
        <w:rPr>
          <w:rFonts w:ascii="Courier New" w:cs="Courier New" w:eastAsia="Courier New" w:hAnsi="Courier New"/>
          <w:sz w:val="17"/>
          <w:szCs w:val="17"/>
          <w:color w:val="auto"/>
        </w:rPr>
        <w:t>expense........... 151 (151) (Loss)</w:t>
      </w:r>
    </w:p>
    <w:p>
      <w:pPr>
        <w:jc w:val="center"/>
        <w:ind w:right="6539"/>
        <w:spacing w:after="0" w:line="237" w:lineRule="auto"/>
        <w:rPr>
          <w:sz w:val="20"/>
          <w:szCs w:val="20"/>
          <w:color w:val="auto"/>
        </w:rPr>
      </w:pPr>
      <w:r>
        <w:rPr>
          <w:rFonts w:ascii="Courier New" w:cs="Courier New" w:eastAsia="Courier New" w:hAnsi="Courier New"/>
          <w:sz w:val="17"/>
          <w:szCs w:val="17"/>
          <w:color w:val="auto"/>
        </w:rPr>
        <w:t>income from continuing operations</w:t>
      </w:r>
    </w:p>
    <w:p>
      <w:pPr>
        <w:jc w:val="center"/>
        <w:ind w:right="6539"/>
        <w:spacing w:after="0" w:line="238" w:lineRule="auto"/>
        <w:rPr>
          <w:sz w:val="20"/>
          <w:szCs w:val="20"/>
          <w:color w:val="auto"/>
        </w:rPr>
      </w:pPr>
      <w:r>
        <w:rPr>
          <w:rFonts w:ascii="Courier New" w:cs="Courier New" w:eastAsia="Courier New" w:hAnsi="Courier New"/>
          <w:sz w:val="17"/>
          <w:szCs w:val="17"/>
          <w:color w:val="auto"/>
        </w:rPr>
        <w:t>before income taxes, minority</w:t>
      </w:r>
    </w:p>
    <w:p>
      <w:pPr>
        <w:jc w:val="center"/>
        <w:ind w:right="6539"/>
        <w:spacing w:after="0"/>
        <w:rPr>
          <w:sz w:val="20"/>
          <w:szCs w:val="20"/>
          <w:color w:val="auto"/>
        </w:rPr>
      </w:pPr>
      <w:r>
        <w:rPr>
          <w:rFonts w:ascii="Courier New" w:cs="Courier New" w:eastAsia="Courier New" w:hAnsi="Courier New"/>
          <w:sz w:val="17"/>
          <w:szCs w:val="17"/>
          <w:color w:val="auto"/>
        </w:rPr>
        <w:t>interest, and (losses) earnings from</w:t>
      </w:r>
    </w:p>
    <w:p>
      <w:pPr>
        <w:jc w:val="center"/>
        <w:ind w:right="6539"/>
        <w:spacing w:after="0" w:line="237" w:lineRule="auto"/>
        <w:rPr>
          <w:sz w:val="20"/>
          <w:szCs w:val="20"/>
          <w:color w:val="auto"/>
        </w:rPr>
      </w:pPr>
      <w:r>
        <w:rPr>
          <w:rFonts w:ascii="Courier New" w:cs="Courier New" w:eastAsia="Courier New" w:hAnsi="Courier New"/>
          <w:sz w:val="17"/>
          <w:szCs w:val="17"/>
          <w:color w:val="auto"/>
        </w:rPr>
        <w:t>equity investments..... (5,691)</w:t>
      </w:r>
    </w:p>
    <w:p>
      <w:pPr>
        <w:jc w:val="center"/>
        <w:ind w:right="6539"/>
        <w:spacing w:after="0" w:line="238" w:lineRule="auto"/>
        <w:rPr>
          <w:sz w:val="20"/>
          <w:szCs w:val="20"/>
          <w:color w:val="auto"/>
        </w:rPr>
      </w:pPr>
      <w:r>
        <w:rPr>
          <w:rFonts w:ascii="Courier New" w:cs="Courier New" w:eastAsia="Courier New" w:hAnsi="Courier New"/>
          <w:sz w:val="17"/>
          <w:szCs w:val="17"/>
          <w:color w:val="auto"/>
        </w:rPr>
        <w:t>4,656 (1,035) (Benefit) provision</w:t>
      </w:r>
    </w:p>
    <w:p>
      <w:pPr>
        <w:jc w:val="center"/>
        <w:ind w:right="6539"/>
        <w:spacing w:after="0"/>
        <w:rPr>
          <w:sz w:val="20"/>
          <w:szCs w:val="20"/>
          <w:color w:val="auto"/>
        </w:rPr>
      </w:pPr>
      <w:r>
        <w:rPr>
          <w:rFonts w:ascii="Courier New" w:cs="Courier New" w:eastAsia="Courier New" w:hAnsi="Courier New"/>
          <w:sz w:val="17"/>
          <w:szCs w:val="17"/>
          <w:color w:val="auto"/>
        </w:rPr>
        <w:t>for income taxes... (2,574) 1,783</w:t>
      </w:r>
    </w:p>
    <w:p>
      <w:pPr>
        <w:jc w:val="center"/>
        <w:ind w:right="6539"/>
        <w:spacing w:after="0" w:line="237" w:lineRule="auto"/>
        <w:rPr>
          <w:sz w:val="20"/>
          <w:szCs w:val="20"/>
          <w:color w:val="auto"/>
        </w:rPr>
      </w:pPr>
      <w:r>
        <w:rPr>
          <w:rFonts w:ascii="Courier New" w:cs="Courier New" w:eastAsia="Courier New" w:hAnsi="Courier New"/>
          <w:sz w:val="17"/>
          <w:szCs w:val="17"/>
          <w:color w:val="auto"/>
        </w:rPr>
        <w:t>(791) Minority interest</w:t>
      </w:r>
    </w:p>
    <w:p>
      <w:pPr>
        <w:jc w:val="center"/>
        <w:ind w:right="6539"/>
        <w:spacing w:after="0" w:line="238" w:lineRule="auto"/>
        <w:rPr>
          <w:sz w:val="20"/>
          <w:szCs w:val="20"/>
          <w:color w:val="auto"/>
        </w:rPr>
      </w:pPr>
      <w:r>
        <w:rPr>
          <w:rFonts w:ascii="Courier New" w:cs="Courier New" w:eastAsia="Courier New" w:hAnsi="Courier New"/>
          <w:sz w:val="17"/>
          <w:szCs w:val="17"/>
          <w:color w:val="auto"/>
        </w:rPr>
        <w:t>income............... 963 963 Equity</w:t>
      </w:r>
    </w:p>
    <w:p>
      <w:pPr>
        <w:jc w:val="center"/>
        <w:ind w:right="6539"/>
        <w:spacing w:after="0"/>
        <w:rPr>
          <w:sz w:val="20"/>
          <w:szCs w:val="20"/>
          <w:color w:val="auto"/>
        </w:rPr>
      </w:pPr>
      <w:r>
        <w:rPr>
          <w:rFonts w:ascii="Courier New" w:cs="Courier New" w:eastAsia="Courier New" w:hAnsi="Courier New"/>
          <w:sz w:val="17"/>
          <w:szCs w:val="17"/>
          <w:color w:val="auto"/>
        </w:rPr>
        <w:t>losses from Liberty Media</w:t>
      </w:r>
    </w:p>
    <w:p>
      <w:pPr>
        <w:spacing w:after="0" w:line="237" w:lineRule="auto"/>
        <w:rPr>
          <w:sz w:val="20"/>
          <w:szCs w:val="20"/>
          <w:color w:val="auto"/>
        </w:rPr>
      </w:pPr>
      <w:r>
        <w:rPr>
          <w:rFonts w:ascii="Courier New" w:cs="Courier New" w:eastAsia="Courier New" w:hAnsi="Courier New"/>
          <w:sz w:val="17"/>
          <w:szCs w:val="17"/>
          <w:color w:val="auto"/>
        </w:rPr>
        <w:t>Group................................</w:t>
      </w:r>
    </w:p>
    <w:p>
      <w:pPr>
        <w:jc w:val="center"/>
        <w:ind w:right="6539"/>
        <w:spacing w:after="0" w:line="238" w:lineRule="auto"/>
        <w:rPr>
          <w:sz w:val="20"/>
          <w:szCs w:val="20"/>
          <w:color w:val="auto"/>
        </w:rPr>
      </w:pPr>
      <w:r>
        <w:rPr>
          <w:rFonts w:ascii="Courier New" w:cs="Courier New" w:eastAsia="Courier New" w:hAnsi="Courier New"/>
          <w:sz w:val="17"/>
          <w:szCs w:val="17"/>
          <w:color w:val="auto"/>
        </w:rPr>
        <w:t>(2,711) (2,711) Net losses related</w:t>
      </w:r>
    </w:p>
    <w:p>
      <w:pPr>
        <w:jc w:val="center"/>
        <w:ind w:right="6539"/>
        <w:spacing w:after="0"/>
        <w:rPr>
          <w:sz w:val="20"/>
          <w:szCs w:val="20"/>
          <w:color w:val="auto"/>
        </w:rPr>
      </w:pPr>
      <w:r>
        <w:rPr>
          <w:rFonts w:ascii="Courier New" w:cs="Courier New" w:eastAsia="Courier New" w:hAnsi="Courier New"/>
          <w:sz w:val="17"/>
          <w:szCs w:val="17"/>
          <w:color w:val="auto"/>
        </w:rPr>
        <w:t>to other equity</w:t>
      </w:r>
    </w:p>
    <w:p>
      <w:pPr>
        <w:spacing w:after="0" w:line="237" w:lineRule="auto"/>
        <w:rPr>
          <w:sz w:val="20"/>
          <w:szCs w:val="20"/>
          <w:color w:val="auto"/>
        </w:rPr>
      </w:pPr>
      <w:r>
        <w:rPr>
          <w:rFonts w:ascii="Courier New" w:cs="Courier New" w:eastAsia="Courier New" w:hAnsi="Courier New"/>
          <w:sz w:val="17"/>
          <w:szCs w:val="17"/>
          <w:color w:val="auto"/>
        </w:rPr>
        <w:t>investments..........................</w:t>
      </w:r>
    </w:p>
    <w:p>
      <w:pPr>
        <w:jc w:val="center"/>
        <w:ind w:right="6539"/>
        <w:spacing w:after="0"/>
        <w:rPr>
          <w:sz w:val="20"/>
          <w:szCs w:val="20"/>
          <w:color w:val="auto"/>
        </w:rPr>
      </w:pPr>
      <w:r>
        <w:rPr>
          <w:rFonts w:ascii="Courier New" w:cs="Courier New" w:eastAsia="Courier New" w:hAnsi="Courier New"/>
          <w:sz w:val="17"/>
          <w:szCs w:val="17"/>
          <w:color w:val="auto"/>
        </w:rPr>
        <w:t>4,850 4,850 (Loss) income from</w:t>
      </w:r>
    </w:p>
    <w:p>
      <w:pPr>
        <w:jc w:val="center"/>
        <w:ind w:right="6539"/>
        <w:spacing w:after="0" w:line="237" w:lineRule="auto"/>
        <w:rPr>
          <w:sz w:val="20"/>
          <w:szCs w:val="20"/>
          <w:color w:val="auto"/>
        </w:rPr>
      </w:pPr>
      <w:r>
        <w:rPr>
          <w:rFonts w:ascii="Courier New" w:cs="Courier New" w:eastAsia="Courier New" w:hAnsi="Courier New"/>
          <w:sz w:val="17"/>
          <w:szCs w:val="17"/>
          <w:color w:val="auto"/>
        </w:rPr>
        <w:t>continuing</w:t>
      </w:r>
    </w:p>
    <w:p>
      <w:pPr>
        <w:spacing w:after="0" w:line="238" w:lineRule="auto"/>
        <w:rPr>
          <w:sz w:val="20"/>
          <w:szCs w:val="20"/>
          <w:color w:val="auto"/>
        </w:rPr>
      </w:pPr>
      <w:r>
        <w:rPr>
          <w:rFonts w:ascii="Courier New" w:cs="Courier New" w:eastAsia="Courier New" w:hAnsi="Courier New"/>
          <w:sz w:val="17"/>
          <w:szCs w:val="17"/>
          <w:color w:val="auto"/>
        </w:rPr>
        <w:t>operations...........................</w:t>
      </w:r>
    </w:p>
    <w:p>
      <w:pPr>
        <w:ind w:left="40"/>
        <w:spacing w:after="0"/>
        <w:rPr>
          <w:sz w:val="20"/>
          <w:szCs w:val="20"/>
          <w:color w:val="auto"/>
        </w:rPr>
      </w:pPr>
      <w:r>
        <w:rPr>
          <w:rFonts w:ascii="Courier New" w:cs="Courier New" w:eastAsia="Courier New" w:hAnsi="Courier New"/>
          <w:sz w:val="17"/>
          <w:szCs w:val="17"/>
          <w:color w:val="auto"/>
        </w:rPr>
        <w:t>(7,004) 2,873 (2,711) (6,842) Income</w:t>
      </w:r>
    </w:p>
    <w:p>
      <w:pPr>
        <w:ind w:left="40"/>
        <w:spacing w:after="0" w:line="237" w:lineRule="auto"/>
        <w:rPr>
          <w:sz w:val="20"/>
          <w:szCs w:val="20"/>
          <w:color w:val="auto"/>
        </w:rPr>
      </w:pPr>
      <w:r>
        <w:rPr>
          <w:rFonts w:ascii="Courier New" w:cs="Courier New" w:eastAsia="Courier New" w:hAnsi="Courier New"/>
          <w:sz w:val="17"/>
          <w:szCs w:val="17"/>
          <w:color w:val="auto"/>
        </w:rPr>
        <w:t>from discontinued operations (net of</w:t>
      </w:r>
    </w:p>
    <w:p>
      <w:pPr>
        <w:jc w:val="center"/>
        <w:ind w:right="6539"/>
        <w:spacing w:after="0" w:line="238" w:lineRule="auto"/>
        <w:rPr>
          <w:sz w:val="20"/>
          <w:szCs w:val="20"/>
          <w:color w:val="auto"/>
        </w:rPr>
      </w:pPr>
      <w:r>
        <w:rPr>
          <w:rFonts w:ascii="Courier New" w:cs="Courier New" w:eastAsia="Courier New" w:hAnsi="Courier New"/>
          <w:sz w:val="17"/>
          <w:szCs w:val="17"/>
          <w:color w:val="auto"/>
        </w:rPr>
        <w:t>income taxes)................ 150</w:t>
      </w:r>
    </w:p>
    <w:p>
      <w:pPr>
        <w:jc w:val="center"/>
        <w:ind w:right="6539"/>
        <w:spacing w:after="0"/>
        <w:rPr>
          <w:sz w:val="20"/>
          <w:szCs w:val="20"/>
          <w:color w:val="auto"/>
        </w:rPr>
      </w:pPr>
      <w:r>
        <w:rPr>
          <w:rFonts w:ascii="Courier New" w:cs="Courier New" w:eastAsia="Courier New" w:hAnsi="Courier New"/>
          <w:sz w:val="17"/>
          <w:szCs w:val="17"/>
          <w:color w:val="auto"/>
        </w:rPr>
        <w:t>150 Gain on disposition of</w:t>
      </w:r>
    </w:p>
    <w:p>
      <w:pPr>
        <w:jc w:val="center"/>
        <w:ind w:right="6539"/>
        <w:spacing w:after="0" w:line="237" w:lineRule="auto"/>
        <w:rPr>
          <w:sz w:val="20"/>
          <w:szCs w:val="20"/>
          <w:color w:val="auto"/>
        </w:rPr>
      </w:pPr>
      <w:r>
        <w:rPr>
          <w:rFonts w:ascii="Courier New" w:cs="Courier New" w:eastAsia="Courier New" w:hAnsi="Courier New"/>
          <w:sz w:val="17"/>
          <w:szCs w:val="17"/>
          <w:color w:val="auto"/>
        </w:rPr>
        <w:t>discontinued</w:t>
      </w:r>
    </w:p>
    <w:p>
      <w:pPr>
        <w:spacing w:after="0" w:line="5"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operations...........................</w:t>
      </w:r>
    </w:p>
    <w:p>
      <w:pPr>
        <w:spacing w:after="0" w:line="3"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13,503 13,503 Income before</w:t>
      </w:r>
    </w:p>
    <w:p>
      <w:pPr>
        <w:jc w:val="center"/>
        <w:ind w:right="6539"/>
        <w:spacing w:after="0" w:line="238" w:lineRule="auto"/>
        <w:rPr>
          <w:sz w:val="20"/>
          <w:szCs w:val="20"/>
          <w:color w:val="auto"/>
        </w:rPr>
      </w:pPr>
      <w:r>
        <w:rPr>
          <w:rFonts w:ascii="Courier New" w:cs="Courier New" w:eastAsia="Courier New" w:hAnsi="Courier New"/>
          <w:sz w:val="17"/>
          <w:szCs w:val="17"/>
          <w:color w:val="auto"/>
        </w:rPr>
        <w:t>cumulative effect of accounting</w:t>
      </w:r>
    </w:p>
    <w:p>
      <w:pPr>
        <w:jc w:val="center"/>
        <w:ind w:right="6539"/>
        <w:spacing w:after="0" w:line="238" w:lineRule="auto"/>
        <w:rPr>
          <w:sz w:val="20"/>
          <w:szCs w:val="20"/>
          <w:color w:val="auto"/>
        </w:rPr>
      </w:pPr>
      <w:r>
        <w:rPr>
          <w:rFonts w:ascii="Courier New" w:cs="Courier New" w:eastAsia="Courier New" w:hAnsi="Courier New"/>
          <w:sz w:val="17"/>
          <w:szCs w:val="17"/>
          <w:color w:val="auto"/>
        </w:rPr>
        <w:t>change.................... 6,649</w:t>
      </w:r>
    </w:p>
    <w:p>
      <w:pPr>
        <w:jc w:val="center"/>
        <w:ind w:right="6539"/>
        <w:spacing w:after="0"/>
        <w:rPr>
          <w:sz w:val="20"/>
          <w:szCs w:val="20"/>
          <w:color w:val="auto"/>
        </w:rPr>
      </w:pPr>
      <w:r>
        <w:rPr>
          <w:rFonts w:ascii="Courier New" w:cs="Courier New" w:eastAsia="Courier New" w:hAnsi="Courier New"/>
          <w:sz w:val="17"/>
          <w:szCs w:val="17"/>
          <w:color w:val="auto"/>
        </w:rPr>
        <w:t>2,873 (2,711) 6,811 Cumulative</w:t>
      </w:r>
    </w:p>
    <w:p>
      <w:pPr>
        <w:ind w:left="100"/>
        <w:spacing w:after="0" w:line="237" w:lineRule="auto"/>
        <w:rPr>
          <w:sz w:val="20"/>
          <w:szCs w:val="20"/>
          <w:color w:val="auto"/>
        </w:rPr>
      </w:pPr>
      <w:r>
        <w:rPr>
          <w:rFonts w:ascii="Courier New" w:cs="Courier New" w:eastAsia="Courier New" w:hAnsi="Courier New"/>
          <w:sz w:val="17"/>
          <w:szCs w:val="17"/>
          <w:color w:val="auto"/>
        </w:rPr>
        <w:t>effect of accounting change (net of</w:t>
      </w:r>
    </w:p>
    <w:tbl>
      <w:tblPr>
        <w:tblLayout w:type="fixed"/>
        <w:tblInd w:w="200" w:type="dxa"/>
        <w:tblCellMar>
          <w:top w:w="0" w:type="dxa"/>
          <w:left w:w="0" w:type="dxa"/>
          <w:bottom w:w="0" w:type="dxa"/>
          <w:right w:w="0" w:type="dxa"/>
        </w:tblCellMar>
      </w:tblPr>
      <w:tr>
        <w:trPr>
          <w:trHeight w:val="192"/>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taxes)................</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359</w:t>
            </w:r>
          </w:p>
        </w:tc>
      </w:tr>
      <w:tr>
        <w:trPr>
          <w:trHeight w:val="191"/>
        </w:trPr>
        <w:tc>
          <w:tcPr>
            <w:tcW w:w="294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545 904 Net</w:t>
            </w:r>
          </w:p>
        </w:tc>
        <w:tc>
          <w:tcPr>
            <w:tcW w:w="340" w:type="dxa"/>
            <w:vAlign w:val="bottom"/>
          </w:tcPr>
          <w:p>
            <w:pPr>
              <w:spacing w:after="0"/>
              <w:rPr>
                <w:sz w:val="16"/>
                <w:szCs w:val="16"/>
                <w:color w:val="auto"/>
              </w:rPr>
            </w:pPr>
          </w:p>
        </w:tc>
      </w:tr>
    </w:tbl>
    <w:p>
      <w:pPr>
        <w:ind w:left="100"/>
        <w:spacing w:after="0" w:line="238" w:lineRule="auto"/>
        <w:rPr>
          <w:sz w:val="20"/>
          <w:szCs w:val="20"/>
          <w:color w:val="auto"/>
        </w:rPr>
      </w:pPr>
      <w:r>
        <w:rPr>
          <w:rFonts w:ascii="Courier New" w:cs="Courier New" w:eastAsia="Courier New" w:hAnsi="Courier New"/>
          <w:sz w:val="17"/>
          <w:szCs w:val="17"/>
          <w:color w:val="auto"/>
        </w:rPr>
        <w:t>income.............................</w:t>
      </w:r>
    </w:p>
    <w:p>
      <w:pPr>
        <w:jc w:val="center"/>
        <w:ind w:right="6539"/>
        <w:spacing w:after="0" w:line="238" w:lineRule="auto"/>
        <w:rPr>
          <w:sz w:val="20"/>
          <w:szCs w:val="20"/>
          <w:color w:val="auto"/>
        </w:rPr>
      </w:pPr>
      <w:r>
        <w:rPr>
          <w:rFonts w:ascii="Courier New" w:cs="Courier New" w:eastAsia="Courier New" w:hAnsi="Courier New"/>
          <w:sz w:val="17"/>
          <w:szCs w:val="17"/>
          <w:color w:val="auto"/>
        </w:rPr>
        <w:t>7,008 2,873 (2,166) 7,715 Dividend</w:t>
      </w:r>
    </w:p>
    <w:p>
      <w:pPr>
        <w:jc w:val="center"/>
        <w:ind w:right="6539"/>
        <w:spacing w:after="0"/>
        <w:rPr>
          <w:sz w:val="20"/>
          <w:szCs w:val="20"/>
          <w:color w:val="auto"/>
        </w:rPr>
      </w:pPr>
      <w:r>
        <w:rPr>
          <w:rFonts w:ascii="Courier New" w:cs="Courier New" w:eastAsia="Courier New" w:hAnsi="Courier New"/>
          <w:sz w:val="17"/>
          <w:szCs w:val="17"/>
          <w:color w:val="auto"/>
        </w:rPr>
        <w:t>requirements of preferred</w:t>
      </w:r>
    </w:p>
    <w:p>
      <w:pPr>
        <w:spacing w:after="0" w:line="237" w:lineRule="auto"/>
        <w:rPr>
          <w:sz w:val="20"/>
          <w:szCs w:val="20"/>
          <w:color w:val="auto"/>
        </w:rPr>
      </w:pPr>
      <w:r>
        <w:rPr>
          <w:rFonts w:ascii="Courier New" w:cs="Courier New" w:eastAsia="Courier New" w:hAnsi="Courier New"/>
          <w:sz w:val="17"/>
          <w:szCs w:val="17"/>
          <w:color w:val="auto"/>
        </w:rPr>
        <w:t>stock................................</w:t>
      </w:r>
    </w:p>
    <w:p>
      <w:pPr>
        <w:jc w:val="center"/>
        <w:ind w:right="6539"/>
        <w:spacing w:after="0" w:line="238" w:lineRule="auto"/>
        <w:rPr>
          <w:sz w:val="20"/>
          <w:szCs w:val="20"/>
          <w:color w:val="auto"/>
        </w:rPr>
      </w:pPr>
      <w:r>
        <w:rPr>
          <w:rFonts w:ascii="Courier New" w:cs="Courier New" w:eastAsia="Courier New" w:hAnsi="Courier New"/>
          <w:sz w:val="17"/>
          <w:szCs w:val="17"/>
          <w:color w:val="auto"/>
        </w:rPr>
        <w:t>652 652 Premium on exchange of AT&amp;T</w:t>
      </w:r>
    </w:p>
    <w:p>
      <w:pPr>
        <w:jc w:val="center"/>
        <w:ind w:right="6539"/>
        <w:spacing w:after="0"/>
        <w:rPr>
          <w:sz w:val="20"/>
          <w:szCs w:val="20"/>
          <w:color w:val="auto"/>
        </w:rPr>
      </w:pPr>
      <w:r>
        <w:rPr>
          <w:rFonts w:ascii="Courier New" w:cs="Courier New" w:eastAsia="Courier New" w:hAnsi="Courier New"/>
          <w:sz w:val="17"/>
          <w:szCs w:val="17"/>
          <w:color w:val="auto"/>
        </w:rPr>
        <w:t>Wireless tracking</w:t>
      </w:r>
    </w:p>
    <w:p>
      <w:pPr>
        <w:jc w:val="center"/>
        <w:ind w:right="6539"/>
        <w:spacing w:after="0" w:line="237" w:lineRule="auto"/>
        <w:rPr>
          <w:sz w:val="20"/>
          <w:szCs w:val="20"/>
          <w:color w:val="auto"/>
        </w:rPr>
      </w:pPr>
      <w:r>
        <w:rPr>
          <w:rFonts w:ascii="Courier New" w:cs="Courier New" w:eastAsia="Courier New" w:hAnsi="Courier New"/>
          <w:sz w:val="17"/>
          <w:szCs w:val="17"/>
          <w:color w:val="auto"/>
        </w:rPr>
        <w:t>stock....................... 80 80</w:t>
      </w:r>
    </w:p>
    <w:p>
      <w:pPr>
        <w:jc w:val="center"/>
        <w:ind w:right="6539"/>
        <w:spacing w:after="0"/>
        <w:rPr>
          <w:sz w:val="20"/>
          <w:szCs w:val="20"/>
          <w:color w:val="auto"/>
        </w:rPr>
      </w:pPr>
      <w:r>
        <w:rPr>
          <w:rFonts w:ascii="Courier New" w:cs="Courier New" w:eastAsia="Courier New" w:hAnsi="Courier New"/>
          <w:sz w:val="17"/>
          <w:szCs w:val="17"/>
          <w:color w:val="auto"/>
        </w:rPr>
        <w:t>Net income available to common</w:t>
      </w:r>
    </w:p>
    <w:p>
      <w:pPr>
        <w:sectPr>
          <w:pgSz w:w="11900" w:h="16838" w:orient="portrait"/>
          <w:cols w:equalWidth="0" w:num="1">
            <w:col w:w="10219"/>
          </w:cols>
          <w:pgMar w:left="240" w:top="683" w:right="1440" w:bottom="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193"/>
        </w:trPr>
        <w:tc>
          <w:tcPr>
            <w:tcW w:w="27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72"/>
              </w:rPr>
              <w:t>shareowners..........................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$ 6,276</w:t>
            </w:r>
          </w:p>
        </w:tc>
        <w:tc>
          <w:tcPr>
            <w:tcW w:w="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$ 2,873</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$(2,166)</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040" w:type="dxa"/>
            <w:vAlign w:val="bottom"/>
          </w:tcPr>
          <w:p>
            <w:pPr>
              <w:spacing w:after="0"/>
              <w:rPr>
                <w:sz w:val="16"/>
                <w:szCs w:val="16"/>
                <w:color w:val="auto"/>
              </w:rPr>
            </w:pPr>
          </w:p>
        </w:tc>
        <w:tc>
          <w:tcPr>
            <w:tcW w:w="1700" w:type="dxa"/>
            <w:vAlign w:val="bottom"/>
            <w:gridSpan w:val="2"/>
          </w:tcPr>
          <w:p>
            <w:pPr>
              <w:jc w:val="right"/>
              <w:ind w:right="577"/>
              <w:spacing w:after="0" w:line="191" w:lineRule="exact"/>
              <w:rPr>
                <w:sz w:val="20"/>
                <w:szCs w:val="20"/>
                <w:color w:val="auto"/>
              </w:rPr>
            </w:pPr>
            <w:r>
              <w:rPr>
                <w:rFonts w:ascii="Courier New" w:cs="Courier New" w:eastAsia="Courier New" w:hAnsi="Courier New"/>
                <w:sz w:val="17"/>
                <w:szCs w:val="17"/>
                <w:color w:val="auto"/>
              </w:rPr>
              <w:t>6,983</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XII-148</w:t>
      </w:r>
    </w:p>
    <w:p>
      <w:pPr>
        <w:sectPr>
          <w:pgSz w:w="11900" w:h="16838" w:orient="portrait"/>
          <w:cols w:equalWidth="0" w:num="1">
            <w:col w:w="10219"/>
          </w:cols>
          <w:pgMar w:left="240" w:top="135" w:right="1440" w:bottom="1440" w:gutter="0" w:footer="0" w:header="0"/>
        </w:sectPr>
      </w:pPr>
    </w:p>
    <w:bookmarkStart w:id="499" w:name="page500"/>
    <w:bookmarkEnd w:id="499"/>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CONSOLIDATING CONDENSED BALANCE SHEET</w:t>
      </w:r>
    </w:p>
    <w:p>
      <w:pPr>
        <w:ind w:left="2980"/>
        <w:spacing w:after="0" w:line="238" w:lineRule="auto"/>
        <w:rPr>
          <w:sz w:val="20"/>
          <w:szCs w:val="20"/>
          <w:color w:val="auto"/>
        </w:rPr>
      </w:pPr>
      <w:r>
        <w:rPr>
          <w:rFonts w:ascii="Courier New" w:cs="Courier New" w:eastAsia="Courier New" w:hAnsi="Courier New"/>
          <w:sz w:val="17"/>
          <w:szCs w:val="17"/>
          <w:color w:val="auto"/>
        </w:rPr>
        <w:t>AT DECEMBER 31, 2001</w:t>
      </w:r>
    </w:p>
    <w:p>
      <w:pPr>
        <w:spacing w:after="0" w:line="190"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AT&amp;T AT&amp;T COMMON CONSUMER ELIMINATIONS/ STOCK</w:t>
      </w:r>
    </w:p>
    <w:p>
      <w:pPr>
        <w:ind w:left="100"/>
        <w:spacing w:after="0" w:line="238" w:lineRule="auto"/>
        <w:rPr>
          <w:sz w:val="20"/>
          <w:szCs w:val="20"/>
          <w:color w:val="auto"/>
        </w:rPr>
      </w:pPr>
      <w:r>
        <w:rPr>
          <w:rFonts w:ascii="Courier New" w:cs="Courier New" w:eastAsia="Courier New" w:hAnsi="Courier New"/>
          <w:sz w:val="17"/>
          <w:szCs w:val="17"/>
          <w:color w:val="auto"/>
        </w:rPr>
        <w:t>SERVICES RECLASSI- CONSOLIDATED GROUP(1) GROUP</w:t>
      </w:r>
    </w:p>
    <w:p>
      <w:pPr>
        <w:ind w:left="40"/>
        <w:spacing w:after="0" w:line="238" w:lineRule="auto"/>
        <w:rPr>
          <w:sz w:val="20"/>
          <w:szCs w:val="20"/>
          <w:color w:val="auto"/>
        </w:rPr>
      </w:pPr>
      <w:r>
        <w:rPr>
          <w:rFonts w:ascii="Courier New" w:cs="Courier New" w:eastAsia="Courier New" w:hAnsi="Courier New"/>
          <w:sz w:val="17"/>
          <w:szCs w:val="17"/>
          <w:color w:val="auto"/>
        </w:rPr>
        <w:t>FICATIONS(2) AT&amp;T CORP. -------- -------- -----</w:t>
      </w:r>
    </w:p>
    <w:p>
      <w:pPr>
        <w:jc w:val="center"/>
        <w:ind w:right="5439"/>
        <w:spacing w:after="0"/>
        <w:rPr>
          <w:sz w:val="20"/>
          <w:szCs w:val="20"/>
          <w:color w:val="auto"/>
        </w:rPr>
      </w:pPr>
      <w:r>
        <w:rPr>
          <w:rFonts w:ascii="Courier New" w:cs="Courier New" w:eastAsia="Courier New" w:hAnsi="Courier New"/>
          <w:sz w:val="17"/>
          <w:szCs w:val="17"/>
          <w:color w:val="auto"/>
        </w:rPr>
        <w:t>-------- ------------ (DOLLARS IN MILLIONS)</w:t>
      </w:r>
    </w:p>
    <w:p>
      <w:pPr>
        <w:jc w:val="center"/>
        <w:ind w:right="5439"/>
        <w:spacing w:after="0" w:line="237" w:lineRule="auto"/>
        <w:rPr>
          <w:sz w:val="20"/>
          <w:szCs w:val="20"/>
          <w:color w:val="auto"/>
        </w:rPr>
      </w:pPr>
      <w:r>
        <w:rPr>
          <w:rFonts w:ascii="Courier New" w:cs="Courier New" w:eastAsia="Courier New" w:hAnsi="Courier New"/>
          <w:sz w:val="17"/>
          <w:szCs w:val="17"/>
          <w:color w:val="auto"/>
        </w:rPr>
        <w:t>ASSETS Cash and cash</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equivalents....................... $ 10,591 $ 1</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 -- $ 10,592</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Receivables.....................................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7,941 1,595 (155) 9,381</w:t>
      </w:r>
    </w:p>
    <w:p>
      <w:pPr>
        <w:spacing w:after="0" w:line="5"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668 668 Deferred income</w:t>
      </w:r>
    </w:p>
    <w:p>
      <w:pPr>
        <w:jc w:val="center"/>
        <w:ind w:right="5439"/>
        <w:spacing w:after="0" w:line="238" w:lineRule="auto"/>
        <w:rPr>
          <w:sz w:val="20"/>
          <w:szCs w:val="20"/>
          <w:color w:val="auto"/>
        </w:rPr>
      </w:pPr>
      <w:r>
        <w:rPr>
          <w:rFonts w:ascii="Courier New" w:cs="Courier New" w:eastAsia="Courier New" w:hAnsi="Courier New"/>
          <w:sz w:val="17"/>
          <w:szCs w:val="17"/>
          <w:color w:val="auto"/>
        </w:rPr>
        <w:t>taxes........................... 999 247 (16)</w:t>
      </w:r>
    </w:p>
    <w:p>
      <w:pPr>
        <w:jc w:val="center"/>
        <w:ind w:right="5439"/>
        <w:spacing w:after="0" w:line="238" w:lineRule="auto"/>
        <w:rPr>
          <w:sz w:val="20"/>
          <w:szCs w:val="20"/>
          <w:color w:val="auto"/>
        </w:rPr>
      </w:pPr>
      <w:r>
        <w:rPr>
          <w:rFonts w:ascii="Courier New" w:cs="Courier New" w:eastAsia="Courier New" w:hAnsi="Courier New"/>
          <w:sz w:val="17"/>
          <w:szCs w:val="17"/>
          <w:color w:val="auto"/>
        </w:rPr>
        <w:t>1,230 Other current</w:t>
      </w:r>
    </w:p>
    <w:p>
      <w:pPr>
        <w:jc w:val="center"/>
        <w:ind w:right="5439"/>
        <w:spacing w:after="0"/>
        <w:rPr>
          <w:sz w:val="20"/>
          <w:szCs w:val="20"/>
          <w:color w:val="auto"/>
        </w:rPr>
      </w:pPr>
      <w:r>
        <w:rPr>
          <w:rFonts w:ascii="Courier New" w:cs="Courier New" w:eastAsia="Courier New" w:hAnsi="Courier New"/>
          <w:sz w:val="17"/>
          <w:szCs w:val="17"/>
          <w:color w:val="auto"/>
        </w:rPr>
        <w:t>assets............................ 609 83 (35)</w:t>
      </w:r>
    </w:p>
    <w:p>
      <w:pPr>
        <w:spacing w:after="0" w:line="4"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657 Total current assets.......................</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20,808 1,926 (206) 22,528 Property, plant &amp;</w:t>
      </w:r>
    </w:p>
    <w:p>
      <w:pPr>
        <w:jc w:val="center"/>
        <w:ind w:right="5439"/>
        <w:spacing w:after="0" w:line="238" w:lineRule="auto"/>
        <w:rPr>
          <w:sz w:val="20"/>
          <w:szCs w:val="20"/>
          <w:color w:val="auto"/>
        </w:rPr>
      </w:pPr>
      <w:r>
        <w:rPr>
          <w:rFonts w:ascii="Courier New" w:cs="Courier New" w:eastAsia="Courier New" w:hAnsi="Courier New"/>
          <w:sz w:val="17"/>
          <w:szCs w:val="17"/>
          <w:color w:val="auto"/>
        </w:rPr>
        <w:t>equipment, net................ 41,193 129</w:t>
      </w:r>
    </w:p>
    <w:p>
      <w:pPr>
        <w:jc w:val="center"/>
        <w:ind w:right="5439"/>
        <w:spacing w:after="0" w:line="238" w:lineRule="auto"/>
        <w:rPr>
          <w:sz w:val="20"/>
          <w:szCs w:val="20"/>
          <w:color w:val="auto"/>
        </w:rPr>
      </w:pPr>
      <w:r>
        <w:rPr>
          <w:rFonts w:ascii="Courier New" w:cs="Courier New" w:eastAsia="Courier New" w:hAnsi="Courier New"/>
          <w:sz w:val="17"/>
          <w:szCs w:val="17"/>
          <w:color w:val="auto"/>
        </w:rPr>
        <w:t>41,322 Franchise costs,</w:t>
      </w:r>
    </w:p>
    <w:p>
      <w:pPr>
        <w:jc w:val="center"/>
        <w:ind w:right="5439"/>
        <w:spacing w:after="0"/>
        <w:rPr>
          <w:sz w:val="20"/>
          <w:szCs w:val="20"/>
          <w:color w:val="auto"/>
        </w:rPr>
      </w:pPr>
      <w:r>
        <w:rPr>
          <w:rFonts w:ascii="Courier New" w:cs="Courier New" w:eastAsia="Courier New" w:hAnsi="Courier New"/>
          <w:sz w:val="17"/>
          <w:szCs w:val="17"/>
          <w:color w:val="auto"/>
        </w:rPr>
        <w:t>net............................ 42,819 42,819</w:t>
      </w:r>
    </w:p>
    <w:p>
      <w:pPr>
        <w:jc w:val="center"/>
        <w:ind w:right="5439"/>
        <w:spacing w:after="0" w:line="237" w:lineRule="auto"/>
        <w:rPr>
          <w:sz w:val="20"/>
          <w:szCs w:val="20"/>
          <w:color w:val="auto"/>
        </w:rPr>
      </w:pPr>
      <w:r>
        <w:rPr>
          <w:rFonts w:ascii="Courier New" w:cs="Courier New" w:eastAsia="Courier New" w:hAnsi="Courier New"/>
          <w:sz w:val="17"/>
          <w:szCs w:val="17"/>
          <w:color w:val="auto"/>
        </w:rPr>
        <w:t>Goodwill,</w:t>
      </w:r>
    </w:p>
    <w:p>
      <w:pPr>
        <w:jc w:val="center"/>
        <w:ind w:right="5439"/>
        <w:spacing w:after="0" w:line="238" w:lineRule="auto"/>
        <w:rPr>
          <w:sz w:val="20"/>
          <w:szCs w:val="20"/>
          <w:color w:val="auto"/>
        </w:rPr>
      </w:pPr>
      <w:r>
        <w:rPr>
          <w:rFonts w:ascii="Courier New" w:cs="Courier New" w:eastAsia="Courier New" w:hAnsi="Courier New"/>
          <w:sz w:val="17"/>
          <w:szCs w:val="17"/>
          <w:color w:val="auto"/>
        </w:rPr>
        <w:t>net................................... 24,605</w:t>
      </w:r>
    </w:p>
    <w:p>
      <w:pPr>
        <w:jc w:val="center"/>
        <w:ind w:right="5439"/>
        <w:spacing w:after="0"/>
        <w:rPr>
          <w:sz w:val="20"/>
          <w:szCs w:val="20"/>
          <w:color w:val="auto"/>
        </w:rPr>
      </w:pPr>
      <w:r>
        <w:rPr>
          <w:rFonts w:ascii="Courier New" w:cs="Courier New" w:eastAsia="Courier New" w:hAnsi="Courier New"/>
          <w:sz w:val="17"/>
          <w:szCs w:val="17"/>
          <w:color w:val="auto"/>
        </w:rPr>
        <w:t>70 24,675 Other investments &amp; related</w:t>
      </w:r>
    </w:p>
    <w:p>
      <w:pPr>
        <w:jc w:val="center"/>
        <w:ind w:right="5439"/>
        <w:spacing w:after="0" w:line="237" w:lineRule="auto"/>
        <w:rPr>
          <w:sz w:val="20"/>
          <w:szCs w:val="20"/>
          <w:color w:val="auto"/>
        </w:rPr>
      </w:pPr>
      <w:r>
        <w:rPr>
          <w:rFonts w:ascii="Courier New" w:cs="Courier New" w:eastAsia="Courier New" w:hAnsi="Courier New"/>
          <w:sz w:val="17"/>
          <w:szCs w:val="17"/>
          <w:color w:val="auto"/>
        </w:rPr>
        <w:t>advances............ 23,817 1 23,818 Other</w:t>
      </w:r>
    </w:p>
    <w:p>
      <w:pPr>
        <w:jc w:val="center"/>
        <w:ind w:right="5459"/>
        <w:spacing w:after="0"/>
        <w:rPr>
          <w:sz w:val="20"/>
          <w:szCs w:val="20"/>
          <w:color w:val="auto"/>
        </w:rPr>
      </w:pPr>
      <w:r>
        <w:rPr>
          <w:rFonts w:ascii="Courier New" w:cs="Courier New" w:eastAsia="Courier New" w:hAnsi="Courier New"/>
          <w:sz w:val="17"/>
          <w:szCs w:val="17"/>
          <w:color w:val="auto"/>
        </w:rPr>
        <w:t>assets....................................</w:t>
      </w:r>
    </w:p>
    <w:p>
      <w:pPr>
        <w:spacing w:after="0" w:line="4"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9,902 289 (71) 10,120 Long-term assets due from</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7"/>
          <w:szCs w:val="17"/>
          <w:color w:val="auto"/>
        </w:rPr>
        <w:t>related party......... 978 (978) Total</w:t>
      </w:r>
    </w:p>
    <w:p>
      <w:pPr>
        <w:jc w:val="center"/>
        <w:ind w:right="5439"/>
        <w:spacing w:after="0" w:line="238" w:lineRule="auto"/>
        <w:rPr>
          <w:sz w:val="20"/>
          <w:szCs w:val="20"/>
          <w:color w:val="auto"/>
        </w:rPr>
      </w:pPr>
      <w:r>
        <w:rPr>
          <w:rFonts w:ascii="Courier New" w:cs="Courier New" w:eastAsia="Courier New" w:hAnsi="Courier New"/>
          <w:sz w:val="17"/>
          <w:szCs w:val="17"/>
          <w:color w:val="auto"/>
        </w:rPr>
        <w:t>Assets............................... 164,122</w:t>
      </w:r>
    </w:p>
    <w:p>
      <w:pPr>
        <w:ind w:left="40"/>
        <w:spacing w:after="0" w:line="238" w:lineRule="auto"/>
        <w:rPr>
          <w:sz w:val="20"/>
          <w:szCs w:val="20"/>
          <w:color w:val="auto"/>
        </w:rPr>
      </w:pPr>
      <w:r>
        <w:rPr>
          <w:rFonts w:ascii="Courier New" w:cs="Courier New" w:eastAsia="Courier New" w:hAnsi="Courier New"/>
          <w:sz w:val="17"/>
          <w:szCs w:val="17"/>
          <w:color w:val="auto"/>
        </w:rPr>
        <w:t>2,344 (1,184) 165,282 LIABILITIES Debt maturing</w:t>
      </w:r>
    </w:p>
    <w:tbl>
      <w:tblPr>
        <w:tblLayout w:type="fixed"/>
        <w:tblInd w:w="40" w:type="dxa"/>
        <w:tblCellMar>
          <w:top w:w="0" w:type="dxa"/>
          <w:left w:w="0" w:type="dxa"/>
          <w:bottom w:w="0" w:type="dxa"/>
          <w:right w:w="0" w:type="dxa"/>
        </w:tblCellMar>
      </w:tblPr>
      <w:tr>
        <w:trPr>
          <w:trHeight w:val="192"/>
        </w:trPr>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within one year</w:t>
            </w:r>
          </w:p>
        </w:tc>
        <w:tc>
          <w:tcPr>
            <w:tcW w:w="28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6"/>
              </w:rPr>
              <w:t>................... 12,958</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12,958 Other current</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liabilities.......................</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11,340 1,335</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(206) 12,469 Total current</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3"/>
                <w:szCs w:val="13"/>
                <w:color w:val="auto"/>
                <w:w w:val="78"/>
              </w:rPr>
              <w:t>liabilities..................</w:t>
            </w:r>
          </w:p>
        </w:tc>
        <w:tc>
          <w:tcPr>
            <w:tcW w:w="2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24,298 1,335</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(206) 25,427 Long-term</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0"/>
              </w:rPr>
              <w:t>debt..................................</w:t>
            </w:r>
          </w:p>
        </w:tc>
        <w:tc>
          <w:tcPr>
            <w:tcW w:w="2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40,527</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40,527 Long-term debt due to related</w:t>
            </w:r>
          </w:p>
        </w:tc>
      </w:tr>
      <w:tr>
        <w:trPr>
          <w:trHeight w:val="191"/>
        </w:trPr>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party.............</w:t>
            </w:r>
          </w:p>
        </w:tc>
        <w:tc>
          <w:tcPr>
            <w:tcW w:w="2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978 (978) Deferred income</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3"/>
                <w:szCs w:val="13"/>
                <w:color w:val="auto"/>
                <w:w w:val="71"/>
              </w:rPr>
              <w:t>taxes...........................</w:t>
            </w:r>
          </w:p>
        </w:tc>
        <w:tc>
          <w:tcPr>
            <w:tcW w:w="2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28,112 48</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28,160 Other long-term liabilities &amp; deferred</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credits.......................................</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10,942 266 11,208 Total</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2"/>
              </w:rPr>
              <w:t>Liabilities..........................</w:t>
            </w:r>
          </w:p>
        </w:tc>
        <w:tc>
          <w:tcPr>
            <w:tcW w:w="2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103,879</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2,627 (1,184) 105,322 Minority</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6"/>
              </w:rPr>
              <w:t>Interest...............................</w:t>
            </w:r>
          </w:p>
        </w:tc>
        <w:tc>
          <w:tcPr>
            <w:tcW w:w="2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3,560</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3,560 Company-Obligated Convertible Quarterly</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Income Preferred Securities of a Subsidiary</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Trust Holding Solely Subordinated Debt</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Securities of</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AT&amp;T..........................................</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4,720 4,720 SHAREOWNERS' EQUITY AT&amp;T Common</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4"/>
              </w:rPr>
              <w:t>Stock...............................</w:t>
            </w:r>
          </w:p>
        </w:tc>
        <w:tc>
          <w:tcPr>
            <w:tcW w:w="2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3,542</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3,542 Other shareowners'</w:t>
            </w:r>
          </w:p>
        </w:tc>
      </w:tr>
      <w:tr>
        <w:trPr>
          <w:trHeight w:val="191"/>
        </w:trPr>
        <w:tc>
          <w:tcPr>
            <w:tcW w:w="1800" w:type="dxa"/>
            <w:vAlign w:val="bottom"/>
          </w:tcPr>
          <w:p>
            <w:pPr>
              <w:jc w:val="right"/>
              <w:spacing w:after="0"/>
              <w:rPr>
                <w:sz w:val="20"/>
                <w:szCs w:val="20"/>
                <w:color w:val="auto"/>
              </w:rPr>
            </w:pPr>
            <w:r>
              <w:rPr>
                <w:rFonts w:ascii="Courier New" w:cs="Courier New" w:eastAsia="Courier New" w:hAnsi="Courier New"/>
                <w:sz w:val="13"/>
                <w:szCs w:val="13"/>
                <w:color w:val="auto"/>
                <w:w w:val="78"/>
              </w:rPr>
              <w:t>equity.......................</w:t>
            </w:r>
          </w:p>
        </w:tc>
        <w:tc>
          <w:tcPr>
            <w:tcW w:w="2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51,963 (283)</w:t>
            </w:r>
          </w:p>
        </w:tc>
      </w:tr>
      <w:tr>
        <w:trPr>
          <w:trHeight w:val="191"/>
        </w:trPr>
        <w:tc>
          <w:tcPr>
            <w:tcW w:w="4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(3,542) 48,138 Total shareowners'</w:t>
            </w:r>
          </w:p>
        </w:tc>
      </w:tr>
      <w:tr>
        <w:trPr>
          <w:trHeight w:val="191"/>
        </w:trPr>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equity..................</w:t>
            </w:r>
          </w:p>
        </w:tc>
        <w:tc>
          <w:tcPr>
            <w:tcW w:w="2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51,963 (283) 51,680</w:t>
            </w:r>
          </w:p>
        </w:tc>
      </w:tr>
    </w:tbl>
    <w:p>
      <w:pPr>
        <w:jc w:val="center"/>
        <w:ind w:right="5459"/>
        <w:spacing w:after="0" w:line="238" w:lineRule="auto"/>
        <w:rPr>
          <w:sz w:val="20"/>
          <w:szCs w:val="20"/>
          <w:color w:val="auto"/>
        </w:rPr>
      </w:pPr>
      <w:r>
        <w:rPr>
          <w:rFonts w:ascii="Courier New" w:cs="Courier New" w:eastAsia="Courier New" w:hAnsi="Courier New"/>
          <w:sz w:val="17"/>
          <w:szCs w:val="17"/>
          <w:color w:val="auto"/>
        </w:rPr>
        <w:t>Total Liabilities and Shareowners'</w:t>
      </w:r>
    </w:p>
    <w:p>
      <w:pPr>
        <w:ind w:left="340"/>
        <w:spacing w:after="0" w:line="238" w:lineRule="auto"/>
        <w:rPr>
          <w:sz w:val="20"/>
          <w:szCs w:val="20"/>
          <w:color w:val="auto"/>
        </w:rPr>
      </w:pPr>
      <w:r>
        <w:rPr>
          <w:rFonts w:ascii="Courier New" w:cs="Courier New" w:eastAsia="Courier New" w:hAnsi="Courier New"/>
          <w:sz w:val="17"/>
          <w:szCs w:val="17"/>
          <w:color w:val="auto"/>
        </w:rPr>
        <w:t>Equity...................................</w:t>
      </w:r>
    </w:p>
    <w:p>
      <w:pPr>
        <w:ind w:left="740"/>
        <w:spacing w:after="0"/>
        <w:rPr>
          <w:sz w:val="20"/>
          <w:szCs w:val="20"/>
          <w:color w:val="auto"/>
        </w:rPr>
      </w:pPr>
      <w:r>
        <w:rPr>
          <w:rFonts w:ascii="Courier New" w:cs="Courier New" w:eastAsia="Courier New" w:hAnsi="Courier New"/>
          <w:sz w:val="17"/>
          <w:szCs w:val="17"/>
          <w:color w:val="auto"/>
        </w:rPr>
        <w:t>$164,122 $2,344 $(1,184) $165,282</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XII-149</w:t>
      </w:r>
    </w:p>
    <w:p>
      <w:pPr>
        <w:sectPr>
          <w:pgSz w:w="11900" w:h="16838" w:orient="portrait"/>
          <w:cols w:equalWidth="0" w:num="1">
            <w:col w:w="10219"/>
          </w:cols>
          <w:pgMar w:left="240" w:top="684" w:right="1440" w:bottom="1440" w:gutter="0" w:footer="0" w:header="0"/>
        </w:sectPr>
      </w:pPr>
    </w:p>
    <w:bookmarkStart w:id="500" w:name="page501"/>
    <w:bookmarkEnd w:id="500"/>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CONSOLIDATING CONDENSED STATEMENT OF CASH FLOWS</w:t>
      </w:r>
    </w:p>
    <w:p>
      <w:pPr>
        <w:ind w:left="2180"/>
        <w:spacing w:after="0" w:line="238" w:lineRule="auto"/>
        <w:rPr>
          <w:sz w:val="20"/>
          <w:szCs w:val="20"/>
          <w:color w:val="auto"/>
        </w:rPr>
      </w:pPr>
      <w:r>
        <w:rPr>
          <w:rFonts w:ascii="Courier New" w:cs="Courier New" w:eastAsia="Courier New" w:hAnsi="Courier New"/>
          <w:sz w:val="17"/>
          <w:szCs w:val="17"/>
          <w:color w:val="auto"/>
        </w:rPr>
        <w:t>FOR THE YEAR ENDED DECEMBER 31, 2001</w:t>
      </w:r>
    </w:p>
    <w:p>
      <w:pPr>
        <w:spacing w:after="0" w:line="190"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AT&amp;T AT&amp;T COMMON CONSUMER LIBERTY</w:t>
      </w:r>
    </w:p>
    <w:p>
      <w:pPr>
        <w:jc w:val="center"/>
        <w:ind w:right="6339"/>
        <w:spacing w:after="0" w:line="238" w:lineRule="auto"/>
        <w:rPr>
          <w:sz w:val="20"/>
          <w:szCs w:val="20"/>
          <w:color w:val="auto"/>
        </w:rPr>
      </w:pPr>
      <w:r>
        <w:rPr>
          <w:rFonts w:ascii="Courier New" w:cs="Courier New" w:eastAsia="Courier New" w:hAnsi="Courier New"/>
          <w:sz w:val="17"/>
          <w:szCs w:val="17"/>
          <w:color w:val="auto"/>
        </w:rPr>
        <w:t>ELIMINATIONS/ STOCK SERVICES MEDIA</w:t>
      </w:r>
    </w:p>
    <w:p>
      <w:pPr>
        <w:jc w:val="center"/>
        <w:ind w:right="6339"/>
        <w:spacing w:after="0" w:line="238" w:lineRule="auto"/>
        <w:rPr>
          <w:sz w:val="20"/>
          <w:szCs w:val="20"/>
          <w:color w:val="auto"/>
        </w:rPr>
      </w:pPr>
      <w:r>
        <w:rPr>
          <w:rFonts w:ascii="Courier New" w:cs="Courier New" w:eastAsia="Courier New" w:hAnsi="Courier New"/>
          <w:sz w:val="17"/>
          <w:szCs w:val="17"/>
          <w:color w:val="auto"/>
        </w:rPr>
        <w:t>RECLASSI- CONSOLIDATED GROUP(1) GROUP</w:t>
      </w:r>
    </w:p>
    <w:p>
      <w:pPr>
        <w:jc w:val="center"/>
        <w:ind w:right="6339"/>
        <w:spacing w:after="0"/>
        <w:rPr>
          <w:sz w:val="20"/>
          <w:szCs w:val="20"/>
          <w:color w:val="auto"/>
        </w:rPr>
      </w:pPr>
      <w:r>
        <w:rPr>
          <w:rFonts w:ascii="Courier New" w:cs="Courier New" w:eastAsia="Courier New" w:hAnsi="Courier New"/>
          <w:sz w:val="17"/>
          <w:szCs w:val="17"/>
          <w:color w:val="auto"/>
        </w:rPr>
        <w:t>GROUP FICATIONS(2) AT&amp;T CORP. --------</w:t>
      </w:r>
    </w:p>
    <w:p>
      <w:pPr>
        <w:ind w:left="60"/>
        <w:spacing w:after="0" w:line="237" w:lineRule="auto"/>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jc w:val="both"/>
        <w:ind w:left="200" w:right="6479" w:hanging="50"/>
        <w:spacing w:after="0" w:line="253" w:lineRule="auto"/>
        <w:tabs>
          <w:tab w:leader="none" w:pos="747"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4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continuing</w:t>
      </w:r>
    </w:p>
    <w:p>
      <w:pPr>
        <w:ind w:left="100"/>
        <w:spacing w:after="0" w:line="238" w:lineRule="auto"/>
        <w:rPr>
          <w:sz w:val="20"/>
          <w:szCs w:val="20"/>
          <w:color w:val="auto"/>
        </w:rPr>
      </w:pPr>
      <w:r>
        <w:rPr>
          <w:rFonts w:ascii="Courier New" w:cs="Courier New" w:eastAsia="Courier New" w:hAnsi="Courier New"/>
          <w:sz w:val="17"/>
          <w:szCs w:val="17"/>
          <w:color w:val="auto"/>
        </w:rPr>
        <w:t>operations...........................</w:t>
      </w:r>
    </w:p>
    <w:p>
      <w:pPr>
        <w:ind w:left="300"/>
        <w:spacing w:after="0"/>
        <w:rPr>
          <w:sz w:val="20"/>
          <w:szCs w:val="20"/>
          <w:color w:val="auto"/>
        </w:rPr>
      </w:pPr>
      <w:r>
        <w:rPr>
          <w:rFonts w:ascii="Courier New" w:cs="Courier New" w:eastAsia="Courier New" w:hAnsi="Courier New"/>
          <w:sz w:val="17"/>
          <w:szCs w:val="17"/>
          <w:color w:val="auto"/>
        </w:rPr>
        <w:t>$ 6,792 $ 3,766 $ -- $ -- $10,558</w:t>
      </w:r>
    </w:p>
    <w:p>
      <w:pPr>
        <w:ind w:left="540"/>
        <w:spacing w:after="0" w:line="237" w:lineRule="auto"/>
        <w:rPr>
          <w:sz w:val="20"/>
          <w:szCs w:val="20"/>
          <w:color w:val="auto"/>
        </w:rPr>
      </w:pPr>
      <w:r>
        <w:rPr>
          <w:rFonts w:ascii="Courier New" w:cs="Courier New" w:eastAsia="Courier New" w:hAnsi="Courier New"/>
          <w:sz w:val="17"/>
          <w:szCs w:val="17"/>
          <w:color w:val="auto"/>
        </w:rPr>
        <w:t>INVESTING ACTIVITIES Capital</w:t>
      </w:r>
    </w:p>
    <w:p>
      <w:pPr>
        <w:ind w:left="840"/>
        <w:spacing w:after="0" w:line="238" w:lineRule="auto"/>
        <w:rPr>
          <w:sz w:val="20"/>
          <w:szCs w:val="20"/>
          <w:color w:val="auto"/>
        </w:rPr>
      </w:pPr>
      <w:r>
        <w:rPr>
          <w:rFonts w:ascii="Courier New" w:cs="Courier New" w:eastAsia="Courier New" w:hAnsi="Courier New"/>
          <w:sz w:val="17"/>
          <w:szCs w:val="17"/>
          <w:color w:val="auto"/>
        </w:rPr>
        <w:t>expenditures and other</w:t>
      </w:r>
    </w:p>
    <w:p>
      <w:pPr>
        <w:ind w:left="100"/>
        <w:spacing w:after="0"/>
        <w:rPr>
          <w:sz w:val="20"/>
          <w:szCs w:val="20"/>
          <w:color w:val="auto"/>
        </w:rPr>
      </w:pPr>
      <w:r>
        <w:rPr>
          <w:rFonts w:ascii="Courier New" w:cs="Courier New" w:eastAsia="Courier New" w:hAnsi="Courier New"/>
          <w:sz w:val="17"/>
          <w:szCs w:val="17"/>
          <w:color w:val="auto"/>
        </w:rPr>
        <w:t>additions............................</w:t>
      </w:r>
    </w:p>
    <w:p>
      <w:pPr>
        <w:ind w:left="440"/>
        <w:spacing w:after="0" w:line="237" w:lineRule="auto"/>
        <w:rPr>
          <w:sz w:val="20"/>
          <w:szCs w:val="20"/>
          <w:color w:val="auto"/>
        </w:rPr>
      </w:pPr>
      <w:r>
        <w:rPr>
          <w:rFonts w:ascii="Courier New" w:cs="Courier New" w:eastAsia="Courier New" w:hAnsi="Courier New"/>
          <w:sz w:val="17"/>
          <w:szCs w:val="17"/>
          <w:color w:val="auto"/>
        </w:rPr>
        <w:t>(9,077) (140) (9,217) Decrease</w:t>
      </w:r>
    </w:p>
    <w:p>
      <w:pPr>
        <w:ind w:left="1000"/>
        <w:spacing w:after="0"/>
        <w:rPr>
          <w:sz w:val="20"/>
          <w:szCs w:val="20"/>
          <w:color w:val="auto"/>
        </w:rPr>
      </w:pPr>
      <w:r>
        <w:rPr>
          <w:rFonts w:ascii="Courier New" w:cs="Courier New" w:eastAsia="Courier New" w:hAnsi="Courier New"/>
          <w:sz w:val="17"/>
          <w:szCs w:val="17"/>
          <w:color w:val="auto"/>
        </w:rPr>
        <w:t>(increase) in other</w:t>
      </w:r>
    </w:p>
    <w:p>
      <w:pPr>
        <w:ind w:left="100"/>
        <w:spacing w:after="0" w:line="237" w:lineRule="auto"/>
        <w:rPr>
          <w:sz w:val="20"/>
          <w:szCs w:val="20"/>
          <w:color w:val="auto"/>
        </w:rPr>
      </w:pPr>
      <w:r>
        <w:rPr>
          <w:rFonts w:ascii="Courier New" w:cs="Courier New" w:eastAsia="Courier New" w:hAnsi="Courier New"/>
          <w:sz w:val="17"/>
          <w:szCs w:val="17"/>
          <w:color w:val="auto"/>
        </w:rPr>
        <w:t>receivables..........................</w:t>
      </w:r>
    </w:p>
    <w:p>
      <w:pPr>
        <w:ind w:left="440"/>
        <w:spacing w:after="0" w:line="238" w:lineRule="auto"/>
        <w:rPr>
          <w:sz w:val="20"/>
          <w:szCs w:val="20"/>
          <w:color w:val="auto"/>
        </w:rPr>
      </w:pPr>
      <w:r>
        <w:rPr>
          <w:rFonts w:ascii="Courier New" w:cs="Courier New" w:eastAsia="Courier New" w:hAnsi="Courier New"/>
          <w:sz w:val="17"/>
          <w:szCs w:val="17"/>
          <w:color w:val="auto"/>
        </w:rPr>
        <w:t>2,908 (3,022) (114) Investment</w:t>
      </w:r>
    </w:p>
    <w:p>
      <w:pPr>
        <w:ind w:left="240"/>
        <w:spacing w:after="0"/>
        <w:rPr>
          <w:sz w:val="20"/>
          <w:szCs w:val="20"/>
          <w:color w:val="auto"/>
        </w:rPr>
      </w:pPr>
      <w:r>
        <w:rPr>
          <w:rFonts w:ascii="Courier New" w:cs="Courier New" w:eastAsia="Courier New" w:hAnsi="Courier New"/>
          <w:sz w:val="17"/>
          <w:szCs w:val="17"/>
          <w:color w:val="auto"/>
        </w:rPr>
        <w:t>distributions and sales..... 3,014</w:t>
      </w:r>
    </w:p>
    <w:p>
      <w:pPr>
        <w:ind w:left="100"/>
        <w:spacing w:after="0" w:line="237" w:lineRule="auto"/>
        <w:rPr>
          <w:sz w:val="20"/>
          <w:szCs w:val="20"/>
          <w:color w:val="auto"/>
        </w:rPr>
      </w:pPr>
      <w:r>
        <w:rPr>
          <w:rFonts w:ascii="Courier New" w:cs="Courier New" w:eastAsia="Courier New" w:hAnsi="Courier New"/>
          <w:sz w:val="17"/>
          <w:szCs w:val="17"/>
          <w:color w:val="auto"/>
        </w:rPr>
        <w:t>3,014 Net dispositions of businesses,</w:t>
      </w: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rPr>
                <w:sz w:val="16"/>
                <w:szCs w:val="16"/>
                <w:color w:val="auto"/>
              </w:rPr>
            </w:pPr>
          </w:p>
        </w:tc>
        <w:tc>
          <w:tcPr>
            <w:tcW w:w="2980" w:type="dxa"/>
            <w:vAlign w:val="bottom"/>
          </w:tcPr>
          <w:p>
            <w:pPr>
              <w:jc w:val="right"/>
              <w:ind w:right="1257"/>
              <w:spacing w:after="0" w:line="191" w:lineRule="exact"/>
              <w:rPr>
                <w:sz w:val="20"/>
                <w:szCs w:val="20"/>
                <w:color w:val="auto"/>
              </w:rPr>
            </w:pPr>
            <w:r>
              <w:rPr>
                <w:rFonts w:ascii="Courier New" w:cs="Courier New" w:eastAsia="Courier New" w:hAnsi="Courier New"/>
                <w:sz w:val="17"/>
                <w:szCs w:val="17"/>
                <w:color w:val="auto"/>
              </w:rPr>
              <w:t>net of cash</w:t>
            </w:r>
          </w:p>
        </w:tc>
      </w:tr>
      <w:tr>
        <w:trPr>
          <w:trHeight w:val="191"/>
        </w:trPr>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disposed</w:t>
            </w:r>
          </w:p>
        </w:tc>
        <w:tc>
          <w:tcPr>
            <w:tcW w:w="2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4,913</w:t>
            </w:r>
          </w:p>
        </w:tc>
      </w:tr>
      <w:tr>
        <w:trPr>
          <w:trHeight w:val="191"/>
        </w:trPr>
        <w:tc>
          <w:tcPr>
            <w:tcW w:w="840" w:type="dxa"/>
            <w:vAlign w:val="bottom"/>
          </w:tcPr>
          <w:p>
            <w:pPr>
              <w:spacing w:after="0"/>
              <w:rPr>
                <w:sz w:val="16"/>
                <w:szCs w:val="16"/>
                <w:color w:val="auto"/>
              </w:rPr>
            </w:pPr>
          </w:p>
        </w:tc>
        <w:tc>
          <w:tcPr>
            <w:tcW w:w="2980" w:type="dxa"/>
            <w:vAlign w:val="bottom"/>
          </w:tcPr>
          <w:p>
            <w:pPr>
              <w:jc w:val="right"/>
              <w:ind w:right="1557"/>
              <w:spacing w:after="0" w:line="191" w:lineRule="exact"/>
              <w:rPr>
                <w:sz w:val="20"/>
                <w:szCs w:val="20"/>
                <w:color w:val="auto"/>
              </w:rPr>
            </w:pPr>
            <w:r>
              <w:rPr>
                <w:rFonts w:ascii="Courier New" w:cs="Courier New" w:eastAsia="Courier New" w:hAnsi="Courier New"/>
                <w:sz w:val="17"/>
                <w:szCs w:val="17"/>
                <w:color w:val="auto"/>
              </w:rPr>
              <w:t>4,913</w:t>
            </w:r>
          </w:p>
        </w:tc>
      </w:tr>
      <w:tr>
        <w:trPr>
          <w:trHeight w:val="191"/>
        </w:trPr>
        <w:tc>
          <w:tcPr>
            <w:tcW w:w="3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Other..................................</w:t>
            </w:r>
          </w:p>
        </w:tc>
      </w:tr>
    </w:tbl>
    <w:p>
      <w:pPr>
        <w:spacing w:after="0" w:line="5" w:lineRule="exact"/>
        <w:rPr>
          <w:sz w:val="20"/>
          <w:szCs w:val="20"/>
          <w:color w:val="auto"/>
        </w:rPr>
      </w:pPr>
    </w:p>
    <w:p>
      <w:pPr>
        <w:jc w:val="both"/>
        <w:ind w:left="300" w:right="6579" w:hanging="51"/>
        <w:spacing w:after="0" w:line="253" w:lineRule="auto"/>
        <w:tabs>
          <w:tab w:leader="none" w:pos="847"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(456) Net cash provided by (used in) investing activities of</w:t>
      </w:r>
    </w:p>
    <w:tbl>
      <w:tblPr>
        <w:tblLayout w:type="fixed"/>
        <w:tblInd w:w="10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2840" w:type="dxa"/>
            <w:vAlign w:val="bottom"/>
          </w:tcPr>
          <w:p>
            <w:pPr>
              <w:jc w:val="center"/>
              <w:ind w:right="757"/>
              <w:spacing w:after="0" w:line="187" w:lineRule="exact"/>
              <w:rPr>
                <w:sz w:val="20"/>
                <w:szCs w:val="20"/>
                <w:color w:val="auto"/>
              </w:rPr>
            </w:pPr>
            <w:r>
              <w:rPr>
                <w:rFonts w:ascii="Courier New" w:cs="Courier New" w:eastAsia="Courier New" w:hAnsi="Courier New"/>
                <w:sz w:val="17"/>
                <w:szCs w:val="17"/>
                <w:color w:val="auto"/>
                <w:w w:val="97"/>
              </w:rPr>
              <w:t>continuing</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operations...........................</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1,301 (139) (3,022) (1,860) FINANCING</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ACTIVITIES Proceeds from long-term</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debt issuances, net of issuance</w:t>
            </w:r>
          </w:p>
        </w:tc>
      </w:tr>
      <w:tr>
        <w:trPr>
          <w:trHeight w:val="191"/>
        </w:trPr>
        <w:tc>
          <w:tcPr>
            <w:tcW w:w="840" w:type="dxa"/>
            <w:vAlign w:val="bottom"/>
          </w:tcPr>
          <w:p>
            <w:pPr>
              <w:ind w:left="100"/>
              <w:spacing w:after="0"/>
              <w:rPr>
                <w:sz w:val="20"/>
                <w:szCs w:val="20"/>
                <w:color w:val="auto"/>
              </w:rPr>
            </w:pPr>
            <w:r>
              <w:rPr>
                <w:rFonts w:ascii="Courier New" w:cs="Courier New" w:eastAsia="Courier New" w:hAnsi="Courier New"/>
                <w:sz w:val="8"/>
                <w:szCs w:val="8"/>
                <w:color w:val="auto"/>
                <w:w w:val="71"/>
              </w:rPr>
              <w:t>costs................</w:t>
            </w:r>
          </w:p>
        </w:tc>
        <w:tc>
          <w:tcPr>
            <w:tcW w:w="2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12,415 12,415</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Decrease in short-term borrowings,</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net..................................</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(17,155) (13) (17,168) Repayment of</w:t>
            </w:r>
          </w:p>
        </w:tc>
      </w:tr>
      <w:tr>
        <w:trPr>
          <w:trHeight w:val="191"/>
        </w:trPr>
        <w:tc>
          <w:tcPr>
            <w:tcW w:w="840" w:type="dxa"/>
            <w:vAlign w:val="bottom"/>
          </w:tcPr>
          <w:p>
            <w:pPr>
              <w:spacing w:after="0"/>
              <w:rPr>
                <w:sz w:val="16"/>
                <w:szCs w:val="16"/>
                <w:color w:val="auto"/>
              </w:rPr>
            </w:pPr>
          </w:p>
        </w:tc>
        <w:tc>
          <w:tcPr>
            <w:tcW w:w="284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8"/>
              </w:rPr>
              <w:t>borrowings from AT&amp;T</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Wireless.............................</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(5,803) (5,803) Issuance of</w:t>
            </w:r>
          </w:p>
        </w:tc>
      </w:tr>
    </w:tbl>
    <w:p>
      <w:pPr>
        <w:ind w:left="140"/>
        <w:spacing w:after="0" w:line="238" w:lineRule="auto"/>
        <w:rPr>
          <w:sz w:val="20"/>
          <w:szCs w:val="20"/>
          <w:color w:val="auto"/>
        </w:rPr>
      </w:pPr>
      <w:r>
        <w:rPr>
          <w:rFonts w:ascii="Courier New" w:cs="Courier New" w:eastAsia="Courier New" w:hAnsi="Courier New"/>
          <w:sz w:val="17"/>
          <w:szCs w:val="17"/>
          <w:color w:val="auto"/>
        </w:rPr>
        <w:t>convertible preferred securities and</w:t>
      </w:r>
    </w:p>
    <w:tbl>
      <w:tblPr>
        <w:tblLayout w:type="fixed"/>
        <w:tblInd w:w="240" w:type="dxa"/>
        <w:tblCellMar>
          <w:top w:w="0" w:type="dxa"/>
          <w:left w:w="0" w:type="dxa"/>
          <w:bottom w:w="0" w:type="dxa"/>
          <w:right w:w="0" w:type="dxa"/>
        </w:tblCellMar>
      </w:tblPr>
      <w:tr>
        <w:trPr>
          <w:trHeight w:val="192"/>
        </w:trPr>
        <w:tc>
          <w:tcPr>
            <w:tcW w:w="22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warrants..............</w:t>
            </w:r>
          </w:p>
        </w:tc>
        <w:tc>
          <w:tcPr>
            <w:tcW w:w="1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9,811 9,811</w:t>
            </w:r>
          </w:p>
        </w:tc>
      </w:tr>
    </w:tbl>
    <w:p>
      <w:pPr>
        <w:spacing w:after="0" w:line="238" w:lineRule="auto"/>
        <w:rPr>
          <w:sz w:val="20"/>
          <w:szCs w:val="20"/>
          <w:color w:val="auto"/>
        </w:rPr>
      </w:pPr>
      <w:r>
        <w:rPr>
          <w:rFonts w:ascii="Courier New" w:cs="Courier New" w:eastAsia="Courier New" w:hAnsi="Courier New"/>
          <w:sz w:val="17"/>
          <w:szCs w:val="17"/>
          <w:color w:val="auto"/>
        </w:rPr>
        <w:t>Other..................................</w:t>
      </w:r>
    </w:p>
    <w:p>
      <w:pPr>
        <w:jc w:val="center"/>
        <w:ind w:right="6339"/>
        <w:spacing w:after="0" w:line="238" w:lineRule="auto"/>
        <w:rPr>
          <w:sz w:val="20"/>
          <w:szCs w:val="20"/>
          <w:color w:val="auto"/>
        </w:rPr>
      </w:pPr>
      <w:r>
        <w:rPr>
          <w:rFonts w:ascii="Courier New" w:cs="Courier New" w:eastAsia="Courier New" w:hAnsi="Courier New"/>
          <w:sz w:val="17"/>
          <w:szCs w:val="17"/>
          <w:color w:val="auto"/>
        </w:rPr>
        <w:t>(1,694) (3,613) 3,022 (2,285) Net cash</w:t>
      </w:r>
    </w:p>
    <w:p>
      <w:pPr>
        <w:jc w:val="center"/>
        <w:ind w:right="6339"/>
        <w:spacing w:after="0"/>
        <w:rPr>
          <w:sz w:val="20"/>
          <w:szCs w:val="20"/>
          <w:color w:val="auto"/>
        </w:rPr>
      </w:pPr>
      <w:r>
        <w:rPr>
          <w:rFonts w:ascii="Courier New" w:cs="Courier New" w:eastAsia="Courier New" w:hAnsi="Courier New"/>
          <w:sz w:val="17"/>
          <w:szCs w:val="17"/>
          <w:color w:val="auto"/>
        </w:rPr>
        <w:t>used in financing activities of</w:t>
      </w:r>
    </w:p>
    <w:p>
      <w:pPr>
        <w:ind w:left="240"/>
        <w:spacing w:after="0" w:line="237" w:lineRule="auto"/>
        <w:rPr>
          <w:sz w:val="20"/>
          <w:szCs w:val="20"/>
          <w:color w:val="auto"/>
        </w:rPr>
      </w:pPr>
      <w:r>
        <w:rPr>
          <w:rFonts w:ascii="Courier New" w:cs="Courier New" w:eastAsia="Courier New" w:hAnsi="Courier New"/>
          <w:sz w:val="17"/>
          <w:szCs w:val="17"/>
          <w:color w:val="auto"/>
        </w:rPr>
        <w:t>continuing operations.............</w:t>
      </w:r>
    </w:p>
    <w:p>
      <w:pPr>
        <w:jc w:val="center"/>
        <w:ind w:right="6339"/>
        <w:spacing w:after="0" w:line="238" w:lineRule="auto"/>
        <w:rPr>
          <w:sz w:val="20"/>
          <w:szCs w:val="20"/>
          <w:color w:val="auto"/>
        </w:rPr>
      </w:pPr>
      <w:r>
        <w:rPr>
          <w:rFonts w:ascii="Courier New" w:cs="Courier New" w:eastAsia="Courier New" w:hAnsi="Courier New"/>
          <w:sz w:val="17"/>
          <w:szCs w:val="17"/>
          <w:color w:val="auto"/>
        </w:rPr>
        <w:t>(2,426) (3,626) 3,022 (3,030) Net cash</w:t>
      </w:r>
    </w:p>
    <w:p>
      <w:pPr>
        <w:jc w:val="center"/>
        <w:ind w:right="6339"/>
        <w:spacing w:after="0"/>
        <w:rPr>
          <w:sz w:val="20"/>
          <w:szCs w:val="20"/>
          <w:color w:val="auto"/>
        </w:rPr>
      </w:pPr>
      <w:r>
        <w:rPr>
          <w:rFonts w:ascii="Courier New" w:cs="Courier New" w:eastAsia="Courier New" w:hAnsi="Courier New"/>
          <w:sz w:val="17"/>
          <w:szCs w:val="17"/>
          <w:color w:val="auto"/>
        </w:rPr>
        <w:t>provided by discontinued</w:t>
      </w:r>
    </w:p>
    <w:p>
      <w:pPr>
        <w:ind w:left="100"/>
        <w:spacing w:after="0" w:line="237" w:lineRule="auto"/>
        <w:rPr>
          <w:sz w:val="20"/>
          <w:szCs w:val="20"/>
          <w:color w:val="auto"/>
        </w:rPr>
      </w:pPr>
      <w:r>
        <w:rPr>
          <w:rFonts w:ascii="Courier New" w:cs="Courier New" w:eastAsia="Courier New" w:hAnsi="Courier New"/>
          <w:sz w:val="17"/>
          <w:szCs w:val="17"/>
          <w:color w:val="auto"/>
        </w:rPr>
        <w:t>operations...........................</w:t>
      </w:r>
    </w:p>
    <w:p>
      <w:pPr>
        <w:jc w:val="center"/>
        <w:ind w:right="6339"/>
        <w:spacing w:after="0"/>
        <w:rPr>
          <w:sz w:val="20"/>
          <w:szCs w:val="20"/>
          <w:color w:val="auto"/>
        </w:rPr>
      </w:pPr>
      <w:r>
        <w:rPr>
          <w:rFonts w:ascii="Courier New" w:cs="Courier New" w:eastAsia="Courier New" w:hAnsi="Courier New"/>
          <w:sz w:val="17"/>
          <w:szCs w:val="17"/>
          <w:color w:val="auto"/>
        </w:rPr>
        <w:t>4,860 4,860 Net increase in cash and</w:t>
      </w:r>
    </w:p>
    <w:p>
      <w:pPr>
        <w:jc w:val="center"/>
        <w:ind w:right="6339"/>
        <w:spacing w:after="0" w:line="237" w:lineRule="auto"/>
        <w:rPr>
          <w:sz w:val="20"/>
          <w:szCs w:val="20"/>
          <w:color w:val="auto"/>
        </w:rPr>
      </w:pPr>
      <w:r>
        <w:rPr>
          <w:rFonts w:ascii="Courier New" w:cs="Courier New" w:eastAsia="Courier New" w:hAnsi="Courier New"/>
          <w:sz w:val="17"/>
          <w:szCs w:val="17"/>
          <w:color w:val="auto"/>
        </w:rPr>
        <w:t>cash</w:t>
      </w:r>
    </w:p>
    <w:p>
      <w:pPr>
        <w:ind w:left="100"/>
        <w:spacing w:after="0" w:line="238" w:lineRule="auto"/>
        <w:rPr>
          <w:sz w:val="20"/>
          <w:szCs w:val="20"/>
          <w:color w:val="auto"/>
        </w:rPr>
      </w:pPr>
      <w:r>
        <w:rPr>
          <w:rFonts w:ascii="Courier New" w:cs="Courier New" w:eastAsia="Courier New" w:hAnsi="Courier New"/>
          <w:sz w:val="17"/>
          <w:szCs w:val="17"/>
          <w:color w:val="auto"/>
        </w:rPr>
        <w:t>equivalents..........................</w:t>
      </w:r>
    </w:p>
    <w:p>
      <w:pPr>
        <w:ind w:left="500"/>
        <w:spacing w:after="0"/>
        <w:rPr>
          <w:sz w:val="20"/>
          <w:szCs w:val="20"/>
          <w:color w:val="auto"/>
        </w:rPr>
      </w:pPr>
      <w:r>
        <w:rPr>
          <w:rFonts w:ascii="Courier New" w:cs="Courier New" w:eastAsia="Courier New" w:hAnsi="Courier New"/>
          <w:sz w:val="17"/>
          <w:szCs w:val="17"/>
          <w:color w:val="auto"/>
        </w:rPr>
        <w:t>10,527 1 10,528 Cash and cash</w:t>
      </w:r>
    </w:p>
    <w:p>
      <w:pPr>
        <w:ind w:left="600"/>
        <w:spacing w:after="0" w:line="237" w:lineRule="auto"/>
        <w:rPr>
          <w:sz w:val="20"/>
          <w:szCs w:val="20"/>
          <w:color w:val="auto"/>
        </w:rPr>
      </w:pPr>
      <w:r>
        <w:rPr>
          <w:rFonts w:ascii="Courier New" w:cs="Courier New" w:eastAsia="Courier New" w:hAnsi="Courier New"/>
          <w:sz w:val="17"/>
          <w:szCs w:val="17"/>
          <w:color w:val="auto"/>
        </w:rPr>
        <w:t>equivalents at beginning of</w:t>
      </w:r>
    </w:p>
    <w:p>
      <w:pPr>
        <w:ind w:left="100"/>
        <w:spacing w:after="0" w:line="238" w:lineRule="auto"/>
        <w:rPr>
          <w:sz w:val="20"/>
          <w:szCs w:val="20"/>
          <w:color w:val="auto"/>
        </w:rPr>
      </w:pPr>
      <w:r>
        <w:rPr>
          <w:rFonts w:ascii="Courier New" w:cs="Courier New" w:eastAsia="Courier New" w:hAnsi="Courier New"/>
          <w:sz w:val="17"/>
          <w:szCs w:val="17"/>
          <w:color w:val="auto"/>
        </w:rPr>
        <w:t>year.............................. 64</w:t>
      </w:r>
    </w:p>
    <w:p>
      <w:pPr>
        <w:ind w:left="60"/>
        <w:spacing w:after="0"/>
        <w:rPr>
          <w:sz w:val="20"/>
          <w:szCs w:val="20"/>
          <w:color w:val="auto"/>
        </w:rPr>
      </w:pPr>
      <w:r>
        <w:rPr>
          <w:rFonts w:ascii="Courier New" w:cs="Courier New" w:eastAsia="Courier New" w:hAnsi="Courier New"/>
          <w:sz w:val="17"/>
          <w:szCs w:val="17"/>
          <w:color w:val="auto"/>
        </w:rPr>
        <w:t>64 Cash and cash equivalents at end of</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154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7"/>
              </w:rPr>
              <w:t>year.................................</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200" w:type="dxa"/>
            <w:vAlign w:val="bottom"/>
          </w:tcPr>
          <w:p>
            <w:pPr>
              <w:jc w:val="right"/>
              <w:ind w:right="35"/>
              <w:spacing w:after="0" w:line="191" w:lineRule="exact"/>
              <w:rPr>
                <w:sz w:val="20"/>
                <w:szCs w:val="20"/>
                <w:color w:val="auto"/>
              </w:rPr>
            </w:pPr>
            <w:r>
              <w:rPr>
                <w:rFonts w:ascii="Courier New" w:cs="Courier New" w:eastAsia="Courier New" w:hAnsi="Courier New"/>
                <w:sz w:val="17"/>
                <w:szCs w:val="17"/>
                <w:color w:val="auto"/>
              </w:rPr>
              <w:t>$10,591</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$ 1</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$10,592</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XII-150</w:t>
      </w:r>
    </w:p>
    <w:p>
      <w:pPr>
        <w:sectPr>
          <w:pgSz w:w="11900" w:h="16838" w:orient="portrait"/>
          <w:cols w:equalWidth="0" w:num="1">
            <w:col w:w="10219"/>
          </w:cols>
          <w:pgMar w:left="240" w:top="683" w:right="1440" w:bottom="1440" w:gutter="0" w:footer="0" w:header="0"/>
        </w:sectPr>
      </w:pPr>
    </w:p>
    <w:bookmarkStart w:id="501" w:name="page502"/>
    <w:bookmarkEnd w:id="501"/>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CONSOLIDATING CONDENSED INCOME STATEMENT</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THE YEAR ENDED DECEMBER 31, 2000</w:t>
      </w:r>
    </w:p>
    <w:p>
      <w:pPr>
        <w:spacing w:after="0" w:line="190"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7"/>
          <w:szCs w:val="17"/>
          <w:color w:val="auto"/>
        </w:rPr>
        <w:t>AT&amp;T AT&amp;T COMMON CONSUMER LIBERTY</w:t>
      </w:r>
    </w:p>
    <w:p>
      <w:pPr>
        <w:jc w:val="center"/>
        <w:ind w:right="6439"/>
        <w:spacing w:after="0" w:line="238" w:lineRule="auto"/>
        <w:rPr>
          <w:sz w:val="20"/>
          <w:szCs w:val="20"/>
          <w:color w:val="auto"/>
        </w:rPr>
      </w:pPr>
      <w:r>
        <w:rPr>
          <w:rFonts w:ascii="Courier New" w:cs="Courier New" w:eastAsia="Courier New" w:hAnsi="Courier New"/>
          <w:sz w:val="17"/>
          <w:szCs w:val="17"/>
          <w:color w:val="auto"/>
        </w:rPr>
        <w:t>ELIMINATIONS/ STOCK SERVICES MEDIA</w:t>
      </w:r>
    </w:p>
    <w:p>
      <w:pPr>
        <w:jc w:val="center"/>
        <w:ind w:right="6439"/>
        <w:spacing w:after="0" w:line="238" w:lineRule="auto"/>
        <w:rPr>
          <w:sz w:val="20"/>
          <w:szCs w:val="20"/>
          <w:color w:val="auto"/>
        </w:rPr>
      </w:pPr>
      <w:r>
        <w:rPr>
          <w:rFonts w:ascii="Courier New" w:cs="Courier New" w:eastAsia="Courier New" w:hAnsi="Courier New"/>
          <w:sz w:val="17"/>
          <w:szCs w:val="17"/>
          <w:color w:val="auto"/>
        </w:rPr>
        <w:t>RECLASSI- CONSOLIDATED GROUP(1) GROUP</w:t>
      </w:r>
    </w:p>
    <w:p>
      <w:pPr>
        <w:ind w:left="40"/>
        <w:spacing w:after="0"/>
        <w:rPr>
          <w:sz w:val="20"/>
          <w:szCs w:val="20"/>
          <w:color w:val="auto"/>
        </w:rPr>
      </w:pPr>
      <w:r>
        <w:rPr>
          <w:rFonts w:ascii="Courier New" w:cs="Courier New" w:eastAsia="Courier New" w:hAnsi="Courier New"/>
          <w:sz w:val="17"/>
          <w:szCs w:val="17"/>
          <w:color w:val="auto"/>
        </w:rPr>
        <w:t>GROUP FICATIONS(2) AT&amp;T CORP. -------</w:t>
      </w:r>
    </w:p>
    <w:p>
      <w:pPr>
        <w:ind w:left="240" w:hanging="191"/>
        <w:spacing w:after="0" w:line="237" w:lineRule="auto"/>
        <w:tabs>
          <w:tab w:leader="none" w:pos="240" w:val="left"/>
        </w:tabs>
        <w:numPr>
          <w:ilvl w:val="0"/>
          <w:numId w:val="4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(DOLLARS IN MILLIONS)</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External</w:t>
      </w:r>
    </w:p>
    <w:tbl>
      <w:tblPr>
        <w:tblLayout w:type="fixed"/>
        <w:tblInd w:w="40" w:type="dxa"/>
        <w:tblCellMar>
          <w:top w:w="0" w:type="dxa"/>
          <w:left w:w="0" w:type="dxa"/>
          <w:bottom w:w="0" w:type="dxa"/>
          <w:right w:w="0" w:type="dxa"/>
        </w:tblCellMar>
      </w:tblPr>
      <w:tr>
        <w:trPr>
          <w:trHeight w:val="192"/>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revenue........................</w:t>
            </w:r>
          </w:p>
        </w:tc>
        <w:tc>
          <w:tcPr>
            <w:tcW w:w="1240" w:type="dxa"/>
            <w:vAlign w:val="bottom"/>
          </w:tcPr>
          <w:p>
            <w:pPr>
              <w:spacing w:after="0"/>
              <w:rPr>
                <w:sz w:val="16"/>
                <w:szCs w:val="16"/>
                <w:color w:val="auto"/>
              </w:rPr>
            </w:pP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$36,639 $18,894 $</w:t>
            </w:r>
          </w:p>
        </w:tc>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2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 $55,533</w:t>
            </w:r>
          </w:p>
        </w:tc>
      </w:tr>
      <w:tr>
        <w:trPr>
          <w:trHeight w:val="191"/>
        </w:trPr>
        <w:tc>
          <w:tcPr>
            <w:tcW w:w="2440" w:type="dxa"/>
            <w:vAlign w:val="bottom"/>
            <w:gridSpan w:val="2"/>
          </w:tcPr>
          <w:p>
            <w:pPr>
              <w:jc w:val="center"/>
              <w:ind w:left="1177"/>
              <w:spacing w:after="0" w:line="191" w:lineRule="exact"/>
              <w:rPr>
                <w:sz w:val="20"/>
                <w:szCs w:val="20"/>
                <w:color w:val="auto"/>
              </w:rPr>
            </w:pPr>
            <w:r>
              <w:rPr>
                <w:rFonts w:ascii="Courier New" w:cs="Courier New" w:eastAsia="Courier New" w:hAnsi="Courier New"/>
                <w:sz w:val="17"/>
                <w:szCs w:val="17"/>
                <w:color w:val="auto"/>
                <w:w w:val="97"/>
              </w:rPr>
              <w:t>Inter-group</w:t>
            </w:r>
          </w:p>
        </w:tc>
        <w:tc>
          <w:tcPr>
            <w:tcW w:w="1240" w:type="dxa"/>
            <w:vAlign w:val="bottom"/>
          </w:tcPr>
          <w:p>
            <w:pPr>
              <w:spacing w:after="0"/>
              <w:rPr>
                <w:sz w:val="16"/>
                <w:szCs w:val="16"/>
                <w:color w:val="auto"/>
              </w:rPr>
            </w:pP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revenue.....................</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298</w:t>
            </w:r>
          </w:p>
        </w:tc>
      </w:tr>
      <w:tr>
        <w:trPr>
          <w:trHeight w:val="191"/>
        </w:trPr>
        <w:tc>
          <w:tcPr>
            <w:tcW w:w="2440" w:type="dxa"/>
            <w:vAlign w:val="bottom"/>
            <w:gridSpan w:val="2"/>
          </w:tcPr>
          <w:p>
            <w:pPr>
              <w:jc w:val="center"/>
              <w:ind w:left="1177"/>
              <w:spacing w:after="0" w:line="191" w:lineRule="exact"/>
              <w:rPr>
                <w:sz w:val="20"/>
                <w:szCs w:val="20"/>
                <w:color w:val="auto"/>
              </w:rPr>
            </w:pPr>
            <w:r>
              <w:rPr>
                <w:rFonts w:ascii="Courier New" w:cs="Courier New" w:eastAsia="Courier New" w:hAnsi="Courier New"/>
                <w:sz w:val="17"/>
                <w:szCs w:val="17"/>
                <w:color w:val="auto"/>
                <w:w w:val="97"/>
              </w:rPr>
              <w:t>(298) Total</w:t>
            </w:r>
          </w:p>
        </w:tc>
        <w:tc>
          <w:tcPr>
            <w:tcW w:w="1240" w:type="dxa"/>
            <w:vAlign w:val="bottom"/>
          </w:tcPr>
          <w:p>
            <w:pPr>
              <w:spacing w:after="0"/>
              <w:rPr>
                <w:sz w:val="16"/>
                <w:szCs w:val="16"/>
                <w:color w:val="auto"/>
              </w:rPr>
            </w:pPr>
          </w:p>
        </w:tc>
      </w:tr>
      <w:tr>
        <w:trPr>
          <w:trHeight w:val="191"/>
        </w:trPr>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revenue...........................</w:t>
            </w:r>
          </w:p>
        </w:tc>
        <w:tc>
          <w:tcPr>
            <w:tcW w:w="1240" w:type="dxa"/>
            <w:vAlign w:val="bottom"/>
          </w:tcPr>
          <w:p>
            <w:pPr>
              <w:spacing w:after="0"/>
              <w:rPr>
                <w:sz w:val="16"/>
                <w:szCs w:val="16"/>
                <w:color w:val="auto"/>
              </w:rPr>
            </w:pPr>
          </w:p>
        </w:tc>
      </w:tr>
      <w:tr>
        <w:trPr>
          <w:trHeight w:val="191"/>
        </w:trPr>
        <w:tc>
          <w:tcPr>
            <w:tcW w:w="3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36,937 18,894 (298) 55,533 Operating</w:t>
            </w:r>
          </w:p>
        </w:tc>
      </w:tr>
      <w:tr>
        <w:trPr>
          <w:trHeight w:val="191"/>
        </w:trPr>
        <w:tc>
          <w:tcPr>
            <w:tcW w:w="3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Expenses Access and other</w:t>
            </w: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connection.............</w:t>
            </w:r>
          </w:p>
        </w:tc>
        <w:tc>
          <w:tcPr>
            <w:tcW w:w="12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7,936 5,204</w:t>
            </w:r>
          </w:p>
        </w:tc>
      </w:tr>
      <w:tr>
        <w:trPr>
          <w:trHeight w:val="191"/>
        </w:trPr>
        <w:tc>
          <w:tcPr>
            <w:tcW w:w="3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13,140 Costs of services and</w:t>
            </w:r>
          </w:p>
        </w:tc>
      </w:tr>
      <w:tr>
        <w:trPr>
          <w:trHeight w:val="191"/>
        </w:trPr>
        <w:tc>
          <w:tcPr>
            <w:tcW w:w="2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products..........</w:t>
            </w:r>
          </w:p>
        </w:tc>
        <w:tc>
          <w:tcPr>
            <w:tcW w:w="16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11,084 1,711</w:t>
            </w:r>
          </w:p>
        </w:tc>
      </w:tr>
      <w:tr>
        <w:trPr>
          <w:trHeight w:val="191"/>
        </w:trPr>
        <w:tc>
          <w:tcPr>
            <w:tcW w:w="3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12,795 Selling, general and</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administrative.....</w:t>
            </w:r>
          </w:p>
        </w:tc>
        <w:tc>
          <w:tcPr>
            <w:tcW w:w="1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6,204 3,548 9,752</w:t>
            </w:r>
          </w:p>
        </w:tc>
      </w:tr>
      <w:tr>
        <w:trPr>
          <w:trHeight w:val="191"/>
        </w:trPr>
        <w:tc>
          <w:tcPr>
            <w:tcW w:w="3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Depreciation and other</w:t>
            </w:r>
          </w:p>
        </w:tc>
      </w:tr>
      <w:tr>
        <w:trPr>
          <w:trHeight w:val="191"/>
        </w:trPr>
        <w:tc>
          <w:tcPr>
            <w:tcW w:w="2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amortization.....</w:t>
            </w:r>
          </w:p>
        </w:tc>
        <w:tc>
          <w:tcPr>
            <w:tcW w:w="16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5,788 167 (31)</w:t>
            </w:r>
          </w:p>
        </w:tc>
      </w:tr>
    </w:tbl>
    <w:p>
      <w:pPr>
        <w:jc w:val="center"/>
        <w:ind w:right="6439"/>
        <w:spacing w:after="0" w:line="238" w:lineRule="auto"/>
        <w:rPr>
          <w:sz w:val="20"/>
          <w:szCs w:val="20"/>
          <w:color w:val="auto"/>
        </w:rPr>
      </w:pPr>
      <w:r>
        <w:rPr>
          <w:rFonts w:ascii="Courier New" w:cs="Courier New" w:eastAsia="Courier New" w:hAnsi="Courier New"/>
          <w:sz w:val="17"/>
          <w:szCs w:val="17"/>
          <w:color w:val="auto"/>
        </w:rPr>
        <w:t>5,924 Amortization of goodwill,</w:t>
      </w:r>
    </w:p>
    <w:p>
      <w:pPr>
        <w:jc w:val="center"/>
        <w:ind w:right="6439"/>
        <w:spacing w:after="0" w:line="238" w:lineRule="auto"/>
        <w:rPr>
          <w:sz w:val="20"/>
          <w:szCs w:val="20"/>
          <w:color w:val="auto"/>
        </w:rPr>
      </w:pPr>
      <w:r>
        <w:rPr>
          <w:rFonts w:ascii="Courier New" w:cs="Courier New" w:eastAsia="Courier New" w:hAnsi="Courier New"/>
          <w:sz w:val="17"/>
          <w:szCs w:val="17"/>
          <w:color w:val="auto"/>
        </w:rPr>
        <w:t>franchise costs and other purchased</w:t>
      </w:r>
    </w:p>
    <w:p>
      <w:pPr>
        <w:spacing w:after="0" w:line="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intangibles...........................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2,634 31 2,665 Net restructuring and</w:t>
      </w:r>
    </w:p>
    <w:tbl>
      <w:tblPr>
        <w:tblLayout w:type="fixed"/>
        <w:tblInd w:w="40" w:type="dxa"/>
        <w:tblCellMar>
          <w:top w:w="0" w:type="dxa"/>
          <w:left w:w="0" w:type="dxa"/>
          <w:bottom w:w="0" w:type="dxa"/>
          <w:right w:w="0" w:type="dxa"/>
        </w:tblCellMar>
      </w:tblP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charges.....</w:t>
            </w:r>
          </w:p>
        </w:tc>
        <w:tc>
          <w:tcPr>
            <w:tcW w:w="16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6,932 97 7,029</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Inter-group</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0"/>
              </w:rPr>
              <w:t>expenses....................</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(1,128)</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1,426 (298) Total operating</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2"/>
              </w:rPr>
              <w:t>expenses................</w:t>
            </w:r>
          </w:p>
        </w:tc>
        <w:tc>
          <w:tcPr>
            <w:tcW w:w="16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39,450</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12,153 (298) 51,305 Operating (loss)</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6"/>
              </w:rPr>
              <w:t>income.................</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(2,513) 6,741</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4,228 Other</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income............................</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1,069 81 1,150 Inter-group interest</w:t>
            </w:r>
          </w:p>
        </w:tc>
      </w:tr>
      <w:tr>
        <w:trPr>
          <w:trHeight w:val="191"/>
        </w:trPr>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w:t>
            </w: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164 (164)</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5"/>
              </w:rPr>
              <w:t>Interest</w:t>
            </w:r>
          </w:p>
        </w:tc>
      </w:tr>
      <w:tr>
        <w:trPr>
          <w:trHeight w:val="191"/>
        </w:trPr>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72"/>
              </w:rPr>
              <w:t>expense........................</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2,964</w:t>
            </w:r>
          </w:p>
        </w:tc>
      </w:tr>
      <w:tr>
        <w:trPr>
          <w:trHeight w:val="191"/>
        </w:trPr>
        <w:tc>
          <w:tcPr>
            <w:tcW w:w="36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2,964 Inter-group interest</w:t>
            </w:r>
          </w:p>
        </w:tc>
      </w:tr>
      <w:tr>
        <w:trPr>
          <w:trHeight w:val="191"/>
        </w:trPr>
        <w:tc>
          <w:tcPr>
            <w:tcW w:w="2040" w:type="dxa"/>
            <w:vAlign w:val="bottom"/>
          </w:tcPr>
          <w:p>
            <w:pPr>
              <w:jc w:val="right"/>
              <w:ind w:right="18"/>
              <w:spacing w:after="0" w:line="191" w:lineRule="exact"/>
              <w:rPr>
                <w:sz w:val="20"/>
                <w:szCs w:val="20"/>
                <w:color w:val="auto"/>
              </w:rPr>
            </w:pPr>
            <w:r>
              <w:rPr>
                <w:rFonts w:ascii="Courier New" w:cs="Courier New" w:eastAsia="Courier New" w:hAnsi="Courier New"/>
                <w:sz w:val="17"/>
                <w:szCs w:val="17"/>
                <w:color w:val="auto"/>
                <w:w w:val="99"/>
              </w:rPr>
              <w:t>expense............</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164 (164) (Loss)</w:t>
            </w:r>
          </w:p>
        </w:tc>
      </w:tr>
    </w:tbl>
    <w:p>
      <w:pPr>
        <w:ind w:left="100"/>
        <w:spacing w:after="0" w:line="238" w:lineRule="auto"/>
        <w:rPr>
          <w:sz w:val="20"/>
          <w:szCs w:val="20"/>
          <w:color w:val="auto"/>
        </w:rPr>
      </w:pPr>
      <w:r>
        <w:rPr>
          <w:rFonts w:ascii="Courier New" w:cs="Courier New" w:eastAsia="Courier New" w:hAnsi="Courier New"/>
          <w:sz w:val="17"/>
          <w:szCs w:val="17"/>
          <w:color w:val="auto"/>
        </w:rPr>
        <w:t>income before income taxes, minority</w:t>
      </w:r>
    </w:p>
    <w:p>
      <w:pPr>
        <w:ind w:left="140"/>
        <w:spacing w:after="0" w:line="238" w:lineRule="auto"/>
        <w:rPr>
          <w:sz w:val="20"/>
          <w:szCs w:val="20"/>
          <w:color w:val="auto"/>
        </w:rPr>
      </w:pPr>
      <w:r>
        <w:rPr>
          <w:rFonts w:ascii="Courier New" w:cs="Courier New" w:eastAsia="Courier New" w:hAnsi="Courier New"/>
          <w:sz w:val="17"/>
          <w:szCs w:val="17"/>
          <w:color w:val="auto"/>
        </w:rPr>
        <w:t>interest and earnings (losses) from</w:t>
      </w:r>
    </w:p>
    <w:tbl>
      <w:tblPr>
        <w:tblLayout w:type="fixed"/>
        <w:tblInd w:w="140" w:type="dxa"/>
        <w:tblCellMar>
          <w:top w:w="0" w:type="dxa"/>
          <w:left w:w="0" w:type="dxa"/>
          <w:bottom w:w="0" w:type="dxa"/>
          <w:right w:w="0" w:type="dxa"/>
        </w:tblCellMar>
      </w:tblPr>
      <w:tr>
        <w:trPr>
          <w:trHeight w:val="192"/>
        </w:trPr>
        <w:tc>
          <w:tcPr>
            <w:tcW w:w="194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5"/>
              </w:rPr>
              <w:t>equity investments</w:t>
            </w:r>
          </w:p>
        </w:tc>
        <w:tc>
          <w:tcPr>
            <w:tcW w:w="15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6"/>
              </w:rPr>
              <w:t>...... (4,244)</w:t>
            </w:r>
          </w:p>
        </w:tc>
      </w:tr>
      <w:tr>
        <w:trPr>
          <w:trHeight w:val="191"/>
        </w:trPr>
        <w:tc>
          <w:tcPr>
            <w:tcW w:w="7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6,658</w:t>
            </w:r>
          </w:p>
        </w:tc>
        <w:tc>
          <w:tcPr>
            <w:tcW w:w="27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2,414 Provision for income</w:t>
            </w:r>
          </w:p>
        </w:tc>
      </w:tr>
      <w:tr>
        <w:trPr>
          <w:trHeight w:val="191"/>
        </w:trPr>
        <w:tc>
          <w:tcPr>
            <w:tcW w:w="1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taxes..............</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738 2,546 3,284</w:t>
            </w:r>
          </w:p>
        </w:tc>
      </w:tr>
      <w:tr>
        <w:trPr>
          <w:trHeight w:val="191"/>
        </w:trPr>
        <w:tc>
          <w:tcPr>
            <w:tcW w:w="760" w:type="dxa"/>
            <w:vAlign w:val="bottom"/>
          </w:tcPr>
          <w:p>
            <w:pPr>
              <w:spacing w:after="0"/>
              <w:rPr>
                <w:sz w:val="16"/>
                <w:szCs w:val="16"/>
                <w:color w:val="auto"/>
              </w:rPr>
            </w:pPr>
          </w:p>
        </w:tc>
        <w:tc>
          <w:tcPr>
            <w:tcW w:w="2720" w:type="dxa"/>
            <w:vAlign w:val="bottom"/>
            <w:gridSpan w:val="2"/>
          </w:tcPr>
          <w:p>
            <w:pPr>
              <w:jc w:val="right"/>
              <w:ind w:right="797"/>
              <w:spacing w:after="0" w:line="191" w:lineRule="exact"/>
              <w:rPr>
                <w:sz w:val="20"/>
                <w:szCs w:val="20"/>
                <w:color w:val="auto"/>
              </w:rPr>
            </w:pPr>
            <w:r>
              <w:rPr>
                <w:rFonts w:ascii="Courier New" w:cs="Courier New" w:eastAsia="Courier New" w:hAnsi="Courier New"/>
                <w:sz w:val="17"/>
                <w:szCs w:val="17"/>
                <w:color w:val="auto"/>
              </w:rPr>
              <w:t>Minority interest</w:t>
            </w:r>
          </w:p>
        </w:tc>
      </w:tr>
      <w:tr>
        <w:trPr>
          <w:trHeight w:val="191"/>
        </w:trPr>
        <w:tc>
          <w:tcPr>
            <w:tcW w:w="19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82"/>
              </w:rPr>
              <w:t>income................</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4,103 4,103</w:t>
            </w:r>
          </w:p>
        </w:tc>
      </w:tr>
    </w:tbl>
    <w:p>
      <w:pPr>
        <w:jc w:val="center"/>
        <w:ind w:right="6439"/>
        <w:spacing w:after="0" w:line="238" w:lineRule="auto"/>
        <w:rPr>
          <w:sz w:val="20"/>
          <w:szCs w:val="20"/>
          <w:color w:val="auto"/>
        </w:rPr>
      </w:pPr>
      <w:r>
        <w:rPr>
          <w:rFonts w:ascii="Courier New" w:cs="Courier New" w:eastAsia="Courier New" w:hAnsi="Courier New"/>
          <w:sz w:val="17"/>
          <w:szCs w:val="17"/>
          <w:color w:val="auto"/>
        </w:rPr>
        <w:t>Equity earnings from Liberty Media</w:t>
      </w:r>
    </w:p>
    <w:p>
      <w:pPr>
        <w:spacing w:after="0" w:line="238" w:lineRule="auto"/>
        <w:rPr>
          <w:sz w:val="20"/>
          <w:szCs w:val="20"/>
          <w:color w:val="auto"/>
        </w:rPr>
      </w:pPr>
      <w:r>
        <w:rPr>
          <w:rFonts w:ascii="Courier New" w:cs="Courier New" w:eastAsia="Courier New" w:hAnsi="Courier New"/>
          <w:sz w:val="17"/>
          <w:szCs w:val="17"/>
          <w:color w:val="auto"/>
        </w:rPr>
        <w:t>Group.................................</w:t>
      </w:r>
    </w:p>
    <w:p>
      <w:pPr>
        <w:jc w:val="center"/>
        <w:ind w:right="6439"/>
        <w:spacing w:after="0"/>
        <w:rPr>
          <w:sz w:val="20"/>
          <w:szCs w:val="20"/>
          <w:color w:val="auto"/>
        </w:rPr>
      </w:pPr>
      <w:r>
        <w:rPr>
          <w:rFonts w:ascii="Courier New" w:cs="Courier New" w:eastAsia="Courier New" w:hAnsi="Courier New"/>
          <w:sz w:val="17"/>
          <w:szCs w:val="17"/>
          <w:color w:val="auto"/>
        </w:rPr>
        <w:t>1,488 1,488 Net losses related to</w:t>
      </w:r>
    </w:p>
    <w:p>
      <w:pPr>
        <w:jc w:val="center"/>
        <w:ind w:right="6439"/>
        <w:spacing w:after="0" w:line="237" w:lineRule="auto"/>
        <w:rPr>
          <w:sz w:val="20"/>
          <w:szCs w:val="20"/>
          <w:color w:val="auto"/>
        </w:rPr>
      </w:pPr>
      <w:r>
        <w:rPr>
          <w:rFonts w:ascii="Courier New" w:cs="Courier New" w:eastAsia="Courier New" w:hAnsi="Courier New"/>
          <w:sz w:val="17"/>
          <w:szCs w:val="17"/>
          <w:color w:val="auto"/>
        </w:rPr>
        <w:t>other equity</w:t>
      </w:r>
    </w:p>
    <w:p>
      <w:pPr>
        <w:spacing w:after="0" w:line="238" w:lineRule="auto"/>
        <w:rPr>
          <w:sz w:val="20"/>
          <w:szCs w:val="20"/>
          <w:color w:val="auto"/>
        </w:rPr>
      </w:pPr>
      <w:r>
        <w:rPr>
          <w:rFonts w:ascii="Courier New" w:cs="Courier New" w:eastAsia="Courier New" w:hAnsi="Courier New"/>
          <w:sz w:val="17"/>
          <w:szCs w:val="17"/>
          <w:color w:val="auto"/>
        </w:rPr>
        <w:t>investments...........................</w:t>
      </w:r>
    </w:p>
    <w:p>
      <w:pPr>
        <w:ind w:left="40"/>
        <w:spacing w:after="0"/>
        <w:rPr>
          <w:sz w:val="20"/>
          <w:szCs w:val="20"/>
          <w:color w:val="auto"/>
        </w:rPr>
      </w:pPr>
      <w:r>
        <w:rPr>
          <w:rFonts w:ascii="Courier New" w:cs="Courier New" w:eastAsia="Courier New" w:hAnsi="Courier New"/>
          <w:sz w:val="17"/>
          <w:szCs w:val="17"/>
          <w:color w:val="auto"/>
        </w:rPr>
        <w:t>588 588 (Loss) income from continuing</w:t>
      </w:r>
    </w:p>
    <w:p>
      <w:pPr>
        <w:spacing w:after="0" w:line="237" w:lineRule="auto"/>
        <w:rPr>
          <w:sz w:val="20"/>
          <w:szCs w:val="20"/>
          <w:color w:val="auto"/>
        </w:rPr>
      </w:pPr>
      <w:r>
        <w:rPr>
          <w:rFonts w:ascii="Courier New" w:cs="Courier New" w:eastAsia="Courier New" w:hAnsi="Courier New"/>
          <w:sz w:val="17"/>
          <w:szCs w:val="17"/>
          <w:color w:val="auto"/>
        </w:rPr>
        <w:t>operations............................</w:t>
      </w:r>
    </w:p>
    <w:p>
      <w:pPr>
        <w:ind w:left="40"/>
        <w:spacing w:after="0"/>
        <w:rPr>
          <w:sz w:val="20"/>
          <w:szCs w:val="20"/>
          <w:color w:val="auto"/>
        </w:rPr>
      </w:pPr>
      <w:r>
        <w:rPr>
          <w:rFonts w:ascii="Courier New" w:cs="Courier New" w:eastAsia="Courier New" w:hAnsi="Courier New"/>
          <w:sz w:val="17"/>
          <w:szCs w:val="17"/>
          <w:color w:val="auto"/>
        </w:rPr>
        <w:t>(1,467) 4,112 1,488 4,133 Income from</w:t>
      </w:r>
    </w:p>
    <w:p>
      <w:pPr>
        <w:ind w:left="340"/>
        <w:spacing w:after="0" w:line="237" w:lineRule="auto"/>
        <w:rPr>
          <w:sz w:val="20"/>
          <w:szCs w:val="20"/>
          <w:color w:val="auto"/>
        </w:rPr>
      </w:pPr>
      <w:r>
        <w:rPr>
          <w:rFonts w:ascii="Courier New" w:cs="Courier New" w:eastAsia="Courier New" w:hAnsi="Courier New"/>
          <w:sz w:val="17"/>
          <w:szCs w:val="17"/>
          <w:color w:val="auto"/>
        </w:rPr>
        <w:t>discontinued operations (net of</w:t>
      </w:r>
    </w:p>
    <w:p>
      <w:pPr>
        <w:ind w:left="140"/>
        <w:spacing w:after="0" w:line="238" w:lineRule="auto"/>
        <w:rPr>
          <w:sz w:val="20"/>
          <w:szCs w:val="20"/>
          <w:color w:val="auto"/>
        </w:rPr>
      </w:pPr>
      <w:r>
        <w:rPr>
          <w:rFonts w:ascii="Courier New" w:cs="Courier New" w:eastAsia="Courier New" w:hAnsi="Courier New"/>
          <w:sz w:val="17"/>
          <w:szCs w:val="17"/>
          <w:color w:val="auto"/>
        </w:rPr>
        <w:t>income taxes)......................</w:t>
      </w:r>
    </w:p>
    <w:p>
      <w:pPr>
        <w:ind w:left="1000"/>
        <w:spacing w:after="0"/>
        <w:rPr>
          <w:sz w:val="20"/>
          <w:szCs w:val="20"/>
          <w:color w:val="auto"/>
        </w:rPr>
      </w:pPr>
      <w:r>
        <w:rPr>
          <w:rFonts w:ascii="Courier New" w:cs="Courier New" w:eastAsia="Courier New" w:hAnsi="Courier New"/>
          <w:sz w:val="17"/>
          <w:szCs w:val="17"/>
          <w:color w:val="auto"/>
        </w:rPr>
        <w:t>536 536 Net (loss)</w:t>
      </w:r>
    </w:p>
    <w:p>
      <w:pPr>
        <w:ind w:left="40"/>
        <w:spacing w:after="0" w:line="237" w:lineRule="auto"/>
        <w:rPr>
          <w:sz w:val="20"/>
          <w:szCs w:val="20"/>
          <w:color w:val="auto"/>
        </w:rPr>
      </w:pPr>
      <w:r>
        <w:rPr>
          <w:rFonts w:ascii="Courier New" w:cs="Courier New" w:eastAsia="Courier New" w:hAnsi="Courier New"/>
          <w:sz w:val="17"/>
          <w:szCs w:val="17"/>
          <w:color w:val="auto"/>
        </w:rPr>
        <w:t>income....................... $ (931)</w:t>
      </w:r>
    </w:p>
    <w:p>
      <w:pPr>
        <w:ind w:left="540"/>
        <w:spacing w:after="0" w:line="238" w:lineRule="auto"/>
        <w:rPr>
          <w:sz w:val="20"/>
          <w:szCs w:val="20"/>
          <w:color w:val="auto"/>
        </w:rPr>
      </w:pPr>
      <w:r>
        <w:rPr>
          <w:rFonts w:ascii="Courier New" w:cs="Courier New" w:eastAsia="Courier New" w:hAnsi="Courier New"/>
          <w:sz w:val="17"/>
          <w:szCs w:val="17"/>
          <w:color w:val="auto"/>
        </w:rPr>
        <w:t>$ 4,112 $1,488 $ -- $ 4,669</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XII-151</w:t>
      </w:r>
    </w:p>
    <w:p>
      <w:pPr>
        <w:sectPr>
          <w:pgSz w:w="11900" w:h="16838" w:orient="portrait"/>
          <w:cols w:equalWidth="0" w:num="1">
            <w:col w:w="10219"/>
          </w:cols>
          <w:pgMar w:left="240" w:top="683" w:right="1440" w:bottom="863" w:gutter="0" w:footer="0" w:header="0"/>
        </w:sectPr>
      </w:pPr>
    </w:p>
    <w:bookmarkStart w:id="502" w:name="page503"/>
    <w:bookmarkEnd w:id="502"/>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CONSOLIDATING CONDENSED BALANCE SHEET</w:t>
      </w:r>
    </w:p>
    <w:p>
      <w:pPr>
        <w:ind w:left="2980"/>
        <w:spacing w:after="0" w:line="238" w:lineRule="auto"/>
        <w:rPr>
          <w:sz w:val="20"/>
          <w:szCs w:val="20"/>
          <w:color w:val="auto"/>
        </w:rPr>
      </w:pPr>
      <w:r>
        <w:rPr>
          <w:rFonts w:ascii="Courier New" w:cs="Courier New" w:eastAsia="Courier New" w:hAnsi="Courier New"/>
          <w:sz w:val="17"/>
          <w:szCs w:val="17"/>
          <w:color w:val="auto"/>
        </w:rPr>
        <w:t>AT DECEMBER 31, 2000</w:t>
      </w:r>
    </w:p>
    <w:p>
      <w:pPr>
        <w:spacing w:after="0" w:line="190"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7"/>
          <w:szCs w:val="17"/>
          <w:color w:val="auto"/>
        </w:rPr>
        <w:t>AT&amp;T AT&amp;T COMMON CONSUMER LIBERTY</w:t>
      </w:r>
    </w:p>
    <w:p>
      <w:pPr>
        <w:ind w:left="140"/>
        <w:spacing w:after="0" w:line="238" w:lineRule="auto"/>
        <w:rPr>
          <w:sz w:val="20"/>
          <w:szCs w:val="20"/>
          <w:color w:val="auto"/>
        </w:rPr>
      </w:pPr>
      <w:r>
        <w:rPr>
          <w:rFonts w:ascii="Courier New" w:cs="Courier New" w:eastAsia="Courier New" w:hAnsi="Courier New"/>
          <w:sz w:val="17"/>
          <w:szCs w:val="17"/>
          <w:color w:val="auto"/>
        </w:rPr>
        <w:t>ELIMINATIONS/ STOCK SERVICES MEDIA RECLASSI-</w:t>
      </w:r>
    </w:p>
    <w:p>
      <w:pPr>
        <w:ind w:left="200"/>
        <w:spacing w:after="0" w:line="238" w:lineRule="auto"/>
        <w:rPr>
          <w:sz w:val="20"/>
          <w:szCs w:val="20"/>
          <w:color w:val="auto"/>
        </w:rPr>
      </w:pPr>
      <w:r>
        <w:rPr>
          <w:rFonts w:ascii="Courier New" w:cs="Courier New" w:eastAsia="Courier New" w:hAnsi="Courier New"/>
          <w:sz w:val="17"/>
          <w:szCs w:val="17"/>
          <w:color w:val="auto"/>
        </w:rPr>
        <w:t>CONSOLIDATED GROUP(1) GROUP GROUP FICATIONS</w:t>
      </w:r>
    </w:p>
    <w:p>
      <w:pPr>
        <w:ind w:left="40"/>
        <w:spacing w:after="0"/>
        <w:rPr>
          <w:sz w:val="20"/>
          <w:szCs w:val="20"/>
          <w:color w:val="auto"/>
        </w:rPr>
      </w:pPr>
      <w:r>
        <w:rPr>
          <w:rFonts w:ascii="Courier New" w:cs="Courier New" w:eastAsia="Courier New" w:hAnsi="Courier New"/>
          <w:sz w:val="17"/>
          <w:szCs w:val="17"/>
          <w:color w:val="auto"/>
        </w:rPr>
        <w:t>(2) AT&amp;T CORP. -------- -------- ------- -----</w:t>
      </w:r>
    </w:p>
    <w:p>
      <w:pPr>
        <w:ind w:left="200"/>
        <w:spacing w:after="0" w:line="237" w:lineRule="auto"/>
        <w:rPr>
          <w:sz w:val="20"/>
          <w:szCs w:val="20"/>
          <w:color w:val="auto"/>
        </w:rPr>
      </w:pPr>
      <w:r>
        <w:rPr>
          <w:rFonts w:ascii="Courier New" w:cs="Courier New" w:eastAsia="Courier New" w:hAnsi="Courier New"/>
          <w:sz w:val="17"/>
          <w:szCs w:val="17"/>
          <w:color w:val="auto"/>
        </w:rPr>
        <w:t>-------- ------------ (DOLLARS IN MILLIONS)</w:t>
      </w:r>
    </w:p>
    <w:p>
      <w:pPr>
        <w:jc w:val="center"/>
        <w:ind w:right="5559"/>
        <w:spacing w:after="0" w:line="238" w:lineRule="auto"/>
        <w:rPr>
          <w:sz w:val="20"/>
          <w:szCs w:val="20"/>
          <w:color w:val="auto"/>
        </w:rPr>
      </w:pPr>
      <w:r>
        <w:rPr>
          <w:rFonts w:ascii="Courier New" w:cs="Courier New" w:eastAsia="Courier New" w:hAnsi="Courier New"/>
          <w:sz w:val="17"/>
          <w:szCs w:val="17"/>
          <w:color w:val="auto"/>
        </w:rPr>
        <w:t>ASSETS Cash and cash</w:t>
      </w:r>
    </w:p>
    <w:p>
      <w:pPr>
        <w:ind w:left="100"/>
        <w:spacing w:after="0"/>
        <w:rPr>
          <w:sz w:val="20"/>
          <w:szCs w:val="20"/>
          <w:color w:val="auto"/>
        </w:rPr>
      </w:pPr>
      <w:r>
        <w:rPr>
          <w:rFonts w:ascii="Courier New" w:cs="Courier New" w:eastAsia="Courier New" w:hAnsi="Courier New"/>
          <w:sz w:val="17"/>
          <w:szCs w:val="17"/>
          <w:color w:val="auto"/>
        </w:rPr>
        <w:t>equivalents...................... $ 64 $ -- $</w:t>
      </w:r>
    </w:p>
    <w:p>
      <w:pPr>
        <w:ind w:left="1740"/>
        <w:spacing w:after="0" w:line="237" w:lineRule="auto"/>
        <w:rPr>
          <w:sz w:val="20"/>
          <w:szCs w:val="20"/>
          <w:color w:val="auto"/>
        </w:rPr>
      </w:pPr>
      <w:r>
        <w:rPr>
          <w:rFonts w:ascii="Courier New" w:cs="Courier New" w:eastAsia="Courier New" w:hAnsi="Courier New"/>
          <w:sz w:val="17"/>
          <w:szCs w:val="17"/>
          <w:color w:val="auto"/>
        </w:rPr>
        <w:t>-- $ -- $ 64</w:t>
      </w:r>
    </w:p>
    <w:p>
      <w:pPr>
        <w:spacing w:after="0"/>
        <w:rPr>
          <w:sz w:val="20"/>
          <w:szCs w:val="20"/>
          <w:color w:val="auto"/>
        </w:rPr>
      </w:pPr>
      <w:r>
        <w:rPr>
          <w:rFonts w:ascii="Courier New" w:cs="Courier New" w:eastAsia="Courier New" w:hAnsi="Courier New"/>
          <w:sz w:val="17"/>
          <w:szCs w:val="17"/>
          <w:color w:val="auto"/>
        </w:rPr>
        <w:t>Receivables....................................</w:t>
      </w:r>
    </w:p>
    <w:p>
      <w:pPr>
        <w:ind w:left="1140"/>
        <w:spacing w:after="0" w:line="237" w:lineRule="auto"/>
        <w:rPr>
          <w:sz w:val="20"/>
          <w:szCs w:val="20"/>
          <w:color w:val="auto"/>
        </w:rPr>
      </w:pPr>
      <w:r>
        <w:rPr>
          <w:rFonts w:ascii="Courier New" w:cs="Courier New" w:eastAsia="Courier New" w:hAnsi="Courier New"/>
          <w:sz w:val="17"/>
          <w:szCs w:val="17"/>
          <w:color w:val="auto"/>
        </w:rPr>
        <w:t>8,894 2,681 (522) 11,053</w:t>
      </w:r>
    </w:p>
    <w:p>
      <w:pPr>
        <w:spacing w:after="0" w:line="238" w:lineRule="auto"/>
        <w:rPr>
          <w:sz w:val="20"/>
          <w:szCs w:val="20"/>
          <w:color w:val="auto"/>
        </w:rPr>
      </w:pPr>
      <w:r>
        <w:rPr>
          <w:rFonts w:ascii="Courier New" w:cs="Courier New" w:eastAsia="Courier New" w:hAnsi="Courier New"/>
          <w:sz w:val="17"/>
          <w:szCs w:val="17"/>
          <w:color w:val="auto"/>
        </w:rPr>
        <w:t>Investments....................................</w:t>
      </w:r>
    </w:p>
    <w:p>
      <w:pPr>
        <w:ind w:left="1000"/>
        <w:spacing w:after="0"/>
        <w:rPr>
          <w:sz w:val="20"/>
          <w:szCs w:val="20"/>
          <w:color w:val="auto"/>
        </w:rPr>
      </w:pPr>
      <w:r>
        <w:rPr>
          <w:rFonts w:ascii="Courier New" w:cs="Courier New" w:eastAsia="Courier New" w:hAnsi="Courier New"/>
          <w:sz w:val="17"/>
          <w:szCs w:val="17"/>
          <w:color w:val="auto"/>
        </w:rPr>
        <w:t>2,102 2,102 Deferred income</w:t>
      </w:r>
    </w:p>
    <w:p>
      <w:pPr>
        <w:ind w:left="200"/>
        <w:spacing w:after="0" w:line="237" w:lineRule="auto"/>
        <w:rPr>
          <w:sz w:val="20"/>
          <w:szCs w:val="20"/>
          <w:color w:val="auto"/>
        </w:rPr>
      </w:pPr>
      <w:r>
        <w:rPr>
          <w:rFonts w:ascii="Courier New" w:cs="Courier New" w:eastAsia="Courier New" w:hAnsi="Courier New"/>
          <w:sz w:val="17"/>
          <w:szCs w:val="17"/>
          <w:color w:val="auto"/>
        </w:rPr>
        <w:t>taxes.......................... 406 314 720</w:t>
      </w:r>
    </w:p>
    <w:p>
      <w:pPr>
        <w:ind w:left="1680"/>
        <w:spacing w:after="0" w:line="238" w:lineRule="auto"/>
        <w:rPr>
          <w:sz w:val="20"/>
          <w:szCs w:val="20"/>
          <w:color w:val="auto"/>
        </w:rPr>
      </w:pPr>
      <w:r>
        <w:rPr>
          <w:rFonts w:ascii="Courier New" w:cs="Courier New" w:eastAsia="Courier New" w:hAnsi="Courier New"/>
          <w:sz w:val="17"/>
          <w:szCs w:val="17"/>
          <w:color w:val="auto"/>
        </w:rPr>
        <w:t>Other current</w:t>
      </w:r>
    </w:p>
    <w:p>
      <w:pPr>
        <w:ind w:left="140"/>
        <w:spacing w:after="0"/>
        <w:rPr>
          <w:sz w:val="20"/>
          <w:szCs w:val="20"/>
          <w:color w:val="auto"/>
        </w:rPr>
      </w:pPr>
      <w:r>
        <w:rPr>
          <w:rFonts w:ascii="Courier New" w:cs="Courier New" w:eastAsia="Courier New" w:hAnsi="Courier New"/>
          <w:sz w:val="17"/>
          <w:szCs w:val="17"/>
          <w:color w:val="auto"/>
        </w:rPr>
        <w:t>assets........................... 713 68 781</w:t>
      </w:r>
    </w:p>
    <w:p>
      <w:pPr>
        <w:ind w:left="240"/>
        <w:spacing w:after="0" w:line="237" w:lineRule="auto"/>
        <w:rPr>
          <w:sz w:val="20"/>
          <w:szCs w:val="20"/>
          <w:color w:val="auto"/>
        </w:rPr>
      </w:pPr>
      <w:r>
        <w:rPr>
          <w:rFonts w:ascii="Courier New" w:cs="Courier New" w:eastAsia="Courier New" w:hAnsi="Courier New"/>
          <w:sz w:val="17"/>
          <w:szCs w:val="17"/>
          <w:color w:val="auto"/>
        </w:rPr>
        <w:t>Total current assets......................</w:t>
      </w:r>
    </w:p>
    <w:p>
      <w:pPr>
        <w:ind w:left="200"/>
        <w:spacing w:after="0" w:line="238" w:lineRule="auto"/>
        <w:rPr>
          <w:sz w:val="20"/>
          <w:szCs w:val="20"/>
          <w:color w:val="auto"/>
        </w:rPr>
      </w:pPr>
      <w:r>
        <w:rPr>
          <w:rFonts w:ascii="Courier New" w:cs="Courier New" w:eastAsia="Courier New" w:hAnsi="Courier New"/>
          <w:sz w:val="17"/>
          <w:szCs w:val="17"/>
          <w:color w:val="auto"/>
        </w:rPr>
        <w:t>12,179 3,063 (522) 14,720 Property, plant &amp;</w:t>
      </w:r>
    </w:p>
    <w:p>
      <w:pPr>
        <w:ind w:left="340"/>
        <w:spacing w:after="0"/>
        <w:rPr>
          <w:sz w:val="20"/>
          <w:szCs w:val="20"/>
          <w:color w:val="auto"/>
        </w:rPr>
      </w:pPr>
      <w:r>
        <w:rPr>
          <w:rFonts w:ascii="Courier New" w:cs="Courier New" w:eastAsia="Courier New" w:hAnsi="Courier New"/>
          <w:sz w:val="17"/>
          <w:szCs w:val="17"/>
          <w:color w:val="auto"/>
        </w:rPr>
        <w:t>equipment, net............... 41,099 170</w:t>
      </w:r>
    </w:p>
    <w:p>
      <w:pPr>
        <w:ind w:left="1200"/>
        <w:spacing w:after="0" w:line="237" w:lineRule="auto"/>
        <w:rPr>
          <w:sz w:val="20"/>
          <w:szCs w:val="20"/>
          <w:color w:val="auto"/>
        </w:rPr>
      </w:pPr>
      <w:r>
        <w:rPr>
          <w:rFonts w:ascii="Courier New" w:cs="Courier New" w:eastAsia="Courier New" w:hAnsi="Courier New"/>
          <w:sz w:val="17"/>
          <w:szCs w:val="17"/>
          <w:color w:val="auto"/>
        </w:rPr>
        <w:t>41,269 Franchise costs,</w:t>
      </w:r>
    </w:p>
    <w:p>
      <w:pPr>
        <w:ind w:left="140"/>
        <w:spacing w:after="0" w:line="238" w:lineRule="auto"/>
        <w:rPr>
          <w:sz w:val="20"/>
          <w:szCs w:val="20"/>
          <w:color w:val="auto"/>
        </w:rPr>
      </w:pPr>
      <w:r>
        <w:rPr>
          <w:rFonts w:ascii="Courier New" w:cs="Courier New" w:eastAsia="Courier New" w:hAnsi="Courier New"/>
          <w:sz w:val="17"/>
          <w:szCs w:val="17"/>
          <w:color w:val="auto"/>
        </w:rPr>
        <w:t>net........................... 48,218 48,218</w:t>
      </w:r>
    </w:p>
    <w:p>
      <w:pPr>
        <w:ind w:left="1880"/>
        <w:spacing w:after="0"/>
        <w:rPr>
          <w:sz w:val="20"/>
          <w:szCs w:val="20"/>
          <w:color w:val="auto"/>
        </w:rPr>
      </w:pPr>
      <w:r>
        <w:rPr>
          <w:rFonts w:ascii="Courier New" w:cs="Courier New" w:eastAsia="Courier New" w:hAnsi="Courier New"/>
          <w:sz w:val="17"/>
          <w:szCs w:val="17"/>
          <w:color w:val="auto"/>
        </w:rPr>
        <w:t>Goodwill,</w:t>
      </w:r>
    </w:p>
    <w:p>
      <w:pPr>
        <w:ind w:left="140"/>
        <w:spacing w:after="0" w:line="237" w:lineRule="auto"/>
        <w:rPr>
          <w:sz w:val="20"/>
          <w:szCs w:val="20"/>
          <w:color w:val="auto"/>
        </w:rPr>
      </w:pPr>
      <w:r>
        <w:rPr>
          <w:rFonts w:ascii="Courier New" w:cs="Courier New" w:eastAsia="Courier New" w:hAnsi="Courier New"/>
          <w:sz w:val="17"/>
          <w:szCs w:val="17"/>
          <w:color w:val="auto"/>
        </w:rPr>
        <w:t>net.................................. 26,701</w:t>
      </w:r>
    </w:p>
    <w:p>
      <w:pPr>
        <w:ind w:left="200"/>
        <w:spacing w:after="0" w:line="238" w:lineRule="auto"/>
        <w:rPr>
          <w:sz w:val="20"/>
          <w:szCs w:val="20"/>
          <w:color w:val="auto"/>
        </w:rPr>
      </w:pPr>
      <w:r>
        <w:rPr>
          <w:rFonts w:ascii="Courier New" w:cs="Courier New" w:eastAsia="Courier New" w:hAnsi="Courier New"/>
          <w:sz w:val="17"/>
          <w:szCs w:val="17"/>
          <w:color w:val="auto"/>
        </w:rPr>
        <w:t>81 26,782 Investment in Liberty Media Group</w:t>
      </w:r>
    </w:p>
    <w:p>
      <w:pPr>
        <w:ind w:left="1140"/>
        <w:spacing w:after="0"/>
        <w:rPr>
          <w:sz w:val="20"/>
          <w:szCs w:val="20"/>
          <w:color w:val="auto"/>
        </w:rPr>
      </w:pPr>
      <w:r>
        <w:rPr>
          <w:rFonts w:ascii="Courier New" w:cs="Courier New" w:eastAsia="Courier New" w:hAnsi="Courier New"/>
          <w:sz w:val="17"/>
          <w:szCs w:val="17"/>
          <w:color w:val="auto"/>
        </w:rPr>
        <w:t>and related receivables,</w:t>
      </w:r>
    </w:p>
    <w:p>
      <w:pPr>
        <w:ind w:left="40"/>
        <w:spacing w:after="0" w:line="237" w:lineRule="auto"/>
        <w:rPr>
          <w:sz w:val="20"/>
          <w:szCs w:val="20"/>
          <w:color w:val="auto"/>
        </w:rPr>
      </w:pPr>
      <w:r>
        <w:rPr>
          <w:rFonts w:ascii="Courier New" w:cs="Courier New" w:eastAsia="Courier New" w:hAnsi="Courier New"/>
          <w:sz w:val="17"/>
          <w:szCs w:val="17"/>
          <w:color w:val="auto"/>
        </w:rPr>
        <w:t>net............................. 34,290 34,290</w:t>
      </w:r>
    </w:p>
    <w:p>
      <w:pPr>
        <w:ind w:left="1000"/>
        <w:spacing w:after="0" w:line="238" w:lineRule="auto"/>
        <w:rPr>
          <w:sz w:val="20"/>
          <w:szCs w:val="20"/>
          <w:color w:val="auto"/>
        </w:rPr>
      </w:pPr>
      <w:r>
        <w:rPr>
          <w:rFonts w:ascii="Courier New" w:cs="Courier New" w:eastAsia="Courier New" w:hAnsi="Courier New"/>
          <w:sz w:val="17"/>
          <w:szCs w:val="17"/>
          <w:color w:val="auto"/>
        </w:rPr>
        <w:t>Other investments &amp; related</w:t>
      </w:r>
    </w:p>
    <w:p>
      <w:pPr>
        <w:ind w:left="300"/>
        <w:spacing w:after="0"/>
        <w:rPr>
          <w:sz w:val="20"/>
          <w:szCs w:val="20"/>
          <w:color w:val="auto"/>
        </w:rPr>
      </w:pPr>
      <w:r>
        <w:rPr>
          <w:rFonts w:ascii="Courier New" w:cs="Courier New" w:eastAsia="Courier New" w:hAnsi="Courier New"/>
          <w:sz w:val="17"/>
          <w:szCs w:val="17"/>
          <w:color w:val="auto"/>
        </w:rPr>
        <w:t>advances........... 30,871 4 30,875 Other</w:t>
      </w:r>
    </w:p>
    <w:p>
      <w:pPr>
        <w:ind w:left="300"/>
        <w:spacing w:after="0" w:line="237" w:lineRule="auto"/>
        <w:rPr>
          <w:sz w:val="20"/>
          <w:szCs w:val="20"/>
          <w:color w:val="auto"/>
        </w:rPr>
      </w:pPr>
      <w:r>
        <w:rPr>
          <w:rFonts w:ascii="Courier New" w:cs="Courier New" w:eastAsia="Courier New" w:hAnsi="Courier New"/>
          <w:sz w:val="17"/>
          <w:szCs w:val="17"/>
          <w:color w:val="auto"/>
        </w:rPr>
        <w:t>assets...................................</w:t>
      </w:r>
    </w:p>
    <w:p>
      <w:pPr>
        <w:jc w:val="center"/>
        <w:ind w:right="5559"/>
        <w:spacing w:after="0" w:line="238" w:lineRule="auto"/>
        <w:rPr>
          <w:sz w:val="20"/>
          <w:szCs w:val="20"/>
          <w:color w:val="auto"/>
        </w:rPr>
      </w:pPr>
      <w:r>
        <w:rPr>
          <w:rFonts w:ascii="Courier New" w:cs="Courier New" w:eastAsia="Courier New" w:hAnsi="Courier New"/>
          <w:sz w:val="17"/>
          <w:szCs w:val="17"/>
          <w:color w:val="auto"/>
        </w:rPr>
        <w:t>10,757 310 (85) 10,982 Net assets of</w:t>
      </w:r>
    </w:p>
    <w:p>
      <w:pPr>
        <w:ind w:left="340"/>
        <w:spacing w:after="0"/>
        <w:rPr>
          <w:sz w:val="20"/>
          <w:szCs w:val="20"/>
          <w:color w:val="auto"/>
        </w:rPr>
      </w:pPr>
      <w:r>
        <w:rPr>
          <w:rFonts w:ascii="Courier New" w:cs="Courier New" w:eastAsia="Courier New" w:hAnsi="Courier New"/>
          <w:sz w:val="17"/>
          <w:szCs w:val="17"/>
          <w:color w:val="auto"/>
        </w:rPr>
        <w:t>discontinued operations.......... 27,224</w:t>
      </w:r>
    </w:p>
    <w:p>
      <w:pPr>
        <w:ind w:left="340"/>
        <w:spacing w:after="0" w:line="237" w:lineRule="auto"/>
        <w:rPr>
          <w:sz w:val="20"/>
          <w:szCs w:val="20"/>
          <w:color w:val="auto"/>
        </w:rPr>
      </w:pPr>
      <w:r>
        <w:rPr>
          <w:rFonts w:ascii="Courier New" w:cs="Courier New" w:eastAsia="Courier New" w:hAnsi="Courier New"/>
          <w:sz w:val="17"/>
          <w:szCs w:val="17"/>
          <w:color w:val="auto"/>
        </w:rPr>
        <w:t>27,224 Long-term assets due from related</w:t>
      </w:r>
    </w:p>
    <w:p>
      <w:pPr>
        <w:ind w:left="700"/>
        <w:spacing w:after="0"/>
        <w:rPr>
          <w:sz w:val="20"/>
          <w:szCs w:val="20"/>
          <w:color w:val="auto"/>
        </w:rPr>
      </w:pPr>
      <w:r>
        <w:rPr>
          <w:rFonts w:ascii="Courier New" w:cs="Courier New" w:eastAsia="Courier New" w:hAnsi="Courier New"/>
          <w:sz w:val="17"/>
          <w:szCs w:val="17"/>
          <w:color w:val="auto"/>
        </w:rPr>
        <w:t>party........ 4,000 (4,000) Total</w:t>
      </w:r>
    </w:p>
    <w:p>
      <w:pPr>
        <w:ind w:left="140"/>
        <w:spacing w:after="0" w:line="237" w:lineRule="auto"/>
        <w:rPr>
          <w:sz w:val="20"/>
          <w:szCs w:val="20"/>
          <w:color w:val="auto"/>
        </w:rPr>
      </w:pPr>
      <w:r>
        <w:rPr>
          <w:rFonts w:ascii="Courier New" w:cs="Courier New" w:eastAsia="Courier New" w:hAnsi="Courier New"/>
          <w:sz w:val="17"/>
          <w:szCs w:val="17"/>
          <w:color w:val="auto"/>
        </w:rPr>
        <w:t>Assets.............................. 201,049</w:t>
      </w:r>
    </w:p>
    <w:p>
      <w:pPr>
        <w:ind w:left="100"/>
        <w:spacing w:after="0" w:line="238" w:lineRule="auto"/>
        <w:rPr>
          <w:sz w:val="20"/>
          <w:szCs w:val="20"/>
          <w:color w:val="auto"/>
        </w:rPr>
      </w:pPr>
      <w:r>
        <w:rPr>
          <w:rFonts w:ascii="Courier New" w:cs="Courier New" w:eastAsia="Courier New" w:hAnsi="Courier New"/>
          <w:sz w:val="17"/>
          <w:szCs w:val="17"/>
          <w:color w:val="auto"/>
        </w:rPr>
        <w:t>3,543 34,290 (4,522) 234,360 LIABILITIES Debt</w:t>
      </w:r>
    </w:p>
    <w:p>
      <w:pPr>
        <w:ind w:left="240"/>
        <w:spacing w:after="0"/>
        <w:rPr>
          <w:sz w:val="20"/>
          <w:szCs w:val="20"/>
          <w:color w:val="auto"/>
        </w:rPr>
      </w:pPr>
      <w:r>
        <w:rPr>
          <w:rFonts w:ascii="Courier New" w:cs="Courier New" w:eastAsia="Courier New" w:hAnsi="Courier New"/>
          <w:sz w:val="17"/>
          <w:szCs w:val="17"/>
          <w:color w:val="auto"/>
        </w:rPr>
        <w:t>maturing within one year..................</w:t>
      </w:r>
    </w:p>
    <w:p>
      <w:pPr>
        <w:ind w:left="540"/>
        <w:spacing w:after="0" w:line="237" w:lineRule="auto"/>
        <w:rPr>
          <w:sz w:val="20"/>
          <w:szCs w:val="20"/>
          <w:color w:val="auto"/>
        </w:rPr>
      </w:pPr>
      <w:r>
        <w:rPr>
          <w:rFonts w:ascii="Courier New" w:cs="Courier New" w:eastAsia="Courier New" w:hAnsi="Courier New"/>
          <w:sz w:val="17"/>
          <w:szCs w:val="17"/>
          <w:color w:val="auto"/>
        </w:rPr>
        <w:t>31,825 13 31,838 Liability under put</w:t>
      </w:r>
    </w:p>
    <w:p>
      <w:pPr>
        <w:ind w:left="100"/>
        <w:spacing w:after="0" w:line="238" w:lineRule="auto"/>
        <w:rPr>
          <w:sz w:val="20"/>
          <w:szCs w:val="20"/>
          <w:color w:val="auto"/>
        </w:rPr>
      </w:pPr>
      <w:r>
        <w:rPr>
          <w:rFonts w:ascii="Courier New" w:cs="Courier New" w:eastAsia="Courier New" w:hAnsi="Courier New"/>
          <w:sz w:val="17"/>
          <w:szCs w:val="17"/>
          <w:color w:val="auto"/>
        </w:rPr>
        <w:t>options.................... 2,564 2,564 Other</w:t>
      </w:r>
    </w:p>
    <w:p>
      <w:pPr>
        <w:ind w:left="300"/>
        <w:spacing w:after="0"/>
        <w:rPr>
          <w:sz w:val="20"/>
          <w:szCs w:val="20"/>
          <w:color w:val="auto"/>
        </w:rPr>
      </w:pPr>
      <w:r>
        <w:rPr>
          <w:rFonts w:ascii="Courier New" w:cs="Courier New" w:eastAsia="Courier New" w:hAnsi="Courier New"/>
          <w:sz w:val="17"/>
          <w:szCs w:val="17"/>
          <w:color w:val="auto"/>
        </w:rPr>
        <w:t>current liabilities......................</w:t>
      </w:r>
    </w:p>
    <w:p>
      <w:pPr>
        <w:ind w:left="400"/>
        <w:spacing w:after="0" w:line="237" w:lineRule="auto"/>
        <w:rPr>
          <w:sz w:val="20"/>
          <w:szCs w:val="20"/>
          <w:color w:val="auto"/>
        </w:rPr>
      </w:pPr>
      <w:r>
        <w:rPr>
          <w:rFonts w:ascii="Courier New" w:cs="Courier New" w:eastAsia="Courier New" w:hAnsi="Courier New"/>
          <w:sz w:val="17"/>
          <w:szCs w:val="17"/>
          <w:color w:val="auto"/>
        </w:rPr>
        <w:t>12,338 1,757 (522) 13,573 Total current</w:t>
      </w:r>
    </w:p>
    <w:p>
      <w:pPr>
        <w:ind w:left="300"/>
        <w:spacing w:after="0" w:line="238" w:lineRule="auto"/>
        <w:rPr>
          <w:sz w:val="20"/>
          <w:szCs w:val="20"/>
          <w:color w:val="auto"/>
        </w:rPr>
      </w:pPr>
      <w:r>
        <w:rPr>
          <w:rFonts w:ascii="Courier New" w:cs="Courier New" w:eastAsia="Courier New" w:hAnsi="Courier New"/>
          <w:sz w:val="17"/>
          <w:szCs w:val="17"/>
          <w:color w:val="auto"/>
        </w:rPr>
        <w:t>liabilities................. 46,727 1,770</w:t>
      </w:r>
    </w:p>
    <w:p>
      <w:pPr>
        <w:ind w:left="1240"/>
        <w:spacing w:after="0"/>
        <w:rPr>
          <w:sz w:val="20"/>
          <w:szCs w:val="20"/>
          <w:color w:val="auto"/>
        </w:rPr>
      </w:pPr>
      <w:r>
        <w:rPr>
          <w:rFonts w:ascii="Courier New" w:cs="Courier New" w:eastAsia="Courier New" w:hAnsi="Courier New"/>
          <w:sz w:val="17"/>
          <w:szCs w:val="17"/>
          <w:color w:val="auto"/>
        </w:rPr>
        <w:t>(522) 47,975 Long-term</w:t>
      </w:r>
    </w:p>
    <w:p>
      <w:pPr>
        <w:ind w:left="140"/>
        <w:spacing w:after="0" w:line="237" w:lineRule="auto"/>
        <w:rPr>
          <w:sz w:val="20"/>
          <w:szCs w:val="20"/>
          <w:color w:val="auto"/>
        </w:rPr>
      </w:pPr>
      <w:r>
        <w:rPr>
          <w:rFonts w:ascii="Courier New" w:cs="Courier New" w:eastAsia="Courier New" w:hAnsi="Courier New"/>
          <w:sz w:val="17"/>
          <w:szCs w:val="17"/>
          <w:color w:val="auto"/>
        </w:rPr>
        <w:t>debt................................. 33,089</w:t>
      </w:r>
    </w:p>
    <w:p>
      <w:pPr>
        <w:ind w:left="540"/>
        <w:spacing w:after="0" w:line="238" w:lineRule="auto"/>
        <w:rPr>
          <w:sz w:val="20"/>
          <w:szCs w:val="20"/>
          <w:color w:val="auto"/>
        </w:rPr>
      </w:pPr>
      <w:r>
        <w:rPr>
          <w:rFonts w:ascii="Courier New" w:cs="Courier New" w:eastAsia="Courier New" w:hAnsi="Courier New"/>
          <w:sz w:val="17"/>
          <w:szCs w:val="17"/>
          <w:color w:val="auto"/>
        </w:rPr>
        <w:t>33,089 Long-term debt due to related</w:t>
      </w:r>
    </w:p>
    <w:p>
      <w:pPr>
        <w:ind w:left="340"/>
        <w:spacing w:after="0"/>
        <w:rPr>
          <w:sz w:val="20"/>
          <w:szCs w:val="20"/>
          <w:color w:val="auto"/>
        </w:rPr>
      </w:pPr>
      <w:r>
        <w:rPr>
          <w:rFonts w:ascii="Courier New" w:cs="Courier New" w:eastAsia="Courier New" w:hAnsi="Courier New"/>
          <w:sz w:val="17"/>
          <w:szCs w:val="17"/>
          <w:color w:val="auto"/>
        </w:rPr>
        <w:t>party............ 4,000 (4,000) Deferred</w:t>
      </w:r>
    </w:p>
    <w:p>
      <w:pPr>
        <w:ind w:left="100"/>
        <w:spacing w:after="0" w:line="237" w:lineRule="auto"/>
        <w:rPr>
          <w:sz w:val="20"/>
          <w:szCs w:val="20"/>
          <w:color w:val="auto"/>
        </w:rPr>
      </w:pPr>
      <w:r>
        <w:rPr>
          <w:rFonts w:ascii="Courier New" w:cs="Courier New" w:eastAsia="Courier New" w:hAnsi="Courier New"/>
          <w:sz w:val="17"/>
          <w:szCs w:val="17"/>
          <w:color w:val="auto"/>
        </w:rPr>
        <w:t>income taxes.......................... 32,025</w:t>
      </w:r>
    </w:p>
    <w:p>
      <w:pPr>
        <w:ind w:left="400"/>
        <w:spacing w:after="0" w:line="238" w:lineRule="auto"/>
        <w:rPr>
          <w:sz w:val="20"/>
          <w:szCs w:val="20"/>
          <w:color w:val="auto"/>
        </w:rPr>
      </w:pPr>
      <w:r>
        <w:rPr>
          <w:rFonts w:ascii="Courier New" w:cs="Courier New" w:eastAsia="Courier New" w:hAnsi="Courier New"/>
          <w:sz w:val="17"/>
          <w:szCs w:val="17"/>
          <w:color w:val="auto"/>
        </w:rPr>
        <w:t>29 32,054 Other long-term liabilities &amp;</w:t>
      </w:r>
    </w:p>
    <w:p>
      <w:pPr>
        <w:ind w:left="1940"/>
        <w:spacing w:after="0"/>
        <w:rPr>
          <w:sz w:val="20"/>
          <w:szCs w:val="20"/>
          <w:color w:val="auto"/>
        </w:rPr>
      </w:pPr>
      <w:r>
        <w:rPr>
          <w:rFonts w:ascii="Courier New" w:cs="Courier New" w:eastAsia="Courier New" w:hAnsi="Courier New"/>
          <w:sz w:val="17"/>
          <w:szCs w:val="17"/>
          <w:color w:val="auto"/>
        </w:rPr>
        <w:t>deferred</w:t>
      </w:r>
    </w:p>
    <w:p>
      <w:pPr>
        <w:ind w:left="100"/>
        <w:spacing w:after="0" w:line="237" w:lineRule="auto"/>
        <w:rPr>
          <w:sz w:val="20"/>
          <w:szCs w:val="20"/>
          <w:color w:val="auto"/>
        </w:rPr>
      </w:pPr>
      <w:r>
        <w:rPr>
          <w:rFonts w:ascii="Courier New" w:cs="Courier New" w:eastAsia="Courier New" w:hAnsi="Courier New"/>
          <w:sz w:val="17"/>
          <w:szCs w:val="17"/>
          <w:color w:val="auto"/>
        </w:rPr>
        <w:t>credits......................................</w:t>
      </w:r>
    </w:p>
    <w:p>
      <w:pPr>
        <w:ind w:left="1300"/>
        <w:spacing w:after="0" w:line="238" w:lineRule="auto"/>
        <w:rPr>
          <w:sz w:val="20"/>
          <w:szCs w:val="20"/>
          <w:color w:val="auto"/>
        </w:rPr>
      </w:pPr>
      <w:r>
        <w:rPr>
          <w:rFonts w:ascii="Courier New" w:cs="Courier New" w:eastAsia="Courier New" w:hAnsi="Courier New"/>
          <w:sz w:val="17"/>
          <w:szCs w:val="17"/>
          <w:color w:val="auto"/>
        </w:rPr>
        <w:t>8,208 285 8,493 Total</w:t>
      </w:r>
    </w:p>
    <w:p>
      <w:pPr>
        <w:ind w:left="140"/>
        <w:spacing w:after="0"/>
        <w:rPr>
          <w:sz w:val="20"/>
          <w:szCs w:val="20"/>
          <w:color w:val="auto"/>
        </w:rPr>
      </w:pPr>
      <w:r>
        <w:rPr>
          <w:rFonts w:ascii="Courier New" w:cs="Courier New" w:eastAsia="Courier New" w:hAnsi="Courier New"/>
          <w:sz w:val="17"/>
          <w:szCs w:val="17"/>
          <w:color w:val="auto"/>
        </w:rPr>
        <w:t>Liabilities......................... 120,049</w:t>
      </w:r>
    </w:p>
    <w:p>
      <w:pPr>
        <w:ind w:left="840"/>
        <w:spacing w:after="0" w:line="237" w:lineRule="auto"/>
        <w:rPr>
          <w:sz w:val="20"/>
          <w:szCs w:val="20"/>
          <w:color w:val="auto"/>
        </w:rPr>
      </w:pPr>
      <w:r>
        <w:rPr>
          <w:rFonts w:ascii="Courier New" w:cs="Courier New" w:eastAsia="Courier New" w:hAnsi="Courier New"/>
          <w:sz w:val="17"/>
          <w:szCs w:val="17"/>
          <w:color w:val="auto"/>
        </w:rPr>
        <w:t>6,084 (4,522) 121,611 Minority</w:t>
      </w:r>
    </w:p>
    <w:p>
      <w:pPr>
        <w:ind w:left="140"/>
        <w:spacing w:after="0" w:line="238" w:lineRule="auto"/>
        <w:rPr>
          <w:sz w:val="20"/>
          <w:szCs w:val="20"/>
          <w:color w:val="auto"/>
        </w:rPr>
      </w:pPr>
      <w:r>
        <w:rPr>
          <w:rFonts w:ascii="Courier New" w:cs="Courier New" w:eastAsia="Courier New" w:hAnsi="Courier New"/>
          <w:sz w:val="17"/>
          <w:szCs w:val="17"/>
          <w:color w:val="auto"/>
        </w:rPr>
        <w:t>Interest.............................. 4,841</w:t>
      </w:r>
    </w:p>
    <w:p>
      <w:pPr>
        <w:ind w:left="100"/>
        <w:spacing w:after="0"/>
        <w:rPr>
          <w:sz w:val="20"/>
          <w:szCs w:val="20"/>
          <w:color w:val="auto"/>
        </w:rPr>
      </w:pPr>
      <w:r>
        <w:rPr>
          <w:rFonts w:ascii="Courier New" w:cs="Courier New" w:eastAsia="Courier New" w:hAnsi="Courier New"/>
          <w:sz w:val="17"/>
          <w:szCs w:val="17"/>
          <w:color w:val="auto"/>
        </w:rPr>
        <w:t>4,841 Company-Obligated Convertible Quarterly</w:t>
      </w:r>
    </w:p>
    <w:p>
      <w:pPr>
        <w:ind w:left="200"/>
        <w:spacing w:after="0" w:line="237" w:lineRule="auto"/>
        <w:rPr>
          <w:sz w:val="20"/>
          <w:szCs w:val="20"/>
          <w:color w:val="auto"/>
        </w:rPr>
      </w:pPr>
      <w:r>
        <w:rPr>
          <w:rFonts w:ascii="Courier New" w:cs="Courier New" w:eastAsia="Courier New" w:hAnsi="Courier New"/>
          <w:sz w:val="17"/>
          <w:szCs w:val="17"/>
          <w:color w:val="auto"/>
        </w:rPr>
        <w:t>Income Preferred Securities of a Subsidiary</w:t>
      </w:r>
    </w:p>
    <w:p>
      <w:pPr>
        <w:ind w:left="440"/>
        <w:spacing w:after="0"/>
        <w:rPr>
          <w:sz w:val="20"/>
          <w:szCs w:val="20"/>
          <w:color w:val="auto"/>
        </w:rPr>
      </w:pPr>
      <w:r>
        <w:rPr>
          <w:rFonts w:ascii="Courier New" w:cs="Courier New" w:eastAsia="Courier New" w:hAnsi="Courier New"/>
          <w:sz w:val="17"/>
          <w:szCs w:val="17"/>
          <w:color w:val="auto"/>
        </w:rPr>
        <w:t>Trust Holding Solely Subordinated Debt</w:t>
      </w:r>
    </w:p>
    <w:p>
      <w:pPr>
        <w:ind w:left="1680"/>
        <w:spacing w:after="0" w:line="237" w:lineRule="auto"/>
        <w:rPr>
          <w:sz w:val="20"/>
          <w:szCs w:val="20"/>
          <w:color w:val="auto"/>
        </w:rPr>
      </w:pPr>
      <w:r>
        <w:rPr>
          <w:rFonts w:ascii="Courier New" w:cs="Courier New" w:eastAsia="Courier New" w:hAnsi="Courier New"/>
          <w:sz w:val="17"/>
          <w:szCs w:val="17"/>
          <w:color w:val="auto"/>
        </w:rPr>
        <w:t>Securities of</w:t>
      </w:r>
    </w:p>
    <w:p>
      <w:pPr>
        <w:ind w:left="240"/>
        <w:spacing w:after="0" w:line="238" w:lineRule="auto"/>
        <w:rPr>
          <w:sz w:val="20"/>
          <w:szCs w:val="20"/>
          <w:color w:val="auto"/>
        </w:rPr>
      </w:pPr>
      <w:r>
        <w:rPr>
          <w:rFonts w:ascii="Courier New" w:cs="Courier New" w:eastAsia="Courier New" w:hAnsi="Courier New"/>
          <w:sz w:val="17"/>
          <w:szCs w:val="17"/>
          <w:color w:val="auto"/>
        </w:rPr>
        <w:t>AT&amp;T......................................</w:t>
      </w:r>
    </w:p>
    <w:p>
      <w:pPr>
        <w:ind w:left="200"/>
        <w:spacing w:after="0"/>
        <w:rPr>
          <w:sz w:val="20"/>
          <w:szCs w:val="20"/>
          <w:color w:val="auto"/>
        </w:rPr>
      </w:pPr>
      <w:r>
        <w:rPr>
          <w:rFonts w:ascii="Courier New" w:cs="Courier New" w:eastAsia="Courier New" w:hAnsi="Courier New"/>
          <w:sz w:val="17"/>
          <w:szCs w:val="17"/>
          <w:color w:val="auto"/>
        </w:rPr>
        <w:t>4,710 4,710 SHAREOWNERS' EQUITY AT&amp;T Common</w:t>
      </w:r>
    </w:p>
    <w:p>
      <w:pPr>
        <w:ind w:left="300"/>
        <w:spacing w:after="0" w:line="237" w:lineRule="auto"/>
        <w:rPr>
          <w:sz w:val="20"/>
          <w:szCs w:val="20"/>
          <w:color w:val="auto"/>
        </w:rPr>
      </w:pPr>
      <w:r>
        <w:rPr>
          <w:rFonts w:ascii="Courier New" w:cs="Courier New" w:eastAsia="Courier New" w:hAnsi="Courier New"/>
          <w:sz w:val="17"/>
          <w:szCs w:val="17"/>
          <w:color w:val="auto"/>
        </w:rPr>
        <w:t>Stock.............................. 3,760</w:t>
      </w:r>
    </w:p>
    <w:p>
      <w:pPr>
        <w:ind w:left="740"/>
        <w:spacing w:after="0" w:line="238" w:lineRule="auto"/>
        <w:rPr>
          <w:sz w:val="20"/>
          <w:szCs w:val="20"/>
          <w:color w:val="auto"/>
        </w:rPr>
      </w:pPr>
      <w:r>
        <w:rPr>
          <w:rFonts w:ascii="Courier New" w:cs="Courier New" w:eastAsia="Courier New" w:hAnsi="Courier New"/>
          <w:sz w:val="17"/>
          <w:szCs w:val="17"/>
          <w:color w:val="auto"/>
        </w:rPr>
        <w:t>3,760 AT&amp;T Wireless Group Common</w:t>
      </w:r>
    </w:p>
    <w:p>
      <w:pPr>
        <w:ind w:left="240"/>
        <w:spacing w:after="0"/>
        <w:rPr>
          <w:sz w:val="20"/>
          <w:szCs w:val="20"/>
          <w:color w:val="auto"/>
        </w:rPr>
      </w:pPr>
      <w:r>
        <w:rPr>
          <w:rFonts w:ascii="Courier New" w:cs="Courier New" w:eastAsia="Courier New" w:hAnsi="Courier New"/>
          <w:sz w:val="17"/>
          <w:szCs w:val="17"/>
          <w:color w:val="auto"/>
        </w:rPr>
        <w:t>Stock............... 362 362 Liberty Media</w:t>
      </w:r>
    </w:p>
    <w:p>
      <w:pPr>
        <w:ind w:left="100"/>
        <w:spacing w:after="0" w:line="237" w:lineRule="auto"/>
        <w:rPr>
          <w:sz w:val="20"/>
          <w:szCs w:val="20"/>
          <w:color w:val="auto"/>
        </w:rPr>
      </w:pPr>
      <w:r>
        <w:rPr>
          <w:rFonts w:ascii="Courier New" w:cs="Courier New" w:eastAsia="Courier New" w:hAnsi="Courier New"/>
          <w:sz w:val="17"/>
          <w:szCs w:val="17"/>
          <w:color w:val="auto"/>
        </w:rPr>
        <w:t>Group Class A Common Stock....... 2,364 2,364</w:t>
      </w:r>
    </w:p>
    <w:p>
      <w:pPr>
        <w:ind w:left="640"/>
        <w:spacing w:after="0" w:line="238" w:lineRule="auto"/>
        <w:rPr>
          <w:sz w:val="20"/>
          <w:szCs w:val="20"/>
          <w:color w:val="auto"/>
        </w:rPr>
      </w:pPr>
      <w:r>
        <w:rPr>
          <w:rFonts w:ascii="Courier New" w:cs="Courier New" w:eastAsia="Courier New" w:hAnsi="Courier New"/>
          <w:sz w:val="17"/>
          <w:szCs w:val="17"/>
          <w:color w:val="auto"/>
        </w:rPr>
        <w:t>Liberty Media Group Class B Common</w:t>
      </w:r>
    </w:p>
    <w:p>
      <w:pPr>
        <w:ind w:left="400"/>
        <w:spacing w:after="0"/>
        <w:rPr>
          <w:sz w:val="20"/>
          <w:szCs w:val="20"/>
          <w:color w:val="auto"/>
        </w:rPr>
      </w:pPr>
      <w:r>
        <w:rPr>
          <w:rFonts w:ascii="Courier New" w:cs="Courier New" w:eastAsia="Courier New" w:hAnsi="Courier New"/>
          <w:sz w:val="17"/>
          <w:szCs w:val="17"/>
          <w:color w:val="auto"/>
        </w:rPr>
        <w:t>Stock....... 206 206 Other shareowners'</w:t>
      </w:r>
    </w:p>
    <w:p>
      <w:pPr>
        <w:ind w:left="200"/>
        <w:spacing w:after="0" w:line="237" w:lineRule="auto"/>
        <w:rPr>
          <w:sz w:val="20"/>
          <w:szCs w:val="20"/>
          <w:color w:val="auto"/>
        </w:rPr>
      </w:pPr>
      <w:r>
        <w:rPr>
          <w:rFonts w:ascii="Courier New" w:cs="Courier New" w:eastAsia="Courier New" w:hAnsi="Courier New"/>
          <w:sz w:val="17"/>
          <w:szCs w:val="17"/>
          <w:color w:val="auto"/>
        </w:rPr>
        <w:t>equity...................... 71,449 (2,541)</w:t>
      </w:r>
    </w:p>
    <w:p>
      <w:pPr>
        <w:ind w:left="340"/>
        <w:spacing w:after="0" w:line="238" w:lineRule="auto"/>
        <w:rPr>
          <w:sz w:val="20"/>
          <w:szCs w:val="20"/>
          <w:color w:val="auto"/>
        </w:rPr>
      </w:pPr>
      <w:r>
        <w:rPr>
          <w:rFonts w:ascii="Courier New" w:cs="Courier New" w:eastAsia="Courier New" w:hAnsi="Courier New"/>
          <w:sz w:val="17"/>
          <w:szCs w:val="17"/>
          <w:color w:val="auto"/>
        </w:rPr>
        <w:t>34,290 (6,692) 96,506 Total shareowners'</w:t>
      </w:r>
    </w:p>
    <w:p>
      <w:pPr>
        <w:ind w:left="100"/>
        <w:spacing w:after="0"/>
        <w:rPr>
          <w:sz w:val="20"/>
          <w:szCs w:val="20"/>
          <w:color w:val="auto"/>
        </w:rPr>
      </w:pPr>
      <w:r>
        <w:rPr>
          <w:rFonts w:ascii="Courier New" w:cs="Courier New" w:eastAsia="Courier New" w:hAnsi="Courier New"/>
          <w:sz w:val="17"/>
          <w:szCs w:val="17"/>
          <w:color w:val="auto"/>
        </w:rPr>
        <w:t>equity................. 71,449 (2,541) 34,290</w:t>
      </w:r>
    </w:p>
    <w:p>
      <w:pPr>
        <w:ind w:left="240"/>
        <w:spacing w:after="0" w:line="237" w:lineRule="auto"/>
        <w:rPr>
          <w:sz w:val="20"/>
          <w:szCs w:val="20"/>
          <w:color w:val="auto"/>
        </w:rPr>
      </w:pPr>
      <w:r>
        <w:rPr>
          <w:rFonts w:ascii="Courier New" w:cs="Courier New" w:eastAsia="Courier New" w:hAnsi="Courier New"/>
          <w:sz w:val="17"/>
          <w:szCs w:val="17"/>
          <w:color w:val="auto"/>
        </w:rPr>
        <w:t>103,198 Total Liabilities and Shareowners'</w:t>
      </w:r>
    </w:p>
    <w:p>
      <w:pPr>
        <w:ind w:left="340"/>
        <w:spacing w:after="0" w:line="238" w:lineRule="auto"/>
        <w:rPr>
          <w:sz w:val="20"/>
          <w:szCs w:val="20"/>
          <w:color w:val="auto"/>
        </w:rPr>
      </w:pPr>
      <w:r>
        <w:rPr>
          <w:rFonts w:ascii="Courier New" w:cs="Courier New" w:eastAsia="Courier New" w:hAnsi="Courier New"/>
          <w:sz w:val="17"/>
          <w:szCs w:val="17"/>
          <w:color w:val="auto"/>
        </w:rPr>
        <w:t>Equity..................................</w:t>
      </w:r>
    </w:p>
    <w:p>
      <w:pPr>
        <w:ind w:left="240"/>
        <w:spacing w:after="0"/>
        <w:rPr>
          <w:sz w:val="20"/>
          <w:szCs w:val="20"/>
          <w:color w:val="auto"/>
        </w:rPr>
      </w:pPr>
      <w:r>
        <w:rPr>
          <w:rFonts w:ascii="Courier New" w:cs="Courier New" w:eastAsia="Courier New" w:hAnsi="Courier New"/>
          <w:sz w:val="17"/>
          <w:szCs w:val="17"/>
          <w:color w:val="auto"/>
        </w:rPr>
        <w:t>$201,049 $ 3,543 $34,290 $(4,522) $234,360</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w:t>
      </w:r>
    </w:p>
    <w:p>
      <w:pPr>
        <w:sectPr>
          <w:pgSz w:w="11900" w:h="16838" w:orient="portrait"/>
          <w:cols w:equalWidth="0" w:num="1">
            <w:col w:w="10219"/>
          </w:cols>
          <w:pgMar w:left="240" w:top="684" w:right="1440" w:bottom="0" w:gutter="0" w:footer="0" w:header="0"/>
        </w:sectPr>
      </w:pPr>
    </w:p>
    <w:bookmarkStart w:id="503" w:name="page504"/>
    <w:bookmarkEnd w:id="503"/>
    <w:p>
      <w:pPr>
        <w:spacing w:after="0"/>
        <w:rPr>
          <w:sz w:val="20"/>
          <w:szCs w:val="20"/>
          <w:color w:val="auto"/>
        </w:rPr>
      </w:pPr>
      <w:r>
        <w:rPr>
          <w:rFonts w:ascii="Courier New" w:cs="Courier New" w:eastAsia="Courier New" w:hAnsi="Courier New"/>
          <w:sz w:val="16"/>
          <w:szCs w:val="16"/>
          <w:color w:val="auto"/>
        </w:rPr>
        <w:t>as well as reclassifications and adjustments.</w:t>
      </w:r>
    </w:p>
    <w:p>
      <w:pPr>
        <w:sectPr>
          <w:pgSz w:w="11900" w:h="16838" w:orient="portrait"/>
          <w:cols w:equalWidth="0" w:num="1">
            <w:col w:w="9819"/>
          </w:cols>
          <w:pgMar w:left="640" w:top="142" w:right="1440" w:bottom="1440" w:gutter="0" w:footer="0" w:header="0"/>
        </w:sect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XII-152</w:t>
      </w:r>
    </w:p>
    <w:p>
      <w:pPr>
        <w:sectPr>
          <w:pgSz w:w="11900" w:h="16838" w:orient="portrait"/>
          <w:cols w:equalWidth="0" w:num="1">
            <w:col w:w="9819"/>
          </w:cols>
          <w:pgMar w:left="640" w:top="142" w:right="1440" w:bottom="1440" w:gutter="0" w:footer="0" w:header="0"/>
          <w:type w:val="continuous"/>
        </w:sectPr>
      </w:pPr>
    </w:p>
    <w:bookmarkStart w:id="504" w:name="page505"/>
    <w:bookmarkEnd w:id="504"/>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CONSOLIDATING CONDENSED STATEMENT OF CASH FLOWS</w:t>
      </w:r>
    </w:p>
    <w:p>
      <w:pPr>
        <w:ind w:left="2180"/>
        <w:spacing w:after="0" w:line="238" w:lineRule="auto"/>
        <w:rPr>
          <w:sz w:val="20"/>
          <w:szCs w:val="20"/>
          <w:color w:val="auto"/>
        </w:rPr>
      </w:pPr>
      <w:r>
        <w:rPr>
          <w:rFonts w:ascii="Courier New" w:cs="Courier New" w:eastAsia="Courier New" w:hAnsi="Courier New"/>
          <w:sz w:val="17"/>
          <w:szCs w:val="17"/>
          <w:color w:val="auto"/>
        </w:rPr>
        <w:t>FOR THE YEAR ENDED DECEMBER 31, 2000</w:t>
      </w:r>
    </w:p>
    <w:p>
      <w:pPr>
        <w:spacing w:after="0" w:line="190"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AT&amp;T AT&amp;T COMMON CONSUMER LIBERTY</w:t>
      </w:r>
    </w:p>
    <w:p>
      <w:pPr>
        <w:jc w:val="center"/>
        <w:ind w:right="6339"/>
        <w:spacing w:after="0" w:line="238" w:lineRule="auto"/>
        <w:rPr>
          <w:sz w:val="20"/>
          <w:szCs w:val="20"/>
          <w:color w:val="auto"/>
        </w:rPr>
      </w:pPr>
      <w:r>
        <w:rPr>
          <w:rFonts w:ascii="Courier New" w:cs="Courier New" w:eastAsia="Courier New" w:hAnsi="Courier New"/>
          <w:sz w:val="17"/>
          <w:szCs w:val="17"/>
          <w:color w:val="auto"/>
        </w:rPr>
        <w:t>ELIMINATIONS/ STOCK SERVICES MEDIA</w:t>
      </w:r>
    </w:p>
    <w:p>
      <w:pPr>
        <w:jc w:val="center"/>
        <w:ind w:right="6339"/>
        <w:spacing w:after="0" w:line="238" w:lineRule="auto"/>
        <w:rPr>
          <w:sz w:val="20"/>
          <w:szCs w:val="20"/>
          <w:color w:val="auto"/>
        </w:rPr>
      </w:pPr>
      <w:r>
        <w:rPr>
          <w:rFonts w:ascii="Courier New" w:cs="Courier New" w:eastAsia="Courier New" w:hAnsi="Courier New"/>
          <w:sz w:val="17"/>
          <w:szCs w:val="17"/>
          <w:color w:val="auto"/>
        </w:rPr>
        <w:t>RECLASSI- CONSOLIDATED GROUP(1) GROUP</w:t>
      </w:r>
    </w:p>
    <w:p>
      <w:pPr>
        <w:jc w:val="center"/>
        <w:ind w:right="6339"/>
        <w:spacing w:after="0"/>
        <w:rPr>
          <w:sz w:val="20"/>
          <w:szCs w:val="20"/>
          <w:color w:val="auto"/>
        </w:rPr>
      </w:pPr>
      <w:r>
        <w:rPr>
          <w:rFonts w:ascii="Courier New" w:cs="Courier New" w:eastAsia="Courier New" w:hAnsi="Courier New"/>
          <w:sz w:val="17"/>
          <w:szCs w:val="17"/>
          <w:color w:val="auto"/>
        </w:rPr>
        <w:t>GROUP FICATIONS(2) AT&amp;T CORP. --------</w:t>
      </w:r>
    </w:p>
    <w:p>
      <w:pPr>
        <w:ind w:left="60"/>
        <w:spacing w:after="0" w:line="237" w:lineRule="auto"/>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jc w:val="both"/>
        <w:ind w:left="200" w:right="6479" w:hanging="50"/>
        <w:spacing w:after="0" w:line="253" w:lineRule="auto"/>
        <w:tabs>
          <w:tab w:leader="none" w:pos="747"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4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continuing</w:t>
      </w:r>
    </w:p>
    <w:p>
      <w:pPr>
        <w:ind w:left="100"/>
        <w:spacing w:after="0" w:line="238" w:lineRule="auto"/>
        <w:rPr>
          <w:sz w:val="20"/>
          <w:szCs w:val="20"/>
          <w:color w:val="auto"/>
        </w:rPr>
      </w:pPr>
      <w:r>
        <w:rPr>
          <w:rFonts w:ascii="Courier New" w:cs="Courier New" w:eastAsia="Courier New" w:hAnsi="Courier New"/>
          <w:sz w:val="17"/>
          <w:szCs w:val="17"/>
          <w:color w:val="auto"/>
        </w:rPr>
        <w:t>operations...........................</w:t>
      </w:r>
    </w:p>
    <w:p>
      <w:pPr>
        <w:ind w:left="240"/>
        <w:spacing w:after="0"/>
        <w:rPr>
          <w:sz w:val="20"/>
          <w:szCs w:val="20"/>
          <w:color w:val="auto"/>
        </w:rPr>
      </w:pPr>
      <w:r>
        <w:rPr>
          <w:rFonts w:ascii="Courier New" w:cs="Courier New" w:eastAsia="Courier New" w:hAnsi="Courier New"/>
          <w:sz w:val="17"/>
          <w:szCs w:val="17"/>
          <w:color w:val="auto"/>
        </w:rPr>
        <w:t>$ 6,878 $ 4,787 $ -- $ -- $ 11,665</w:t>
      </w:r>
    </w:p>
    <w:p>
      <w:pPr>
        <w:ind w:left="540"/>
        <w:spacing w:after="0" w:line="237" w:lineRule="auto"/>
        <w:rPr>
          <w:sz w:val="20"/>
          <w:szCs w:val="20"/>
          <w:color w:val="auto"/>
        </w:rPr>
      </w:pPr>
      <w:r>
        <w:rPr>
          <w:rFonts w:ascii="Courier New" w:cs="Courier New" w:eastAsia="Courier New" w:hAnsi="Courier New"/>
          <w:sz w:val="17"/>
          <w:szCs w:val="17"/>
          <w:color w:val="auto"/>
        </w:rPr>
        <w:t>INVESTING ACTIVITIES Capital</w:t>
      </w:r>
    </w:p>
    <w:p>
      <w:pPr>
        <w:ind w:left="840"/>
        <w:spacing w:after="0" w:line="238" w:lineRule="auto"/>
        <w:rPr>
          <w:sz w:val="20"/>
          <w:szCs w:val="20"/>
          <w:color w:val="auto"/>
        </w:rPr>
      </w:pPr>
      <w:r>
        <w:rPr>
          <w:rFonts w:ascii="Courier New" w:cs="Courier New" w:eastAsia="Courier New" w:hAnsi="Courier New"/>
          <w:sz w:val="17"/>
          <w:szCs w:val="17"/>
          <w:color w:val="auto"/>
        </w:rPr>
        <w:t>expenditures and other</w:t>
      </w:r>
    </w:p>
    <w:p>
      <w:pPr>
        <w:ind w:left="100"/>
        <w:spacing w:after="0"/>
        <w:rPr>
          <w:sz w:val="20"/>
          <w:szCs w:val="20"/>
          <w:color w:val="auto"/>
        </w:rPr>
      </w:pPr>
      <w:r>
        <w:rPr>
          <w:rFonts w:ascii="Courier New" w:cs="Courier New" w:eastAsia="Courier New" w:hAnsi="Courier New"/>
          <w:sz w:val="17"/>
          <w:szCs w:val="17"/>
          <w:color w:val="auto"/>
        </w:rPr>
        <w:t>additions............................</w:t>
      </w:r>
    </w:p>
    <w:p>
      <w:pPr>
        <w:ind w:left="240"/>
        <w:spacing w:after="0" w:line="237" w:lineRule="auto"/>
        <w:rPr>
          <w:sz w:val="20"/>
          <w:szCs w:val="20"/>
          <w:color w:val="auto"/>
        </w:rPr>
      </w:pPr>
      <w:r>
        <w:rPr>
          <w:rFonts w:ascii="Courier New" w:cs="Courier New" w:eastAsia="Courier New" w:hAnsi="Courier New"/>
          <w:sz w:val="17"/>
          <w:szCs w:val="17"/>
          <w:color w:val="auto"/>
        </w:rPr>
        <w:t>(10,763) (148) (10,911) (Increase)</w:t>
      </w:r>
    </w:p>
    <w:p>
      <w:pPr>
        <w:ind w:left="1100"/>
        <w:spacing w:after="0"/>
        <w:rPr>
          <w:sz w:val="20"/>
          <w:szCs w:val="20"/>
          <w:color w:val="auto"/>
        </w:rPr>
      </w:pPr>
      <w:r>
        <w:rPr>
          <w:rFonts w:ascii="Courier New" w:cs="Courier New" w:eastAsia="Courier New" w:hAnsi="Courier New"/>
          <w:sz w:val="17"/>
          <w:szCs w:val="17"/>
          <w:color w:val="auto"/>
        </w:rPr>
        <w:t>decrease in other</w:t>
      </w:r>
    </w:p>
    <w:p>
      <w:pPr>
        <w:ind w:left="100"/>
        <w:spacing w:after="0" w:line="237" w:lineRule="auto"/>
        <w:rPr>
          <w:sz w:val="20"/>
          <w:szCs w:val="20"/>
          <w:color w:val="auto"/>
        </w:rPr>
      </w:pPr>
      <w:r>
        <w:rPr>
          <w:rFonts w:ascii="Courier New" w:cs="Courier New" w:eastAsia="Courier New" w:hAnsi="Courier New"/>
          <w:sz w:val="17"/>
          <w:szCs w:val="17"/>
          <w:color w:val="auto"/>
        </w:rPr>
        <w:t>receivables..........................</w:t>
      </w:r>
    </w:p>
    <w:p>
      <w:pPr>
        <w:ind w:left="340"/>
        <w:spacing w:after="0" w:line="238" w:lineRule="auto"/>
        <w:rPr>
          <w:sz w:val="20"/>
          <w:szCs w:val="20"/>
          <w:color w:val="auto"/>
        </w:rPr>
      </w:pPr>
      <w:r>
        <w:rPr>
          <w:rFonts w:ascii="Courier New" w:cs="Courier New" w:eastAsia="Courier New" w:hAnsi="Courier New"/>
          <w:sz w:val="17"/>
          <w:szCs w:val="17"/>
          <w:color w:val="auto"/>
        </w:rPr>
        <w:t>(4,152) 3,100 (1,052) Investment</w:t>
      </w:r>
    </w:p>
    <w:p>
      <w:pPr>
        <w:ind w:left="140"/>
        <w:spacing w:after="0"/>
        <w:rPr>
          <w:sz w:val="20"/>
          <w:szCs w:val="20"/>
          <w:color w:val="auto"/>
        </w:rPr>
      </w:pPr>
      <w:r>
        <w:rPr>
          <w:rFonts w:ascii="Courier New" w:cs="Courier New" w:eastAsia="Courier New" w:hAnsi="Courier New"/>
          <w:sz w:val="17"/>
          <w:szCs w:val="17"/>
          <w:color w:val="auto"/>
        </w:rPr>
        <w:t>distributions and sales..... 992 992</w:t>
      </w:r>
    </w:p>
    <w:p>
      <w:pPr>
        <w:ind w:left="540"/>
        <w:spacing w:after="0" w:line="237" w:lineRule="auto"/>
        <w:rPr>
          <w:sz w:val="20"/>
          <w:szCs w:val="20"/>
          <w:color w:val="auto"/>
        </w:rPr>
      </w:pPr>
      <w:r>
        <w:rPr>
          <w:rFonts w:ascii="Courier New" w:cs="Courier New" w:eastAsia="Courier New" w:hAnsi="Courier New"/>
          <w:sz w:val="17"/>
          <w:szCs w:val="17"/>
          <w:color w:val="auto"/>
        </w:rPr>
        <w:t>Investment contributions and</w:t>
      </w:r>
    </w:p>
    <w:p>
      <w:pPr>
        <w:ind w:left="100"/>
        <w:spacing w:after="0" w:line="238" w:lineRule="auto"/>
        <w:rPr>
          <w:sz w:val="20"/>
          <w:szCs w:val="20"/>
          <w:color w:val="auto"/>
        </w:rPr>
      </w:pPr>
      <w:r>
        <w:rPr>
          <w:rFonts w:ascii="Courier New" w:cs="Courier New" w:eastAsia="Courier New" w:hAnsi="Courier New"/>
          <w:sz w:val="17"/>
          <w:szCs w:val="17"/>
          <w:color w:val="auto"/>
        </w:rPr>
        <w:t>purchases............................</w:t>
      </w:r>
    </w:p>
    <w:p>
      <w:pPr>
        <w:ind w:left="200"/>
        <w:spacing w:after="0"/>
        <w:rPr>
          <w:sz w:val="20"/>
          <w:szCs w:val="20"/>
          <w:color w:val="auto"/>
        </w:rPr>
      </w:pPr>
      <w:r>
        <w:rPr>
          <w:rFonts w:ascii="Courier New" w:cs="Courier New" w:eastAsia="Courier New" w:hAnsi="Courier New"/>
          <w:sz w:val="17"/>
          <w:szCs w:val="17"/>
          <w:color w:val="auto"/>
        </w:rPr>
        <w:t>(2,394) (2,394) Net acquisitions of</w:t>
      </w:r>
    </w:p>
    <w:p>
      <w:pPr>
        <w:ind w:left="640"/>
        <w:spacing w:after="0" w:line="237" w:lineRule="auto"/>
        <w:rPr>
          <w:sz w:val="20"/>
          <w:szCs w:val="20"/>
          <w:color w:val="auto"/>
        </w:rPr>
      </w:pPr>
      <w:r>
        <w:rPr>
          <w:rFonts w:ascii="Courier New" w:cs="Courier New" w:eastAsia="Courier New" w:hAnsi="Courier New"/>
          <w:sz w:val="17"/>
          <w:szCs w:val="17"/>
          <w:color w:val="auto"/>
        </w:rPr>
        <w:t>businesses, including cash</w:t>
      </w:r>
    </w:p>
    <w:p>
      <w:pPr>
        <w:ind w:left="240"/>
        <w:spacing w:after="0" w:line="238" w:lineRule="auto"/>
        <w:rPr>
          <w:sz w:val="20"/>
          <w:szCs w:val="20"/>
          <w:color w:val="auto"/>
        </w:rPr>
      </w:pPr>
      <w:r>
        <w:rPr>
          <w:rFonts w:ascii="Courier New" w:cs="Courier New" w:eastAsia="Courier New" w:hAnsi="Courier New"/>
          <w:sz w:val="17"/>
          <w:szCs w:val="17"/>
          <w:color w:val="auto"/>
        </w:rPr>
        <w:t>acquired.............. (16,672) 15</w:t>
      </w:r>
    </w:p>
    <w:p>
      <w:pPr>
        <w:ind w:left="1540"/>
        <w:spacing w:after="0"/>
        <w:rPr>
          <w:sz w:val="20"/>
          <w:szCs w:val="20"/>
          <w:color w:val="auto"/>
        </w:rPr>
      </w:pPr>
      <w:r>
        <w:rPr>
          <w:rFonts w:ascii="Courier New" w:cs="Courier New" w:eastAsia="Courier New" w:hAnsi="Courier New"/>
          <w:sz w:val="17"/>
          <w:szCs w:val="17"/>
          <w:color w:val="auto"/>
        </w:rPr>
        <w:t>(16,657)</w:t>
      </w:r>
    </w:p>
    <w:p>
      <w:pPr>
        <w:spacing w:after="0" w:line="237" w:lineRule="auto"/>
        <w:rPr>
          <w:sz w:val="20"/>
          <w:szCs w:val="20"/>
          <w:color w:val="auto"/>
        </w:rPr>
      </w:pPr>
      <w:r>
        <w:rPr>
          <w:rFonts w:ascii="Courier New" w:cs="Courier New" w:eastAsia="Courier New" w:hAnsi="Courier New"/>
          <w:sz w:val="17"/>
          <w:szCs w:val="17"/>
          <w:color w:val="auto"/>
        </w:rPr>
        <w:t>Other..................................</w:t>
      </w:r>
    </w:p>
    <w:p>
      <w:pPr>
        <w:jc w:val="center"/>
        <w:ind w:right="6339"/>
        <w:spacing w:after="0" w:line="238" w:lineRule="auto"/>
        <w:rPr>
          <w:sz w:val="20"/>
          <w:szCs w:val="20"/>
          <w:color w:val="auto"/>
        </w:rPr>
      </w:pPr>
      <w:r>
        <w:rPr>
          <w:rFonts w:ascii="Courier New" w:cs="Courier New" w:eastAsia="Courier New" w:hAnsi="Courier New"/>
          <w:sz w:val="17"/>
          <w:szCs w:val="17"/>
          <w:color w:val="auto"/>
        </w:rPr>
        <w:t>(24) 1 (23) Net cash used in investing</w:t>
      </w:r>
    </w:p>
    <w:p>
      <w:pPr>
        <w:jc w:val="center"/>
        <w:ind w:right="6339"/>
        <w:spacing w:after="0"/>
        <w:rPr>
          <w:sz w:val="20"/>
          <w:szCs w:val="20"/>
          <w:color w:val="auto"/>
        </w:rPr>
      </w:pPr>
      <w:r>
        <w:rPr>
          <w:rFonts w:ascii="Courier New" w:cs="Courier New" w:eastAsia="Courier New" w:hAnsi="Courier New"/>
          <w:sz w:val="17"/>
          <w:szCs w:val="17"/>
          <w:color w:val="auto"/>
        </w:rPr>
        <w:t>activities of continuing</w:t>
      </w:r>
    </w:p>
    <w:p>
      <w:pPr>
        <w:ind w:left="60"/>
        <w:spacing w:after="0" w:line="237" w:lineRule="auto"/>
        <w:rPr>
          <w:sz w:val="20"/>
          <w:szCs w:val="20"/>
          <w:color w:val="auto"/>
        </w:rPr>
      </w:pPr>
      <w:r>
        <w:rPr>
          <w:rFonts w:ascii="Courier New" w:cs="Courier New" w:eastAsia="Courier New" w:hAnsi="Courier New"/>
          <w:sz w:val="17"/>
          <w:szCs w:val="17"/>
          <w:color w:val="auto"/>
        </w:rPr>
        <w:t>operations............. (33,013) (132)</w:t>
      </w:r>
    </w:p>
    <w:p>
      <w:pPr>
        <w:ind w:left="200"/>
        <w:spacing w:after="0" w:line="238" w:lineRule="auto"/>
        <w:rPr>
          <w:sz w:val="20"/>
          <w:szCs w:val="20"/>
          <w:color w:val="auto"/>
        </w:rPr>
      </w:pPr>
      <w:r>
        <w:rPr>
          <w:rFonts w:ascii="Courier New" w:cs="Courier New" w:eastAsia="Courier New" w:hAnsi="Courier New"/>
          <w:sz w:val="17"/>
          <w:szCs w:val="17"/>
          <w:color w:val="auto"/>
        </w:rPr>
        <w:t>3,100 (30,045) FINANCING ACTIVITIES</w:t>
      </w:r>
    </w:p>
    <w:p>
      <w:pPr>
        <w:ind w:left="540"/>
        <w:spacing w:after="0"/>
        <w:rPr>
          <w:sz w:val="20"/>
          <w:szCs w:val="20"/>
          <w:color w:val="auto"/>
        </w:rPr>
      </w:pPr>
      <w:r>
        <w:rPr>
          <w:rFonts w:ascii="Courier New" w:cs="Courier New" w:eastAsia="Courier New" w:hAnsi="Courier New"/>
          <w:sz w:val="17"/>
          <w:szCs w:val="17"/>
          <w:color w:val="auto"/>
        </w:rPr>
        <w:t>Proceeds from long-term debt</w:t>
      </w:r>
    </w:p>
    <w:p>
      <w:pPr>
        <w:ind w:left="100"/>
        <w:spacing w:after="0" w:line="237" w:lineRule="auto"/>
        <w:rPr>
          <w:sz w:val="20"/>
          <w:szCs w:val="20"/>
          <w:color w:val="auto"/>
        </w:rPr>
      </w:pPr>
      <w:r>
        <w:rPr>
          <w:rFonts w:ascii="Courier New" w:cs="Courier New" w:eastAsia="Courier New" w:hAnsi="Courier New"/>
          <w:sz w:val="17"/>
          <w:szCs w:val="17"/>
          <w:color w:val="auto"/>
        </w:rPr>
        <w:t>issuances............................</w:t>
      </w:r>
    </w:p>
    <w:p>
      <w:pPr>
        <w:ind w:left="200"/>
        <w:spacing w:after="0" w:line="238" w:lineRule="auto"/>
        <w:rPr>
          <w:sz w:val="20"/>
          <w:szCs w:val="20"/>
          <w:color w:val="auto"/>
        </w:rPr>
      </w:pPr>
      <w:r>
        <w:rPr>
          <w:rFonts w:ascii="Courier New" w:cs="Courier New" w:eastAsia="Courier New" w:hAnsi="Courier New"/>
          <w:sz w:val="17"/>
          <w:szCs w:val="17"/>
          <w:color w:val="auto"/>
        </w:rPr>
        <w:t>4,601 4,601 Retirement of long-term</w:t>
      </w:r>
    </w:p>
    <w:p>
      <w:pPr>
        <w:ind w:left="400"/>
        <w:spacing w:after="0"/>
        <w:rPr>
          <w:sz w:val="20"/>
          <w:szCs w:val="20"/>
          <w:color w:val="auto"/>
        </w:rPr>
      </w:pPr>
      <w:r>
        <w:rPr>
          <w:rFonts w:ascii="Courier New" w:cs="Courier New" w:eastAsia="Courier New" w:hAnsi="Courier New"/>
          <w:sz w:val="17"/>
          <w:szCs w:val="17"/>
          <w:color w:val="auto"/>
        </w:rPr>
        <w:t>debt........... (2,118) (2,118)</w:t>
      </w:r>
    </w:p>
    <w:p>
      <w:pPr>
        <w:spacing w:after="0" w:line="18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shares...............................</w:t>
      </w:r>
    </w:p>
    <w:p>
      <w:pPr>
        <w:ind w:left="800"/>
        <w:spacing w:after="0" w:line="238" w:lineRule="auto"/>
        <w:rPr>
          <w:sz w:val="20"/>
          <w:szCs w:val="20"/>
          <w:color w:val="auto"/>
        </w:rPr>
      </w:pPr>
      <w:r>
        <w:rPr>
          <w:rFonts w:ascii="Courier New" w:cs="Courier New" w:eastAsia="Courier New" w:hAnsi="Courier New"/>
          <w:sz w:val="17"/>
          <w:szCs w:val="17"/>
          <w:color w:val="auto"/>
        </w:rPr>
        <w:t>10,314 10,314 Dividends</w:t>
      </w:r>
    </w:p>
    <w:p>
      <w:pPr>
        <w:ind w:left="100"/>
        <w:spacing w:after="0" w:line="238" w:lineRule="auto"/>
        <w:rPr>
          <w:sz w:val="20"/>
          <w:szCs w:val="20"/>
          <w:color w:val="auto"/>
        </w:rPr>
      </w:pPr>
      <w:r>
        <w:rPr>
          <w:rFonts w:ascii="Courier New" w:cs="Courier New" w:eastAsia="Courier New" w:hAnsi="Courier New"/>
          <w:sz w:val="17"/>
          <w:szCs w:val="17"/>
          <w:color w:val="auto"/>
        </w:rPr>
        <w:t>paid......................... (1,016)</w:t>
      </w:r>
    </w:p>
    <w:p>
      <w:pPr>
        <w:ind w:left="60"/>
        <w:spacing w:after="0"/>
        <w:rPr>
          <w:sz w:val="20"/>
          <w:szCs w:val="20"/>
          <w:color w:val="auto"/>
        </w:rPr>
      </w:pPr>
      <w:r>
        <w:rPr>
          <w:rFonts w:ascii="Courier New" w:cs="Courier New" w:eastAsia="Courier New" w:hAnsi="Courier New"/>
          <w:sz w:val="17"/>
          <w:szCs w:val="17"/>
          <w:color w:val="auto"/>
        </w:rPr>
        <w:t>(2,031) (3,047) Increase (decrease) in</w:t>
      </w:r>
    </w:p>
    <w:p>
      <w:pPr>
        <w:ind w:left="840"/>
        <w:spacing w:after="0" w:line="237" w:lineRule="auto"/>
        <w:rPr>
          <w:sz w:val="20"/>
          <w:szCs w:val="20"/>
          <w:color w:val="auto"/>
        </w:rPr>
      </w:pPr>
      <w:r>
        <w:rPr>
          <w:rFonts w:ascii="Courier New" w:cs="Courier New" w:eastAsia="Courier New" w:hAnsi="Courier New"/>
          <w:sz w:val="17"/>
          <w:szCs w:val="17"/>
          <w:color w:val="auto"/>
        </w:rPr>
        <w:t>short-term borrowings,</w:t>
      </w:r>
    </w:p>
    <w:p>
      <w:pPr>
        <w:ind w:left="100"/>
        <w:spacing w:after="0" w:line="238" w:lineRule="auto"/>
        <w:rPr>
          <w:sz w:val="20"/>
          <w:szCs w:val="20"/>
          <w:color w:val="auto"/>
        </w:rPr>
      </w:pPr>
      <w:r>
        <w:rPr>
          <w:rFonts w:ascii="Courier New" w:cs="Courier New" w:eastAsia="Courier New" w:hAnsi="Courier New"/>
          <w:sz w:val="17"/>
          <w:szCs w:val="17"/>
          <w:color w:val="auto"/>
        </w:rPr>
        <w:t>net...................... 16,996 (23)</w:t>
      </w:r>
    </w:p>
    <w:p>
      <w:pPr>
        <w:jc w:val="center"/>
        <w:ind w:right="6339"/>
        <w:spacing w:after="0"/>
        <w:rPr>
          <w:sz w:val="20"/>
          <w:szCs w:val="20"/>
          <w:color w:val="auto"/>
        </w:rPr>
      </w:pPr>
      <w:r>
        <w:rPr>
          <w:rFonts w:ascii="Courier New" w:cs="Courier New" w:eastAsia="Courier New" w:hAnsi="Courier New"/>
          <w:sz w:val="17"/>
          <w:szCs w:val="17"/>
          <w:color w:val="auto"/>
        </w:rPr>
        <w:t>16,973</w:t>
      </w:r>
    </w:p>
    <w:p>
      <w:pPr>
        <w:spacing w:after="0" w:line="237" w:lineRule="auto"/>
        <w:rPr>
          <w:sz w:val="20"/>
          <w:szCs w:val="20"/>
          <w:color w:val="auto"/>
        </w:rPr>
      </w:pPr>
      <w:r>
        <w:rPr>
          <w:rFonts w:ascii="Courier New" w:cs="Courier New" w:eastAsia="Courier New" w:hAnsi="Courier New"/>
          <w:sz w:val="17"/>
          <w:szCs w:val="17"/>
          <w:color w:val="auto"/>
        </w:rPr>
        <w:t>Other..................................</w:t>
      </w:r>
    </w:p>
    <w:p>
      <w:pPr>
        <w:jc w:val="center"/>
        <w:ind w:right="6339"/>
        <w:spacing w:after="0"/>
        <w:rPr>
          <w:sz w:val="20"/>
          <w:szCs w:val="20"/>
          <w:color w:val="auto"/>
        </w:rPr>
      </w:pPr>
      <w:r>
        <w:rPr>
          <w:rFonts w:ascii="Courier New" w:cs="Courier New" w:eastAsia="Courier New" w:hAnsi="Courier New"/>
          <w:sz w:val="17"/>
          <w:szCs w:val="17"/>
          <w:color w:val="auto"/>
        </w:rPr>
        <w:t>4,716 (2,607) (3,100) (991) Net cash</w:t>
      </w:r>
    </w:p>
    <w:p>
      <w:pPr>
        <w:jc w:val="center"/>
        <w:ind w:right="6339"/>
        <w:spacing w:after="0" w:line="237" w:lineRule="auto"/>
        <w:rPr>
          <w:sz w:val="20"/>
          <w:szCs w:val="20"/>
          <w:color w:val="auto"/>
        </w:rPr>
      </w:pPr>
      <w:r>
        <w:rPr>
          <w:rFonts w:ascii="Courier New" w:cs="Courier New" w:eastAsia="Courier New" w:hAnsi="Courier New"/>
          <w:sz w:val="17"/>
          <w:szCs w:val="17"/>
          <w:color w:val="auto"/>
        </w:rPr>
        <w:t>provided by (used in) financing</w:t>
      </w:r>
    </w:p>
    <w:p>
      <w:pPr>
        <w:jc w:val="center"/>
        <w:ind w:right="6339"/>
        <w:spacing w:after="0" w:line="238" w:lineRule="auto"/>
        <w:rPr>
          <w:sz w:val="20"/>
          <w:szCs w:val="20"/>
          <w:color w:val="auto"/>
        </w:rPr>
      </w:pPr>
      <w:r>
        <w:rPr>
          <w:rFonts w:ascii="Courier New" w:cs="Courier New" w:eastAsia="Courier New" w:hAnsi="Courier New"/>
          <w:sz w:val="17"/>
          <w:szCs w:val="17"/>
          <w:color w:val="auto"/>
        </w:rPr>
        <w:t>activities of continuing</w:t>
      </w:r>
    </w:p>
    <w:p>
      <w:pPr>
        <w:ind w:left="100"/>
        <w:spacing w:after="0"/>
        <w:rPr>
          <w:sz w:val="20"/>
          <w:szCs w:val="20"/>
          <w:color w:val="auto"/>
        </w:rPr>
      </w:pPr>
      <w:r>
        <w:rPr>
          <w:rFonts w:ascii="Courier New" w:cs="Courier New" w:eastAsia="Courier New" w:hAnsi="Courier New"/>
          <w:sz w:val="17"/>
          <w:szCs w:val="17"/>
          <w:color w:val="auto"/>
        </w:rPr>
        <w:t>operations...........................</w:t>
      </w:r>
    </w:p>
    <w:p>
      <w:pPr>
        <w:jc w:val="center"/>
        <w:ind w:right="6339"/>
        <w:spacing w:after="0" w:line="237" w:lineRule="auto"/>
        <w:rPr>
          <w:sz w:val="20"/>
          <w:szCs w:val="20"/>
          <w:color w:val="auto"/>
        </w:rPr>
      </w:pPr>
      <w:r>
        <w:rPr>
          <w:rFonts w:ascii="Courier New" w:cs="Courier New" w:eastAsia="Courier New" w:hAnsi="Courier New"/>
          <w:sz w:val="17"/>
          <w:szCs w:val="17"/>
          <w:color w:val="auto"/>
        </w:rPr>
        <w:t>33,493 (4,661) (3,100) 25,732 Net cash</w:t>
      </w:r>
    </w:p>
    <w:p>
      <w:pPr>
        <w:jc w:val="center"/>
        <w:ind w:right="6339"/>
        <w:spacing w:after="0" w:line="238" w:lineRule="auto"/>
        <w:rPr>
          <w:sz w:val="20"/>
          <w:szCs w:val="20"/>
          <w:color w:val="auto"/>
        </w:rPr>
      </w:pPr>
      <w:r>
        <w:rPr>
          <w:rFonts w:ascii="Courier New" w:cs="Courier New" w:eastAsia="Courier New" w:hAnsi="Courier New"/>
          <w:sz w:val="17"/>
          <w:szCs w:val="17"/>
          <w:color w:val="auto"/>
        </w:rPr>
        <w:t>used in discontinued</w:t>
      </w:r>
    </w:p>
    <w:p>
      <w:pPr>
        <w:ind w:left="100"/>
        <w:spacing w:after="0"/>
        <w:rPr>
          <w:sz w:val="20"/>
          <w:szCs w:val="20"/>
          <w:color w:val="auto"/>
        </w:rPr>
      </w:pPr>
      <w:r>
        <w:rPr>
          <w:rFonts w:ascii="Courier New" w:cs="Courier New" w:eastAsia="Courier New" w:hAnsi="Courier New"/>
          <w:sz w:val="17"/>
          <w:szCs w:val="17"/>
          <w:color w:val="auto"/>
        </w:rPr>
        <w:t>operations...........................</w:t>
      </w:r>
    </w:p>
    <w:p>
      <w:pPr>
        <w:jc w:val="center"/>
        <w:ind w:right="6339"/>
        <w:spacing w:after="0" w:line="237" w:lineRule="auto"/>
        <w:rPr>
          <w:sz w:val="20"/>
          <w:szCs w:val="20"/>
          <w:color w:val="auto"/>
        </w:rPr>
      </w:pPr>
      <w:r>
        <w:rPr>
          <w:rFonts w:ascii="Courier New" w:cs="Courier New" w:eastAsia="Courier New" w:hAnsi="Courier New"/>
          <w:sz w:val="17"/>
          <w:szCs w:val="17"/>
          <w:color w:val="auto"/>
        </w:rPr>
        <w:t>(8,306) (8,306) Net decrease in cash</w:t>
      </w:r>
    </w:p>
    <w:p>
      <w:pPr>
        <w:jc w:val="center"/>
        <w:ind w:right="6339"/>
        <w:spacing w:after="0" w:line="238" w:lineRule="auto"/>
        <w:rPr>
          <w:sz w:val="20"/>
          <w:szCs w:val="20"/>
          <w:color w:val="auto"/>
        </w:rPr>
      </w:pPr>
      <w:r>
        <w:rPr>
          <w:rFonts w:ascii="Courier New" w:cs="Courier New" w:eastAsia="Courier New" w:hAnsi="Courier New"/>
          <w:sz w:val="17"/>
          <w:szCs w:val="17"/>
          <w:color w:val="auto"/>
        </w:rPr>
        <w:t>and cash</w:t>
      </w:r>
    </w:p>
    <w:p>
      <w:pPr>
        <w:ind w:left="100"/>
        <w:spacing w:after="0"/>
        <w:rPr>
          <w:sz w:val="20"/>
          <w:szCs w:val="20"/>
          <w:color w:val="auto"/>
        </w:rPr>
      </w:pPr>
      <w:r>
        <w:rPr>
          <w:rFonts w:ascii="Courier New" w:cs="Courier New" w:eastAsia="Courier New" w:hAnsi="Courier New"/>
          <w:sz w:val="17"/>
          <w:szCs w:val="17"/>
          <w:color w:val="auto"/>
        </w:rPr>
        <w:t>equivalents..........................</w:t>
      </w:r>
    </w:p>
    <w:p>
      <w:pPr>
        <w:spacing w:after="0" w:line="4" w:lineRule="exact"/>
        <w:rPr>
          <w:sz w:val="20"/>
          <w:szCs w:val="20"/>
          <w:color w:val="auto"/>
        </w:rPr>
      </w:pPr>
    </w:p>
    <w:p>
      <w:pPr>
        <w:ind w:left="600" w:right="6839" w:hanging="102"/>
        <w:spacing w:after="0" w:line="253" w:lineRule="auto"/>
        <w:tabs>
          <w:tab w:leader="none" w:pos="1097"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(954) Cash and cash equivalents at beginning of</w:t>
      </w:r>
    </w:p>
    <w:p>
      <w:pPr>
        <w:ind w:left="240"/>
        <w:spacing w:after="0" w:line="232" w:lineRule="auto"/>
        <w:rPr>
          <w:sz w:val="20"/>
          <w:szCs w:val="20"/>
          <w:color w:val="auto"/>
        </w:rPr>
      </w:pPr>
      <w:r>
        <w:rPr>
          <w:rFonts w:ascii="Courier New" w:cs="Courier New" w:eastAsia="Courier New" w:hAnsi="Courier New"/>
          <w:sz w:val="17"/>
          <w:szCs w:val="17"/>
          <w:color w:val="auto"/>
        </w:rPr>
        <w:t>year..............................</w:t>
      </w:r>
    </w:p>
    <w:p>
      <w:pPr>
        <w:ind w:left="600"/>
        <w:spacing w:after="0" w:line="238" w:lineRule="auto"/>
        <w:rPr>
          <w:sz w:val="20"/>
          <w:szCs w:val="20"/>
          <w:color w:val="auto"/>
        </w:rPr>
      </w:pPr>
      <w:r>
        <w:rPr>
          <w:rFonts w:ascii="Courier New" w:cs="Courier New" w:eastAsia="Courier New" w:hAnsi="Courier New"/>
          <w:sz w:val="17"/>
          <w:szCs w:val="17"/>
          <w:color w:val="auto"/>
        </w:rPr>
        <w:t>1,012 6 1,018 Cash and cash</w:t>
      </w:r>
    </w:p>
    <w:p>
      <w:pPr>
        <w:ind w:left="900"/>
        <w:spacing w:after="0"/>
        <w:rPr>
          <w:sz w:val="20"/>
          <w:szCs w:val="20"/>
          <w:color w:val="auto"/>
        </w:rPr>
      </w:pPr>
      <w:r>
        <w:rPr>
          <w:rFonts w:ascii="Courier New" w:cs="Courier New" w:eastAsia="Courier New" w:hAnsi="Courier New"/>
          <w:sz w:val="17"/>
          <w:szCs w:val="17"/>
          <w:color w:val="auto"/>
        </w:rPr>
        <w:t>equivalents at end of</w:t>
      </w:r>
    </w:p>
    <w:p>
      <w:pPr>
        <w:ind w:left="100"/>
        <w:spacing w:after="0" w:line="237" w:lineRule="auto"/>
        <w:rPr>
          <w:sz w:val="20"/>
          <w:szCs w:val="20"/>
          <w:color w:val="auto"/>
        </w:rPr>
      </w:pPr>
      <w:r>
        <w:rPr>
          <w:rFonts w:ascii="Courier New" w:cs="Courier New" w:eastAsia="Courier New" w:hAnsi="Courier New"/>
          <w:sz w:val="17"/>
          <w:szCs w:val="17"/>
          <w:color w:val="auto"/>
        </w:rPr>
        <w:t>year.................................</w:t>
      </w:r>
    </w:p>
    <w:p>
      <w:pPr>
        <w:ind w:left="740"/>
        <w:spacing w:after="0" w:line="238" w:lineRule="auto"/>
        <w:rPr>
          <w:sz w:val="20"/>
          <w:szCs w:val="20"/>
          <w:color w:val="auto"/>
        </w:rPr>
      </w:pPr>
      <w:r>
        <w:rPr>
          <w:rFonts w:ascii="Courier New" w:cs="Courier New" w:eastAsia="Courier New" w:hAnsi="Courier New"/>
          <w:sz w:val="17"/>
          <w:szCs w:val="17"/>
          <w:color w:val="auto"/>
        </w:rPr>
        <w:t>$ 64 $ -- $ -- $ -- $ 64</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XII-153</w:t>
      </w:r>
    </w:p>
    <w:p>
      <w:pPr>
        <w:sectPr>
          <w:pgSz w:w="11900" w:h="16838" w:orient="portrait"/>
          <w:cols w:equalWidth="0" w:num="1">
            <w:col w:w="10219"/>
          </w:cols>
          <w:pgMar w:left="240" w:top="683" w:right="1440" w:bottom="1440" w:gutter="0" w:footer="0" w:header="0"/>
        </w:sectPr>
      </w:pPr>
    </w:p>
    <w:bookmarkStart w:id="505" w:name="page506"/>
    <w:bookmarkEnd w:id="505"/>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CONSOLIDATING CONDENSED INCOME STATEMENT</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THE YEAR ENDED DECEMBER 31, 1999</w:t>
      </w:r>
    </w:p>
    <w:p>
      <w:pPr>
        <w:spacing w:after="0" w:line="190"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7"/>
          <w:szCs w:val="17"/>
          <w:color w:val="auto"/>
        </w:rPr>
        <w:t>AT&amp;T AT&amp;T COMMON CONSUMER LIBERTY</w:t>
      </w:r>
    </w:p>
    <w:p>
      <w:pPr>
        <w:jc w:val="center"/>
        <w:ind w:right="6539"/>
        <w:spacing w:after="0" w:line="238" w:lineRule="auto"/>
        <w:rPr>
          <w:sz w:val="20"/>
          <w:szCs w:val="20"/>
          <w:color w:val="auto"/>
        </w:rPr>
      </w:pPr>
      <w:r>
        <w:rPr>
          <w:rFonts w:ascii="Courier New" w:cs="Courier New" w:eastAsia="Courier New" w:hAnsi="Courier New"/>
          <w:sz w:val="17"/>
          <w:szCs w:val="17"/>
          <w:color w:val="auto"/>
        </w:rPr>
        <w:t>ELIMINATIONS/ STOCK SERVICES MEDIA</w:t>
      </w:r>
    </w:p>
    <w:p>
      <w:pPr>
        <w:jc w:val="center"/>
        <w:ind w:right="6539"/>
        <w:spacing w:after="0" w:line="238" w:lineRule="auto"/>
        <w:rPr>
          <w:sz w:val="20"/>
          <w:szCs w:val="20"/>
          <w:color w:val="auto"/>
        </w:rPr>
      </w:pPr>
      <w:r>
        <w:rPr>
          <w:rFonts w:ascii="Courier New" w:cs="Courier New" w:eastAsia="Courier New" w:hAnsi="Courier New"/>
          <w:sz w:val="17"/>
          <w:szCs w:val="17"/>
          <w:color w:val="auto"/>
        </w:rPr>
        <w:t>RECLASSI- CONSOLIDATED GROUP(1)</w:t>
      </w:r>
    </w:p>
    <w:p>
      <w:pPr>
        <w:jc w:val="center"/>
        <w:ind w:right="6539"/>
        <w:spacing w:after="0"/>
        <w:rPr>
          <w:sz w:val="20"/>
          <w:szCs w:val="20"/>
          <w:color w:val="auto"/>
        </w:rPr>
      </w:pPr>
      <w:r>
        <w:rPr>
          <w:rFonts w:ascii="Courier New" w:cs="Courier New" w:eastAsia="Courier New" w:hAnsi="Courier New"/>
          <w:sz w:val="17"/>
          <w:szCs w:val="17"/>
          <w:color w:val="auto"/>
        </w:rPr>
        <w:t>GROUP GROUP FICATIONS(2) AT&amp;T CORP.</w:t>
      </w:r>
    </w:p>
    <w:p>
      <w:pPr>
        <w:ind w:left="40"/>
        <w:spacing w:after="0" w:line="237" w:lineRule="auto"/>
        <w:rPr>
          <w:sz w:val="20"/>
          <w:szCs w:val="20"/>
          <w:color w:val="auto"/>
        </w:rPr>
      </w:pPr>
      <w:r>
        <w:rPr>
          <w:rFonts w:ascii="Courier New" w:cs="Courier New" w:eastAsia="Courier New" w:hAnsi="Courier New"/>
          <w:sz w:val="17"/>
          <w:szCs w:val="17"/>
          <w:color w:val="auto"/>
        </w:rPr>
        <w:t>-------- -------- ------- ----------</w:t>
      </w:r>
    </w:p>
    <w:p>
      <w:pPr>
        <w:ind w:left="440"/>
        <w:spacing w:after="0" w:line="238" w:lineRule="auto"/>
        <w:rPr>
          <w:sz w:val="20"/>
          <w:szCs w:val="20"/>
          <w:color w:val="auto"/>
        </w:rPr>
      </w:pPr>
      <w:r>
        <w:rPr>
          <w:rFonts w:ascii="Courier New" w:cs="Courier New" w:eastAsia="Courier New" w:hAnsi="Courier New"/>
          <w:sz w:val="17"/>
          <w:szCs w:val="17"/>
          <w:color w:val="auto"/>
        </w:rPr>
        <w:t>--- ------------ (DOLLARS IN</w:t>
      </w:r>
    </w:p>
    <w:p>
      <w:pPr>
        <w:ind w:left="940"/>
        <w:spacing w:after="0"/>
        <w:rPr>
          <w:sz w:val="20"/>
          <w:szCs w:val="20"/>
          <w:color w:val="auto"/>
        </w:rPr>
      </w:pPr>
      <w:r>
        <w:rPr>
          <w:rFonts w:ascii="Courier New" w:cs="Courier New" w:eastAsia="Courier New" w:hAnsi="Courier New"/>
          <w:sz w:val="17"/>
          <w:szCs w:val="17"/>
          <w:color w:val="auto"/>
        </w:rPr>
        <w:t>MILLIONS) External</w:t>
      </w:r>
    </w:p>
    <w:p>
      <w:pPr>
        <w:ind w:left="340"/>
        <w:spacing w:after="0" w:line="237" w:lineRule="auto"/>
        <w:rPr>
          <w:sz w:val="20"/>
          <w:szCs w:val="20"/>
          <w:color w:val="auto"/>
        </w:rPr>
      </w:pPr>
      <w:r>
        <w:rPr>
          <w:rFonts w:ascii="Courier New" w:cs="Courier New" w:eastAsia="Courier New" w:hAnsi="Courier New"/>
          <w:sz w:val="17"/>
          <w:szCs w:val="17"/>
          <w:color w:val="auto"/>
        </w:rPr>
        <w:t>revenue.......................</w:t>
      </w:r>
    </w:p>
    <w:p>
      <w:pPr>
        <w:ind w:left="200"/>
        <w:spacing w:after="0"/>
        <w:rPr>
          <w:sz w:val="20"/>
          <w:szCs w:val="20"/>
          <w:color w:val="auto"/>
        </w:rPr>
      </w:pPr>
      <w:r>
        <w:rPr>
          <w:rFonts w:ascii="Courier New" w:cs="Courier New" w:eastAsia="Courier New" w:hAnsi="Courier New"/>
          <w:sz w:val="17"/>
          <w:szCs w:val="17"/>
          <w:color w:val="auto"/>
        </w:rPr>
        <w:t>$33,220 $21,753 $ -- $ -- $54,973</w:t>
      </w:r>
    </w:p>
    <w:p>
      <w:pPr>
        <w:ind w:left="1300"/>
        <w:spacing w:after="0" w:line="237" w:lineRule="auto"/>
        <w:rPr>
          <w:sz w:val="20"/>
          <w:szCs w:val="20"/>
          <w:color w:val="auto"/>
        </w:rPr>
      </w:pPr>
      <w:r>
        <w:rPr>
          <w:rFonts w:ascii="Courier New" w:cs="Courier New" w:eastAsia="Courier New" w:hAnsi="Courier New"/>
          <w:sz w:val="17"/>
          <w:szCs w:val="17"/>
          <w:color w:val="auto"/>
        </w:rPr>
        <w:t>Inter-group</w:t>
      </w:r>
    </w:p>
    <w:p>
      <w:pPr>
        <w:ind w:left="300"/>
        <w:spacing w:after="0" w:line="238" w:lineRule="auto"/>
        <w:rPr>
          <w:sz w:val="20"/>
          <w:szCs w:val="20"/>
          <w:color w:val="auto"/>
        </w:rPr>
      </w:pPr>
      <w:r>
        <w:rPr>
          <w:rFonts w:ascii="Courier New" w:cs="Courier New" w:eastAsia="Courier New" w:hAnsi="Courier New"/>
          <w:sz w:val="17"/>
          <w:szCs w:val="17"/>
          <w:color w:val="auto"/>
        </w:rPr>
        <w:t>revenue.................... 328</w:t>
      </w:r>
    </w:p>
    <w:p>
      <w:pPr>
        <w:ind w:left="1300"/>
        <w:spacing w:after="0"/>
        <w:rPr>
          <w:sz w:val="20"/>
          <w:szCs w:val="20"/>
          <w:color w:val="auto"/>
        </w:rPr>
      </w:pPr>
      <w:r>
        <w:rPr>
          <w:rFonts w:ascii="Courier New" w:cs="Courier New" w:eastAsia="Courier New" w:hAnsi="Courier New"/>
          <w:sz w:val="17"/>
          <w:szCs w:val="17"/>
          <w:color w:val="auto"/>
        </w:rPr>
        <w:t>(328) Total</w:t>
      </w:r>
    </w:p>
    <w:p>
      <w:pPr>
        <w:ind w:left="200"/>
        <w:spacing w:after="0" w:line="237" w:lineRule="auto"/>
        <w:rPr>
          <w:sz w:val="20"/>
          <w:szCs w:val="20"/>
          <w:color w:val="auto"/>
        </w:rPr>
      </w:pPr>
      <w:r>
        <w:rPr>
          <w:rFonts w:ascii="Courier New" w:cs="Courier New" w:eastAsia="Courier New" w:hAnsi="Courier New"/>
          <w:sz w:val="17"/>
          <w:szCs w:val="17"/>
          <w:color w:val="auto"/>
        </w:rPr>
        <w:t>revenue..........................</w:t>
      </w:r>
    </w:p>
    <w:p>
      <w:pPr>
        <w:ind w:left="40"/>
        <w:spacing w:after="0" w:line="238" w:lineRule="auto"/>
        <w:rPr>
          <w:sz w:val="20"/>
          <w:szCs w:val="20"/>
          <w:color w:val="auto"/>
        </w:rPr>
      </w:pPr>
      <w:r>
        <w:rPr>
          <w:rFonts w:ascii="Courier New" w:cs="Courier New" w:eastAsia="Courier New" w:hAnsi="Courier New"/>
          <w:sz w:val="17"/>
          <w:szCs w:val="17"/>
          <w:color w:val="auto"/>
        </w:rPr>
        <w:t>33,548 21,753 (328) 54,973 Operating</w:t>
      </w:r>
    </w:p>
    <w:p>
      <w:pPr>
        <w:ind w:left="600"/>
        <w:spacing w:after="0"/>
        <w:rPr>
          <w:sz w:val="20"/>
          <w:szCs w:val="20"/>
          <w:color w:val="auto"/>
        </w:rPr>
      </w:pPr>
      <w:r>
        <w:rPr>
          <w:rFonts w:ascii="Courier New" w:cs="Courier New" w:eastAsia="Courier New" w:hAnsi="Courier New"/>
          <w:sz w:val="17"/>
          <w:szCs w:val="17"/>
          <w:color w:val="auto"/>
        </w:rPr>
        <w:t>Expenses Access and other</w:t>
      </w:r>
    </w:p>
    <w:p>
      <w:pPr>
        <w:ind w:left="140"/>
        <w:spacing w:after="0" w:line="237" w:lineRule="auto"/>
        <w:rPr>
          <w:sz w:val="20"/>
          <w:szCs w:val="20"/>
          <w:color w:val="auto"/>
        </w:rPr>
      </w:pPr>
      <w:r>
        <w:rPr>
          <w:rFonts w:ascii="Courier New" w:cs="Courier New" w:eastAsia="Courier New" w:hAnsi="Courier New"/>
          <w:sz w:val="17"/>
          <w:szCs w:val="17"/>
          <w:color w:val="auto"/>
        </w:rPr>
        <w:t>connection............ 8,216 6,223</w:t>
      </w:r>
    </w:p>
    <w:p>
      <w:pPr>
        <w:ind w:left="440"/>
        <w:spacing w:after="0" w:line="238" w:lineRule="auto"/>
        <w:rPr>
          <w:sz w:val="20"/>
          <w:szCs w:val="20"/>
          <w:color w:val="auto"/>
        </w:rPr>
      </w:pPr>
      <w:r>
        <w:rPr>
          <w:rFonts w:ascii="Courier New" w:cs="Courier New" w:eastAsia="Courier New" w:hAnsi="Courier New"/>
          <w:sz w:val="17"/>
          <w:szCs w:val="17"/>
          <w:color w:val="auto"/>
        </w:rPr>
        <w:t>14,439 Costs of services and</w:t>
      </w:r>
    </w:p>
    <w:p>
      <w:pPr>
        <w:ind w:left="40"/>
        <w:spacing w:after="0"/>
        <w:rPr>
          <w:sz w:val="20"/>
          <w:szCs w:val="20"/>
          <w:color w:val="auto"/>
        </w:rPr>
      </w:pPr>
      <w:r>
        <w:rPr>
          <w:rFonts w:ascii="Courier New" w:cs="Courier New" w:eastAsia="Courier New" w:hAnsi="Courier New"/>
          <w:sz w:val="17"/>
          <w:szCs w:val="17"/>
          <w:color w:val="auto"/>
        </w:rPr>
        <w:t>products......... 8,946 2,067 11,013</w:t>
      </w:r>
    </w:p>
    <w:p>
      <w:pPr>
        <w:ind w:left="840"/>
        <w:spacing w:after="0" w:line="237" w:lineRule="auto"/>
        <w:rPr>
          <w:sz w:val="20"/>
          <w:szCs w:val="20"/>
          <w:color w:val="auto"/>
        </w:rPr>
      </w:pPr>
      <w:r>
        <w:rPr>
          <w:rFonts w:ascii="Courier New" w:cs="Courier New" w:eastAsia="Courier New" w:hAnsi="Courier New"/>
          <w:sz w:val="17"/>
          <w:szCs w:val="17"/>
          <w:color w:val="auto"/>
        </w:rPr>
        <w:t>Selling, general and</w:t>
      </w:r>
    </w:p>
    <w:p>
      <w:pPr>
        <w:ind w:left="340"/>
        <w:spacing w:after="0" w:line="238" w:lineRule="auto"/>
        <w:rPr>
          <w:sz w:val="20"/>
          <w:szCs w:val="20"/>
          <w:color w:val="auto"/>
        </w:rPr>
      </w:pPr>
      <w:r>
        <w:rPr>
          <w:rFonts w:ascii="Courier New" w:cs="Courier New" w:eastAsia="Courier New" w:hAnsi="Courier New"/>
          <w:sz w:val="17"/>
          <w:szCs w:val="17"/>
          <w:color w:val="auto"/>
        </w:rPr>
        <w:t>administrative.... 7,099 3,795</w:t>
      </w:r>
    </w:p>
    <w:p>
      <w:pPr>
        <w:ind w:left="400"/>
        <w:spacing w:after="0"/>
        <w:rPr>
          <w:sz w:val="20"/>
          <w:szCs w:val="20"/>
          <w:color w:val="auto"/>
        </w:rPr>
      </w:pPr>
      <w:r>
        <w:rPr>
          <w:rFonts w:ascii="Courier New" w:cs="Courier New" w:eastAsia="Courier New" w:hAnsi="Courier New"/>
          <w:sz w:val="17"/>
          <w:szCs w:val="17"/>
          <w:color w:val="auto"/>
        </w:rPr>
        <w:t>10,894 Depreciation and other</w:t>
      </w:r>
    </w:p>
    <w:p>
      <w:pPr>
        <w:ind w:left="300"/>
        <w:spacing w:after="0" w:line="237" w:lineRule="auto"/>
        <w:rPr>
          <w:sz w:val="20"/>
          <w:szCs w:val="20"/>
          <w:color w:val="auto"/>
        </w:rPr>
      </w:pPr>
      <w:r>
        <w:rPr>
          <w:rFonts w:ascii="Courier New" w:cs="Courier New" w:eastAsia="Courier New" w:hAnsi="Courier New"/>
          <w:sz w:val="17"/>
          <w:szCs w:val="17"/>
          <w:color w:val="auto"/>
        </w:rPr>
        <w:t>amortization.... 4,969 184 (16)</w:t>
      </w:r>
    </w:p>
    <w:p>
      <w:pPr>
        <w:jc w:val="center"/>
        <w:ind w:right="6539"/>
        <w:spacing w:after="0" w:line="238" w:lineRule="auto"/>
        <w:rPr>
          <w:sz w:val="20"/>
          <w:szCs w:val="20"/>
          <w:color w:val="auto"/>
        </w:rPr>
      </w:pPr>
      <w:r>
        <w:rPr>
          <w:rFonts w:ascii="Courier New" w:cs="Courier New" w:eastAsia="Courier New" w:hAnsi="Courier New"/>
          <w:sz w:val="17"/>
          <w:szCs w:val="17"/>
          <w:color w:val="auto"/>
        </w:rPr>
        <w:t>5,137 Amortization of goodwill,</w:t>
      </w:r>
    </w:p>
    <w:p>
      <w:pPr>
        <w:ind w:left="100"/>
        <w:spacing w:after="0"/>
        <w:rPr>
          <w:sz w:val="20"/>
          <w:szCs w:val="20"/>
          <w:color w:val="auto"/>
        </w:rPr>
      </w:pPr>
      <w:r>
        <w:rPr>
          <w:rFonts w:ascii="Courier New" w:cs="Courier New" w:eastAsia="Courier New" w:hAnsi="Courier New"/>
          <w:sz w:val="17"/>
          <w:szCs w:val="17"/>
          <w:color w:val="auto"/>
        </w:rPr>
        <w:t>franchise costs and other purchased</w:t>
      </w:r>
    </w:p>
    <w:p>
      <w:pPr>
        <w:spacing w:after="0" w:line="237" w:lineRule="auto"/>
        <w:rPr>
          <w:sz w:val="20"/>
          <w:szCs w:val="20"/>
          <w:color w:val="auto"/>
        </w:rPr>
      </w:pPr>
      <w:r>
        <w:rPr>
          <w:rFonts w:ascii="Courier New" w:cs="Courier New" w:eastAsia="Courier New" w:hAnsi="Courier New"/>
          <w:sz w:val="17"/>
          <w:szCs w:val="17"/>
          <w:color w:val="auto"/>
        </w:rPr>
        <w:t>intangibles..........................</w:t>
      </w:r>
    </w:p>
    <w:p>
      <w:pPr>
        <w:jc w:val="center"/>
        <w:ind w:right="6539"/>
        <w:spacing w:after="0" w:line="238" w:lineRule="auto"/>
        <w:rPr>
          <w:sz w:val="20"/>
          <w:szCs w:val="20"/>
          <w:color w:val="auto"/>
        </w:rPr>
      </w:pPr>
      <w:r>
        <w:rPr>
          <w:rFonts w:ascii="Courier New" w:cs="Courier New" w:eastAsia="Courier New" w:hAnsi="Courier New"/>
          <w:sz w:val="17"/>
          <w:szCs w:val="17"/>
          <w:color w:val="auto"/>
        </w:rPr>
        <w:t>1,041 16 1,057 Net restructuring and</w:t>
      </w:r>
    </w:p>
    <w:p>
      <w:pPr>
        <w:ind w:left="140"/>
        <w:spacing w:after="0"/>
        <w:rPr>
          <w:sz w:val="20"/>
          <w:szCs w:val="20"/>
          <w:color w:val="auto"/>
        </w:rPr>
      </w:pPr>
      <w:r>
        <w:rPr>
          <w:rFonts w:ascii="Courier New" w:cs="Courier New" w:eastAsia="Courier New" w:hAnsi="Courier New"/>
          <w:sz w:val="17"/>
          <w:szCs w:val="17"/>
          <w:color w:val="auto"/>
        </w:rPr>
        <w:t>other charges.... 968 7 975 Inter-</w:t>
      </w:r>
    </w:p>
    <w:p>
      <w:pPr>
        <w:ind w:left="200"/>
        <w:spacing w:after="0" w:line="237" w:lineRule="auto"/>
        <w:rPr>
          <w:sz w:val="20"/>
          <w:szCs w:val="20"/>
          <w:color w:val="auto"/>
        </w:rPr>
      </w:pPr>
      <w:r>
        <w:rPr>
          <w:rFonts w:ascii="Courier New" w:cs="Courier New" w:eastAsia="Courier New" w:hAnsi="Courier New"/>
          <w:sz w:val="17"/>
          <w:szCs w:val="17"/>
          <w:color w:val="auto"/>
        </w:rPr>
        <w:t>group expenses...................</w:t>
      </w:r>
    </w:p>
    <w:p>
      <w:pPr>
        <w:jc w:val="center"/>
        <w:ind w:right="6539"/>
        <w:spacing w:after="0" w:line="238" w:lineRule="auto"/>
        <w:rPr>
          <w:sz w:val="20"/>
          <w:szCs w:val="20"/>
          <w:color w:val="auto"/>
        </w:rPr>
      </w:pPr>
      <w:r>
        <w:rPr>
          <w:rFonts w:ascii="Courier New" w:cs="Courier New" w:eastAsia="Courier New" w:hAnsi="Courier New"/>
          <w:sz w:val="17"/>
          <w:szCs w:val="17"/>
          <w:color w:val="auto"/>
        </w:rPr>
        <w:t>(1,814) 2,142 (328) Total operating</w:t>
      </w:r>
    </w:p>
    <w:p>
      <w:pPr>
        <w:ind w:left="340"/>
        <w:spacing w:after="0"/>
        <w:rPr>
          <w:sz w:val="20"/>
          <w:szCs w:val="20"/>
          <w:color w:val="auto"/>
        </w:rPr>
      </w:pPr>
      <w:r>
        <w:rPr>
          <w:rFonts w:ascii="Courier New" w:cs="Courier New" w:eastAsia="Courier New" w:hAnsi="Courier New"/>
          <w:sz w:val="17"/>
          <w:szCs w:val="17"/>
          <w:color w:val="auto"/>
        </w:rPr>
        <w:t>expenses............... 29,425</w:t>
      </w:r>
    </w:p>
    <w:p>
      <w:pPr>
        <w:ind w:left="400"/>
        <w:spacing w:after="0" w:line="237" w:lineRule="auto"/>
        <w:rPr>
          <w:sz w:val="20"/>
          <w:szCs w:val="20"/>
          <w:color w:val="auto"/>
        </w:rPr>
      </w:pPr>
      <w:r>
        <w:rPr>
          <w:rFonts w:ascii="Courier New" w:cs="Courier New" w:eastAsia="Courier New" w:hAnsi="Courier New"/>
          <w:sz w:val="17"/>
          <w:szCs w:val="17"/>
          <w:color w:val="auto"/>
        </w:rPr>
        <w:t>14,418 (328) 43,515 Operating</w:t>
      </w:r>
    </w:p>
    <w:p>
      <w:pPr>
        <w:ind w:left="100"/>
        <w:spacing w:after="0"/>
        <w:rPr>
          <w:sz w:val="20"/>
          <w:szCs w:val="20"/>
          <w:color w:val="auto"/>
        </w:rPr>
      </w:pPr>
      <w:r>
        <w:rPr>
          <w:rFonts w:ascii="Courier New" w:cs="Courier New" w:eastAsia="Courier New" w:hAnsi="Courier New"/>
          <w:sz w:val="17"/>
          <w:szCs w:val="17"/>
          <w:color w:val="auto"/>
        </w:rPr>
        <w:t>income....................... 4,123</w:t>
      </w:r>
    </w:p>
    <w:p>
      <w:pPr>
        <w:ind w:left="940"/>
        <w:spacing w:after="0" w:line="237" w:lineRule="auto"/>
        <w:rPr>
          <w:sz w:val="20"/>
          <w:szCs w:val="20"/>
          <w:color w:val="auto"/>
        </w:rPr>
      </w:pPr>
      <w:r>
        <w:rPr>
          <w:rFonts w:ascii="Courier New" w:cs="Courier New" w:eastAsia="Courier New" w:hAnsi="Courier New"/>
          <w:sz w:val="17"/>
          <w:szCs w:val="17"/>
          <w:color w:val="auto"/>
        </w:rPr>
        <w:t>7,335 11,458 Other</w:t>
      </w:r>
    </w:p>
    <w:p>
      <w:pPr>
        <w:ind w:left="200"/>
        <w:spacing w:after="0" w:line="238" w:lineRule="auto"/>
        <w:rPr>
          <w:sz w:val="20"/>
          <w:szCs w:val="20"/>
          <w:color w:val="auto"/>
        </w:rPr>
      </w:pPr>
      <w:r>
        <w:rPr>
          <w:rFonts w:ascii="Courier New" w:cs="Courier New" w:eastAsia="Courier New" w:hAnsi="Courier New"/>
          <w:sz w:val="17"/>
          <w:szCs w:val="17"/>
          <w:color w:val="auto"/>
        </w:rPr>
        <w:t>income...........................</w:t>
      </w:r>
    </w:p>
    <w:p>
      <w:pPr>
        <w:ind w:left="240"/>
        <w:spacing w:after="0"/>
        <w:rPr>
          <w:sz w:val="20"/>
          <w:szCs w:val="20"/>
          <w:color w:val="auto"/>
        </w:rPr>
      </w:pPr>
      <w:r>
        <w:rPr>
          <w:rFonts w:ascii="Courier New" w:cs="Courier New" w:eastAsia="Courier New" w:hAnsi="Courier New"/>
          <w:sz w:val="17"/>
          <w:szCs w:val="17"/>
          <w:color w:val="auto"/>
        </w:rPr>
        <w:t>652 174 826 Inter-group interest</w:t>
      </w:r>
    </w:p>
    <w:p>
      <w:pPr>
        <w:ind w:left="400"/>
        <w:spacing w:after="0" w:line="237" w:lineRule="auto"/>
        <w:rPr>
          <w:sz w:val="20"/>
          <w:szCs w:val="20"/>
          <w:color w:val="auto"/>
        </w:rPr>
      </w:pPr>
      <w:r>
        <w:rPr>
          <w:rFonts w:ascii="Courier New" w:cs="Courier New" w:eastAsia="Courier New" w:hAnsi="Courier New"/>
          <w:sz w:val="17"/>
          <w:szCs w:val="17"/>
          <w:color w:val="auto"/>
        </w:rPr>
        <w:t>income............ 38 34 (72)</w:t>
      </w:r>
    </w:p>
    <w:p>
      <w:pPr>
        <w:ind w:left="1440"/>
        <w:spacing w:after="0" w:line="238" w:lineRule="auto"/>
        <w:rPr>
          <w:sz w:val="20"/>
          <w:szCs w:val="20"/>
          <w:color w:val="auto"/>
        </w:rPr>
      </w:pPr>
      <w:r>
        <w:rPr>
          <w:rFonts w:ascii="Courier New" w:cs="Courier New" w:eastAsia="Courier New" w:hAnsi="Courier New"/>
          <w:sz w:val="17"/>
          <w:szCs w:val="17"/>
          <w:color w:val="auto"/>
        </w:rPr>
        <w:t>Interest</w:t>
      </w:r>
    </w:p>
    <w:p>
      <w:pPr>
        <w:ind w:left="40"/>
        <w:spacing w:after="0"/>
        <w:rPr>
          <w:sz w:val="20"/>
          <w:szCs w:val="20"/>
          <w:color w:val="auto"/>
        </w:rPr>
      </w:pPr>
      <w:r>
        <w:rPr>
          <w:rFonts w:ascii="Courier New" w:cs="Courier New" w:eastAsia="Courier New" w:hAnsi="Courier New"/>
          <w:sz w:val="17"/>
          <w:szCs w:val="17"/>
          <w:color w:val="auto"/>
        </w:rPr>
        <w:t>expense....................... 1,500</w:t>
      </w:r>
    </w:p>
    <w:p>
      <w:pPr>
        <w:ind w:left="440"/>
        <w:spacing w:after="0" w:line="237" w:lineRule="auto"/>
        <w:rPr>
          <w:sz w:val="20"/>
          <w:szCs w:val="20"/>
          <w:color w:val="auto"/>
        </w:rPr>
      </w:pPr>
      <w:r>
        <w:rPr>
          <w:rFonts w:ascii="Courier New" w:cs="Courier New" w:eastAsia="Courier New" w:hAnsi="Courier New"/>
          <w:sz w:val="17"/>
          <w:szCs w:val="17"/>
          <w:color w:val="auto"/>
        </w:rPr>
        <w:t>3 1,503 Inter-group interest</w:t>
      </w:r>
    </w:p>
    <w:p>
      <w:pPr>
        <w:ind w:left="40"/>
        <w:spacing w:after="0" w:line="238" w:lineRule="auto"/>
        <w:rPr>
          <w:sz w:val="20"/>
          <w:szCs w:val="20"/>
          <w:color w:val="auto"/>
        </w:rPr>
      </w:pPr>
      <w:r>
        <w:rPr>
          <w:rFonts w:ascii="Courier New" w:cs="Courier New" w:eastAsia="Courier New" w:hAnsi="Courier New"/>
          <w:sz w:val="17"/>
          <w:szCs w:val="17"/>
          <w:color w:val="auto"/>
        </w:rPr>
        <w:t>expense........... 34 38 (72) Income</w:t>
      </w:r>
    </w:p>
    <w:p>
      <w:pPr>
        <w:jc w:val="center"/>
        <w:ind w:right="6539"/>
        <w:spacing w:after="0"/>
        <w:rPr>
          <w:sz w:val="20"/>
          <w:szCs w:val="20"/>
          <w:color w:val="auto"/>
        </w:rPr>
      </w:pPr>
      <w:r>
        <w:rPr>
          <w:rFonts w:ascii="Courier New" w:cs="Courier New" w:eastAsia="Courier New" w:hAnsi="Courier New"/>
          <w:sz w:val="17"/>
          <w:szCs w:val="17"/>
          <w:color w:val="auto"/>
        </w:rPr>
        <w:t>before income taxes, minority</w:t>
      </w:r>
    </w:p>
    <w:p>
      <w:pPr>
        <w:jc w:val="center"/>
        <w:ind w:right="6539"/>
        <w:spacing w:after="0" w:line="237" w:lineRule="auto"/>
        <w:rPr>
          <w:sz w:val="20"/>
          <w:szCs w:val="20"/>
          <w:color w:val="auto"/>
        </w:rPr>
      </w:pPr>
      <w:r>
        <w:rPr>
          <w:rFonts w:ascii="Courier New" w:cs="Courier New" w:eastAsia="Courier New" w:hAnsi="Courier New"/>
          <w:sz w:val="17"/>
          <w:szCs w:val="17"/>
          <w:color w:val="auto"/>
        </w:rPr>
        <w:t>interest and earnings (losses) from</w:t>
      </w: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2480" w:type="dxa"/>
            <w:vAlign w:val="bottom"/>
          </w:tcPr>
          <w:p>
            <w:pPr>
              <w:jc w:val="center"/>
              <w:ind w:right="997"/>
              <w:spacing w:after="0" w:line="191" w:lineRule="exact"/>
              <w:rPr>
                <w:sz w:val="20"/>
                <w:szCs w:val="20"/>
                <w:color w:val="auto"/>
              </w:rPr>
            </w:pPr>
            <w:r>
              <w:rPr>
                <w:rFonts w:ascii="Courier New" w:cs="Courier New" w:eastAsia="Courier New" w:hAnsi="Courier New"/>
                <w:sz w:val="17"/>
                <w:szCs w:val="17"/>
                <w:color w:val="auto"/>
                <w:w w:val="97"/>
              </w:rPr>
              <w:t>equity</w:t>
            </w:r>
          </w:p>
        </w:tc>
      </w:tr>
      <w:tr>
        <w:trPr>
          <w:trHeight w:val="191"/>
        </w:trPr>
        <w:tc>
          <w:tcPr>
            <w:tcW w:w="1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investments</w:t>
            </w:r>
          </w:p>
        </w:tc>
        <w:tc>
          <w:tcPr>
            <w:tcW w:w="2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3,279</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7,502 10,781 Provision for income</w:t>
            </w:r>
          </w:p>
        </w:tc>
      </w:tr>
      <w:tr>
        <w:trPr>
          <w:trHeight w:val="191"/>
        </w:trPr>
        <w:tc>
          <w:tcPr>
            <w:tcW w:w="1140" w:type="dxa"/>
            <w:vAlign w:val="bottom"/>
          </w:tcPr>
          <w:p>
            <w:pPr>
              <w:ind w:left="40"/>
              <w:spacing w:after="0"/>
              <w:rPr>
                <w:sz w:val="20"/>
                <w:szCs w:val="20"/>
                <w:color w:val="auto"/>
              </w:rPr>
            </w:pPr>
            <w:r>
              <w:rPr>
                <w:rFonts w:ascii="Courier New" w:cs="Courier New" w:eastAsia="Courier New" w:hAnsi="Courier New"/>
                <w:sz w:val="13"/>
                <w:szCs w:val="13"/>
                <w:color w:val="auto"/>
                <w:w w:val="76"/>
              </w:rPr>
              <w:t>taxes.............</w:t>
            </w:r>
          </w:p>
        </w:tc>
        <w:tc>
          <w:tcPr>
            <w:tcW w:w="2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1,147 2,869 4,016</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Minority interest</w:t>
            </w:r>
          </w:p>
        </w:tc>
      </w:tr>
      <w:tr>
        <w:trPr>
          <w:trHeight w:val="191"/>
        </w:trPr>
        <w:tc>
          <w:tcPr>
            <w:tcW w:w="1140" w:type="dxa"/>
            <w:vAlign w:val="bottom"/>
          </w:tcPr>
          <w:p>
            <w:pPr>
              <w:ind w:left="40"/>
              <w:spacing w:after="0"/>
              <w:rPr>
                <w:sz w:val="20"/>
                <w:szCs w:val="20"/>
                <w:color w:val="auto"/>
              </w:rPr>
            </w:pPr>
            <w:r>
              <w:rPr>
                <w:rFonts w:ascii="Courier New" w:cs="Courier New" w:eastAsia="Courier New" w:hAnsi="Courier New"/>
                <w:sz w:val="12"/>
                <w:szCs w:val="12"/>
                <w:color w:val="auto"/>
                <w:w w:val="71"/>
              </w:rPr>
              <w:t>expense..............</w:t>
            </w:r>
          </w:p>
        </w:tc>
        <w:tc>
          <w:tcPr>
            <w:tcW w:w="2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126 126 Equity</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losses from Liberty Media</w:t>
            </w:r>
          </w:p>
        </w:tc>
      </w:tr>
      <w:tr>
        <w:trPr>
          <w:trHeight w:val="191"/>
        </w:trPr>
        <w:tc>
          <w:tcPr>
            <w:tcW w:w="3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Group................................</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(2,022) (2,022) Net losses related</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to other equity</w:t>
            </w:r>
          </w:p>
        </w:tc>
      </w:tr>
      <w:tr>
        <w:trPr>
          <w:trHeight w:val="191"/>
        </w:trPr>
        <w:tc>
          <w:tcPr>
            <w:tcW w:w="3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investments..........................</w:t>
            </w:r>
          </w:p>
        </w:tc>
      </w:tr>
      <w:tr>
        <w:trPr>
          <w:trHeight w:val="191"/>
        </w:trPr>
        <w:tc>
          <w:tcPr>
            <w:tcW w:w="3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756 756 Income (loss) from</w:t>
            </w:r>
          </w:p>
        </w:tc>
      </w:tr>
      <w:tr>
        <w:trPr>
          <w:trHeight w:val="191"/>
        </w:trPr>
        <w:tc>
          <w:tcPr>
            <w:tcW w:w="1140" w:type="dxa"/>
            <w:vAlign w:val="bottom"/>
          </w:tcPr>
          <w:p>
            <w:pPr>
              <w:spacing w:after="0"/>
              <w:rPr>
                <w:sz w:val="16"/>
                <w:szCs w:val="16"/>
                <w:color w:val="auto"/>
              </w:rPr>
            </w:pPr>
          </w:p>
        </w:tc>
        <w:tc>
          <w:tcPr>
            <w:tcW w:w="2480" w:type="dxa"/>
            <w:vAlign w:val="bottom"/>
          </w:tcPr>
          <w:p>
            <w:pPr>
              <w:jc w:val="center"/>
              <w:ind w:right="997"/>
              <w:spacing w:after="0" w:line="191" w:lineRule="exact"/>
              <w:rPr>
                <w:sz w:val="20"/>
                <w:szCs w:val="20"/>
                <w:color w:val="auto"/>
              </w:rPr>
            </w:pPr>
            <w:r>
              <w:rPr>
                <w:rFonts w:ascii="Courier New" w:cs="Courier New" w:eastAsia="Courier New" w:hAnsi="Courier New"/>
                <w:sz w:val="17"/>
                <w:szCs w:val="17"/>
                <w:color w:val="auto"/>
                <w:w w:val="97"/>
              </w:rPr>
              <w:t>continuing</w:t>
            </w:r>
          </w:p>
        </w:tc>
      </w:tr>
    </w:tbl>
    <w:p>
      <w:pPr>
        <w:spacing w:after="0" w:line="238" w:lineRule="auto"/>
        <w:rPr>
          <w:sz w:val="20"/>
          <w:szCs w:val="20"/>
          <w:color w:val="auto"/>
        </w:rPr>
      </w:pPr>
      <w:r>
        <w:rPr>
          <w:rFonts w:ascii="Courier New" w:cs="Courier New" w:eastAsia="Courier New" w:hAnsi="Courier New"/>
          <w:sz w:val="17"/>
          <w:szCs w:val="17"/>
          <w:color w:val="auto"/>
        </w:rPr>
        <w:t>operations...........................</w:t>
      </w:r>
    </w:p>
    <w:p>
      <w:pPr>
        <w:ind w:left="100"/>
        <w:spacing w:after="0" w:line="238" w:lineRule="auto"/>
        <w:rPr>
          <w:sz w:val="20"/>
          <w:szCs w:val="20"/>
          <w:color w:val="auto"/>
        </w:rPr>
      </w:pPr>
      <w:r>
        <w:rPr>
          <w:rFonts w:ascii="Courier New" w:cs="Courier New" w:eastAsia="Courier New" w:hAnsi="Courier New"/>
          <w:sz w:val="17"/>
          <w:szCs w:val="17"/>
          <w:color w:val="auto"/>
        </w:rPr>
        <w:t>1,250 4,633 (2,022) 3,861 Loss from</w:t>
      </w:r>
    </w:p>
    <w:p>
      <w:pPr>
        <w:ind w:left="300"/>
        <w:spacing w:after="0"/>
        <w:rPr>
          <w:sz w:val="20"/>
          <w:szCs w:val="20"/>
          <w:color w:val="auto"/>
        </w:rPr>
      </w:pPr>
      <w:r>
        <w:rPr>
          <w:rFonts w:ascii="Courier New" w:cs="Courier New" w:eastAsia="Courier New" w:hAnsi="Courier New"/>
          <w:sz w:val="17"/>
          <w:szCs w:val="17"/>
          <w:color w:val="auto"/>
        </w:rPr>
        <w:t>discontinued operations (net of</w:t>
      </w:r>
    </w:p>
    <w:p>
      <w:pPr>
        <w:ind w:left="140"/>
        <w:spacing w:after="0" w:line="237" w:lineRule="auto"/>
        <w:rPr>
          <w:sz w:val="20"/>
          <w:szCs w:val="20"/>
          <w:color w:val="auto"/>
        </w:rPr>
      </w:pPr>
      <w:r>
        <w:rPr>
          <w:rFonts w:ascii="Courier New" w:cs="Courier New" w:eastAsia="Courier New" w:hAnsi="Courier New"/>
          <w:sz w:val="17"/>
          <w:szCs w:val="17"/>
          <w:color w:val="auto"/>
        </w:rPr>
        <w:t>income taxes).....................</w:t>
      </w:r>
    </w:p>
    <w:p>
      <w:pPr>
        <w:ind w:left="740"/>
        <w:spacing w:after="0" w:line="238" w:lineRule="auto"/>
        <w:rPr>
          <w:sz w:val="20"/>
          <w:szCs w:val="20"/>
          <w:color w:val="auto"/>
        </w:rPr>
      </w:pPr>
      <w:r>
        <w:rPr>
          <w:rFonts w:ascii="Courier New" w:cs="Courier New" w:eastAsia="Courier New" w:hAnsi="Courier New"/>
          <w:sz w:val="17"/>
          <w:szCs w:val="17"/>
          <w:color w:val="auto"/>
        </w:rPr>
        <w:t>(433) (433) Net income</w:t>
      </w:r>
    </w:p>
    <w:p>
      <w:pPr>
        <w:ind w:left="40"/>
        <w:spacing w:after="0"/>
        <w:rPr>
          <w:sz w:val="20"/>
          <w:szCs w:val="20"/>
          <w:color w:val="auto"/>
        </w:rPr>
      </w:pPr>
      <w:r>
        <w:rPr>
          <w:rFonts w:ascii="Courier New" w:cs="Courier New" w:eastAsia="Courier New" w:hAnsi="Courier New"/>
          <w:sz w:val="17"/>
          <w:szCs w:val="17"/>
          <w:color w:val="auto"/>
        </w:rPr>
        <w:t>(loss)...................... $ 817 $</w:t>
      </w:r>
    </w:p>
    <w:p>
      <w:pPr>
        <w:ind w:left="500"/>
        <w:spacing w:after="0" w:line="237" w:lineRule="auto"/>
        <w:rPr>
          <w:sz w:val="20"/>
          <w:szCs w:val="20"/>
          <w:color w:val="auto"/>
        </w:rPr>
      </w:pPr>
      <w:r>
        <w:rPr>
          <w:rFonts w:ascii="Courier New" w:cs="Courier New" w:eastAsia="Courier New" w:hAnsi="Courier New"/>
          <w:sz w:val="17"/>
          <w:szCs w:val="17"/>
          <w:color w:val="auto"/>
        </w:rPr>
        <w:t>4,633 $(2,022) $ -- $ 3,428</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XII-154</w:t>
      </w:r>
    </w:p>
    <w:p>
      <w:pPr>
        <w:sectPr>
          <w:pgSz w:w="11900" w:h="16838" w:orient="portrait"/>
          <w:cols w:equalWidth="0" w:num="1">
            <w:col w:w="10219"/>
          </w:cols>
          <w:pgMar w:left="240" w:top="684" w:right="1440" w:bottom="671" w:gutter="0" w:footer="0" w:header="0"/>
        </w:sectPr>
      </w:pPr>
    </w:p>
    <w:bookmarkStart w:id="506" w:name="page507"/>
    <w:bookmarkEnd w:id="506"/>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CONSOLIDATING CONDENSED STATEMENT OF CASH FLOWS</w:t>
      </w:r>
    </w:p>
    <w:p>
      <w:pPr>
        <w:ind w:left="2180"/>
        <w:spacing w:after="0" w:line="238" w:lineRule="auto"/>
        <w:rPr>
          <w:sz w:val="20"/>
          <w:szCs w:val="20"/>
          <w:color w:val="auto"/>
        </w:rPr>
      </w:pPr>
      <w:r>
        <w:rPr>
          <w:rFonts w:ascii="Courier New" w:cs="Courier New" w:eastAsia="Courier New" w:hAnsi="Courier New"/>
          <w:sz w:val="17"/>
          <w:szCs w:val="17"/>
          <w:color w:val="auto"/>
        </w:rPr>
        <w:t>FOR THE YEAR ENDED DECEMBER 31, 1999</w:t>
      </w:r>
    </w:p>
    <w:p>
      <w:pPr>
        <w:spacing w:after="0" w:line="190"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7"/>
          <w:szCs w:val="17"/>
          <w:color w:val="auto"/>
        </w:rPr>
        <w:t>AT&amp;T AT&amp;T COMMON CONSUMER LIBERTY</w:t>
      </w:r>
    </w:p>
    <w:p>
      <w:pPr>
        <w:spacing w:after="0" w:line="5"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3"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7"/>
          <w:szCs w:val="17"/>
          <w:color w:val="auto"/>
        </w:rPr>
        <w:t>CONSOLIDATED GROUP(1) GROUP GROUP</w:t>
      </w:r>
    </w:p>
    <w:p>
      <w:pPr>
        <w:ind w:left="60"/>
        <w:spacing w:after="0" w:line="238" w:lineRule="auto"/>
        <w:rPr>
          <w:sz w:val="20"/>
          <w:szCs w:val="20"/>
          <w:color w:val="auto"/>
        </w:rPr>
      </w:pPr>
      <w:r>
        <w:rPr>
          <w:rFonts w:ascii="Courier New" w:cs="Courier New" w:eastAsia="Courier New" w:hAnsi="Courier New"/>
          <w:sz w:val="17"/>
          <w:szCs w:val="17"/>
          <w:color w:val="auto"/>
        </w:rPr>
        <w:t>FICATIONS(2) AT&amp;T CORP. -------- -------- --</w:t>
      </w:r>
    </w:p>
    <w:p>
      <w:pPr>
        <w:ind w:left="60"/>
        <w:spacing w:after="0" w:line="238" w:lineRule="auto"/>
        <w:rPr>
          <w:sz w:val="20"/>
          <w:szCs w:val="20"/>
          <w:color w:val="auto"/>
        </w:rPr>
      </w:pPr>
      <w:r>
        <w:rPr>
          <w:rFonts w:ascii="Courier New" w:cs="Courier New" w:eastAsia="Courier New" w:hAnsi="Courier New"/>
          <w:sz w:val="17"/>
          <w:szCs w:val="17"/>
          <w:color w:val="auto"/>
        </w:rPr>
        <w:t>----- ------------- ------------ (DOLLARS IN</w:t>
      </w:r>
    </w:p>
    <w:p>
      <w:pPr>
        <w:ind w:left="260"/>
        <w:spacing w:after="0"/>
        <w:rPr>
          <w:sz w:val="20"/>
          <w:szCs w:val="20"/>
          <w:color w:val="auto"/>
        </w:rPr>
      </w:pPr>
      <w:r>
        <w:rPr>
          <w:rFonts w:ascii="Courier New" w:cs="Courier New" w:eastAsia="Courier New" w:hAnsi="Courier New"/>
          <w:sz w:val="17"/>
          <w:szCs w:val="17"/>
          <w:color w:val="auto"/>
        </w:rPr>
        <w:t>MILLIONS) Net cash provided by operating</w:t>
      </w:r>
    </w:p>
    <w:p>
      <w:pPr>
        <w:ind w:left="1040"/>
        <w:spacing w:after="0" w:line="237" w:lineRule="auto"/>
        <w:rPr>
          <w:sz w:val="20"/>
          <w:szCs w:val="20"/>
          <w:color w:val="auto"/>
        </w:rPr>
      </w:pPr>
      <w:r>
        <w:rPr>
          <w:rFonts w:ascii="Courier New" w:cs="Courier New" w:eastAsia="Courier New" w:hAnsi="Courier New"/>
          <w:sz w:val="17"/>
          <w:szCs w:val="17"/>
          <w:color w:val="auto"/>
        </w:rPr>
        <w:t>activities of continuing</w:t>
      </w:r>
    </w:p>
    <w:p>
      <w:pPr>
        <w:ind w:left="160"/>
        <w:spacing w:after="0" w:line="238" w:lineRule="auto"/>
        <w:rPr>
          <w:sz w:val="20"/>
          <w:szCs w:val="20"/>
          <w:color w:val="auto"/>
        </w:rPr>
      </w:pPr>
      <w:r>
        <w:rPr>
          <w:rFonts w:ascii="Courier New" w:cs="Courier New" w:eastAsia="Courier New" w:hAnsi="Courier New"/>
          <w:sz w:val="17"/>
          <w:szCs w:val="17"/>
          <w:color w:val="auto"/>
        </w:rPr>
        <w:t>operations...................... $ 6,159 $</w:t>
      </w:r>
    </w:p>
    <w:p>
      <w:pPr>
        <w:ind w:left="540"/>
        <w:spacing w:after="0"/>
        <w:rPr>
          <w:sz w:val="20"/>
          <w:szCs w:val="20"/>
          <w:color w:val="auto"/>
        </w:rPr>
      </w:pPr>
      <w:r>
        <w:rPr>
          <w:rFonts w:ascii="Courier New" w:cs="Courier New" w:eastAsia="Courier New" w:hAnsi="Courier New"/>
          <w:sz w:val="17"/>
          <w:szCs w:val="17"/>
          <w:color w:val="auto"/>
        </w:rPr>
        <w:t>4,350 $ -- $ -- $ 10,509 INVESTING</w:t>
      </w:r>
    </w:p>
    <w:p>
      <w:pPr>
        <w:ind w:left="200"/>
        <w:spacing w:after="0" w:line="237" w:lineRule="auto"/>
        <w:rPr>
          <w:sz w:val="20"/>
          <w:szCs w:val="20"/>
          <w:color w:val="auto"/>
        </w:rPr>
      </w:pPr>
      <w:r>
        <w:rPr>
          <w:rFonts w:ascii="Courier New" w:cs="Courier New" w:eastAsia="Courier New" w:hAnsi="Courier New"/>
          <w:sz w:val="17"/>
          <w:szCs w:val="17"/>
          <w:color w:val="auto"/>
        </w:rPr>
        <w:t>ACTIVITIES Capital expenditures and other</w:t>
      </w:r>
    </w:p>
    <w:p>
      <w:pPr>
        <w:ind w:left="340"/>
        <w:spacing w:after="0"/>
        <w:rPr>
          <w:sz w:val="20"/>
          <w:szCs w:val="20"/>
          <w:color w:val="auto"/>
        </w:rPr>
      </w:pPr>
      <w:r>
        <w:rPr>
          <w:rFonts w:ascii="Courier New" w:cs="Courier New" w:eastAsia="Courier New" w:hAnsi="Courier New"/>
          <w:sz w:val="17"/>
          <w:szCs w:val="17"/>
          <w:color w:val="auto"/>
        </w:rPr>
        <w:t>additions..... (11,290) (300) (11,590)</w:t>
      </w:r>
    </w:p>
    <w:p>
      <w:pPr>
        <w:ind w:left="840"/>
        <w:spacing w:after="0" w:line="237" w:lineRule="auto"/>
        <w:rPr>
          <w:sz w:val="20"/>
          <w:szCs w:val="20"/>
          <w:color w:val="auto"/>
        </w:rPr>
      </w:pPr>
      <w:r>
        <w:rPr>
          <w:rFonts w:ascii="Courier New" w:cs="Courier New" w:eastAsia="Courier New" w:hAnsi="Courier New"/>
          <w:sz w:val="17"/>
          <w:szCs w:val="17"/>
          <w:color w:val="auto"/>
        </w:rPr>
        <w:t>(Increase) decrease in other</w:t>
      </w:r>
    </w:p>
    <w:p>
      <w:pPr>
        <w:ind w:left="300"/>
        <w:spacing w:after="0" w:line="238" w:lineRule="auto"/>
        <w:rPr>
          <w:sz w:val="20"/>
          <w:szCs w:val="20"/>
          <w:color w:val="auto"/>
        </w:rPr>
      </w:pPr>
      <w:r>
        <w:rPr>
          <w:rFonts w:ascii="Courier New" w:cs="Courier New" w:eastAsia="Courier New" w:hAnsi="Courier New"/>
          <w:sz w:val="17"/>
          <w:szCs w:val="17"/>
          <w:color w:val="auto"/>
        </w:rPr>
        <w:t>receivables..... (1,054) 1,580 (509) 17</w:t>
      </w:r>
    </w:p>
    <w:p>
      <w:pPr>
        <w:ind w:left="840"/>
        <w:spacing w:after="0"/>
        <w:rPr>
          <w:sz w:val="20"/>
          <w:szCs w:val="20"/>
          <w:color w:val="auto"/>
        </w:rPr>
      </w:pPr>
      <w:r>
        <w:rPr>
          <w:rFonts w:ascii="Courier New" w:cs="Courier New" w:eastAsia="Courier New" w:hAnsi="Courier New"/>
          <w:sz w:val="17"/>
          <w:szCs w:val="17"/>
          <w:color w:val="auto"/>
        </w:rPr>
        <w:t>Investment distributions and</w:t>
      </w:r>
    </w:p>
    <w:p>
      <w:pPr>
        <w:ind w:left="300"/>
        <w:spacing w:after="0" w:line="237" w:lineRule="auto"/>
        <w:rPr>
          <w:sz w:val="20"/>
          <w:szCs w:val="20"/>
          <w:color w:val="auto"/>
        </w:rPr>
      </w:pPr>
      <w:r>
        <w:rPr>
          <w:rFonts w:ascii="Courier New" w:cs="Courier New" w:eastAsia="Courier New" w:hAnsi="Courier New"/>
          <w:sz w:val="17"/>
          <w:szCs w:val="17"/>
          <w:color w:val="auto"/>
        </w:rPr>
        <w:t>sales........... 1,574 1,574 Investment</w:t>
      </w:r>
    </w:p>
    <w:p>
      <w:pPr>
        <w:ind w:left="160"/>
        <w:spacing w:after="0" w:line="238" w:lineRule="auto"/>
        <w:rPr>
          <w:sz w:val="20"/>
          <w:szCs w:val="20"/>
          <w:color w:val="auto"/>
        </w:rPr>
      </w:pPr>
      <w:r>
        <w:rPr>
          <w:rFonts w:ascii="Courier New" w:cs="Courier New" w:eastAsia="Courier New" w:hAnsi="Courier New"/>
          <w:sz w:val="17"/>
          <w:szCs w:val="17"/>
          <w:color w:val="auto"/>
        </w:rPr>
        <w:t>contributions and purchases....... (7,837)</w:t>
      </w:r>
    </w:p>
    <w:p>
      <w:pPr>
        <w:ind w:left="300"/>
        <w:spacing w:after="0"/>
        <w:rPr>
          <w:sz w:val="20"/>
          <w:szCs w:val="20"/>
          <w:color w:val="auto"/>
        </w:rPr>
      </w:pPr>
      <w:r>
        <w:rPr>
          <w:rFonts w:ascii="Courier New" w:cs="Courier New" w:eastAsia="Courier New" w:hAnsi="Courier New"/>
          <w:sz w:val="17"/>
          <w:szCs w:val="17"/>
          <w:color w:val="auto"/>
        </w:rPr>
        <w:t>(7,837) Net acquisitions of businesses,</w:t>
      </w:r>
    </w:p>
    <w:p>
      <w:pPr>
        <w:ind w:left="1540"/>
        <w:spacing w:after="0" w:line="237" w:lineRule="auto"/>
        <w:rPr>
          <w:sz w:val="20"/>
          <w:szCs w:val="20"/>
          <w:color w:val="auto"/>
        </w:rPr>
      </w:pPr>
      <w:r>
        <w:rPr>
          <w:rFonts w:ascii="Courier New" w:cs="Courier New" w:eastAsia="Courier New" w:hAnsi="Courier New"/>
          <w:sz w:val="17"/>
          <w:szCs w:val="17"/>
          <w:color w:val="auto"/>
        </w:rPr>
        <w:t>including cash</w:t>
      </w:r>
    </w:p>
    <w:p>
      <w:pPr>
        <w:ind w:left="340"/>
        <w:spacing w:after="0" w:line="238" w:lineRule="auto"/>
        <w:rPr>
          <w:sz w:val="20"/>
          <w:szCs w:val="20"/>
          <w:color w:val="auto"/>
        </w:rPr>
      </w:pPr>
      <w:r>
        <w:rPr>
          <w:rFonts w:ascii="Courier New" w:cs="Courier New" w:eastAsia="Courier New" w:hAnsi="Courier New"/>
          <w:sz w:val="17"/>
          <w:szCs w:val="17"/>
          <w:color w:val="auto"/>
        </w:rPr>
        <w:t>acquired..............................</w:t>
      </w:r>
    </w:p>
    <w:p>
      <w:pPr>
        <w:ind w:left="1300"/>
        <w:spacing w:after="0"/>
        <w:rPr>
          <w:sz w:val="20"/>
          <w:szCs w:val="20"/>
          <w:color w:val="auto"/>
        </w:rPr>
      </w:pPr>
      <w:r>
        <w:rPr>
          <w:rFonts w:ascii="Courier New" w:cs="Courier New" w:eastAsia="Courier New" w:hAnsi="Courier New"/>
          <w:sz w:val="17"/>
          <w:szCs w:val="17"/>
          <w:color w:val="auto"/>
        </w:rPr>
        <w:t>(6,094) 125 (5,969)</w:t>
      </w:r>
    </w:p>
    <w:p>
      <w:pPr>
        <w:spacing w:after="0" w:line="237" w:lineRule="auto"/>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540" w:right="5799" w:hanging="489"/>
        <w:spacing w:after="0" w:line="235" w:lineRule="auto"/>
        <w:tabs>
          <w:tab w:leader="none" w:pos="540" w:val="left"/>
        </w:tabs>
        <w:numPr>
          <w:ilvl w:val="0"/>
          <w:numId w:val="4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(7) (79) Net cash (used in) provided by investing activities of continuing</w:t>
      </w:r>
    </w:p>
    <w:tbl>
      <w:tblPr>
        <w:tblLayout w:type="fixed"/>
        <w:tblInd w:w="300" w:type="dxa"/>
        <w:tblCellMar>
          <w:top w:w="0" w:type="dxa"/>
          <w:left w:w="0" w:type="dxa"/>
          <w:bottom w:w="0" w:type="dxa"/>
          <w:right w:w="0" w:type="dxa"/>
        </w:tblCellMar>
      </w:tblP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operations........</w:t>
            </w:r>
          </w:p>
        </w:tc>
        <w:tc>
          <w:tcPr>
            <w:tcW w:w="2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(24,773) 1,398 (509)</w:t>
            </w:r>
          </w:p>
        </w:tc>
      </w:tr>
    </w:tbl>
    <w:p>
      <w:pPr>
        <w:ind w:left="100"/>
        <w:spacing w:after="0" w:line="238" w:lineRule="auto"/>
        <w:rPr>
          <w:sz w:val="20"/>
          <w:szCs w:val="20"/>
          <w:color w:val="auto"/>
        </w:rPr>
      </w:pPr>
      <w:r>
        <w:rPr>
          <w:rFonts w:ascii="Courier New" w:cs="Courier New" w:eastAsia="Courier New" w:hAnsi="Courier New"/>
          <w:sz w:val="17"/>
          <w:szCs w:val="17"/>
          <w:color w:val="auto"/>
        </w:rPr>
        <w:t>(23,884) FINANCING ACTIVITIES Proceeds from</w:t>
      </w:r>
    </w:p>
    <w:p>
      <w:pPr>
        <w:ind w:left="100"/>
        <w:spacing w:after="0" w:line="238" w:lineRule="auto"/>
        <w:rPr>
          <w:sz w:val="20"/>
          <w:szCs w:val="20"/>
          <w:color w:val="auto"/>
        </w:rPr>
      </w:pPr>
      <w:r>
        <w:rPr>
          <w:rFonts w:ascii="Courier New" w:cs="Courier New" w:eastAsia="Courier New" w:hAnsi="Courier New"/>
          <w:sz w:val="17"/>
          <w:szCs w:val="17"/>
          <w:color w:val="auto"/>
        </w:rPr>
        <w:t>long-term debt issuances....... 8,396 8,396</w:t>
      </w:r>
    </w:p>
    <w:p>
      <w:pPr>
        <w:ind w:left="1100"/>
        <w:spacing w:after="0"/>
        <w:rPr>
          <w:sz w:val="20"/>
          <w:szCs w:val="20"/>
          <w:color w:val="auto"/>
        </w:rPr>
      </w:pPr>
      <w:r>
        <w:rPr>
          <w:rFonts w:ascii="Courier New" w:cs="Courier New" w:eastAsia="Courier New" w:hAnsi="Courier New"/>
          <w:sz w:val="17"/>
          <w:szCs w:val="17"/>
          <w:color w:val="auto"/>
        </w:rPr>
        <w:t>Retirement of long-term</w:t>
      </w:r>
    </w:p>
    <w:p>
      <w:pPr>
        <w:ind w:left="400"/>
        <w:spacing w:after="0" w:line="237" w:lineRule="auto"/>
        <w:rPr>
          <w:sz w:val="20"/>
          <w:szCs w:val="20"/>
          <w:color w:val="auto"/>
        </w:rPr>
      </w:pPr>
      <w:r>
        <w:rPr>
          <w:rFonts w:ascii="Courier New" w:cs="Courier New" w:eastAsia="Courier New" w:hAnsi="Courier New"/>
          <w:sz w:val="17"/>
          <w:szCs w:val="17"/>
          <w:color w:val="auto"/>
        </w:rPr>
        <w:t>debt................. (2,255) (2,255)</w:t>
      </w:r>
    </w:p>
    <w:p>
      <w:pPr>
        <w:ind w:left="1100"/>
        <w:spacing w:after="0" w:line="238" w:lineRule="auto"/>
        <w:rPr>
          <w:sz w:val="20"/>
          <w:szCs w:val="20"/>
          <w:color w:val="auto"/>
        </w:rPr>
      </w:pPr>
      <w:r>
        <w:rPr>
          <w:rFonts w:ascii="Courier New" w:cs="Courier New" w:eastAsia="Courier New" w:hAnsi="Courier New"/>
          <w:sz w:val="17"/>
          <w:szCs w:val="17"/>
          <w:color w:val="auto"/>
        </w:rPr>
        <w:t>Issuance of convertible</w:t>
      </w:r>
    </w:p>
    <w:p>
      <w:pPr>
        <w:ind w:left="400"/>
        <w:spacing w:after="0"/>
        <w:rPr>
          <w:sz w:val="20"/>
          <w:szCs w:val="20"/>
          <w:color w:val="auto"/>
        </w:rPr>
      </w:pPr>
      <w:r>
        <w:rPr>
          <w:rFonts w:ascii="Courier New" w:cs="Courier New" w:eastAsia="Courier New" w:hAnsi="Courier New"/>
          <w:sz w:val="17"/>
          <w:szCs w:val="17"/>
          <w:color w:val="auto"/>
        </w:rPr>
        <w:t>securities........... 4,638 4,638 Net</w:t>
      </w:r>
    </w:p>
    <w:p>
      <w:pPr>
        <w:ind w:left="200"/>
        <w:spacing w:after="0" w:line="237" w:lineRule="auto"/>
        <w:rPr>
          <w:sz w:val="20"/>
          <w:szCs w:val="20"/>
          <w:color w:val="auto"/>
        </w:rPr>
      </w:pPr>
      <w:r>
        <w:rPr>
          <w:rFonts w:ascii="Courier New" w:cs="Courier New" w:eastAsia="Courier New" w:hAnsi="Courier New"/>
          <w:sz w:val="17"/>
          <w:szCs w:val="17"/>
          <w:color w:val="auto"/>
        </w:rPr>
        <w:t>acquisition of treasury shares...........</w:t>
      </w:r>
    </w:p>
    <w:p>
      <w:pPr>
        <w:ind w:left="1000"/>
        <w:spacing w:after="0"/>
        <w:rPr>
          <w:sz w:val="20"/>
          <w:szCs w:val="20"/>
          <w:color w:val="auto"/>
        </w:rPr>
      </w:pPr>
      <w:r>
        <w:rPr>
          <w:rFonts w:ascii="Courier New" w:cs="Courier New" w:eastAsia="Courier New" w:hAnsi="Courier New"/>
          <w:sz w:val="17"/>
          <w:szCs w:val="17"/>
          <w:color w:val="auto"/>
        </w:rPr>
        <w:t>(4,624) (4,624) Dividends</w:t>
      </w:r>
    </w:p>
    <w:p>
      <w:pPr>
        <w:ind w:left="200"/>
        <w:spacing w:after="0" w:line="237" w:lineRule="auto"/>
        <w:rPr>
          <w:sz w:val="20"/>
          <w:szCs w:val="20"/>
          <w:color w:val="auto"/>
        </w:rPr>
      </w:pPr>
      <w:r>
        <w:rPr>
          <w:rFonts w:ascii="Courier New" w:cs="Courier New" w:eastAsia="Courier New" w:hAnsi="Courier New"/>
          <w:sz w:val="17"/>
          <w:szCs w:val="17"/>
          <w:color w:val="auto"/>
        </w:rPr>
        <w:t>paid............................... (904)</w:t>
      </w:r>
    </w:p>
    <w:p>
      <w:pPr>
        <w:ind w:left="340"/>
        <w:spacing w:after="0" w:line="238" w:lineRule="auto"/>
        <w:rPr>
          <w:sz w:val="20"/>
          <w:szCs w:val="20"/>
          <w:color w:val="auto"/>
        </w:rPr>
      </w:pPr>
      <w:r>
        <w:rPr>
          <w:rFonts w:ascii="Courier New" w:cs="Courier New" w:eastAsia="Courier New" w:hAnsi="Courier New"/>
          <w:sz w:val="17"/>
          <w:szCs w:val="17"/>
          <w:color w:val="auto"/>
        </w:rPr>
        <w:t>(1,808) (2,712) Increase (decrease) in</w:t>
      </w:r>
    </w:p>
    <w:p>
      <w:pPr>
        <w:ind w:left="1140"/>
        <w:spacing w:after="0"/>
        <w:rPr>
          <w:sz w:val="20"/>
          <w:szCs w:val="20"/>
          <w:color w:val="auto"/>
        </w:rPr>
      </w:pPr>
      <w:r>
        <w:rPr>
          <w:rFonts w:ascii="Courier New" w:cs="Courier New" w:eastAsia="Courier New" w:hAnsi="Courier New"/>
          <w:sz w:val="17"/>
          <w:szCs w:val="17"/>
          <w:color w:val="auto"/>
        </w:rPr>
        <w:t>short-term borrowings,</w:t>
      </w:r>
    </w:p>
    <w:p>
      <w:pPr>
        <w:ind w:left="100"/>
        <w:spacing w:after="0" w:line="237" w:lineRule="auto"/>
        <w:rPr>
          <w:sz w:val="20"/>
          <w:szCs w:val="20"/>
          <w:color w:val="auto"/>
        </w:rPr>
      </w:pPr>
      <w:r>
        <w:rPr>
          <w:rFonts w:ascii="Courier New" w:cs="Courier New" w:eastAsia="Courier New" w:hAnsi="Courier New"/>
          <w:sz w:val="17"/>
          <w:szCs w:val="17"/>
          <w:color w:val="auto"/>
        </w:rPr>
        <w:t>net........................................</w:t>
      </w:r>
    </w:p>
    <w:p>
      <w:pPr>
        <w:jc w:val="center"/>
        <w:ind w:right="5739"/>
        <w:spacing w:after="0" w:line="238" w:lineRule="auto"/>
        <w:rPr>
          <w:sz w:val="20"/>
          <w:szCs w:val="20"/>
          <w:color w:val="auto"/>
        </w:rPr>
      </w:pPr>
      <w:r>
        <w:rPr>
          <w:rFonts w:ascii="Courier New" w:cs="Courier New" w:eastAsia="Courier New" w:hAnsi="Courier New"/>
          <w:sz w:val="17"/>
          <w:szCs w:val="17"/>
          <w:color w:val="auto"/>
        </w:rPr>
        <w:t>8,769 (5) 1,409 10,173</w:t>
      </w:r>
    </w:p>
    <w:p>
      <w:pPr>
        <w:spacing w:after="0"/>
        <w:rPr>
          <w:sz w:val="20"/>
          <w:szCs w:val="20"/>
          <w:color w:val="auto"/>
        </w:rPr>
      </w:pPr>
      <w:r>
        <w:rPr>
          <w:rFonts w:ascii="Courier New" w:cs="Courier New" w:eastAsia="Courier New" w:hAnsi="Courier New"/>
          <w:sz w:val="17"/>
          <w:szCs w:val="17"/>
          <w:color w:val="auto"/>
        </w:rPr>
        <w:t>Other........................................</w:t>
      </w:r>
    </w:p>
    <w:p>
      <w:pPr>
        <w:ind w:left="60"/>
        <w:spacing w:after="0" w:line="237" w:lineRule="auto"/>
        <w:rPr>
          <w:sz w:val="20"/>
          <w:szCs w:val="20"/>
          <w:color w:val="auto"/>
        </w:rPr>
      </w:pPr>
      <w:r>
        <w:rPr>
          <w:rFonts w:ascii="Courier New" w:cs="Courier New" w:eastAsia="Courier New" w:hAnsi="Courier New"/>
          <w:sz w:val="17"/>
          <w:szCs w:val="17"/>
          <w:color w:val="auto"/>
        </w:rPr>
        <w:t>5,067 (3,929) (900) 238 Net cash provided by</w:t>
      </w:r>
    </w:p>
    <w:p>
      <w:pPr>
        <w:ind w:left="60"/>
        <w:spacing w:after="0" w:line="238" w:lineRule="auto"/>
        <w:rPr>
          <w:sz w:val="20"/>
          <w:szCs w:val="20"/>
          <w:color w:val="auto"/>
        </w:rPr>
      </w:pPr>
      <w:r>
        <w:rPr>
          <w:rFonts w:ascii="Courier New" w:cs="Courier New" w:eastAsia="Courier New" w:hAnsi="Courier New"/>
          <w:sz w:val="17"/>
          <w:szCs w:val="17"/>
          <w:color w:val="auto"/>
        </w:rPr>
        <w:t>(used in) financing activities of continuing</w:t>
      </w:r>
    </w:p>
    <w:tbl>
      <w:tblPr>
        <w:tblLayout w:type="fixed"/>
        <w:tblInd w:w="60" w:type="dxa"/>
        <w:tblCellMar>
          <w:top w:w="0" w:type="dxa"/>
          <w:left w:w="0" w:type="dxa"/>
          <w:bottom w:w="0" w:type="dxa"/>
          <w:right w:w="0" w:type="dxa"/>
        </w:tblCellMar>
      </w:tblPr>
      <w:tr>
        <w:trPr>
          <w:trHeight w:val="192"/>
        </w:trPr>
        <w:tc>
          <w:tcPr>
            <w:tcW w:w="188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2480" w:type="dxa"/>
            <w:vAlign w:val="bottom"/>
          </w:tcPr>
          <w:p>
            <w:pPr>
              <w:jc w:val="right"/>
              <w:spacing w:after="0"/>
              <w:rPr>
                <w:sz w:val="20"/>
                <w:szCs w:val="20"/>
                <w:color w:val="auto"/>
              </w:rPr>
            </w:pPr>
            <w:r>
              <w:rPr>
                <w:rFonts w:ascii="Courier New" w:cs="Courier New" w:eastAsia="Courier New" w:hAnsi="Courier New"/>
                <w:sz w:val="17"/>
                <w:szCs w:val="17"/>
                <w:color w:val="auto"/>
                <w:w w:val="96"/>
              </w:rPr>
              <w:t>19,087 (5,742) 509 13,854</w:t>
            </w:r>
          </w:p>
        </w:tc>
      </w:tr>
      <w:tr>
        <w:trPr>
          <w:trHeight w:val="191"/>
        </w:trPr>
        <w:tc>
          <w:tcPr>
            <w:tcW w:w="436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Net cash used in discontinued</w:t>
            </w:r>
          </w:p>
        </w:tc>
      </w:tr>
      <w:tr>
        <w:trPr>
          <w:trHeight w:val="191"/>
        </w:trPr>
        <w:tc>
          <w:tcPr>
            <w:tcW w:w="18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2"/>
              </w:rPr>
              <w:t>operations.....</w:t>
            </w:r>
          </w:p>
        </w:tc>
        <w:tc>
          <w:tcPr>
            <w:tcW w:w="24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(2,594) (2,594) Net</w:t>
            </w:r>
          </w:p>
        </w:tc>
      </w:tr>
    </w:tbl>
    <w:p>
      <w:pPr>
        <w:jc w:val="center"/>
        <w:ind w:right="5739"/>
        <w:spacing w:after="0" w:line="238" w:lineRule="auto"/>
        <w:rPr>
          <w:sz w:val="20"/>
          <w:szCs w:val="20"/>
          <w:color w:val="auto"/>
        </w:rPr>
      </w:pPr>
      <w:r>
        <w:rPr>
          <w:rFonts w:ascii="Courier New" w:cs="Courier New" w:eastAsia="Courier New" w:hAnsi="Courier New"/>
          <w:sz w:val="17"/>
          <w:szCs w:val="17"/>
          <w:color w:val="auto"/>
        </w:rPr>
        <w:t>(decrease) increase in cash and cash</w:t>
      </w:r>
    </w:p>
    <w:p>
      <w:pPr>
        <w:ind w:left="100"/>
        <w:spacing w:after="0" w:line="238" w:lineRule="auto"/>
        <w:rPr>
          <w:sz w:val="20"/>
          <w:szCs w:val="20"/>
          <w:color w:val="auto"/>
        </w:rPr>
      </w:pPr>
      <w:r>
        <w:rPr>
          <w:rFonts w:ascii="Courier New" w:cs="Courier New" w:eastAsia="Courier New" w:hAnsi="Courier New"/>
          <w:sz w:val="17"/>
          <w:szCs w:val="17"/>
          <w:color w:val="auto"/>
        </w:rPr>
        <w:t>equivalents................................</w:t>
      </w:r>
    </w:p>
    <w:p>
      <w:pPr>
        <w:jc w:val="center"/>
        <w:ind w:right="5739"/>
        <w:spacing w:after="0"/>
        <w:rPr>
          <w:sz w:val="20"/>
          <w:szCs w:val="20"/>
          <w:color w:val="auto"/>
        </w:rPr>
      </w:pPr>
      <w:r>
        <w:rPr>
          <w:rFonts w:ascii="Courier New" w:cs="Courier New" w:eastAsia="Courier New" w:hAnsi="Courier New"/>
          <w:sz w:val="17"/>
          <w:szCs w:val="17"/>
          <w:color w:val="auto"/>
        </w:rPr>
        <w:t>(2,121) 6 (2,115) Cash and cash equivalents</w:t>
      </w:r>
    </w:p>
    <w:p>
      <w:pPr>
        <w:jc w:val="center"/>
        <w:ind w:right="5739"/>
        <w:spacing w:after="0" w:line="237" w:lineRule="auto"/>
        <w:rPr>
          <w:sz w:val="20"/>
          <w:szCs w:val="20"/>
          <w:color w:val="auto"/>
        </w:rPr>
      </w:pPr>
      <w:r>
        <w:rPr>
          <w:rFonts w:ascii="Courier New" w:cs="Courier New" w:eastAsia="Courier New" w:hAnsi="Courier New"/>
          <w:sz w:val="17"/>
          <w:szCs w:val="17"/>
          <w:color w:val="auto"/>
        </w:rPr>
        <w:t>at beginning of</w:t>
      </w:r>
    </w:p>
    <w:p>
      <w:pPr>
        <w:ind w:left="100"/>
        <w:spacing w:after="0" w:line="238" w:lineRule="auto"/>
        <w:rPr>
          <w:sz w:val="20"/>
          <w:szCs w:val="20"/>
          <w:color w:val="auto"/>
        </w:rPr>
      </w:pPr>
      <w:r>
        <w:rPr>
          <w:rFonts w:ascii="Courier New" w:cs="Courier New" w:eastAsia="Courier New" w:hAnsi="Courier New"/>
          <w:sz w:val="17"/>
          <w:szCs w:val="17"/>
          <w:color w:val="auto"/>
        </w:rPr>
        <w:t>year.......................................</w:t>
      </w:r>
    </w:p>
    <w:p>
      <w:pPr>
        <w:spacing w:after="0" w:line="6"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3,133 3,133 Cash and cash equivalents at end</w:t>
      </w:r>
    </w:p>
    <w:p>
      <w:pPr>
        <w:spacing w:after="0" w:line="3"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7"/>
          <w:szCs w:val="17"/>
          <w:color w:val="auto"/>
        </w:rPr>
        <w:t>of year..... $ 1,012 $ 6 $ -- $ -- $ 1,018</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right="2459" w:hanging="398"/>
        <w:spacing w:after="0" w:line="235" w:lineRule="auto"/>
        <w:tabs>
          <w:tab w:leader="none" w:pos="400" w:val="left"/>
        </w:tabs>
        <w:numPr>
          <w:ilvl w:val="0"/>
          <w:numId w:val="4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AT&amp;T Broadband Group are reflected within AT&amp;T Common Stock Group.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elimination of inter-group transactions, consolidating entries, as well as reclassifications and adjustments.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XII-155</w:t>
      </w:r>
    </w:p>
    <w:p>
      <w:pPr>
        <w:sectPr>
          <w:pgSz w:w="11900" w:h="16838" w:orient="portrait"/>
          <w:cols w:equalWidth="0" w:num="1">
            <w:col w:w="10219"/>
          </w:cols>
          <w:pgMar w:left="240" w:top="683" w:right="1440" w:bottom="1440" w:gutter="0" w:footer="0" w:header="0"/>
        </w:sectPr>
      </w:pPr>
    </w:p>
    <w:bookmarkStart w:id="507" w:name="page508"/>
    <w:bookmarkEnd w:id="507"/>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UNAUDITED PRO FORMA COMBINED CONDENSED FINANCIAL STATEMENTS</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unaudited pro forma combined condensed financial statements set forth below for AT&amp;T give effect to</w:t>
      </w:r>
    </w:p>
    <w:p>
      <w:pPr>
        <w:spacing w:after="0" w:line="190" w:lineRule="exact"/>
        <w:rPr>
          <w:sz w:val="20"/>
          <w:szCs w:val="20"/>
          <w:color w:val="auto"/>
        </w:rPr>
      </w:pPr>
    </w:p>
    <w:p>
      <w:pPr>
        <w:ind w:left="700" w:hanging="201"/>
        <w:spacing w:after="0"/>
        <w:tabs>
          <w:tab w:leader="none" w:pos="700" w:val="left"/>
        </w:tabs>
        <w:numPr>
          <w:ilvl w:val="0"/>
          <w:numId w:val="4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Liberty Media Group distribution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4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distribution</w:t>
      </w:r>
    </w:p>
    <w:p>
      <w:pPr>
        <w:spacing w:after="0" w:line="388"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 Note (i) to the AT&amp;T Unaudited Pro Forma Combined Condensed Financial Statements includes the impacts to earnings per share of the proposed one-for-five reverse stock split.</w:t>
      </w: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XII-156</w:t>
      </w:r>
    </w:p>
    <w:p>
      <w:pPr>
        <w:sectPr>
          <w:pgSz w:w="11900" w:h="16838" w:orient="portrait"/>
          <w:cols w:equalWidth="0" w:num="1">
            <w:col w:w="10219"/>
          </w:cols>
          <w:pgMar w:left="240" w:top="683" w:right="1440" w:bottom="1440" w:gutter="0" w:footer="0" w:header="0"/>
        </w:sectPr>
      </w:pPr>
    </w:p>
    <w:bookmarkStart w:id="508" w:name="page509"/>
    <w:bookmarkEnd w:id="508"/>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UNAUDITED PRO FORMA COMBINED CONDENSED BALANCE SHEET</w:t>
      </w:r>
    </w:p>
    <w:p>
      <w:pPr>
        <w:jc w:val="center"/>
        <w:ind w:right="2259"/>
        <w:spacing w:after="0" w:line="238" w:lineRule="auto"/>
        <w:rPr>
          <w:sz w:val="20"/>
          <w:szCs w:val="20"/>
          <w:color w:val="auto"/>
        </w:rPr>
      </w:pPr>
      <w:r>
        <w:rPr>
          <w:rFonts w:ascii="Courier New" w:cs="Courier New" w:eastAsia="Courier New" w:hAnsi="Courier New"/>
          <w:sz w:val="17"/>
          <w:szCs w:val="17"/>
          <w:color w:val="auto"/>
        </w:rPr>
        <w:t>AT DECEMBER 31, 2001</w:t>
      </w:r>
    </w:p>
    <w:p>
      <w:pPr>
        <w:spacing w:after="0" w:line="38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AT&amp;T BROADBAND PRO HISTORICAL GROUP OTHER FORMA</w:t>
      </w:r>
    </w:p>
    <w:p>
      <w:pPr>
        <w:ind w:left="40"/>
        <w:spacing w:after="0" w:line="238" w:lineRule="auto"/>
        <w:rPr>
          <w:sz w:val="20"/>
          <w:szCs w:val="20"/>
          <w:color w:val="auto"/>
        </w:rPr>
      </w:pPr>
      <w:r>
        <w:rPr>
          <w:rFonts w:ascii="Courier New" w:cs="Courier New" w:eastAsia="Courier New" w:hAnsi="Courier New"/>
          <w:sz w:val="17"/>
          <w:szCs w:val="17"/>
          <w:color w:val="auto"/>
        </w:rPr>
        <w:t>AT&amp;T(a) DISTRIBUTION(e) ADJUSTMENTS(g) AT&amp;T ------</w:t>
      </w:r>
    </w:p>
    <w:p>
      <w:pPr>
        <w:ind w:left="800" w:hanging="505"/>
        <w:spacing w:after="0" w:line="238" w:lineRule="auto"/>
        <w:tabs>
          <w:tab w:leader="none" w:pos="800" w:val="left"/>
        </w:tabs>
        <w:numPr>
          <w:ilvl w:val="0"/>
          <w:numId w:val="4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(DOLLARS IN MILLIONS) ASSETS Cash and cash</w:t>
      </w:r>
    </w:p>
    <w:p>
      <w:pPr>
        <w:ind w:left="40"/>
        <w:spacing w:after="0" w:line="238" w:lineRule="auto"/>
        <w:rPr>
          <w:sz w:val="20"/>
          <w:szCs w:val="20"/>
          <w:color w:val="auto"/>
        </w:rPr>
      </w:pPr>
      <w:r>
        <w:rPr>
          <w:rFonts w:ascii="Courier New" w:cs="Courier New" w:eastAsia="Courier New" w:hAnsi="Courier New"/>
          <w:sz w:val="17"/>
          <w:szCs w:val="17"/>
          <w:color w:val="auto"/>
        </w:rPr>
        <w:t>equivalents.......................... $ 10,592 $ -</w:t>
      </w:r>
    </w:p>
    <w:p>
      <w:pPr>
        <w:ind w:left="200"/>
        <w:spacing w:after="0"/>
        <w:rPr>
          <w:sz w:val="20"/>
          <w:szCs w:val="20"/>
          <w:color w:val="auto"/>
        </w:rPr>
      </w:pPr>
      <w:r>
        <w:rPr>
          <w:rFonts w:ascii="Courier New" w:cs="Courier New" w:eastAsia="Courier New" w:hAnsi="Courier New"/>
          <w:sz w:val="17"/>
          <w:szCs w:val="17"/>
          <w:color w:val="auto"/>
        </w:rPr>
        <w:t>- $ 88 $ 10,680 3,959(f) (3,959)(f) Receivable-</w:t>
      </w:r>
    </w:p>
    <w:p>
      <w:pPr>
        <w:ind w:left="240"/>
        <w:spacing w:after="0" w:line="237" w:lineRule="auto"/>
        <w:rPr>
          <w:sz w:val="20"/>
          <w:szCs w:val="20"/>
          <w:color w:val="auto"/>
        </w:rPr>
      </w:pPr>
      <w:r>
        <w:rPr>
          <w:rFonts w:ascii="Courier New" w:cs="Courier New" w:eastAsia="Courier New" w:hAnsi="Courier New"/>
          <w:sz w:val="17"/>
          <w:szCs w:val="17"/>
          <w:color w:val="auto"/>
        </w:rPr>
        <w:t>net..................................... 9,381</w:t>
      </w:r>
    </w:p>
    <w:p>
      <w:pPr>
        <w:ind w:left="1880"/>
        <w:spacing w:after="0" w:line="238" w:lineRule="auto"/>
        <w:rPr>
          <w:sz w:val="20"/>
          <w:szCs w:val="20"/>
          <w:color w:val="auto"/>
        </w:rPr>
      </w:pPr>
      <w:r>
        <w:rPr>
          <w:rFonts w:ascii="Courier New" w:cs="Courier New" w:eastAsia="Courier New" w:hAnsi="Courier New"/>
          <w:sz w:val="17"/>
          <w:szCs w:val="17"/>
          <w:color w:val="auto"/>
        </w:rPr>
        <w:t>(798) 2 8,585</w:t>
      </w:r>
    </w:p>
    <w:p>
      <w:pPr>
        <w:spacing w:after="0"/>
        <w:rPr>
          <w:sz w:val="20"/>
          <w:szCs w:val="20"/>
          <w:color w:val="auto"/>
        </w:rPr>
      </w:pPr>
      <w:r>
        <w:rPr>
          <w:rFonts w:ascii="Courier New" w:cs="Courier New" w:eastAsia="Courier New" w:hAnsi="Courier New"/>
          <w:sz w:val="17"/>
          <w:szCs w:val="17"/>
          <w:color w:val="auto"/>
        </w:rPr>
        <w:t>Investments........................................</w:t>
      </w:r>
    </w:p>
    <w:p>
      <w:pPr>
        <w:ind w:left="1000"/>
        <w:spacing w:after="0" w:line="237" w:lineRule="auto"/>
        <w:rPr>
          <w:sz w:val="20"/>
          <w:szCs w:val="20"/>
          <w:color w:val="auto"/>
        </w:rPr>
      </w:pPr>
      <w:r>
        <w:rPr>
          <w:rFonts w:ascii="Courier New" w:cs="Courier New" w:eastAsia="Courier New" w:hAnsi="Courier New"/>
          <w:sz w:val="17"/>
          <w:szCs w:val="17"/>
          <w:color w:val="auto"/>
        </w:rPr>
        <w:t>668 (668) -- -- Deferred income</w:t>
      </w:r>
    </w:p>
    <w:p>
      <w:pPr>
        <w:ind w:left="240"/>
        <w:spacing w:after="0"/>
        <w:rPr>
          <w:sz w:val="20"/>
          <w:szCs w:val="20"/>
          <w:color w:val="auto"/>
        </w:rPr>
      </w:pPr>
      <w:r>
        <w:rPr>
          <w:rFonts w:ascii="Courier New" w:cs="Courier New" w:eastAsia="Courier New" w:hAnsi="Courier New"/>
          <w:sz w:val="17"/>
          <w:szCs w:val="17"/>
          <w:color w:val="auto"/>
        </w:rPr>
        <w:t>taxes.............................. 1,230 (38)</w:t>
      </w:r>
    </w:p>
    <w:p>
      <w:pPr>
        <w:ind w:left="1580"/>
        <w:spacing w:after="0" w:line="237" w:lineRule="auto"/>
        <w:rPr>
          <w:sz w:val="20"/>
          <w:szCs w:val="20"/>
          <w:color w:val="auto"/>
        </w:rPr>
      </w:pPr>
      <w:r>
        <w:rPr>
          <w:rFonts w:ascii="Courier New" w:cs="Courier New" w:eastAsia="Courier New" w:hAnsi="Courier New"/>
          <w:sz w:val="17"/>
          <w:szCs w:val="17"/>
          <w:color w:val="auto"/>
        </w:rPr>
        <w:t>1,192 Other current</w:t>
      </w:r>
    </w:p>
    <w:p>
      <w:pPr>
        <w:ind w:left="40"/>
        <w:spacing w:after="0" w:line="238" w:lineRule="auto"/>
        <w:rPr>
          <w:sz w:val="20"/>
          <w:szCs w:val="20"/>
          <w:color w:val="auto"/>
        </w:rPr>
      </w:pPr>
      <w:r>
        <w:rPr>
          <w:rFonts w:ascii="Courier New" w:cs="Courier New" w:eastAsia="Courier New" w:hAnsi="Courier New"/>
          <w:sz w:val="17"/>
          <w:szCs w:val="17"/>
          <w:color w:val="auto"/>
        </w:rPr>
        <w:t>assets............................... 657 (184) 41</w:t>
      </w:r>
    </w:p>
    <w:p>
      <w:pPr>
        <w:ind w:left="400"/>
        <w:spacing w:after="0"/>
        <w:rPr>
          <w:sz w:val="20"/>
          <w:szCs w:val="20"/>
          <w:color w:val="auto"/>
        </w:rPr>
      </w:pPr>
      <w:r>
        <w:rPr>
          <w:rFonts w:ascii="Courier New" w:cs="Courier New" w:eastAsia="Courier New" w:hAnsi="Courier New"/>
          <w:sz w:val="17"/>
          <w:szCs w:val="17"/>
          <w:color w:val="auto"/>
        </w:rPr>
        <w:t>514 3,959(f) (3,959)(f) Property, plant and</w:t>
      </w:r>
    </w:p>
    <w:p>
      <w:pPr>
        <w:ind w:left="40"/>
        <w:spacing w:after="0" w:line="237" w:lineRule="auto"/>
        <w:rPr>
          <w:sz w:val="20"/>
          <w:szCs w:val="20"/>
          <w:color w:val="auto"/>
        </w:rPr>
      </w:pPr>
      <w:r>
        <w:rPr>
          <w:rFonts w:ascii="Courier New" w:cs="Courier New" w:eastAsia="Courier New" w:hAnsi="Courier New"/>
          <w:sz w:val="17"/>
          <w:szCs w:val="17"/>
          <w:color w:val="auto"/>
        </w:rPr>
        <w:t>equipment-net.................. 41,322 (14,519) --</w:t>
      </w:r>
    </w:p>
    <w:p>
      <w:pPr>
        <w:ind w:left="1380"/>
        <w:spacing w:after="0" w:line="238" w:lineRule="auto"/>
        <w:rPr>
          <w:sz w:val="20"/>
          <w:szCs w:val="20"/>
          <w:color w:val="auto"/>
        </w:rPr>
      </w:pPr>
      <w:r>
        <w:rPr>
          <w:rFonts w:ascii="Courier New" w:cs="Courier New" w:eastAsia="Courier New" w:hAnsi="Courier New"/>
          <w:sz w:val="17"/>
          <w:szCs w:val="17"/>
          <w:color w:val="auto"/>
        </w:rPr>
        <w:t>26,803 Franchise costs-</w:t>
      </w:r>
    </w:p>
    <w:p>
      <w:pPr>
        <w:ind w:left="440"/>
        <w:spacing w:after="0"/>
        <w:rPr>
          <w:sz w:val="20"/>
          <w:szCs w:val="20"/>
          <w:color w:val="auto"/>
        </w:rPr>
      </w:pPr>
      <w:r>
        <w:rPr>
          <w:rFonts w:ascii="Courier New" w:cs="Courier New" w:eastAsia="Courier New" w:hAnsi="Courier New"/>
          <w:sz w:val="17"/>
          <w:szCs w:val="17"/>
          <w:color w:val="auto"/>
        </w:rPr>
        <w:t>net................................ 42,819</w:t>
      </w:r>
    </w:p>
    <w:p>
      <w:pPr>
        <w:ind w:left="1340"/>
        <w:spacing w:after="0" w:line="237" w:lineRule="auto"/>
        <w:rPr>
          <w:sz w:val="20"/>
          <w:szCs w:val="20"/>
          <w:color w:val="auto"/>
        </w:rPr>
      </w:pPr>
      <w:r>
        <w:rPr>
          <w:rFonts w:ascii="Courier New" w:cs="Courier New" w:eastAsia="Courier New" w:hAnsi="Courier New"/>
          <w:sz w:val="17"/>
          <w:szCs w:val="17"/>
          <w:color w:val="auto"/>
        </w:rPr>
        <w:t>(42,819) -- -- Goodwill-</w:t>
      </w:r>
    </w:p>
    <w:p>
      <w:pPr>
        <w:ind w:left="100"/>
        <w:spacing w:after="0" w:line="238" w:lineRule="auto"/>
        <w:rPr>
          <w:sz w:val="20"/>
          <w:szCs w:val="20"/>
          <w:color w:val="auto"/>
        </w:rPr>
      </w:pPr>
      <w:r>
        <w:rPr>
          <w:rFonts w:ascii="Courier New" w:cs="Courier New" w:eastAsia="Courier New" w:hAnsi="Courier New"/>
          <w:sz w:val="17"/>
          <w:szCs w:val="17"/>
          <w:color w:val="auto"/>
        </w:rPr>
        <w:t>net....................................... 24,675</w:t>
      </w:r>
    </w:p>
    <w:p>
      <w:pPr>
        <w:ind w:left="200"/>
        <w:spacing w:after="0"/>
        <w:rPr>
          <w:sz w:val="20"/>
          <w:szCs w:val="20"/>
          <w:color w:val="auto"/>
        </w:rPr>
      </w:pPr>
      <w:r>
        <w:rPr>
          <w:rFonts w:ascii="Courier New" w:cs="Courier New" w:eastAsia="Courier New" w:hAnsi="Courier New"/>
          <w:sz w:val="17"/>
          <w:szCs w:val="17"/>
          <w:color w:val="auto"/>
        </w:rPr>
        <w:t>(19,361) -- 5,314 Other investments and related</w:t>
      </w:r>
    </w:p>
    <w:p>
      <w:pPr>
        <w:ind w:left="240"/>
        <w:spacing w:after="0" w:line="237" w:lineRule="auto"/>
        <w:rPr>
          <w:sz w:val="20"/>
          <w:szCs w:val="20"/>
          <w:color w:val="auto"/>
        </w:rPr>
      </w:pPr>
      <w:r>
        <w:rPr>
          <w:rFonts w:ascii="Courier New" w:cs="Courier New" w:eastAsia="Courier New" w:hAnsi="Courier New"/>
          <w:sz w:val="17"/>
          <w:szCs w:val="17"/>
          <w:color w:val="auto"/>
        </w:rPr>
        <w:t>advances............. 23,818 (21,913) -- 1,905</w:t>
      </w:r>
    </w:p>
    <w:p>
      <w:pPr>
        <w:ind w:left="1780"/>
        <w:spacing w:after="0" w:line="238" w:lineRule="auto"/>
        <w:rPr>
          <w:sz w:val="20"/>
          <w:szCs w:val="20"/>
          <w:color w:val="auto"/>
        </w:rPr>
      </w:pPr>
      <w:r>
        <w:rPr>
          <w:rFonts w:ascii="Courier New" w:cs="Courier New" w:eastAsia="Courier New" w:hAnsi="Courier New"/>
          <w:sz w:val="17"/>
          <w:szCs w:val="17"/>
          <w:color w:val="auto"/>
        </w:rPr>
        <w:t>Prepaid pension</w:t>
      </w:r>
    </w:p>
    <w:p>
      <w:pPr>
        <w:ind w:left="140"/>
        <w:spacing w:after="0"/>
        <w:rPr>
          <w:sz w:val="20"/>
          <w:szCs w:val="20"/>
          <w:color w:val="auto"/>
        </w:rPr>
      </w:pPr>
      <w:r>
        <w:rPr>
          <w:rFonts w:ascii="Courier New" w:cs="Courier New" w:eastAsia="Courier New" w:hAnsi="Courier New"/>
          <w:sz w:val="17"/>
          <w:szCs w:val="17"/>
          <w:color w:val="auto"/>
        </w:rPr>
        <w:t>costs.............................. 3,337 -- (8)</w:t>
      </w:r>
    </w:p>
    <w:p>
      <w:pPr>
        <w:ind w:left="1980"/>
        <w:spacing w:after="0" w:line="237" w:lineRule="auto"/>
        <w:rPr>
          <w:sz w:val="20"/>
          <w:szCs w:val="20"/>
          <w:color w:val="auto"/>
        </w:rPr>
      </w:pPr>
      <w:r>
        <w:rPr>
          <w:rFonts w:ascii="Courier New" w:cs="Courier New" w:eastAsia="Courier New" w:hAnsi="Courier New"/>
          <w:sz w:val="17"/>
          <w:szCs w:val="17"/>
          <w:color w:val="auto"/>
        </w:rPr>
        <w:t>3,329 Other</w:t>
      </w:r>
    </w:p>
    <w:p>
      <w:pPr>
        <w:ind w:left="300"/>
        <w:spacing w:after="0" w:line="238" w:lineRule="auto"/>
        <w:rPr>
          <w:sz w:val="20"/>
          <w:szCs w:val="20"/>
          <w:color w:val="auto"/>
        </w:rPr>
      </w:pPr>
      <w:r>
        <w:rPr>
          <w:rFonts w:ascii="Courier New" w:cs="Courier New" w:eastAsia="Courier New" w:hAnsi="Courier New"/>
          <w:sz w:val="17"/>
          <w:szCs w:val="17"/>
          <w:color w:val="auto"/>
        </w:rPr>
        <w:t>assets.......................................</w:t>
      </w:r>
    </w:p>
    <w:p>
      <w:pPr>
        <w:ind w:left="40"/>
        <w:spacing w:after="0"/>
        <w:rPr>
          <w:sz w:val="20"/>
          <w:szCs w:val="20"/>
          <w:color w:val="auto"/>
        </w:rPr>
      </w:pPr>
      <w:r>
        <w:rPr>
          <w:rFonts w:ascii="Courier New" w:cs="Courier New" w:eastAsia="Courier New" w:hAnsi="Courier New"/>
          <w:sz w:val="17"/>
          <w:szCs w:val="17"/>
          <w:color w:val="auto"/>
        </w:rPr>
        <w:t>6,783 (2,925) 77 3,935 (7,066)(c) 7,066(c) -------</w:t>
      </w:r>
    </w:p>
    <w:p>
      <w:pPr>
        <w:ind w:left="940"/>
        <w:spacing w:after="0" w:line="237" w:lineRule="auto"/>
        <w:rPr>
          <w:sz w:val="20"/>
          <w:szCs w:val="20"/>
          <w:color w:val="auto"/>
        </w:rPr>
      </w:pPr>
      <w:r>
        <w:rPr>
          <w:rFonts w:ascii="Courier New" w:cs="Courier New" w:eastAsia="Courier New" w:hAnsi="Courier New"/>
          <w:sz w:val="17"/>
          <w:szCs w:val="17"/>
          <w:color w:val="auto"/>
        </w:rPr>
        <w:t>- --------- ----- -------- Total</w:t>
      </w:r>
    </w:p>
    <w:p>
      <w:pPr>
        <w:ind w:left="100"/>
        <w:spacing w:after="0" w:line="238" w:lineRule="auto"/>
        <w:rPr>
          <w:sz w:val="20"/>
          <w:szCs w:val="20"/>
          <w:color w:val="auto"/>
        </w:rPr>
      </w:pPr>
      <w:r>
        <w:rPr>
          <w:rFonts w:ascii="Courier New" w:cs="Courier New" w:eastAsia="Courier New" w:hAnsi="Courier New"/>
          <w:sz w:val="17"/>
          <w:szCs w:val="17"/>
          <w:color w:val="auto"/>
        </w:rPr>
        <w:t>Assets................................... 165,282</w:t>
      </w:r>
    </w:p>
    <w:p>
      <w:pPr>
        <w:ind w:left="300"/>
        <w:spacing w:after="0"/>
        <w:rPr>
          <w:sz w:val="20"/>
          <w:szCs w:val="20"/>
          <w:color w:val="auto"/>
        </w:rPr>
      </w:pPr>
      <w:r>
        <w:rPr>
          <w:rFonts w:ascii="Courier New" w:cs="Courier New" w:eastAsia="Courier New" w:hAnsi="Courier New"/>
          <w:sz w:val="17"/>
          <w:szCs w:val="17"/>
          <w:color w:val="auto"/>
        </w:rPr>
        <w:t>(103,187) 162 62,257 ======== ========= =====</w:t>
      </w:r>
    </w:p>
    <w:p>
      <w:pPr>
        <w:ind w:left="1100"/>
        <w:spacing w:after="0" w:line="237" w:lineRule="auto"/>
        <w:rPr>
          <w:sz w:val="20"/>
          <w:szCs w:val="20"/>
          <w:color w:val="auto"/>
        </w:rPr>
      </w:pPr>
      <w:r>
        <w:rPr>
          <w:rFonts w:ascii="Courier New" w:cs="Courier New" w:eastAsia="Courier New" w:hAnsi="Courier New"/>
          <w:sz w:val="17"/>
          <w:szCs w:val="17"/>
          <w:color w:val="auto"/>
        </w:rPr>
        <w:t>======== LIABILITIES Accounts</w:t>
      </w:r>
    </w:p>
    <w:p>
      <w:pPr>
        <w:ind w:left="140"/>
        <w:spacing w:after="0" w:line="238" w:lineRule="auto"/>
        <w:rPr>
          <w:sz w:val="20"/>
          <w:szCs w:val="20"/>
          <w:color w:val="auto"/>
        </w:rPr>
      </w:pPr>
      <w:r>
        <w:rPr>
          <w:rFonts w:ascii="Courier New" w:cs="Courier New" w:eastAsia="Courier New" w:hAnsi="Courier New"/>
          <w:sz w:val="17"/>
          <w:szCs w:val="17"/>
          <w:color w:val="auto"/>
        </w:rPr>
        <w:t>payable................................... 4,744</w:t>
      </w:r>
    </w:p>
    <w:p>
      <w:pPr>
        <w:ind w:left="440"/>
        <w:spacing w:after="0"/>
        <w:rPr>
          <w:sz w:val="20"/>
          <w:szCs w:val="20"/>
          <w:color w:val="auto"/>
        </w:rPr>
      </w:pPr>
      <w:r>
        <w:rPr>
          <w:rFonts w:ascii="Courier New" w:cs="Courier New" w:eastAsia="Courier New" w:hAnsi="Courier New"/>
          <w:sz w:val="17"/>
          <w:szCs w:val="17"/>
          <w:color w:val="auto"/>
        </w:rPr>
        <w:t>(678) 90 4,156 Payroll and benefit-related</w:t>
      </w:r>
    </w:p>
    <w:p>
      <w:pPr>
        <w:ind w:left="100"/>
        <w:spacing w:after="0" w:line="237" w:lineRule="auto"/>
        <w:rPr>
          <w:sz w:val="20"/>
          <w:szCs w:val="20"/>
          <w:color w:val="auto"/>
        </w:rPr>
      </w:pPr>
      <w:r>
        <w:rPr>
          <w:rFonts w:ascii="Courier New" w:cs="Courier New" w:eastAsia="Courier New" w:hAnsi="Courier New"/>
          <w:sz w:val="17"/>
          <w:szCs w:val="17"/>
          <w:color w:val="auto"/>
        </w:rPr>
        <w:t>liabilities............ 2,084 (478) -- 1,606 Debt</w:t>
      </w:r>
    </w:p>
    <w:p>
      <w:pPr>
        <w:ind w:left="240"/>
        <w:spacing w:after="0"/>
        <w:rPr>
          <w:sz w:val="20"/>
          <w:szCs w:val="20"/>
          <w:color w:val="auto"/>
        </w:rPr>
      </w:pPr>
      <w:r>
        <w:rPr>
          <w:rFonts w:ascii="Courier New" w:cs="Courier New" w:eastAsia="Courier New" w:hAnsi="Courier New"/>
          <w:sz w:val="17"/>
          <w:szCs w:val="17"/>
          <w:color w:val="auto"/>
        </w:rPr>
        <w:t>maturing within one year......................</w:t>
      </w:r>
    </w:p>
    <w:p>
      <w:pPr>
        <w:ind w:left="100"/>
        <w:spacing w:after="0" w:line="237" w:lineRule="auto"/>
        <w:rPr>
          <w:sz w:val="20"/>
          <w:szCs w:val="20"/>
          <w:color w:val="auto"/>
        </w:rPr>
      </w:pPr>
      <w:r>
        <w:rPr>
          <w:rFonts w:ascii="Courier New" w:cs="Courier New" w:eastAsia="Courier New" w:hAnsi="Courier New"/>
          <w:sz w:val="17"/>
          <w:szCs w:val="17"/>
          <w:color w:val="auto"/>
        </w:rPr>
        <w:t>12,958 (6,783) -- 6,175 3,959(f) (3,959)(f) Other</w:t>
      </w:r>
    </w:p>
    <w:p>
      <w:pPr>
        <w:ind w:left="300"/>
        <w:spacing w:after="0" w:line="238" w:lineRule="auto"/>
        <w:rPr>
          <w:sz w:val="20"/>
          <w:szCs w:val="20"/>
          <w:color w:val="auto"/>
        </w:rPr>
      </w:pPr>
      <w:r>
        <w:rPr>
          <w:rFonts w:ascii="Courier New" w:cs="Courier New" w:eastAsia="Courier New" w:hAnsi="Courier New"/>
          <w:sz w:val="17"/>
          <w:szCs w:val="17"/>
          <w:color w:val="auto"/>
        </w:rPr>
        <w:t>current liabilities..........................</w:t>
      </w:r>
    </w:p>
    <w:p>
      <w:pPr>
        <w:ind w:left="940"/>
        <w:spacing w:after="0"/>
        <w:rPr>
          <w:sz w:val="20"/>
          <w:szCs w:val="20"/>
          <w:color w:val="auto"/>
        </w:rPr>
      </w:pPr>
      <w:r>
        <w:rPr>
          <w:rFonts w:ascii="Courier New" w:cs="Courier New" w:eastAsia="Courier New" w:hAnsi="Courier New"/>
          <w:sz w:val="17"/>
          <w:szCs w:val="17"/>
          <w:color w:val="auto"/>
        </w:rPr>
        <w:t>5,641 (1,691) 11 3,961 Long-term</w:t>
      </w:r>
    </w:p>
    <w:p>
      <w:pPr>
        <w:ind w:left="140"/>
        <w:spacing w:after="0" w:line="237" w:lineRule="auto"/>
        <w:rPr>
          <w:sz w:val="20"/>
          <w:szCs w:val="20"/>
          <w:color w:val="auto"/>
        </w:rPr>
      </w:pPr>
      <w:r>
        <w:rPr>
          <w:rFonts w:ascii="Courier New" w:cs="Courier New" w:eastAsia="Courier New" w:hAnsi="Courier New"/>
          <w:sz w:val="17"/>
          <w:szCs w:val="17"/>
          <w:color w:val="auto"/>
        </w:rPr>
        <w:t>debt..................................... 40,527</w:t>
      </w:r>
    </w:p>
    <w:p>
      <w:pPr>
        <w:ind w:left="340"/>
        <w:spacing w:after="0" w:line="238" w:lineRule="auto"/>
        <w:rPr>
          <w:sz w:val="20"/>
          <w:szCs w:val="20"/>
          <w:color w:val="auto"/>
        </w:rPr>
      </w:pPr>
      <w:r>
        <w:rPr>
          <w:rFonts w:ascii="Courier New" w:cs="Courier New" w:eastAsia="Courier New" w:hAnsi="Courier New"/>
          <w:sz w:val="17"/>
          <w:szCs w:val="17"/>
          <w:color w:val="auto"/>
        </w:rPr>
        <w:t>(16,502) -- 24,025 Long-term benefit-related</w:t>
      </w:r>
    </w:p>
    <w:p>
      <w:pPr>
        <w:ind w:left="400"/>
        <w:spacing w:after="0"/>
        <w:rPr>
          <w:sz w:val="20"/>
          <w:szCs w:val="20"/>
          <w:color w:val="auto"/>
        </w:rPr>
      </w:pPr>
      <w:r>
        <w:rPr>
          <w:rFonts w:ascii="Courier New" w:cs="Courier New" w:eastAsia="Courier New" w:hAnsi="Courier New"/>
          <w:sz w:val="17"/>
          <w:szCs w:val="17"/>
          <w:color w:val="auto"/>
        </w:rPr>
        <w:t>liabilities.............. 3,594 (135) 3,459</w:t>
      </w:r>
    </w:p>
    <w:p>
      <w:pPr>
        <w:ind w:left="1780"/>
        <w:spacing w:after="0" w:line="237" w:lineRule="auto"/>
        <w:rPr>
          <w:sz w:val="20"/>
          <w:szCs w:val="20"/>
          <w:color w:val="auto"/>
        </w:rPr>
      </w:pPr>
      <w:r>
        <w:rPr>
          <w:rFonts w:ascii="Courier New" w:cs="Courier New" w:eastAsia="Courier New" w:hAnsi="Courier New"/>
          <w:sz w:val="17"/>
          <w:szCs w:val="17"/>
          <w:color w:val="auto"/>
        </w:rPr>
        <w:t>Deferred income</w:t>
      </w:r>
    </w:p>
    <w:p>
      <w:pPr>
        <w:ind w:left="440"/>
        <w:spacing w:after="0" w:line="238" w:lineRule="auto"/>
        <w:rPr>
          <w:sz w:val="20"/>
          <w:szCs w:val="20"/>
          <w:color w:val="auto"/>
        </w:rPr>
      </w:pPr>
      <w:r>
        <w:rPr>
          <w:rFonts w:ascii="Courier New" w:cs="Courier New" w:eastAsia="Courier New" w:hAnsi="Courier New"/>
          <w:sz w:val="17"/>
          <w:szCs w:val="17"/>
          <w:color w:val="auto"/>
        </w:rPr>
        <w:t>taxes.............................. 28,160</w:t>
      </w:r>
    </w:p>
    <w:p>
      <w:pPr>
        <w:ind w:left="100"/>
        <w:spacing w:after="0"/>
        <w:rPr>
          <w:sz w:val="20"/>
          <w:szCs w:val="20"/>
          <w:color w:val="auto"/>
        </w:rPr>
      </w:pPr>
      <w:r>
        <w:rPr>
          <w:rFonts w:ascii="Courier New" w:cs="Courier New" w:eastAsia="Courier New" w:hAnsi="Courier New"/>
          <w:sz w:val="17"/>
          <w:szCs w:val="17"/>
          <w:color w:val="auto"/>
        </w:rPr>
        <w:t>(25,810) 87 2,437 Other long-term liabilities and</w:t>
      </w:r>
    </w:p>
    <w:p>
      <w:pPr>
        <w:ind w:left="40"/>
        <w:spacing w:after="0" w:line="237" w:lineRule="auto"/>
        <w:rPr>
          <w:sz w:val="20"/>
          <w:szCs w:val="20"/>
          <w:color w:val="auto"/>
        </w:rPr>
      </w:pPr>
      <w:r>
        <w:rPr>
          <w:rFonts w:ascii="Courier New" w:cs="Courier New" w:eastAsia="Courier New" w:hAnsi="Courier New"/>
          <w:sz w:val="17"/>
          <w:szCs w:val="17"/>
          <w:color w:val="auto"/>
        </w:rPr>
        <w:t>deferred credits... 7,614 (1,059) 204 6,938 179(d)</w:t>
      </w:r>
    </w:p>
    <w:p>
      <w:pPr>
        <w:ind w:left="600"/>
        <w:spacing w:after="0" w:line="238" w:lineRule="auto"/>
        <w:rPr>
          <w:sz w:val="20"/>
          <w:szCs w:val="20"/>
          <w:color w:val="auto"/>
        </w:rPr>
      </w:pPr>
      <w:r>
        <w:rPr>
          <w:rFonts w:ascii="Courier New" w:cs="Courier New" w:eastAsia="Courier New" w:hAnsi="Courier New"/>
          <w:sz w:val="17"/>
          <w:szCs w:val="17"/>
          <w:color w:val="auto"/>
        </w:rPr>
        <w:t>-------- --------- ----- -------- Total</w:t>
      </w:r>
    </w:p>
    <w:p>
      <w:pPr>
        <w:ind w:left="100"/>
        <w:spacing w:after="0"/>
        <w:rPr>
          <w:sz w:val="20"/>
          <w:szCs w:val="20"/>
          <w:color w:val="auto"/>
        </w:rPr>
      </w:pPr>
      <w:r>
        <w:rPr>
          <w:rFonts w:ascii="Courier New" w:cs="Courier New" w:eastAsia="Courier New" w:hAnsi="Courier New"/>
          <w:sz w:val="17"/>
          <w:szCs w:val="17"/>
          <w:color w:val="auto"/>
        </w:rPr>
        <w:t>Liabilities.............................. 105,322</w:t>
      </w:r>
    </w:p>
    <w:p>
      <w:pPr>
        <w:ind w:left="1140"/>
        <w:spacing w:after="0" w:line="237" w:lineRule="auto"/>
        <w:rPr>
          <w:sz w:val="20"/>
          <w:szCs w:val="20"/>
          <w:color w:val="auto"/>
        </w:rPr>
      </w:pPr>
      <w:r>
        <w:rPr>
          <w:rFonts w:ascii="Courier New" w:cs="Courier New" w:eastAsia="Courier New" w:hAnsi="Courier New"/>
          <w:sz w:val="17"/>
          <w:szCs w:val="17"/>
          <w:color w:val="auto"/>
        </w:rPr>
        <w:t>(52,822) 257 52,757 Minority</w:t>
      </w:r>
    </w:p>
    <w:p>
      <w:pPr>
        <w:ind w:left="140"/>
        <w:spacing w:after="0" w:line="238" w:lineRule="auto"/>
        <w:rPr>
          <w:sz w:val="20"/>
          <w:szCs w:val="20"/>
          <w:color w:val="auto"/>
        </w:rPr>
      </w:pPr>
      <w:r>
        <w:rPr>
          <w:rFonts w:ascii="Courier New" w:cs="Courier New" w:eastAsia="Courier New" w:hAnsi="Courier New"/>
          <w:sz w:val="17"/>
          <w:szCs w:val="17"/>
          <w:color w:val="auto"/>
        </w:rPr>
        <w:t>interest.................................. 3,560</w:t>
      </w:r>
    </w:p>
    <w:p>
      <w:pPr>
        <w:ind w:left="340"/>
        <w:spacing w:after="0"/>
        <w:rPr>
          <w:sz w:val="20"/>
          <w:szCs w:val="20"/>
          <w:color w:val="auto"/>
        </w:rPr>
      </w:pPr>
      <w:r>
        <w:rPr>
          <w:rFonts w:ascii="Courier New" w:cs="Courier New" w:eastAsia="Courier New" w:hAnsi="Courier New"/>
          <w:sz w:val="17"/>
          <w:szCs w:val="17"/>
          <w:color w:val="auto"/>
        </w:rPr>
        <w:t>(3,302) -- 258 Company-obligated convertible</w:t>
      </w:r>
    </w:p>
    <w:p>
      <w:pPr>
        <w:jc w:val="center"/>
        <w:ind w:right="5159"/>
        <w:spacing w:after="0" w:line="237" w:lineRule="auto"/>
        <w:rPr>
          <w:sz w:val="20"/>
          <w:szCs w:val="20"/>
          <w:color w:val="auto"/>
        </w:rPr>
      </w:pPr>
      <w:r>
        <w:rPr>
          <w:rFonts w:ascii="Courier New" w:cs="Courier New" w:eastAsia="Courier New" w:hAnsi="Courier New"/>
          <w:sz w:val="17"/>
          <w:szCs w:val="17"/>
          <w:color w:val="auto"/>
        </w:rPr>
        <w:t>quarterly income preferred securities of</w:t>
      </w:r>
    </w:p>
    <w:p>
      <w:pPr>
        <w:jc w:val="center"/>
        <w:ind w:right="5159"/>
        <w:spacing w:after="0" w:line="238" w:lineRule="auto"/>
        <w:rPr>
          <w:sz w:val="20"/>
          <w:szCs w:val="20"/>
          <w:color w:val="auto"/>
        </w:rPr>
      </w:pPr>
      <w:r>
        <w:rPr>
          <w:rFonts w:ascii="Courier New" w:cs="Courier New" w:eastAsia="Courier New" w:hAnsi="Courier New"/>
          <w:sz w:val="17"/>
          <w:szCs w:val="17"/>
          <w:color w:val="auto"/>
        </w:rPr>
        <w:t>subsidiary trust holding solely subordinated debt</w:t>
      </w:r>
    </w:p>
    <w:tbl>
      <w:tblPr>
        <w:tblLayout w:type="fixed"/>
        <w:tblInd w:w="40" w:type="dxa"/>
        <w:tblCellMar>
          <w:top w:w="0" w:type="dxa"/>
          <w:left w:w="0" w:type="dxa"/>
          <w:bottom w:w="0" w:type="dxa"/>
          <w:right w:w="0" w:type="dxa"/>
        </w:tblCellMar>
      </w:tblPr>
      <w:tr>
        <w:trPr>
          <w:trHeight w:val="192"/>
        </w:trPr>
        <w:tc>
          <w:tcPr>
            <w:tcW w:w="2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securities of AT&amp;T......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4,720</w:t>
            </w:r>
          </w:p>
        </w:tc>
        <w:tc>
          <w:tcPr>
            <w:tcW w:w="1700" w:type="dxa"/>
            <w:vAlign w:val="bottom"/>
          </w:tcPr>
          <w:p>
            <w:pPr>
              <w:ind w:left="100"/>
              <w:spacing w:after="0"/>
              <w:rPr>
                <w:sz w:val="20"/>
                <w:szCs w:val="20"/>
                <w:color w:val="auto"/>
              </w:rPr>
            </w:pPr>
            <w:r>
              <w:rPr>
                <w:rFonts w:ascii="Courier New" w:cs="Courier New" w:eastAsia="Courier New" w:hAnsi="Courier New"/>
                <w:sz w:val="17"/>
                <w:szCs w:val="17"/>
                <w:color w:val="auto"/>
              </w:rPr>
              <w:t>(4,720) -- --</w:t>
            </w:r>
          </w:p>
        </w:tc>
      </w:tr>
      <w:tr>
        <w:trPr>
          <w:trHeight w:val="191"/>
        </w:trPr>
        <w:tc>
          <w:tcPr>
            <w:tcW w:w="49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SHAREOWNERS' EQUITY Common Stock: AT&amp;T common</w:t>
            </w:r>
          </w:p>
        </w:tc>
      </w:tr>
      <w:tr>
        <w:trPr>
          <w:trHeight w:val="191"/>
        </w:trPr>
        <w:tc>
          <w:tcPr>
            <w:tcW w:w="49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stock, $1 par value, authorized 6,000,000,000</w:t>
            </w:r>
          </w:p>
        </w:tc>
      </w:tr>
      <w:tr>
        <w:trPr>
          <w:trHeight w:val="191"/>
        </w:trPr>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shares; issued and outstanding</w:t>
            </w:r>
          </w:p>
        </w:tc>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3,542,405,744</w:t>
            </w:r>
          </w:p>
        </w:tc>
      </w:tr>
      <w:tr>
        <w:trPr>
          <w:trHeight w:val="191"/>
        </w:trPr>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shares.............................</w:t>
            </w:r>
          </w:p>
        </w:tc>
        <w:tc>
          <w:tcPr>
            <w:tcW w:w="840" w:type="dxa"/>
            <w:vAlign w:val="bottom"/>
          </w:tcPr>
          <w:p>
            <w:pPr>
              <w:spacing w:after="0"/>
              <w:rPr>
                <w:sz w:val="16"/>
                <w:szCs w:val="16"/>
                <w:color w:val="auto"/>
              </w:rPr>
            </w:pP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3,542 52(d) --</w:t>
            </w:r>
          </w:p>
        </w:tc>
      </w:tr>
      <w:tr>
        <w:trPr>
          <w:trHeight w:val="191"/>
        </w:trPr>
        <w:tc>
          <w:tcPr>
            <w:tcW w:w="860" w:type="dxa"/>
            <w:vAlign w:val="bottom"/>
          </w:tcPr>
          <w:p>
            <w:pPr>
              <w:spacing w:after="0"/>
              <w:rPr>
                <w:sz w:val="16"/>
                <w:szCs w:val="16"/>
                <w:color w:val="auto"/>
              </w:rPr>
            </w:pPr>
          </w:p>
        </w:tc>
        <w:tc>
          <w:tcPr>
            <w:tcW w:w="4120" w:type="dxa"/>
            <w:vAlign w:val="bottom"/>
            <w:gridSpan w:val="3"/>
          </w:tcPr>
          <w:p>
            <w:pPr>
              <w:jc w:val="center"/>
              <w:ind w:right="777"/>
              <w:spacing w:after="0" w:line="191" w:lineRule="exact"/>
              <w:rPr>
                <w:sz w:val="20"/>
                <w:szCs w:val="20"/>
                <w:color w:val="auto"/>
              </w:rPr>
            </w:pPr>
            <w:r>
              <w:rPr>
                <w:rFonts w:ascii="Courier New" w:cs="Courier New" w:eastAsia="Courier New" w:hAnsi="Courier New"/>
                <w:sz w:val="17"/>
                <w:szCs w:val="17"/>
                <w:color w:val="auto"/>
                <w:w w:val="97"/>
              </w:rPr>
              <w:t>3,594 Additional paid-in</w:t>
            </w: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4"/>
              </w:rPr>
              <w:t>capital.........................</w:t>
            </w:r>
          </w:p>
        </w:tc>
        <w:tc>
          <w:tcPr>
            <w:tcW w:w="840" w:type="dxa"/>
            <w:vAlign w:val="bottom"/>
          </w:tcPr>
          <w:p>
            <w:pPr>
              <w:spacing w:after="0"/>
              <w:rPr>
                <w:sz w:val="16"/>
                <w:szCs w:val="16"/>
                <w:color w:val="auto"/>
              </w:rPr>
            </w:pPr>
          </w:p>
        </w:tc>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51,964 (42,523)</w:t>
            </w:r>
          </w:p>
        </w:tc>
      </w:tr>
      <w:tr>
        <w:trPr>
          <w:trHeight w:val="191"/>
        </w:trPr>
        <w:tc>
          <w:tcPr>
            <w:tcW w:w="32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(185) 16,091 7,066(c) (2,100)(d)</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(179)(d) 2,048(d)</w:t>
            </w:r>
          </w:p>
        </w:tc>
      </w:tr>
      <w:tr>
        <w:trPr>
          <w:trHeight w:val="191"/>
        </w:trPr>
        <w:tc>
          <w:tcPr>
            <w:tcW w:w="860" w:type="dxa"/>
            <w:vAlign w:val="bottom"/>
          </w:tcPr>
          <w:p>
            <w:pPr>
              <w:spacing w:after="0"/>
              <w:rPr>
                <w:sz w:val="16"/>
                <w:szCs w:val="16"/>
                <w:color w:val="auto"/>
              </w:rPr>
            </w:pPr>
          </w:p>
        </w:tc>
        <w:tc>
          <w:tcPr>
            <w:tcW w:w="2420" w:type="dxa"/>
            <w:vAlign w:val="bottom"/>
            <w:gridSpan w:val="2"/>
          </w:tcPr>
          <w:p>
            <w:pPr>
              <w:jc w:val="center"/>
              <w:ind w:left="757"/>
              <w:spacing w:after="0" w:line="191" w:lineRule="exact"/>
              <w:rPr>
                <w:sz w:val="20"/>
                <w:szCs w:val="20"/>
                <w:color w:val="auto"/>
              </w:rPr>
            </w:pPr>
            <w:r>
              <w:rPr>
                <w:rFonts w:ascii="Courier New" w:cs="Courier New" w:eastAsia="Courier New" w:hAnsi="Courier New"/>
                <w:sz w:val="17"/>
                <w:szCs w:val="17"/>
                <w:color w:val="auto"/>
                <w:w w:val="97"/>
              </w:rPr>
              <w:t>Accumulated</w:t>
            </w:r>
          </w:p>
        </w:tc>
        <w:tc>
          <w:tcPr>
            <w:tcW w:w="1700" w:type="dxa"/>
            <w:vAlign w:val="bottom"/>
          </w:tcPr>
          <w:p>
            <w:pPr>
              <w:spacing w:after="0"/>
              <w:rPr>
                <w:sz w:val="16"/>
                <w:szCs w:val="16"/>
                <w:color w:val="auto"/>
              </w:rPr>
            </w:pPr>
          </w:p>
        </w:tc>
      </w:tr>
      <w:tr>
        <w:trPr>
          <w:trHeight w:val="191"/>
        </w:trPr>
        <w:tc>
          <w:tcPr>
            <w:tcW w:w="2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deficit................................</w:t>
            </w:r>
          </w:p>
        </w:tc>
        <w:tc>
          <w:tcPr>
            <w:tcW w:w="840" w:type="dxa"/>
            <w:vAlign w:val="bottom"/>
          </w:tcPr>
          <w:p>
            <w:pPr>
              <w:spacing w:after="0"/>
              <w:rPr>
                <w:sz w:val="16"/>
                <w:szCs w:val="16"/>
                <w:color w:val="auto"/>
              </w:rPr>
            </w:pPr>
          </w:p>
        </w:tc>
        <w:tc>
          <w:tcPr>
            <w:tcW w:w="1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(3,484)</w:t>
            </w:r>
          </w:p>
        </w:tc>
      </w:tr>
      <w:tr>
        <w:trPr>
          <w:trHeight w:val="191"/>
        </w:trPr>
        <w:tc>
          <w:tcPr>
            <w:tcW w:w="49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(7,066)(c) 90 (10,460) Accumulated other</w:t>
            </w:r>
          </w:p>
        </w:tc>
      </w:tr>
      <w:tr>
        <w:trPr>
          <w:trHeight w:val="191"/>
        </w:trPr>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comprehensive income.............</w:t>
            </w:r>
          </w:p>
        </w:tc>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(342) 359 17 ---</w:t>
            </w: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9"/>
              </w:rPr>
              <w:t>----- --------- ----- --------</w:t>
            </w:r>
          </w:p>
        </w:tc>
        <w:tc>
          <w:tcPr>
            <w:tcW w:w="2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Total shareowners'</w:t>
            </w: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equity......................</w:t>
            </w:r>
          </w:p>
        </w:tc>
        <w:tc>
          <w:tcPr>
            <w:tcW w:w="2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51,680 (42,343) (95)</w:t>
            </w:r>
          </w:p>
        </w:tc>
      </w:tr>
      <w:tr>
        <w:trPr>
          <w:trHeight w:val="191"/>
        </w:trPr>
        <w:tc>
          <w:tcPr>
            <w:tcW w:w="49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9,242 Total Liabilities &amp; Shareowners'</w:t>
            </w:r>
          </w:p>
        </w:tc>
      </w:tr>
      <w:tr>
        <w:trPr>
          <w:trHeight w:val="191"/>
        </w:trPr>
        <w:tc>
          <w:tcPr>
            <w:tcW w:w="860" w:type="dxa"/>
            <w:vAlign w:val="bottom"/>
          </w:tcPr>
          <w:p>
            <w:pPr>
              <w:ind w:left="60"/>
              <w:spacing w:after="0"/>
              <w:rPr>
                <w:sz w:val="20"/>
                <w:szCs w:val="20"/>
                <w:color w:val="auto"/>
              </w:rPr>
            </w:pPr>
            <w:r>
              <w:rPr>
                <w:rFonts w:ascii="Courier New" w:cs="Courier New" w:eastAsia="Courier New" w:hAnsi="Courier New"/>
                <w:sz w:val="13"/>
                <w:szCs w:val="13"/>
                <w:color w:val="auto"/>
                <w:w w:val="71"/>
              </w:rPr>
              <w:t>Equity........</w:t>
            </w:r>
          </w:p>
        </w:tc>
        <w:tc>
          <w:tcPr>
            <w:tcW w:w="1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$165,282</w:t>
            </w:r>
          </w:p>
        </w:tc>
        <w:tc>
          <w:tcPr>
            <w:tcW w:w="2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$(103,187) $ 162 $ 62,257</w:t>
            </w:r>
          </w:p>
        </w:tc>
      </w:tr>
      <w:tr>
        <w:trPr>
          <w:trHeight w:val="191"/>
        </w:trPr>
        <w:tc>
          <w:tcPr>
            <w:tcW w:w="860" w:type="dxa"/>
            <w:vAlign w:val="bottom"/>
          </w:tcPr>
          <w:p>
            <w:pPr>
              <w:spacing w:after="0"/>
              <w:rPr>
                <w:sz w:val="16"/>
                <w:szCs w:val="16"/>
                <w:color w:val="auto"/>
              </w:rPr>
            </w:pPr>
          </w:p>
        </w:tc>
        <w:tc>
          <w:tcPr>
            <w:tcW w:w="4120" w:type="dxa"/>
            <w:vAlign w:val="bottom"/>
            <w:gridSpan w:val="3"/>
          </w:tcPr>
          <w:p>
            <w:pPr>
              <w:jc w:val="center"/>
              <w:ind w:right="757"/>
              <w:spacing w:after="0" w:line="191" w:lineRule="exact"/>
              <w:rPr>
                <w:sz w:val="20"/>
                <w:szCs w:val="20"/>
                <w:color w:val="auto"/>
              </w:rPr>
            </w:pPr>
            <w:r>
              <w:rPr>
                <w:rFonts w:ascii="Courier New" w:cs="Courier New" w:eastAsia="Courier New" w:hAnsi="Courier New"/>
                <w:sz w:val="17"/>
                <w:szCs w:val="17"/>
                <w:color w:val="auto"/>
                <w:w w:val="97"/>
              </w:rPr>
              <w:t>======== ========= ===== ========</w:t>
            </w:r>
          </w:p>
        </w:tc>
      </w:tr>
    </w:tbl>
    <w:p>
      <w:pPr>
        <w:spacing w:after="0" w:line="200" w:lineRule="exact"/>
        <w:rPr>
          <w:sz w:val="20"/>
          <w:szCs w:val="20"/>
          <w:color w:val="auto"/>
        </w:rPr>
      </w:pPr>
    </w:p>
    <w:p>
      <w:pPr>
        <w:spacing w:after="0" w:line="37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3"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XII-157</w:t>
      </w:r>
    </w:p>
    <w:p>
      <w:pPr>
        <w:sectPr>
          <w:pgSz w:w="11900" w:h="16838" w:orient="portrait"/>
          <w:cols w:equalWidth="0" w:num="1">
            <w:col w:w="10219"/>
          </w:cols>
          <w:pgMar w:left="240" w:top="684" w:right="1440" w:bottom="479" w:gutter="0" w:footer="0" w:header="0"/>
        </w:sectPr>
      </w:pPr>
    </w:p>
    <w:bookmarkStart w:id="509" w:name="page510"/>
    <w:bookmarkEnd w:id="509"/>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 THE YEAR ENDED DECEMBER 31, 2001</w:t>
      </w:r>
    </w:p>
    <w:p>
      <w:pPr>
        <w:spacing w:after="0" w:line="190"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LIBERTY AT&amp;T MEDIA BROADBAND PRO</w:t>
      </w:r>
    </w:p>
    <w:p>
      <w:pPr>
        <w:ind w:left="300"/>
        <w:spacing w:after="0" w:line="238" w:lineRule="auto"/>
        <w:rPr>
          <w:sz w:val="20"/>
          <w:szCs w:val="20"/>
          <w:color w:val="auto"/>
        </w:rPr>
      </w:pPr>
      <w:r>
        <w:rPr>
          <w:rFonts w:ascii="Courier New" w:cs="Courier New" w:eastAsia="Courier New" w:hAnsi="Courier New"/>
          <w:sz w:val="17"/>
          <w:szCs w:val="17"/>
          <w:color w:val="auto"/>
        </w:rPr>
        <w:t>HISTORICAL GROUP GROUP OTHER</w:t>
      </w:r>
    </w:p>
    <w:p>
      <w:pPr>
        <w:ind w:left="240"/>
        <w:spacing w:after="0" w:line="238" w:lineRule="auto"/>
        <w:rPr>
          <w:sz w:val="20"/>
          <w:szCs w:val="20"/>
          <w:color w:val="auto"/>
        </w:rPr>
      </w:pPr>
      <w:r>
        <w:rPr>
          <w:rFonts w:ascii="Courier New" w:cs="Courier New" w:eastAsia="Courier New" w:hAnsi="Courier New"/>
          <w:sz w:val="17"/>
          <w:szCs w:val="17"/>
          <w:color w:val="auto"/>
        </w:rPr>
        <w:t>FORMA AT&amp;T(a) DISTRIBUTION(b)</w:t>
      </w:r>
    </w:p>
    <w:p>
      <w:pPr>
        <w:ind w:left="200"/>
        <w:spacing w:after="0"/>
        <w:rPr>
          <w:sz w:val="20"/>
          <w:szCs w:val="20"/>
          <w:color w:val="auto"/>
        </w:rPr>
      </w:pPr>
      <w:r>
        <w:rPr>
          <w:rFonts w:ascii="Courier New" w:cs="Courier New" w:eastAsia="Courier New" w:hAnsi="Courier New"/>
          <w:sz w:val="17"/>
          <w:szCs w:val="17"/>
          <w:color w:val="auto"/>
        </w:rPr>
        <w:t>DISTRIBUTION(e) ADJUSTMENTS(g)</w:t>
      </w:r>
    </w:p>
    <w:p>
      <w:pPr>
        <w:ind w:left="60"/>
        <w:spacing w:after="0" w:line="237" w:lineRule="auto"/>
        <w:rPr>
          <w:sz w:val="20"/>
          <w:szCs w:val="20"/>
          <w:color w:val="auto"/>
        </w:rPr>
      </w:pPr>
      <w:r>
        <w:rPr>
          <w:rFonts w:ascii="Courier New" w:cs="Courier New" w:eastAsia="Courier New" w:hAnsi="Courier New"/>
          <w:sz w:val="17"/>
          <w:szCs w:val="17"/>
          <w:color w:val="auto"/>
        </w:rPr>
        <w:t>AT&amp;T ---------- --------------- -</w:t>
      </w:r>
    </w:p>
    <w:p>
      <w:pPr>
        <w:ind w:left="60"/>
        <w:spacing w:after="0" w:line="238" w:lineRule="auto"/>
        <w:rPr>
          <w:sz w:val="20"/>
          <w:szCs w:val="20"/>
          <w:color w:val="auto"/>
        </w:rPr>
      </w:pPr>
      <w:r>
        <w:rPr>
          <w:rFonts w:ascii="Courier New" w:cs="Courier New" w:eastAsia="Courier New" w:hAnsi="Courier New"/>
          <w:sz w:val="17"/>
          <w:szCs w:val="17"/>
          <w:color w:val="auto"/>
        </w:rPr>
        <w:t>-------------- -------------- ---</w:t>
      </w:r>
    </w:p>
    <w:p>
      <w:pPr>
        <w:ind w:left="300"/>
        <w:spacing w:after="0"/>
        <w:rPr>
          <w:sz w:val="20"/>
          <w:szCs w:val="20"/>
          <w:color w:val="auto"/>
        </w:rPr>
      </w:pPr>
      <w:r>
        <w:rPr>
          <w:rFonts w:ascii="Courier New" w:cs="Courier New" w:eastAsia="Courier New" w:hAnsi="Courier New"/>
          <w:sz w:val="17"/>
          <w:szCs w:val="17"/>
          <w:color w:val="auto"/>
        </w:rPr>
        <w:t>------ (DOLLARS IN MILLIONS)</w:t>
      </w:r>
    </w:p>
    <w:p>
      <w:pPr>
        <w:spacing w:after="0" w:line="237" w:lineRule="auto"/>
        <w:rPr>
          <w:sz w:val="20"/>
          <w:szCs w:val="20"/>
          <w:color w:val="auto"/>
        </w:rPr>
      </w:pPr>
      <w:r>
        <w:rPr>
          <w:rFonts w:ascii="Courier New" w:cs="Courier New" w:eastAsia="Courier New" w:hAnsi="Courier New"/>
          <w:sz w:val="17"/>
          <w:szCs w:val="17"/>
          <w:color w:val="auto"/>
        </w:rPr>
        <w:t>Revenue...........................</w:t>
      </w:r>
    </w:p>
    <w:p>
      <w:pPr>
        <w:jc w:val="center"/>
        <w:ind w:right="6839"/>
        <w:spacing w:after="0"/>
        <w:rPr>
          <w:sz w:val="20"/>
          <w:szCs w:val="20"/>
          <w:color w:val="auto"/>
        </w:rPr>
      </w:pPr>
      <w:r>
        <w:rPr>
          <w:rFonts w:ascii="Courier New" w:cs="Courier New" w:eastAsia="Courier New" w:hAnsi="Courier New"/>
          <w:sz w:val="17"/>
          <w:szCs w:val="17"/>
          <w:color w:val="auto"/>
        </w:rPr>
        <w:t>$52,550 $ -- $ (10,132) $247</w:t>
      </w:r>
    </w:p>
    <w:p>
      <w:pPr>
        <w:jc w:val="center"/>
        <w:ind w:right="6839"/>
        <w:spacing w:after="0" w:line="237" w:lineRule="auto"/>
        <w:rPr>
          <w:sz w:val="20"/>
          <w:szCs w:val="20"/>
          <w:color w:val="auto"/>
        </w:rPr>
      </w:pPr>
      <w:r>
        <w:rPr>
          <w:rFonts w:ascii="Courier New" w:cs="Courier New" w:eastAsia="Courier New" w:hAnsi="Courier New"/>
          <w:sz w:val="17"/>
          <w:szCs w:val="17"/>
          <w:color w:val="auto"/>
        </w:rPr>
        <w:t>$42,665 OPERATING EXPENSES Costs</w:t>
      </w:r>
    </w:p>
    <w:p>
      <w:pPr>
        <w:ind w:left="300"/>
        <w:spacing w:after="0" w:line="238" w:lineRule="auto"/>
        <w:rPr>
          <w:sz w:val="20"/>
          <w:szCs w:val="20"/>
          <w:color w:val="auto"/>
        </w:rPr>
      </w:pPr>
      <w:r>
        <w:rPr>
          <w:rFonts w:ascii="Courier New" w:cs="Courier New" w:eastAsia="Courier New" w:hAnsi="Courier New"/>
          <w:sz w:val="17"/>
          <w:szCs w:val="17"/>
          <w:color w:val="auto"/>
        </w:rPr>
        <w:t>of services and products....</w:t>
      </w:r>
    </w:p>
    <w:p>
      <w:pPr>
        <w:jc w:val="center"/>
        <w:ind w:right="6839"/>
        <w:spacing w:after="0"/>
        <w:rPr>
          <w:sz w:val="20"/>
          <w:szCs w:val="20"/>
          <w:color w:val="auto"/>
        </w:rPr>
      </w:pPr>
      <w:r>
        <w:rPr>
          <w:rFonts w:ascii="Courier New" w:cs="Courier New" w:eastAsia="Courier New" w:hAnsi="Courier New"/>
          <w:sz w:val="17"/>
          <w:szCs w:val="17"/>
          <w:color w:val="auto"/>
        </w:rPr>
        <w:t>13,960 -- (5,459) 298 8,799</w:t>
      </w:r>
    </w:p>
    <w:p>
      <w:pPr>
        <w:jc w:val="center"/>
        <w:ind w:right="6839"/>
        <w:spacing w:after="0" w:line="237" w:lineRule="auto"/>
        <w:rPr>
          <w:sz w:val="20"/>
          <w:szCs w:val="20"/>
          <w:color w:val="auto"/>
        </w:rPr>
      </w:pPr>
      <w:r>
        <w:rPr>
          <w:rFonts w:ascii="Courier New" w:cs="Courier New" w:eastAsia="Courier New" w:hAnsi="Courier New"/>
          <w:sz w:val="17"/>
          <w:szCs w:val="17"/>
          <w:color w:val="auto"/>
        </w:rPr>
        <w:t>Access and other</w:t>
      </w:r>
    </w:p>
    <w:p>
      <w:pPr>
        <w:ind w:left="200"/>
        <w:spacing w:after="0" w:line="238" w:lineRule="auto"/>
        <w:rPr>
          <w:sz w:val="20"/>
          <w:szCs w:val="20"/>
          <w:color w:val="auto"/>
        </w:rPr>
      </w:pPr>
      <w:r>
        <w:rPr>
          <w:rFonts w:ascii="Courier New" w:cs="Courier New" w:eastAsia="Courier New" w:hAnsi="Courier New"/>
          <w:sz w:val="17"/>
          <w:szCs w:val="17"/>
          <w:color w:val="auto"/>
        </w:rPr>
        <w:t>connection....... 12,136 -- --</w:t>
      </w:r>
    </w:p>
    <w:p>
      <w:pPr>
        <w:spacing w:after="0" w:line="6" w:lineRule="exact"/>
        <w:rPr>
          <w:sz w:val="20"/>
          <w:szCs w:val="20"/>
          <w:color w:val="auto"/>
        </w:rPr>
      </w:pPr>
    </w:p>
    <w:p>
      <w:pPr>
        <w:jc w:val="both"/>
        <w:ind w:left="100" w:right="6939"/>
        <w:spacing w:after="0" w:line="253" w:lineRule="auto"/>
        <w:tabs>
          <w:tab w:leader="none" w:pos="597"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 administrative..................</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10,832 -- (2,582) -- 8,250</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Depreciation and</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amortization..... 9,338 --</w:t>
      </w:r>
    </w:p>
    <w:p>
      <w:pPr>
        <w:ind w:left="700"/>
        <w:spacing w:after="0" w:line="238" w:lineRule="auto"/>
        <w:rPr>
          <w:sz w:val="20"/>
          <w:szCs w:val="20"/>
          <w:color w:val="auto"/>
        </w:rPr>
      </w:pPr>
      <w:r>
        <w:rPr>
          <w:rFonts w:ascii="Courier New" w:cs="Courier New" w:eastAsia="Courier New" w:hAnsi="Courier New"/>
          <w:sz w:val="17"/>
          <w:szCs w:val="17"/>
          <w:color w:val="auto"/>
        </w:rPr>
        <w:t>(4,780) -- 4,558 Net</w:t>
      </w:r>
    </w:p>
    <w:p>
      <w:pPr>
        <w:ind w:left="540"/>
        <w:spacing w:after="0"/>
        <w:rPr>
          <w:sz w:val="20"/>
          <w:szCs w:val="20"/>
          <w:color w:val="auto"/>
        </w:rPr>
      </w:pPr>
      <w:r>
        <w:rPr>
          <w:rFonts w:ascii="Courier New" w:cs="Courier New" w:eastAsia="Courier New" w:hAnsi="Courier New"/>
          <w:sz w:val="17"/>
          <w:szCs w:val="17"/>
          <w:color w:val="auto"/>
        </w:rPr>
        <w:t>restructuring and other</w:t>
      </w:r>
    </w:p>
    <w:p>
      <w:pPr>
        <w:ind w:left="100"/>
        <w:spacing w:after="0" w:line="237" w:lineRule="auto"/>
        <w:rPr>
          <w:sz w:val="20"/>
          <w:szCs w:val="20"/>
          <w:color w:val="auto"/>
        </w:rPr>
      </w:pPr>
      <w:r>
        <w:rPr>
          <w:rFonts w:ascii="Courier New" w:cs="Courier New" w:eastAsia="Courier New" w:hAnsi="Courier New"/>
          <w:sz w:val="17"/>
          <w:szCs w:val="17"/>
          <w:color w:val="auto"/>
        </w:rPr>
        <w:t>charges.........................</w:t>
      </w:r>
    </w:p>
    <w:p>
      <w:pPr>
        <w:ind w:left="60"/>
        <w:spacing w:after="0" w:line="238" w:lineRule="auto"/>
        <w:rPr>
          <w:sz w:val="20"/>
          <w:szCs w:val="20"/>
          <w:color w:val="auto"/>
        </w:rPr>
      </w:pPr>
      <w:r>
        <w:rPr>
          <w:rFonts w:ascii="Courier New" w:cs="Courier New" w:eastAsia="Courier New" w:hAnsi="Courier New"/>
          <w:sz w:val="17"/>
          <w:szCs w:val="17"/>
          <w:color w:val="auto"/>
        </w:rPr>
        <w:t>2,530 -- (1,494) -- 1,036 -------</w:t>
      </w:r>
    </w:p>
    <w:p>
      <w:pPr>
        <w:ind w:left="240"/>
        <w:spacing w:after="0"/>
        <w:rPr>
          <w:sz w:val="20"/>
          <w:szCs w:val="20"/>
          <w:color w:val="auto"/>
        </w:rPr>
      </w:pPr>
      <w:r>
        <w:rPr>
          <w:rFonts w:ascii="Courier New" w:cs="Courier New" w:eastAsia="Courier New" w:hAnsi="Courier New"/>
          <w:sz w:val="17"/>
          <w:szCs w:val="17"/>
          <w:color w:val="auto"/>
        </w:rPr>
        <w:t>------ --------- ---- -------</w:t>
      </w:r>
    </w:p>
    <w:p>
      <w:pPr>
        <w:ind w:left="940"/>
        <w:spacing w:after="0" w:line="237" w:lineRule="auto"/>
        <w:rPr>
          <w:sz w:val="20"/>
          <w:szCs w:val="20"/>
          <w:color w:val="auto"/>
        </w:rPr>
      </w:pPr>
      <w:r>
        <w:rPr>
          <w:rFonts w:ascii="Courier New" w:cs="Courier New" w:eastAsia="Courier New" w:hAnsi="Courier New"/>
          <w:sz w:val="17"/>
          <w:szCs w:val="17"/>
          <w:color w:val="auto"/>
        </w:rPr>
        <w:t>Total operating</w:t>
      </w:r>
    </w:p>
    <w:p>
      <w:pPr>
        <w:ind w:left="300"/>
        <w:spacing w:after="0"/>
        <w:rPr>
          <w:sz w:val="20"/>
          <w:szCs w:val="20"/>
          <w:color w:val="auto"/>
        </w:rPr>
      </w:pPr>
      <w:r>
        <w:rPr>
          <w:rFonts w:ascii="Courier New" w:cs="Courier New" w:eastAsia="Courier New" w:hAnsi="Courier New"/>
          <w:sz w:val="17"/>
          <w:szCs w:val="17"/>
          <w:color w:val="auto"/>
        </w:rPr>
        <w:t>expenses.......... 48,796 --</w:t>
      </w:r>
    </w:p>
    <w:p>
      <w:pPr>
        <w:ind w:left="240"/>
        <w:spacing w:after="0" w:line="237" w:lineRule="auto"/>
        <w:rPr>
          <w:sz w:val="20"/>
          <w:szCs w:val="20"/>
          <w:color w:val="auto"/>
        </w:rPr>
      </w:pPr>
      <w:r>
        <w:rPr>
          <w:rFonts w:ascii="Courier New" w:cs="Courier New" w:eastAsia="Courier New" w:hAnsi="Courier New"/>
          <w:sz w:val="17"/>
          <w:szCs w:val="17"/>
          <w:color w:val="auto"/>
        </w:rPr>
        <w:t>(14,315) 247 34,728 Operating</w:t>
      </w:r>
    </w:p>
    <w:p>
      <w:pPr>
        <w:ind w:left="60"/>
        <w:spacing w:after="0" w:line="238" w:lineRule="auto"/>
        <w:rPr>
          <w:sz w:val="20"/>
          <w:szCs w:val="20"/>
          <w:color w:val="auto"/>
        </w:rPr>
      </w:pPr>
      <w:r>
        <w:rPr>
          <w:rFonts w:ascii="Courier New" w:cs="Courier New" w:eastAsia="Courier New" w:hAnsi="Courier New"/>
          <w:sz w:val="17"/>
          <w:szCs w:val="17"/>
          <w:color w:val="auto"/>
        </w:rPr>
        <w:t>income.................. 3,754 --</w:t>
      </w:r>
    </w:p>
    <w:p>
      <w:pPr>
        <w:ind w:left="200"/>
        <w:spacing w:after="0"/>
        <w:rPr>
          <w:sz w:val="20"/>
          <w:szCs w:val="20"/>
          <w:color w:val="auto"/>
        </w:rPr>
      </w:pPr>
      <w:r>
        <w:rPr>
          <w:rFonts w:ascii="Courier New" w:cs="Courier New" w:eastAsia="Courier New" w:hAnsi="Courier New"/>
          <w:sz w:val="17"/>
          <w:szCs w:val="17"/>
          <w:color w:val="auto"/>
        </w:rPr>
        <w:t>4,183 -- 7,937 Other (expense)</w:t>
      </w:r>
    </w:p>
    <w:p>
      <w:pPr>
        <w:ind w:left="240"/>
        <w:spacing w:after="0" w:line="237" w:lineRule="auto"/>
        <w:rPr>
          <w:sz w:val="20"/>
          <w:szCs w:val="20"/>
          <w:color w:val="auto"/>
        </w:rPr>
      </w:pPr>
      <w:r>
        <w:rPr>
          <w:rFonts w:ascii="Courier New" w:cs="Courier New" w:eastAsia="Courier New" w:hAnsi="Courier New"/>
          <w:sz w:val="17"/>
          <w:szCs w:val="17"/>
          <w:color w:val="auto"/>
        </w:rPr>
        <w:t>income............ (1,547) --</w:t>
      </w:r>
    </w:p>
    <w:p>
      <w:pPr>
        <w:ind w:left="540"/>
        <w:spacing w:after="0" w:line="238" w:lineRule="auto"/>
        <w:rPr>
          <w:sz w:val="20"/>
          <w:szCs w:val="20"/>
          <w:color w:val="auto"/>
        </w:rPr>
      </w:pPr>
      <w:r>
        <w:rPr>
          <w:rFonts w:ascii="Courier New" w:cs="Courier New" w:eastAsia="Courier New" w:hAnsi="Courier New"/>
          <w:sz w:val="17"/>
          <w:szCs w:val="17"/>
          <w:color w:val="auto"/>
        </w:rPr>
        <w:t>2,874 -- 1,327 Interest</w:t>
      </w:r>
    </w:p>
    <w:p>
      <w:pPr>
        <w:ind w:left="60"/>
        <w:spacing w:after="0"/>
        <w:rPr>
          <w:sz w:val="20"/>
          <w:szCs w:val="20"/>
          <w:color w:val="auto"/>
        </w:rPr>
      </w:pPr>
      <w:r>
        <w:rPr>
          <w:rFonts w:ascii="Courier New" w:cs="Courier New" w:eastAsia="Courier New" w:hAnsi="Courier New"/>
          <w:sz w:val="17"/>
          <w:szCs w:val="17"/>
          <w:color w:val="auto"/>
        </w:rPr>
        <w:t>expense.................. 3,242 -</w:t>
      </w:r>
    </w:p>
    <w:p>
      <w:pPr>
        <w:spacing w:after="0" w:line="4" w:lineRule="exact"/>
        <w:rPr>
          <w:sz w:val="20"/>
          <w:szCs w:val="20"/>
          <w:color w:val="auto"/>
        </w:rPr>
      </w:pPr>
    </w:p>
    <w:p>
      <w:pPr>
        <w:ind w:left="60" w:right="6879" w:firstLine="40"/>
        <w:spacing w:after="0" w:line="253" w:lineRule="auto"/>
        <w:tabs>
          <w:tab w:leader="none" w:pos="309"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(1,735) -- 1,507 (Loss) income from continuing operations before income taxes, minority interest and (losses) earnings from equity investments.....................</w:t>
      </w: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(1,035) -- 8,792 -- 7,757</w:t>
      </w:r>
    </w:p>
    <w:p>
      <w:pPr>
        <w:spacing w:after="0" w:line="5" w:lineRule="exact"/>
        <w:rPr>
          <w:rFonts w:ascii="Courier New" w:cs="Courier New" w:eastAsia="Courier New" w:hAnsi="Courier New"/>
          <w:sz w:val="16"/>
          <w:szCs w:val="16"/>
          <w:color w:val="auto"/>
        </w:rPr>
      </w:pPr>
    </w:p>
    <w:p>
      <w:pPr>
        <w:jc w:val="center"/>
        <w:ind w:left="100" w:right="6939" w:firstLine="1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provision for income taxes...........................</w:t>
      </w:r>
    </w:p>
    <w:p>
      <w:pPr>
        <w:ind w:left="840" w:right="7279" w:hanging="392"/>
        <w:spacing w:after="0" w:line="253" w:lineRule="auto"/>
        <w:tabs>
          <w:tab w:leader="none" w:pos="1039" w:val="left"/>
        </w:tabs>
        <w:numPr>
          <w:ilvl w:val="1"/>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-- 3,857 (90) 2,976 Minority interest</w:t>
      </w:r>
    </w:p>
    <w:p>
      <w:pPr>
        <w:ind w:left="100"/>
        <w:spacing w:after="0" w:line="232" w:lineRule="auto"/>
        <w:rPr>
          <w:sz w:val="20"/>
          <w:szCs w:val="20"/>
          <w:color w:val="auto"/>
        </w:rPr>
      </w:pPr>
      <w:r>
        <w:rPr>
          <w:rFonts w:ascii="Courier New" w:cs="Courier New" w:eastAsia="Courier New" w:hAnsi="Courier New"/>
          <w:sz w:val="17"/>
          <w:szCs w:val="17"/>
          <w:color w:val="auto"/>
        </w:rPr>
        <w:t>income.......... 963 -- (833) --</w:t>
      </w:r>
    </w:p>
    <w:p>
      <w:pPr>
        <w:ind w:left="200"/>
        <w:spacing w:after="0" w:line="238" w:lineRule="auto"/>
        <w:rPr>
          <w:sz w:val="20"/>
          <w:szCs w:val="20"/>
          <w:color w:val="auto"/>
        </w:rPr>
      </w:pPr>
      <w:r>
        <w:rPr>
          <w:rFonts w:ascii="Courier New" w:cs="Courier New" w:eastAsia="Courier New" w:hAnsi="Courier New"/>
          <w:sz w:val="17"/>
          <w:szCs w:val="17"/>
          <w:color w:val="auto"/>
        </w:rPr>
        <w:t>130 Equity losses from Liberty</w:t>
      </w:r>
    </w:p>
    <w:p>
      <w:pPr>
        <w:ind w:left="1440"/>
        <w:spacing w:after="0"/>
        <w:rPr>
          <w:sz w:val="20"/>
          <w:szCs w:val="20"/>
          <w:color w:val="auto"/>
        </w:rPr>
      </w:pPr>
      <w:r>
        <w:rPr>
          <w:rFonts w:ascii="Courier New" w:cs="Courier New" w:eastAsia="Courier New" w:hAnsi="Courier New"/>
          <w:sz w:val="17"/>
          <w:szCs w:val="17"/>
          <w:color w:val="auto"/>
        </w:rPr>
        <w:t>Media</w:t>
      </w:r>
    </w:p>
    <w:p>
      <w:pPr>
        <w:ind w:left="100"/>
        <w:spacing w:after="0" w:line="237" w:lineRule="auto"/>
        <w:rPr>
          <w:sz w:val="20"/>
          <w:szCs w:val="20"/>
          <w:color w:val="auto"/>
        </w:rPr>
      </w:pPr>
      <w:r>
        <w:rPr>
          <w:rFonts w:ascii="Courier New" w:cs="Courier New" w:eastAsia="Courier New" w:hAnsi="Courier New"/>
          <w:sz w:val="17"/>
          <w:szCs w:val="17"/>
          <w:color w:val="auto"/>
        </w:rPr>
        <w:t>Group...........................</w:t>
      </w:r>
    </w:p>
    <w:p>
      <w:pPr>
        <w:ind w:left="60"/>
        <w:spacing w:after="0" w:line="238" w:lineRule="auto"/>
        <w:rPr>
          <w:sz w:val="20"/>
          <w:szCs w:val="20"/>
          <w:color w:val="auto"/>
        </w:rPr>
      </w:pPr>
      <w:r>
        <w:rPr>
          <w:rFonts w:ascii="Courier New" w:cs="Courier New" w:eastAsia="Courier New" w:hAnsi="Courier New"/>
          <w:sz w:val="17"/>
          <w:szCs w:val="17"/>
          <w:color w:val="auto"/>
        </w:rPr>
        <w:t>(2,711) 2,711 -- -- -- Net losses</w:t>
      </w:r>
    </w:p>
    <w:p>
      <w:pPr>
        <w:ind w:left="540"/>
        <w:spacing w:after="0"/>
        <w:rPr>
          <w:sz w:val="20"/>
          <w:szCs w:val="20"/>
          <w:color w:val="auto"/>
        </w:rPr>
      </w:pPr>
      <w:r>
        <w:rPr>
          <w:rFonts w:ascii="Courier New" w:cs="Courier New" w:eastAsia="Courier New" w:hAnsi="Courier New"/>
          <w:sz w:val="17"/>
          <w:szCs w:val="17"/>
          <w:color w:val="auto"/>
        </w:rPr>
        <w:t>related to other equity</w:t>
      </w:r>
    </w:p>
    <w:p>
      <w:pPr>
        <w:ind w:left="100"/>
        <w:spacing w:after="0" w:line="237" w:lineRule="auto"/>
        <w:rPr>
          <w:sz w:val="20"/>
          <w:szCs w:val="20"/>
          <w:color w:val="auto"/>
        </w:rPr>
      </w:pPr>
      <w:r>
        <w:rPr>
          <w:rFonts w:ascii="Courier New" w:cs="Courier New" w:eastAsia="Courier New" w:hAnsi="Courier New"/>
          <w:sz w:val="17"/>
          <w:szCs w:val="17"/>
          <w:color w:val="auto"/>
        </w:rPr>
        <w:t>investments.....................</w:t>
      </w:r>
    </w:p>
    <w:p>
      <w:pPr>
        <w:ind w:left="160"/>
        <w:spacing w:after="0"/>
        <w:rPr>
          <w:sz w:val="20"/>
          <w:szCs w:val="20"/>
          <w:color w:val="auto"/>
        </w:rPr>
      </w:pPr>
      <w:r>
        <w:rPr>
          <w:rFonts w:ascii="Courier New" w:cs="Courier New" w:eastAsia="Courier New" w:hAnsi="Courier New"/>
          <w:sz w:val="17"/>
          <w:szCs w:val="17"/>
          <w:color w:val="auto"/>
        </w:rPr>
        <w:t>(4,850) -- 69 -- (4,781) (Loss)</w:t>
      </w:r>
    </w:p>
    <w:p>
      <w:pPr>
        <w:ind w:left="600"/>
        <w:spacing w:after="0" w:line="237" w:lineRule="auto"/>
        <w:rPr>
          <w:sz w:val="20"/>
          <w:szCs w:val="20"/>
          <w:color w:val="auto"/>
        </w:rPr>
      </w:pPr>
      <w:r>
        <w:rPr>
          <w:rFonts w:ascii="Courier New" w:cs="Courier New" w:eastAsia="Courier New" w:hAnsi="Courier New"/>
          <w:sz w:val="17"/>
          <w:szCs w:val="17"/>
          <w:color w:val="auto"/>
        </w:rPr>
        <w:t>income from continuing</w:t>
      </w:r>
    </w:p>
    <w:p>
      <w:pPr>
        <w:ind w:left="100"/>
        <w:spacing w:after="0" w:line="238" w:lineRule="auto"/>
        <w:rPr>
          <w:sz w:val="20"/>
          <w:szCs w:val="20"/>
          <w:color w:val="auto"/>
        </w:rPr>
      </w:pPr>
      <w:r>
        <w:rPr>
          <w:rFonts w:ascii="Courier New" w:cs="Courier New" w:eastAsia="Courier New" w:hAnsi="Courier New"/>
          <w:sz w:val="17"/>
          <w:szCs w:val="17"/>
          <w:color w:val="auto"/>
        </w:rPr>
        <w:t>operations......................</w:t>
      </w:r>
    </w:p>
    <w:p>
      <w:pPr>
        <w:ind w:left="400"/>
        <w:spacing w:after="0"/>
        <w:rPr>
          <w:sz w:val="20"/>
          <w:szCs w:val="20"/>
          <w:color w:val="auto"/>
        </w:rPr>
      </w:pPr>
      <w:r>
        <w:rPr>
          <w:rFonts w:ascii="Courier New" w:cs="Courier New" w:eastAsia="Courier New" w:hAnsi="Courier New"/>
          <w:sz w:val="17"/>
          <w:szCs w:val="17"/>
          <w:color w:val="auto"/>
        </w:rPr>
        <w:t>(6,842) 2,711 4,171 90 130</w:t>
      </w:r>
    </w:p>
    <w:p>
      <w:pPr>
        <w:ind w:left="500"/>
        <w:spacing w:after="0" w:line="237" w:lineRule="auto"/>
        <w:rPr>
          <w:sz w:val="20"/>
          <w:szCs w:val="20"/>
          <w:color w:val="auto"/>
        </w:rPr>
      </w:pPr>
      <w:r>
        <w:rPr>
          <w:rFonts w:ascii="Courier New" w:cs="Courier New" w:eastAsia="Courier New" w:hAnsi="Courier New"/>
          <w:sz w:val="17"/>
          <w:szCs w:val="17"/>
          <w:color w:val="auto"/>
        </w:rPr>
        <w:t>Dividend requirements of</w:t>
      </w:r>
    </w:p>
    <w:p>
      <w:pPr>
        <w:ind w:left="1240"/>
        <w:spacing w:after="0" w:line="238" w:lineRule="auto"/>
        <w:rPr>
          <w:sz w:val="20"/>
          <w:szCs w:val="20"/>
          <w:color w:val="auto"/>
        </w:rPr>
      </w:pPr>
      <w:r>
        <w:rPr>
          <w:rFonts w:ascii="Courier New" w:cs="Courier New" w:eastAsia="Courier New" w:hAnsi="Courier New"/>
          <w:sz w:val="17"/>
          <w:szCs w:val="17"/>
          <w:color w:val="auto"/>
        </w:rPr>
        <w:t>preferred</w:t>
      </w:r>
    </w:p>
    <w:p>
      <w:pPr>
        <w:ind w:left="100"/>
        <w:spacing w:after="0"/>
        <w:rPr>
          <w:sz w:val="20"/>
          <w:szCs w:val="20"/>
          <w:color w:val="auto"/>
        </w:rPr>
      </w:pPr>
      <w:r>
        <w:rPr>
          <w:rFonts w:ascii="Courier New" w:cs="Courier New" w:eastAsia="Courier New" w:hAnsi="Courier New"/>
          <w:sz w:val="17"/>
          <w:szCs w:val="17"/>
          <w:color w:val="auto"/>
        </w:rPr>
        <w:t>stock...........................</w:t>
      </w:r>
    </w:p>
    <w:p>
      <w:pPr>
        <w:ind w:left="340"/>
        <w:spacing w:after="0" w:line="237" w:lineRule="auto"/>
        <w:rPr>
          <w:sz w:val="20"/>
          <w:szCs w:val="20"/>
          <w:color w:val="auto"/>
        </w:rPr>
      </w:pPr>
      <w:r>
        <w:rPr>
          <w:rFonts w:ascii="Courier New" w:cs="Courier New" w:eastAsia="Courier New" w:hAnsi="Courier New"/>
          <w:sz w:val="17"/>
          <w:szCs w:val="17"/>
          <w:color w:val="auto"/>
        </w:rPr>
        <w:t>652 -- -- -- 652 Premium on</w:t>
      </w:r>
    </w:p>
    <w:p>
      <w:pPr>
        <w:ind w:left="440"/>
        <w:spacing w:after="0" w:line="238" w:lineRule="auto"/>
        <w:rPr>
          <w:sz w:val="20"/>
          <w:szCs w:val="20"/>
          <w:color w:val="auto"/>
        </w:rPr>
      </w:pPr>
      <w:r>
        <w:rPr>
          <w:rFonts w:ascii="Courier New" w:cs="Courier New" w:eastAsia="Courier New" w:hAnsi="Courier New"/>
          <w:sz w:val="17"/>
          <w:szCs w:val="17"/>
          <w:color w:val="auto"/>
        </w:rPr>
        <w:t>exchange of AT&amp;T Wireless</w:t>
      </w:r>
    </w:p>
    <w:p>
      <w:pPr>
        <w:ind w:left="100"/>
        <w:spacing w:after="0"/>
        <w:rPr>
          <w:sz w:val="20"/>
          <w:szCs w:val="20"/>
          <w:color w:val="auto"/>
        </w:rPr>
      </w:pPr>
      <w:r>
        <w:rPr>
          <w:rFonts w:ascii="Courier New" w:cs="Courier New" w:eastAsia="Courier New" w:hAnsi="Courier New"/>
          <w:sz w:val="17"/>
          <w:szCs w:val="17"/>
          <w:color w:val="auto"/>
        </w:rPr>
        <w:t>tracking stock......... 80 -- --</w:t>
      </w:r>
    </w:p>
    <w:p>
      <w:pPr>
        <w:ind w:left="60"/>
        <w:spacing w:after="0" w:line="237" w:lineRule="auto"/>
        <w:rPr>
          <w:sz w:val="20"/>
          <w:szCs w:val="20"/>
          <w:color w:val="auto"/>
        </w:rPr>
      </w:pPr>
      <w:r>
        <w:rPr>
          <w:rFonts w:ascii="Courier New" w:cs="Courier New" w:eastAsia="Courier New" w:hAnsi="Courier New"/>
          <w:sz w:val="17"/>
          <w:szCs w:val="17"/>
          <w:color w:val="auto"/>
        </w:rPr>
        <w:t>-- 80 ------- ------ --------- --</w:t>
      </w:r>
    </w:p>
    <w:p>
      <w:pPr>
        <w:ind w:left="500"/>
        <w:spacing w:after="0" w:line="238" w:lineRule="auto"/>
        <w:rPr>
          <w:sz w:val="20"/>
          <w:szCs w:val="20"/>
          <w:color w:val="auto"/>
        </w:rPr>
      </w:pPr>
      <w:r>
        <w:rPr>
          <w:rFonts w:ascii="Courier New" w:cs="Courier New" w:eastAsia="Courier New" w:hAnsi="Courier New"/>
          <w:sz w:val="17"/>
          <w:szCs w:val="17"/>
          <w:color w:val="auto"/>
        </w:rPr>
        <w:t>-- ------- Net loss from</w:t>
      </w:r>
    </w:p>
    <w:p>
      <w:pPr>
        <w:ind w:left="640"/>
        <w:spacing w:after="0"/>
        <w:rPr>
          <w:sz w:val="20"/>
          <w:szCs w:val="20"/>
          <w:color w:val="auto"/>
        </w:rPr>
      </w:pPr>
      <w:r>
        <w:rPr>
          <w:rFonts w:ascii="Courier New" w:cs="Courier New" w:eastAsia="Courier New" w:hAnsi="Courier New"/>
          <w:sz w:val="17"/>
          <w:szCs w:val="17"/>
          <w:color w:val="auto"/>
        </w:rPr>
        <w:t>continuing operations</w:t>
      </w:r>
    </w:p>
    <w:p>
      <w:pPr>
        <w:ind w:left="600"/>
        <w:spacing w:after="0" w:line="237" w:lineRule="auto"/>
        <w:rPr>
          <w:sz w:val="20"/>
          <w:szCs w:val="20"/>
          <w:color w:val="auto"/>
        </w:rPr>
      </w:pPr>
      <w:r>
        <w:rPr>
          <w:rFonts w:ascii="Courier New" w:cs="Courier New" w:eastAsia="Courier New" w:hAnsi="Courier New"/>
          <w:sz w:val="17"/>
          <w:szCs w:val="17"/>
          <w:color w:val="auto"/>
        </w:rPr>
        <w:t>attributable to common</w:t>
      </w:r>
    </w:p>
    <w:p>
      <w:pPr>
        <w:ind w:left="440"/>
        <w:spacing w:after="0" w:line="238" w:lineRule="auto"/>
        <w:rPr>
          <w:sz w:val="20"/>
          <w:szCs w:val="20"/>
          <w:color w:val="auto"/>
        </w:rPr>
      </w:pPr>
      <w:r>
        <w:rPr>
          <w:rFonts w:ascii="Courier New" w:cs="Courier New" w:eastAsia="Courier New" w:hAnsi="Courier New"/>
          <w:sz w:val="17"/>
          <w:szCs w:val="17"/>
          <w:color w:val="auto"/>
        </w:rPr>
        <w:t>shareowners..............</w:t>
      </w:r>
    </w:p>
    <w:p>
      <w:pPr>
        <w:ind w:left="200"/>
        <w:spacing w:after="0"/>
        <w:rPr>
          <w:sz w:val="20"/>
          <w:szCs w:val="20"/>
          <w:color w:val="auto"/>
        </w:rPr>
      </w:pPr>
      <w:r>
        <w:rPr>
          <w:rFonts w:ascii="Courier New" w:cs="Courier New" w:eastAsia="Courier New" w:hAnsi="Courier New"/>
          <w:sz w:val="17"/>
          <w:szCs w:val="17"/>
          <w:color w:val="auto"/>
        </w:rPr>
        <w:t>$(7,574) $2,711 $ 4,171 $ 90 $</w:t>
      </w:r>
    </w:p>
    <w:p>
      <w:pPr>
        <w:ind w:left="800" w:hanging="600"/>
        <w:spacing w:after="0" w:line="237" w:lineRule="auto"/>
        <w:tabs>
          <w:tab w:leader="none" w:pos="800" w:val="left"/>
        </w:tabs>
        <w:numPr>
          <w:ilvl w:val="1"/>
          <w:numId w:val="4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40" w:right="7039" w:hanging="141"/>
        <w:spacing w:after="0" w:line="253" w:lineRule="auto"/>
        <w:tabs>
          <w:tab w:leader="none" w:pos="688"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AT&amp;T COMMON STOCK GROUP: Loss from continuing</w:t>
      </w:r>
    </w:p>
    <w:p>
      <w:pPr>
        <w:ind w:left="140"/>
        <w:spacing w:after="0" w:line="232" w:lineRule="auto"/>
        <w:rPr>
          <w:sz w:val="20"/>
          <w:szCs w:val="20"/>
          <w:color w:val="auto"/>
        </w:rPr>
      </w:pPr>
      <w:r>
        <w:rPr>
          <w:rFonts w:ascii="Courier New" w:cs="Courier New" w:eastAsia="Courier New" w:hAnsi="Courier New"/>
          <w:sz w:val="17"/>
          <w:szCs w:val="17"/>
          <w:color w:val="auto"/>
        </w:rPr>
        <w:t>operations... $(4,863) $(3,475)</w:t>
      </w:r>
    </w:p>
    <w:p>
      <w:pPr>
        <w:spacing w:after="0" w:line="5" w:lineRule="exact"/>
        <w:rPr>
          <w:sz w:val="20"/>
          <w:szCs w:val="20"/>
          <w:color w:val="auto"/>
        </w:rPr>
      </w:pPr>
    </w:p>
    <w:p>
      <w:pPr>
        <w:ind w:left="100" w:right="6939" w:firstLine="249"/>
        <w:spacing w:after="0" w:line="253" w:lineRule="auto"/>
        <w:tabs>
          <w:tab w:leader="none" w:pos="747"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shares outstanding (basic &amp; diluted)...</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3,643 3,695 Basic loss per</w:t>
      </w:r>
    </w:p>
    <w:tbl>
      <w:tblPr>
        <w:tblLayout w:type="fixed"/>
        <w:tblInd w:w="60" w:type="dxa"/>
        <w:tblCellMar>
          <w:top w:w="0" w:type="dxa"/>
          <w:left w:w="0" w:type="dxa"/>
          <w:bottom w:w="0" w:type="dxa"/>
          <w:right w:w="0" w:type="dxa"/>
        </w:tblCellMar>
      </w:tblPr>
      <w:tr>
        <w:trPr>
          <w:trHeight w:val="192"/>
        </w:trPr>
        <w:tc>
          <w:tcPr>
            <w:tcW w:w="19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share..............</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 (0.94)</w:t>
            </w:r>
          </w:p>
        </w:tc>
      </w:tr>
    </w:tbl>
    <w:p>
      <w:pPr>
        <w:jc w:val="center"/>
        <w:ind w:right="6839"/>
        <w:spacing w:after="0" w:line="238" w:lineRule="auto"/>
        <w:rPr>
          <w:sz w:val="20"/>
          <w:szCs w:val="20"/>
          <w:color w:val="auto"/>
        </w:rPr>
      </w:pPr>
      <w:r>
        <w:rPr>
          <w:rFonts w:ascii="Courier New" w:cs="Courier New" w:eastAsia="Courier New" w:hAnsi="Courier New"/>
          <w:sz w:val="17"/>
          <w:szCs w:val="17"/>
          <w:color w:val="auto"/>
        </w:rPr>
        <w:t>(i) LIBERTY MEDIA GROUP: Basic</w:t>
      </w:r>
    </w:p>
    <w:p>
      <w:pPr>
        <w:jc w:val="center"/>
        <w:ind w:right="6839"/>
        <w:spacing w:after="0" w:line="238" w:lineRule="auto"/>
        <w:rPr>
          <w:sz w:val="20"/>
          <w:szCs w:val="20"/>
          <w:color w:val="auto"/>
        </w:rPr>
      </w:pPr>
      <w:r>
        <w:rPr>
          <w:rFonts w:ascii="Courier New" w:cs="Courier New" w:eastAsia="Courier New" w:hAnsi="Courier New"/>
          <w:sz w:val="17"/>
          <w:szCs w:val="17"/>
          <w:color w:val="auto"/>
        </w:rPr>
        <w:t>and diluted loss per</w:t>
      </w:r>
    </w:p>
    <w:p>
      <w:pPr>
        <w:ind w:left="100"/>
        <w:spacing w:after="0"/>
        <w:rPr>
          <w:sz w:val="20"/>
          <w:szCs w:val="20"/>
          <w:color w:val="auto"/>
        </w:rPr>
      </w:pPr>
      <w:r>
        <w:rPr>
          <w:rFonts w:ascii="Courier New" w:cs="Courier New" w:eastAsia="Courier New" w:hAnsi="Courier New"/>
          <w:sz w:val="17"/>
          <w:szCs w:val="17"/>
          <w:color w:val="auto"/>
        </w:rPr>
        <w:t>share...........................</w:t>
      </w:r>
    </w:p>
    <w:p>
      <w:pPr>
        <w:ind w:left="1300"/>
        <w:spacing w:after="0" w:line="237" w:lineRule="auto"/>
        <w:rPr>
          <w:sz w:val="20"/>
          <w:szCs w:val="20"/>
          <w:color w:val="auto"/>
        </w:rPr>
      </w:pPr>
      <w:r>
        <w:rPr>
          <w:rFonts w:ascii="Courier New" w:cs="Courier New" w:eastAsia="Courier New" w:hAnsi="Courier New"/>
          <w:sz w:val="17"/>
          <w:szCs w:val="17"/>
          <w:color w:val="auto"/>
        </w:rPr>
        <w:t>$ (1.05)</w:t>
      </w:r>
    </w:p>
    <w:p>
      <w:pPr>
        <w:sectPr>
          <w:pgSz w:w="11900" w:h="16838" w:orient="portrait"/>
          <w:cols w:equalWidth="0" w:num="1">
            <w:col w:w="10219"/>
          </w:cols>
          <w:pgMar w:left="240" w:top="683" w:right="1440" w:bottom="0" w:gutter="0" w:footer="0" w:header="0"/>
        </w:sectPr>
      </w:pPr>
    </w:p>
    <w:bookmarkStart w:id="510" w:name="page511"/>
    <w:bookmarkEnd w:id="510"/>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119"/>
          </w:cols>
          <w:pgMar w:left="340" w:top="524" w:right="1440" w:bottom="1440" w:gutter="0" w:footer="0" w:header="0"/>
        </w:sectPr>
      </w:pP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XII-158</w:t>
      </w:r>
    </w:p>
    <w:p>
      <w:pPr>
        <w:sectPr>
          <w:pgSz w:w="11900" w:h="16838" w:orient="portrait"/>
          <w:cols w:equalWidth="0" w:num="1">
            <w:col w:w="10119"/>
          </w:cols>
          <w:pgMar w:left="340" w:top="524" w:right="1440" w:bottom="1440" w:gutter="0" w:footer="0" w:header="0"/>
          <w:type w:val="continuous"/>
        </w:sectPr>
      </w:pPr>
    </w:p>
    <w:bookmarkStart w:id="511" w:name="page512"/>
    <w:bookmarkEnd w:id="511"/>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UNAUDITED PRO FORMA COMBINED CONDENSED STATEMENT OF INCOME</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THE YEAR ENDED DECEMBER 31, 2000</w:t>
      </w:r>
    </w:p>
    <w:p>
      <w:pPr>
        <w:spacing w:after="0" w:line="190"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7"/>
          <w:szCs w:val="17"/>
          <w:color w:val="auto"/>
        </w:rPr>
        <w:t>LIBERTY AT&amp;T MEDIA BROADBAND</w:t>
      </w:r>
    </w:p>
    <w:p>
      <w:pPr>
        <w:jc w:val="center"/>
        <w:ind w:right="7039"/>
        <w:spacing w:after="0" w:line="238" w:lineRule="auto"/>
        <w:rPr>
          <w:sz w:val="20"/>
          <w:szCs w:val="20"/>
          <w:color w:val="auto"/>
        </w:rPr>
      </w:pPr>
      <w:r>
        <w:rPr>
          <w:rFonts w:ascii="Courier New" w:cs="Courier New" w:eastAsia="Courier New" w:hAnsi="Courier New"/>
          <w:sz w:val="17"/>
          <w:szCs w:val="17"/>
          <w:color w:val="auto"/>
        </w:rPr>
        <w:t>PRO HISTORICAL GROUP GROUP</w:t>
      </w:r>
    </w:p>
    <w:p>
      <w:pPr>
        <w:jc w:val="center"/>
        <w:ind w:right="7039"/>
        <w:spacing w:after="0" w:line="238" w:lineRule="auto"/>
        <w:rPr>
          <w:sz w:val="20"/>
          <w:szCs w:val="20"/>
          <w:color w:val="auto"/>
        </w:rPr>
      </w:pPr>
      <w:r>
        <w:rPr>
          <w:rFonts w:ascii="Courier New" w:cs="Courier New" w:eastAsia="Courier New" w:hAnsi="Courier New"/>
          <w:sz w:val="17"/>
          <w:szCs w:val="17"/>
          <w:color w:val="auto"/>
        </w:rPr>
        <w:t>OTHER FORMA AT&amp;T(a)</w:t>
      </w:r>
    </w:p>
    <w:p>
      <w:pPr>
        <w:jc w:val="center"/>
        <w:ind w:right="7039"/>
        <w:spacing w:after="0"/>
        <w:rPr>
          <w:sz w:val="20"/>
          <w:szCs w:val="20"/>
          <w:color w:val="auto"/>
        </w:rPr>
      </w:pPr>
      <w:r>
        <w:rPr>
          <w:rFonts w:ascii="Courier New" w:cs="Courier New" w:eastAsia="Courier New" w:hAnsi="Courier New"/>
          <w:sz w:val="17"/>
          <w:szCs w:val="17"/>
          <w:color w:val="auto"/>
        </w:rPr>
        <w:t>DISTRIBUTION(b) DISTRIBUTION(e)</w:t>
      </w:r>
    </w:p>
    <w:p>
      <w:pPr>
        <w:jc w:val="center"/>
        <w:ind w:right="7039"/>
        <w:spacing w:after="0" w:line="237" w:lineRule="auto"/>
        <w:rPr>
          <w:sz w:val="20"/>
          <w:szCs w:val="20"/>
          <w:color w:val="auto"/>
        </w:rPr>
      </w:pPr>
      <w:r>
        <w:rPr>
          <w:rFonts w:ascii="Courier New" w:cs="Courier New" w:eastAsia="Courier New" w:hAnsi="Courier New"/>
          <w:sz w:val="17"/>
          <w:szCs w:val="17"/>
          <w:color w:val="auto"/>
        </w:rPr>
        <w:t>ADJUSTMENTS(g) AT&amp;T ----------</w:t>
      </w:r>
    </w:p>
    <w:p>
      <w:pPr>
        <w:ind w:left="40"/>
        <w:spacing w:after="0" w:line="238" w:lineRule="auto"/>
        <w:rPr>
          <w:sz w:val="20"/>
          <w:szCs w:val="20"/>
          <w:color w:val="auto"/>
        </w:rPr>
      </w:pPr>
      <w:r>
        <w:rPr>
          <w:rFonts w:ascii="Courier New" w:cs="Courier New" w:eastAsia="Courier New" w:hAnsi="Courier New"/>
          <w:sz w:val="17"/>
          <w:szCs w:val="17"/>
          <w:color w:val="auto"/>
        </w:rPr>
        <w:t>--------------- ---------------</w:t>
      </w:r>
    </w:p>
    <w:p>
      <w:pPr>
        <w:ind w:left="400"/>
        <w:spacing w:after="0"/>
        <w:rPr>
          <w:sz w:val="20"/>
          <w:szCs w:val="20"/>
          <w:color w:val="auto"/>
        </w:rPr>
      </w:pPr>
      <w:r>
        <w:rPr>
          <w:rFonts w:ascii="Courier New" w:cs="Courier New" w:eastAsia="Courier New" w:hAnsi="Courier New"/>
          <w:sz w:val="17"/>
          <w:szCs w:val="17"/>
          <w:color w:val="auto"/>
        </w:rPr>
        <w:t>-------------- ---------</w:t>
      </w:r>
    </w:p>
    <w:p>
      <w:pPr>
        <w:jc w:val="center"/>
        <w:ind w:right="7039"/>
        <w:spacing w:after="0" w:line="237" w:lineRule="auto"/>
        <w:rPr>
          <w:sz w:val="20"/>
          <w:szCs w:val="20"/>
          <w:color w:val="auto"/>
        </w:rPr>
      </w:pPr>
      <w:r>
        <w:rPr>
          <w:rFonts w:ascii="Courier New" w:cs="Courier New" w:eastAsia="Courier New" w:hAnsi="Courier New"/>
          <w:sz w:val="17"/>
          <w:szCs w:val="17"/>
          <w:color w:val="auto"/>
        </w:rPr>
        <w:t>(DOLLARS IN MILLIONS)</w:t>
      </w:r>
    </w:p>
    <w:p>
      <w:pPr>
        <w:spacing w:after="0" w:line="6"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7"/>
          <w:szCs w:val="17"/>
          <w:color w:val="auto"/>
        </w:rPr>
        <w:t>$55,533 $ -- $ (8,445) $116</w:t>
      </w:r>
    </w:p>
    <w:p>
      <w:pPr>
        <w:jc w:val="center"/>
        <w:ind w:right="7039"/>
        <w:spacing w:after="0" w:line="238" w:lineRule="auto"/>
        <w:rPr>
          <w:sz w:val="20"/>
          <w:szCs w:val="20"/>
          <w:color w:val="auto"/>
        </w:rPr>
      </w:pPr>
      <w:r>
        <w:rPr>
          <w:rFonts w:ascii="Courier New" w:cs="Courier New" w:eastAsia="Courier New" w:hAnsi="Courier New"/>
          <w:sz w:val="17"/>
          <w:szCs w:val="17"/>
          <w:color w:val="auto"/>
        </w:rPr>
        <w:t>$47,204 OPERATING EXPENSES</w:t>
      </w:r>
    </w:p>
    <w:p>
      <w:pPr>
        <w:jc w:val="center"/>
        <w:ind w:right="7039"/>
        <w:spacing w:after="0" w:line="238" w:lineRule="auto"/>
        <w:rPr>
          <w:sz w:val="20"/>
          <w:szCs w:val="20"/>
          <w:color w:val="auto"/>
        </w:rPr>
      </w:pPr>
      <w:r>
        <w:rPr>
          <w:rFonts w:ascii="Courier New" w:cs="Courier New" w:eastAsia="Courier New" w:hAnsi="Courier New"/>
          <w:sz w:val="17"/>
          <w:szCs w:val="17"/>
          <w:color w:val="auto"/>
        </w:rPr>
        <w:t>Costs of services and</w:t>
      </w:r>
    </w:p>
    <w:p>
      <w:pPr>
        <w:jc w:val="center"/>
        <w:ind w:right="7039"/>
        <w:spacing w:after="0"/>
        <w:rPr>
          <w:sz w:val="20"/>
          <w:szCs w:val="20"/>
          <w:color w:val="auto"/>
        </w:rPr>
      </w:pPr>
      <w:r>
        <w:rPr>
          <w:rFonts w:ascii="Courier New" w:cs="Courier New" w:eastAsia="Courier New" w:hAnsi="Courier New"/>
          <w:sz w:val="17"/>
          <w:szCs w:val="17"/>
          <w:color w:val="auto"/>
        </w:rPr>
        <w:t>products......................</w:t>
      </w:r>
    </w:p>
    <w:p>
      <w:pPr>
        <w:jc w:val="center"/>
        <w:ind w:right="7039"/>
        <w:spacing w:after="0" w:line="237" w:lineRule="auto"/>
        <w:rPr>
          <w:sz w:val="20"/>
          <w:szCs w:val="20"/>
          <w:color w:val="auto"/>
        </w:rPr>
      </w:pPr>
      <w:r>
        <w:rPr>
          <w:rFonts w:ascii="Courier New" w:cs="Courier New" w:eastAsia="Courier New" w:hAnsi="Courier New"/>
          <w:sz w:val="17"/>
          <w:szCs w:val="17"/>
          <w:color w:val="auto"/>
        </w:rPr>
        <w:t>12,795 (4,600) 117 8,312 Access</w:t>
      </w:r>
    </w:p>
    <w:p>
      <w:pPr>
        <w:jc w:val="center"/>
        <w:ind w:right="7039"/>
        <w:spacing w:after="0" w:line="238" w:lineRule="auto"/>
        <w:rPr>
          <w:sz w:val="20"/>
          <w:szCs w:val="20"/>
          <w:color w:val="auto"/>
        </w:rPr>
      </w:pPr>
      <w:r>
        <w:rPr>
          <w:rFonts w:ascii="Courier New" w:cs="Courier New" w:eastAsia="Courier New" w:hAnsi="Courier New"/>
          <w:sz w:val="17"/>
          <w:szCs w:val="17"/>
          <w:color w:val="auto"/>
        </w:rPr>
        <w:t>and other connection.....</w:t>
      </w:r>
    </w:p>
    <w:p>
      <w:pPr>
        <w:jc w:val="center"/>
        <w:ind w:right="7039"/>
        <w:spacing w:after="0"/>
        <w:rPr>
          <w:sz w:val="20"/>
          <w:szCs w:val="20"/>
          <w:color w:val="auto"/>
        </w:rPr>
      </w:pPr>
      <w:r>
        <w:rPr>
          <w:rFonts w:ascii="Courier New" w:cs="Courier New" w:eastAsia="Courier New" w:hAnsi="Courier New"/>
          <w:sz w:val="17"/>
          <w:szCs w:val="17"/>
          <w:color w:val="auto"/>
        </w:rPr>
        <w:t>13,140 -- -- (1) 13,139</w:t>
      </w:r>
    </w:p>
    <w:p>
      <w:pPr>
        <w:jc w:val="center"/>
        <w:ind w:right="7039"/>
        <w:spacing w:after="0" w:line="237" w:lineRule="auto"/>
        <w:rPr>
          <w:sz w:val="20"/>
          <w:szCs w:val="20"/>
          <w:color w:val="auto"/>
        </w:rPr>
      </w:pPr>
      <w:r>
        <w:rPr>
          <w:rFonts w:ascii="Courier New" w:cs="Courier New" w:eastAsia="Courier New" w:hAnsi="Courier New"/>
          <w:sz w:val="17"/>
          <w:szCs w:val="17"/>
          <w:color w:val="auto"/>
        </w:rPr>
        <w:t>Selling, general and</w:t>
      </w:r>
    </w:p>
    <w:p>
      <w:pPr>
        <w:jc w:val="center"/>
        <w:ind w:right="7039"/>
        <w:spacing w:after="0"/>
        <w:rPr>
          <w:sz w:val="20"/>
          <w:szCs w:val="20"/>
          <w:color w:val="auto"/>
        </w:rPr>
      </w:pPr>
      <w:r>
        <w:rPr>
          <w:rFonts w:ascii="Courier New" w:cs="Courier New" w:eastAsia="Courier New" w:hAnsi="Courier New"/>
          <w:sz w:val="17"/>
          <w:szCs w:val="17"/>
          <w:color w:val="auto"/>
        </w:rPr>
        <w:t>administrative................</w:t>
      </w:r>
    </w:p>
    <w:p>
      <w:pPr>
        <w:jc w:val="center"/>
        <w:ind w:right="7039"/>
        <w:spacing w:after="0" w:line="237" w:lineRule="auto"/>
        <w:rPr>
          <w:sz w:val="20"/>
          <w:szCs w:val="20"/>
          <w:color w:val="auto"/>
        </w:rPr>
      </w:pPr>
      <w:r>
        <w:rPr>
          <w:rFonts w:ascii="Courier New" w:cs="Courier New" w:eastAsia="Courier New" w:hAnsi="Courier New"/>
          <w:sz w:val="17"/>
          <w:szCs w:val="17"/>
          <w:color w:val="auto"/>
        </w:rPr>
        <w:t>9,752 -- (2,180) 7,572</w:t>
      </w:r>
    </w:p>
    <w:p>
      <w:pPr>
        <w:jc w:val="center"/>
        <w:ind w:right="7039"/>
        <w:spacing w:after="0" w:line="238" w:lineRule="auto"/>
        <w:rPr>
          <w:sz w:val="20"/>
          <w:szCs w:val="20"/>
          <w:color w:val="auto"/>
        </w:rPr>
      </w:pPr>
      <w:r>
        <w:rPr>
          <w:rFonts w:ascii="Courier New" w:cs="Courier New" w:eastAsia="Courier New" w:hAnsi="Courier New"/>
          <w:sz w:val="17"/>
          <w:szCs w:val="17"/>
          <w:color w:val="auto"/>
        </w:rPr>
        <w:t>Depreciation and</w:t>
      </w:r>
    </w:p>
    <w:p>
      <w:pPr>
        <w:jc w:val="center"/>
        <w:ind w:right="7039"/>
        <w:spacing w:after="0"/>
        <w:rPr>
          <w:sz w:val="20"/>
          <w:szCs w:val="20"/>
          <w:color w:val="auto"/>
        </w:rPr>
      </w:pPr>
      <w:r>
        <w:rPr>
          <w:rFonts w:ascii="Courier New" w:cs="Courier New" w:eastAsia="Courier New" w:hAnsi="Courier New"/>
          <w:sz w:val="17"/>
          <w:szCs w:val="17"/>
          <w:color w:val="auto"/>
        </w:rPr>
        <w:t>amortization... 8,589 --</w:t>
      </w:r>
    </w:p>
    <w:p>
      <w:pPr>
        <w:jc w:val="center"/>
        <w:ind w:right="7039"/>
        <w:spacing w:after="0" w:line="237" w:lineRule="auto"/>
        <w:rPr>
          <w:sz w:val="20"/>
          <w:szCs w:val="20"/>
          <w:color w:val="auto"/>
        </w:rPr>
      </w:pPr>
      <w:r>
        <w:rPr>
          <w:rFonts w:ascii="Courier New" w:cs="Courier New" w:eastAsia="Courier New" w:hAnsi="Courier New"/>
          <w:sz w:val="17"/>
          <w:szCs w:val="17"/>
          <w:color w:val="auto"/>
        </w:rPr>
        <w:t>(4,051) -- 4,538 Net</w:t>
      </w:r>
    </w:p>
    <w:p>
      <w:pPr>
        <w:jc w:val="center"/>
        <w:ind w:right="7039"/>
        <w:spacing w:after="0" w:line="238" w:lineRule="auto"/>
        <w:rPr>
          <w:sz w:val="20"/>
          <w:szCs w:val="20"/>
          <w:color w:val="auto"/>
        </w:rPr>
      </w:pPr>
      <w:r>
        <w:rPr>
          <w:rFonts w:ascii="Courier New" w:cs="Courier New" w:eastAsia="Courier New" w:hAnsi="Courier New"/>
          <w:sz w:val="17"/>
          <w:szCs w:val="17"/>
          <w:color w:val="auto"/>
        </w:rPr>
        <w:t>restructuring and other</w:t>
      </w:r>
    </w:p>
    <w:p>
      <w:pPr>
        <w:jc w:val="center"/>
        <w:ind w:right="7039"/>
        <w:spacing w:after="0"/>
        <w:rPr>
          <w:sz w:val="20"/>
          <w:szCs w:val="20"/>
          <w:color w:val="auto"/>
        </w:rPr>
      </w:pPr>
      <w:r>
        <w:rPr>
          <w:rFonts w:ascii="Courier New" w:cs="Courier New" w:eastAsia="Courier New" w:hAnsi="Courier New"/>
          <w:sz w:val="17"/>
          <w:szCs w:val="17"/>
          <w:color w:val="auto"/>
        </w:rPr>
        <w:t>charges.......................</w:t>
      </w:r>
    </w:p>
    <w:p>
      <w:pPr>
        <w:jc w:val="center"/>
        <w:ind w:right="7039"/>
        <w:spacing w:after="0" w:line="237" w:lineRule="auto"/>
        <w:rPr>
          <w:sz w:val="20"/>
          <w:szCs w:val="20"/>
          <w:color w:val="auto"/>
        </w:rPr>
      </w:pPr>
      <w:r>
        <w:rPr>
          <w:rFonts w:ascii="Courier New" w:cs="Courier New" w:eastAsia="Courier New" w:hAnsi="Courier New"/>
          <w:sz w:val="17"/>
          <w:szCs w:val="17"/>
          <w:color w:val="auto"/>
        </w:rPr>
        <w:t>7,029 -- (6,270) -- 759 -------</w:t>
      </w:r>
    </w:p>
    <w:p>
      <w:pPr>
        <w:jc w:val="center"/>
        <w:ind w:right="7039"/>
        <w:spacing w:after="0" w:line="238" w:lineRule="auto"/>
        <w:rPr>
          <w:sz w:val="20"/>
          <w:szCs w:val="20"/>
          <w:color w:val="auto"/>
        </w:rPr>
      </w:pPr>
      <w:r>
        <w:rPr>
          <w:rFonts w:ascii="Courier New" w:cs="Courier New" w:eastAsia="Courier New" w:hAnsi="Courier New"/>
          <w:sz w:val="17"/>
          <w:szCs w:val="17"/>
          <w:color w:val="auto"/>
        </w:rPr>
        <w:t>------- -------- ---- -------</w:t>
      </w:r>
    </w:p>
    <w:p>
      <w:pPr>
        <w:jc w:val="center"/>
        <w:ind w:right="7039"/>
        <w:spacing w:after="0"/>
        <w:rPr>
          <w:sz w:val="20"/>
          <w:szCs w:val="20"/>
          <w:color w:val="auto"/>
        </w:rPr>
      </w:pPr>
      <w:r>
        <w:rPr>
          <w:rFonts w:ascii="Courier New" w:cs="Courier New" w:eastAsia="Courier New" w:hAnsi="Courier New"/>
          <w:sz w:val="17"/>
          <w:szCs w:val="17"/>
          <w:color w:val="auto"/>
        </w:rPr>
        <w:t>Total operating</w:t>
      </w:r>
    </w:p>
    <w:p>
      <w:pPr>
        <w:jc w:val="center"/>
        <w:ind w:right="7039"/>
        <w:spacing w:after="0" w:line="237" w:lineRule="auto"/>
        <w:rPr>
          <w:sz w:val="20"/>
          <w:szCs w:val="20"/>
          <w:color w:val="auto"/>
        </w:rPr>
      </w:pPr>
      <w:r>
        <w:rPr>
          <w:rFonts w:ascii="Courier New" w:cs="Courier New" w:eastAsia="Courier New" w:hAnsi="Courier New"/>
          <w:sz w:val="17"/>
          <w:szCs w:val="17"/>
          <w:color w:val="auto"/>
        </w:rPr>
        <w:t>expenses........ 51,305 --</w:t>
      </w:r>
    </w:p>
    <w:p>
      <w:pPr>
        <w:jc w:val="center"/>
        <w:ind w:right="7039"/>
        <w:spacing w:after="0" w:line="238" w:lineRule="auto"/>
        <w:rPr>
          <w:sz w:val="20"/>
          <w:szCs w:val="20"/>
          <w:color w:val="auto"/>
        </w:rPr>
      </w:pPr>
      <w:r>
        <w:rPr>
          <w:rFonts w:ascii="Courier New" w:cs="Courier New" w:eastAsia="Courier New" w:hAnsi="Courier New"/>
          <w:sz w:val="17"/>
          <w:szCs w:val="17"/>
          <w:color w:val="auto"/>
        </w:rPr>
        <w:t>(17,101) 116 34,320 Operating</w:t>
      </w:r>
    </w:p>
    <w:p>
      <w:pPr>
        <w:jc w:val="center"/>
        <w:ind w:right="7039"/>
        <w:spacing w:after="0"/>
        <w:rPr>
          <w:sz w:val="20"/>
          <w:szCs w:val="20"/>
          <w:color w:val="auto"/>
        </w:rPr>
      </w:pPr>
      <w:r>
        <w:rPr>
          <w:rFonts w:ascii="Courier New" w:cs="Courier New" w:eastAsia="Courier New" w:hAnsi="Courier New"/>
          <w:sz w:val="17"/>
          <w:szCs w:val="17"/>
          <w:color w:val="auto"/>
        </w:rPr>
        <w:t>income................ 4,228 --</w:t>
      </w:r>
    </w:p>
    <w:p>
      <w:pPr>
        <w:jc w:val="center"/>
        <w:ind w:right="7039"/>
        <w:spacing w:after="0" w:line="237" w:lineRule="auto"/>
        <w:rPr>
          <w:sz w:val="20"/>
          <w:szCs w:val="20"/>
          <w:color w:val="auto"/>
        </w:rPr>
      </w:pPr>
      <w:r>
        <w:rPr>
          <w:rFonts w:ascii="Courier New" w:cs="Courier New" w:eastAsia="Courier New" w:hAnsi="Courier New"/>
          <w:sz w:val="17"/>
          <w:szCs w:val="17"/>
          <w:color w:val="auto"/>
        </w:rPr>
        <w:t>8,656 -- 12,884 Other</w:t>
      </w:r>
    </w:p>
    <w:p>
      <w:pPr>
        <w:jc w:val="center"/>
        <w:ind w:right="7039"/>
        <w:spacing w:after="0" w:line="238" w:lineRule="auto"/>
        <w:rPr>
          <w:sz w:val="20"/>
          <w:szCs w:val="20"/>
          <w:color w:val="auto"/>
        </w:rPr>
      </w:pPr>
      <w:r>
        <w:rPr>
          <w:rFonts w:ascii="Courier New" w:cs="Courier New" w:eastAsia="Courier New" w:hAnsi="Courier New"/>
          <w:sz w:val="17"/>
          <w:szCs w:val="17"/>
          <w:color w:val="auto"/>
        </w:rPr>
        <w:t>income....................</w:t>
      </w:r>
    </w:p>
    <w:p>
      <w:pPr>
        <w:jc w:val="center"/>
        <w:ind w:right="7039"/>
        <w:spacing w:after="0"/>
        <w:rPr>
          <w:sz w:val="20"/>
          <w:szCs w:val="20"/>
          <w:color w:val="auto"/>
        </w:rPr>
      </w:pPr>
      <w:r>
        <w:rPr>
          <w:rFonts w:ascii="Courier New" w:cs="Courier New" w:eastAsia="Courier New" w:hAnsi="Courier New"/>
          <w:sz w:val="17"/>
          <w:szCs w:val="17"/>
          <w:color w:val="auto"/>
        </w:rPr>
        <w:t>1,150 -- 39 -- 1,189 Interest</w:t>
      </w:r>
    </w:p>
    <w:p>
      <w:pPr>
        <w:jc w:val="center"/>
        <w:ind w:right="7039"/>
        <w:spacing w:after="0" w:line="237" w:lineRule="auto"/>
        <w:rPr>
          <w:sz w:val="20"/>
          <w:szCs w:val="20"/>
          <w:color w:val="auto"/>
        </w:rPr>
      </w:pPr>
      <w:r>
        <w:rPr>
          <w:rFonts w:ascii="Courier New" w:cs="Courier New" w:eastAsia="Courier New" w:hAnsi="Courier New"/>
          <w:sz w:val="17"/>
          <w:szCs w:val="17"/>
          <w:color w:val="auto"/>
        </w:rPr>
        <w:t>expense................ 2,964 -</w:t>
      </w:r>
    </w:p>
    <w:p>
      <w:pPr>
        <w:spacing w:after="0" w:line="5" w:lineRule="exact"/>
        <w:rPr>
          <w:sz w:val="20"/>
          <w:szCs w:val="20"/>
          <w:color w:val="auto"/>
        </w:rPr>
      </w:pPr>
    </w:p>
    <w:p>
      <w:pPr>
        <w:ind w:left="200" w:right="7139" w:hanging="102"/>
        <w:spacing w:after="0" w:line="253" w:lineRule="auto"/>
        <w:tabs>
          <w:tab w:leader="none" w:pos="300"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(1,323) -- 1,641 Income from continuing operations before</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income taxes and (losses)</w:t>
      </w:r>
    </w:p>
    <w:p>
      <w:pPr>
        <w:ind w:left="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earnings from equity</w:t>
      </w: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investments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2,414</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- 10,018 --</w:t>
            </w:r>
          </w:p>
        </w:tc>
        <w:tc>
          <w:tcPr>
            <w:tcW w:w="18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12,432 Provision</w:t>
            </w:r>
          </w:p>
        </w:tc>
        <w:tc>
          <w:tcPr>
            <w:tcW w:w="140" w:type="dxa"/>
            <w:vAlign w:val="bottom"/>
          </w:tcPr>
          <w:p>
            <w:pPr>
              <w:spacing w:after="0"/>
              <w:rPr>
                <w:sz w:val="16"/>
                <w:szCs w:val="16"/>
                <w:color w:val="auto"/>
              </w:rPr>
            </w:pPr>
          </w:p>
        </w:tc>
      </w:tr>
      <w:tr>
        <w:trPr>
          <w:trHeight w:val="191"/>
        </w:trPr>
        <w:tc>
          <w:tcPr>
            <w:tcW w:w="23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for income taxes......</w:t>
            </w: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3,284 --</w:t>
            </w:r>
          </w:p>
        </w:tc>
      </w:tr>
      <w:tr>
        <w:trPr>
          <w:trHeight w:val="191"/>
        </w:trPr>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1,183 --</w:t>
            </w:r>
          </w:p>
        </w:tc>
        <w:tc>
          <w:tcPr>
            <w:tcW w:w="186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4,467 Minority</w:t>
            </w:r>
          </w:p>
        </w:tc>
        <w:tc>
          <w:tcPr>
            <w:tcW w:w="140" w:type="dxa"/>
            <w:vAlign w:val="bottom"/>
          </w:tcPr>
          <w:p>
            <w:pPr>
              <w:spacing w:after="0"/>
              <w:rPr>
                <w:sz w:val="16"/>
                <w:szCs w:val="16"/>
                <w:color w:val="auto"/>
              </w:rPr>
            </w:pPr>
          </w:p>
        </w:tc>
      </w:tr>
      <w:tr>
        <w:trPr>
          <w:trHeight w:val="191"/>
        </w:trPr>
        <w:tc>
          <w:tcPr>
            <w:tcW w:w="23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interest income........</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4,103</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700" w:right="7079" w:hanging="652"/>
        <w:spacing w:after="0" w:line="253" w:lineRule="auto"/>
        <w:tabs>
          <w:tab w:leader="none" w:pos="252"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(4,062) -- 41 Equity earnings from Liberty Media</w:t>
      </w:r>
    </w:p>
    <w:p>
      <w:pPr>
        <w:jc w:val="center"/>
        <w:ind w:right="7039"/>
        <w:spacing w:after="0" w:line="232" w:lineRule="auto"/>
        <w:rPr>
          <w:sz w:val="20"/>
          <w:szCs w:val="20"/>
          <w:color w:val="auto"/>
        </w:rPr>
      </w:pPr>
      <w:r>
        <w:rPr>
          <w:rFonts w:ascii="Courier New" w:cs="Courier New" w:eastAsia="Courier New" w:hAnsi="Courier New"/>
          <w:sz w:val="17"/>
          <w:szCs w:val="17"/>
          <w:color w:val="auto"/>
        </w:rPr>
        <w:t>Group................... 1,488</w:t>
      </w:r>
    </w:p>
    <w:p>
      <w:pPr>
        <w:jc w:val="center"/>
        <w:ind w:right="7039"/>
        <w:spacing w:after="0" w:line="238" w:lineRule="auto"/>
        <w:rPr>
          <w:sz w:val="20"/>
          <w:szCs w:val="20"/>
          <w:color w:val="auto"/>
        </w:rPr>
      </w:pPr>
      <w:r>
        <w:rPr>
          <w:rFonts w:ascii="Courier New" w:cs="Courier New" w:eastAsia="Courier New" w:hAnsi="Courier New"/>
          <w:sz w:val="17"/>
          <w:szCs w:val="17"/>
          <w:color w:val="auto"/>
        </w:rPr>
        <w:t>(1,488) -- Net (losses)</w:t>
      </w:r>
    </w:p>
    <w:p>
      <w:pPr>
        <w:jc w:val="center"/>
        <w:ind w:right="7039"/>
        <w:spacing w:after="0"/>
        <w:rPr>
          <w:sz w:val="20"/>
          <w:szCs w:val="20"/>
          <w:color w:val="auto"/>
        </w:rPr>
      </w:pPr>
      <w:r>
        <w:rPr>
          <w:rFonts w:ascii="Courier New" w:cs="Courier New" w:eastAsia="Courier New" w:hAnsi="Courier New"/>
          <w:sz w:val="17"/>
          <w:szCs w:val="17"/>
          <w:color w:val="auto"/>
        </w:rPr>
        <w:t>earnings related to other</w:t>
      </w:r>
    </w:p>
    <w:p>
      <w:pPr>
        <w:jc w:val="center"/>
        <w:ind w:right="7039"/>
        <w:spacing w:after="0" w:line="237" w:lineRule="auto"/>
        <w:rPr>
          <w:sz w:val="20"/>
          <w:szCs w:val="20"/>
          <w:color w:val="auto"/>
        </w:rPr>
      </w:pPr>
      <w:r>
        <w:rPr>
          <w:rFonts w:ascii="Courier New" w:cs="Courier New" w:eastAsia="Courier New" w:hAnsi="Courier New"/>
          <w:sz w:val="17"/>
          <w:szCs w:val="17"/>
          <w:color w:val="auto"/>
        </w:rPr>
        <w:t>equity investments...... (588)</w:t>
      </w:r>
    </w:p>
    <w:p>
      <w:pPr>
        <w:jc w:val="center"/>
        <w:ind w:right="7039"/>
        <w:spacing w:after="0" w:line="238" w:lineRule="auto"/>
        <w:rPr>
          <w:sz w:val="20"/>
          <w:szCs w:val="20"/>
          <w:color w:val="auto"/>
        </w:rPr>
      </w:pPr>
      <w:r>
        <w:rPr>
          <w:rFonts w:ascii="Courier New" w:cs="Courier New" w:eastAsia="Courier New" w:hAnsi="Courier New"/>
          <w:sz w:val="17"/>
          <w:szCs w:val="17"/>
          <w:color w:val="auto"/>
        </w:rPr>
        <w:t>-- 597 -- 9 ------- ------- ---</w:t>
      </w:r>
    </w:p>
    <w:p>
      <w:pPr>
        <w:jc w:val="center"/>
        <w:ind w:right="7039"/>
        <w:spacing w:after="0"/>
        <w:rPr>
          <w:sz w:val="20"/>
          <w:szCs w:val="20"/>
          <w:color w:val="auto"/>
        </w:rPr>
      </w:pPr>
      <w:r>
        <w:rPr>
          <w:rFonts w:ascii="Courier New" w:cs="Courier New" w:eastAsia="Courier New" w:hAnsi="Courier New"/>
          <w:sz w:val="17"/>
          <w:szCs w:val="17"/>
          <w:color w:val="auto"/>
        </w:rPr>
        <w:t>----- ---- ------- Net income</w:t>
      </w:r>
    </w:p>
    <w:p>
      <w:pPr>
        <w:jc w:val="center"/>
        <w:ind w:right="7039"/>
        <w:spacing w:after="0" w:line="237" w:lineRule="auto"/>
        <w:rPr>
          <w:sz w:val="20"/>
          <w:szCs w:val="20"/>
          <w:color w:val="auto"/>
        </w:rPr>
      </w:pPr>
      <w:r>
        <w:rPr>
          <w:rFonts w:ascii="Courier New" w:cs="Courier New" w:eastAsia="Courier New" w:hAnsi="Courier New"/>
          <w:sz w:val="17"/>
          <w:szCs w:val="17"/>
          <w:color w:val="auto"/>
        </w:rPr>
        <w:t>from continuing operations</w:t>
      </w:r>
    </w:p>
    <w:p>
      <w:pPr>
        <w:jc w:val="center"/>
        <w:ind w:right="7039"/>
        <w:spacing w:after="0"/>
        <w:rPr>
          <w:sz w:val="20"/>
          <w:szCs w:val="20"/>
          <w:color w:val="auto"/>
        </w:rPr>
      </w:pPr>
      <w:r>
        <w:rPr>
          <w:rFonts w:ascii="Courier New" w:cs="Courier New" w:eastAsia="Courier New" w:hAnsi="Courier New"/>
          <w:sz w:val="17"/>
          <w:szCs w:val="17"/>
          <w:color w:val="auto"/>
        </w:rPr>
        <w:t>attributable to common</w:t>
      </w:r>
    </w:p>
    <w:p>
      <w:pPr>
        <w:jc w:val="center"/>
        <w:ind w:right="7039"/>
        <w:spacing w:after="0" w:line="237" w:lineRule="auto"/>
        <w:rPr>
          <w:sz w:val="20"/>
          <w:szCs w:val="20"/>
          <w:color w:val="auto"/>
        </w:rPr>
      </w:pPr>
      <w:r>
        <w:rPr>
          <w:rFonts w:ascii="Courier New" w:cs="Courier New" w:eastAsia="Courier New" w:hAnsi="Courier New"/>
          <w:sz w:val="17"/>
          <w:szCs w:val="17"/>
          <w:color w:val="auto"/>
        </w:rPr>
        <w:t>shareowners............ $ 4,133</w:t>
      </w:r>
    </w:p>
    <w:p>
      <w:pPr>
        <w:jc w:val="center"/>
        <w:ind w:right="7039"/>
        <w:spacing w:after="0" w:line="238" w:lineRule="auto"/>
        <w:rPr>
          <w:sz w:val="20"/>
          <w:szCs w:val="20"/>
          <w:color w:val="auto"/>
        </w:rPr>
      </w:pPr>
      <w:r>
        <w:rPr>
          <w:rFonts w:ascii="Courier New" w:cs="Courier New" w:eastAsia="Courier New" w:hAnsi="Courier New"/>
          <w:sz w:val="17"/>
          <w:szCs w:val="17"/>
          <w:color w:val="auto"/>
        </w:rPr>
        <w:t>$(1,488) $ 5,370 $ -- $ 8,015</w:t>
      </w:r>
    </w:p>
    <w:p>
      <w:pPr>
        <w:jc w:val="center"/>
        <w:ind w:right="7039"/>
        <w:spacing w:after="0"/>
        <w:rPr>
          <w:sz w:val="20"/>
          <w:szCs w:val="20"/>
          <w:color w:val="auto"/>
        </w:rPr>
      </w:pPr>
      <w:r>
        <w:rPr>
          <w:rFonts w:ascii="Courier New" w:cs="Courier New" w:eastAsia="Courier New" w:hAnsi="Courier New"/>
          <w:sz w:val="17"/>
          <w:szCs w:val="17"/>
          <w:color w:val="auto"/>
        </w:rPr>
        <w:t>======= ======= ======== ====</w:t>
      </w:r>
    </w:p>
    <w:p>
      <w:pPr>
        <w:jc w:val="center"/>
        <w:ind w:right="7039"/>
        <w:spacing w:after="0" w:line="237" w:lineRule="auto"/>
        <w:rPr>
          <w:sz w:val="20"/>
          <w:szCs w:val="20"/>
          <w:color w:val="auto"/>
        </w:rPr>
      </w:pPr>
      <w:r>
        <w:rPr>
          <w:rFonts w:ascii="Courier New" w:cs="Courier New" w:eastAsia="Courier New" w:hAnsi="Courier New"/>
          <w:sz w:val="17"/>
          <w:szCs w:val="17"/>
          <w:color w:val="auto"/>
        </w:rPr>
        <w:t>======= AT&amp;T COMMON STOCK</w:t>
      </w:r>
    </w:p>
    <w:p>
      <w:pPr>
        <w:ind w:left="40"/>
        <w:spacing w:after="0" w:line="238" w:lineRule="auto"/>
        <w:rPr>
          <w:sz w:val="20"/>
          <w:szCs w:val="20"/>
          <w:color w:val="auto"/>
        </w:rPr>
      </w:pPr>
      <w:r>
        <w:rPr>
          <w:rFonts w:ascii="Courier New" w:cs="Courier New" w:eastAsia="Courier New" w:hAnsi="Courier New"/>
          <w:sz w:val="17"/>
          <w:szCs w:val="17"/>
          <w:color w:val="auto"/>
        </w:rPr>
        <w:t>GROUP: Earnings from continuing</w:t>
      </w:r>
    </w:p>
    <w:p>
      <w:pPr>
        <w:ind w:left="100"/>
        <w:spacing w:after="0"/>
        <w:rPr>
          <w:sz w:val="20"/>
          <w:szCs w:val="20"/>
          <w:color w:val="auto"/>
        </w:rPr>
      </w:pPr>
      <w:r>
        <w:rPr>
          <w:rFonts w:ascii="Courier New" w:cs="Courier New" w:eastAsia="Courier New" w:hAnsi="Courier New"/>
          <w:sz w:val="17"/>
          <w:szCs w:val="17"/>
          <w:color w:val="auto"/>
        </w:rPr>
        <w:t>operations....................</w:t>
      </w:r>
    </w:p>
    <w:p>
      <w:pPr>
        <w:spacing w:after="0" w:line="4" w:lineRule="exact"/>
        <w:rPr>
          <w:sz w:val="20"/>
          <w:szCs w:val="20"/>
          <w:color w:val="auto"/>
        </w:rPr>
      </w:pPr>
    </w:p>
    <w:p>
      <w:pPr>
        <w:ind w:left="140" w:right="7179" w:firstLine="107"/>
        <w:spacing w:after="0" w:line="253" w:lineRule="auto"/>
        <w:tabs>
          <w:tab w:leader="none" w:pos="438"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2,645 $ 3,903(h) Weighted average shares outstanding --</w:t>
      </w:r>
    </w:p>
    <w:p>
      <w:pPr>
        <w:jc w:val="center"/>
        <w:ind w:right="7039"/>
        <w:spacing w:after="0" w:line="232" w:lineRule="auto"/>
        <w:rPr>
          <w:sz w:val="20"/>
          <w:szCs w:val="20"/>
          <w:color w:val="auto"/>
        </w:rPr>
      </w:pPr>
      <w:r>
        <w:rPr>
          <w:rFonts w:ascii="Courier New" w:cs="Courier New" w:eastAsia="Courier New" w:hAnsi="Courier New"/>
          <w:sz w:val="17"/>
          <w:szCs w:val="17"/>
          <w:color w:val="auto"/>
        </w:rPr>
        <w:t>basic.......... 3,486 3,526</w:t>
      </w:r>
    </w:p>
    <w:p>
      <w:pPr>
        <w:jc w:val="center"/>
        <w:ind w:right="7039"/>
        <w:spacing w:after="0" w:line="238" w:lineRule="auto"/>
        <w:rPr>
          <w:sz w:val="20"/>
          <w:szCs w:val="20"/>
          <w:color w:val="auto"/>
        </w:rPr>
      </w:pPr>
      <w:r>
        <w:rPr>
          <w:rFonts w:ascii="Courier New" w:cs="Courier New" w:eastAsia="Courier New" w:hAnsi="Courier New"/>
          <w:sz w:val="17"/>
          <w:szCs w:val="17"/>
          <w:color w:val="auto"/>
        </w:rPr>
        <w:t>Basic earnings per</w:t>
      </w:r>
    </w:p>
    <w:p>
      <w:pPr>
        <w:jc w:val="center"/>
        <w:ind w:right="7039"/>
        <w:spacing w:after="0"/>
        <w:rPr>
          <w:sz w:val="20"/>
          <w:szCs w:val="20"/>
          <w:color w:val="auto"/>
        </w:rPr>
      </w:pPr>
      <w:r>
        <w:rPr>
          <w:rFonts w:ascii="Courier New" w:cs="Courier New" w:eastAsia="Courier New" w:hAnsi="Courier New"/>
          <w:sz w:val="17"/>
          <w:szCs w:val="17"/>
          <w:color w:val="auto"/>
        </w:rPr>
        <w:t>share........ 0.76 1.11</w:t>
      </w:r>
    </w:p>
    <w:p>
      <w:pPr>
        <w:jc w:val="center"/>
        <w:ind w:right="7039"/>
        <w:spacing w:after="0" w:line="237" w:lineRule="auto"/>
        <w:rPr>
          <w:sz w:val="20"/>
          <w:szCs w:val="20"/>
          <w:color w:val="auto"/>
        </w:rPr>
      </w:pPr>
      <w:r>
        <w:rPr>
          <w:rFonts w:ascii="Courier New" w:cs="Courier New" w:eastAsia="Courier New" w:hAnsi="Courier New"/>
          <w:sz w:val="17"/>
          <w:szCs w:val="17"/>
          <w:color w:val="auto"/>
        </w:rPr>
        <w:t>Earnings from continuing</w:t>
      </w:r>
    </w:p>
    <w:p>
      <w:pPr>
        <w:ind w:left="100"/>
        <w:spacing w:after="0" w:line="238" w:lineRule="auto"/>
        <w:rPr>
          <w:sz w:val="20"/>
          <w:szCs w:val="20"/>
          <w:color w:val="auto"/>
        </w:rPr>
      </w:pPr>
      <w:r>
        <w:rPr>
          <w:rFonts w:ascii="Courier New" w:cs="Courier New" w:eastAsia="Courier New" w:hAnsi="Courier New"/>
          <w:sz w:val="17"/>
          <w:szCs w:val="17"/>
          <w:color w:val="auto"/>
        </w:rPr>
        <w:t>operations....................</w:t>
      </w:r>
    </w:p>
    <w:p>
      <w:pPr>
        <w:jc w:val="center"/>
        <w:ind w:right="7039"/>
        <w:spacing w:after="0"/>
        <w:rPr>
          <w:sz w:val="20"/>
          <w:szCs w:val="20"/>
          <w:color w:val="auto"/>
        </w:rPr>
      </w:pPr>
      <w:r>
        <w:rPr>
          <w:rFonts w:ascii="Courier New" w:cs="Courier New" w:eastAsia="Courier New" w:hAnsi="Courier New"/>
          <w:sz w:val="17"/>
          <w:szCs w:val="17"/>
          <w:color w:val="auto"/>
        </w:rPr>
        <w:t>2,677 3,903(h) Weighted average</w:t>
      </w:r>
    </w:p>
    <w:p>
      <w:pPr>
        <w:jc w:val="center"/>
        <w:ind w:right="7039"/>
        <w:spacing w:after="0" w:line="237" w:lineRule="auto"/>
        <w:rPr>
          <w:sz w:val="20"/>
          <w:szCs w:val="20"/>
          <w:color w:val="auto"/>
        </w:rPr>
      </w:pPr>
      <w:r>
        <w:rPr>
          <w:rFonts w:ascii="Courier New" w:cs="Courier New" w:eastAsia="Courier New" w:hAnsi="Courier New"/>
          <w:sz w:val="17"/>
          <w:szCs w:val="17"/>
          <w:color w:val="auto"/>
        </w:rPr>
        <w:t>shares outstanding --</w:t>
      </w:r>
    </w:p>
    <w:p>
      <w:pPr>
        <w:jc w:val="center"/>
        <w:ind w:right="7039"/>
        <w:spacing w:after="0"/>
        <w:rPr>
          <w:sz w:val="20"/>
          <w:szCs w:val="20"/>
          <w:color w:val="auto"/>
        </w:rPr>
      </w:pPr>
      <w:r>
        <w:rPr>
          <w:rFonts w:ascii="Courier New" w:cs="Courier New" w:eastAsia="Courier New" w:hAnsi="Courier New"/>
          <w:sz w:val="17"/>
          <w:szCs w:val="17"/>
          <w:color w:val="auto"/>
        </w:rPr>
        <w:t>diluted........ 3,545 3,545</w:t>
      </w:r>
    </w:p>
    <w:p>
      <w:pPr>
        <w:jc w:val="center"/>
        <w:ind w:right="7039"/>
        <w:spacing w:after="0" w:line="237" w:lineRule="auto"/>
        <w:rPr>
          <w:sz w:val="20"/>
          <w:szCs w:val="20"/>
          <w:color w:val="auto"/>
        </w:rPr>
      </w:pPr>
      <w:r>
        <w:rPr>
          <w:rFonts w:ascii="Courier New" w:cs="Courier New" w:eastAsia="Courier New" w:hAnsi="Courier New"/>
          <w:sz w:val="17"/>
          <w:szCs w:val="17"/>
          <w:color w:val="auto"/>
        </w:rPr>
        <w:t>Diluted earnings per</w:t>
      </w:r>
    </w:p>
    <w:p>
      <w:pPr>
        <w:jc w:val="center"/>
        <w:ind w:right="7039"/>
        <w:spacing w:after="0" w:line="238" w:lineRule="auto"/>
        <w:rPr>
          <w:sz w:val="20"/>
          <w:szCs w:val="20"/>
          <w:color w:val="auto"/>
        </w:rPr>
      </w:pPr>
      <w:r>
        <w:rPr>
          <w:rFonts w:ascii="Courier New" w:cs="Courier New" w:eastAsia="Courier New" w:hAnsi="Courier New"/>
          <w:sz w:val="17"/>
          <w:szCs w:val="17"/>
          <w:color w:val="auto"/>
        </w:rPr>
        <w:t>share...... 0.75 1.10(i)</w:t>
      </w:r>
    </w:p>
    <w:p>
      <w:pPr>
        <w:jc w:val="center"/>
        <w:ind w:right="7039"/>
        <w:spacing w:after="0"/>
        <w:rPr>
          <w:sz w:val="20"/>
          <w:szCs w:val="20"/>
          <w:color w:val="auto"/>
        </w:rPr>
      </w:pPr>
      <w:r>
        <w:rPr>
          <w:rFonts w:ascii="Courier New" w:cs="Courier New" w:eastAsia="Courier New" w:hAnsi="Courier New"/>
          <w:sz w:val="17"/>
          <w:szCs w:val="17"/>
          <w:color w:val="auto"/>
        </w:rPr>
        <w:t>LIBERTY MEDIA GROUP: Basic and</w:t>
      </w:r>
    </w:p>
    <w:p>
      <w:pPr>
        <w:jc w:val="center"/>
        <w:ind w:right="7039"/>
        <w:spacing w:after="0" w:line="237" w:lineRule="auto"/>
        <w:rPr>
          <w:sz w:val="20"/>
          <w:szCs w:val="20"/>
          <w:color w:val="auto"/>
        </w:rPr>
      </w:pPr>
      <w:r>
        <w:rPr>
          <w:rFonts w:ascii="Courier New" w:cs="Courier New" w:eastAsia="Courier New" w:hAnsi="Courier New"/>
          <w:sz w:val="17"/>
          <w:szCs w:val="17"/>
          <w:color w:val="auto"/>
        </w:rPr>
        <w:t>diluted earnings per</w:t>
      </w:r>
    </w:p>
    <w:p>
      <w:pPr>
        <w:ind w:left="100"/>
        <w:spacing w:after="0" w:line="238" w:lineRule="auto"/>
        <w:rPr>
          <w:sz w:val="20"/>
          <w:szCs w:val="20"/>
          <w:color w:val="auto"/>
        </w:rPr>
      </w:pPr>
      <w:r>
        <w:rPr>
          <w:rFonts w:ascii="Courier New" w:cs="Courier New" w:eastAsia="Courier New" w:hAnsi="Courier New"/>
          <w:sz w:val="17"/>
          <w:szCs w:val="17"/>
          <w:color w:val="auto"/>
        </w:rPr>
        <w:t>share.........................</w:t>
      </w:r>
    </w:p>
    <w:p>
      <w:pPr>
        <w:ind w:left="1300"/>
        <w:spacing w:after="0"/>
        <w:rPr>
          <w:sz w:val="20"/>
          <w:szCs w:val="20"/>
          <w:color w:val="auto"/>
        </w:rPr>
      </w:pPr>
      <w:r>
        <w:rPr>
          <w:rFonts w:ascii="Courier New" w:cs="Courier New" w:eastAsia="Courier New" w:hAnsi="Courier New"/>
          <w:sz w:val="17"/>
          <w:szCs w:val="17"/>
          <w:color w:val="auto"/>
        </w:rPr>
        <w:t>$ 0.58</w:t>
      </w:r>
    </w:p>
    <w:p>
      <w:pPr>
        <w:spacing w:after="0" w:line="3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219"/>
          </w:cols>
          <w:pgMar w:left="240" w:top="684" w:right="1440" w:bottom="0" w:gutter="0" w:footer="0" w:header="0"/>
        </w:sectPr>
      </w:pPr>
    </w:p>
    <w:bookmarkStart w:id="512" w:name="page513"/>
    <w:bookmarkEnd w:id="512"/>
    <w:p>
      <w:pPr>
        <w:ind w:left="2480"/>
        <w:spacing w:after="0"/>
        <w:rPr>
          <w:sz w:val="20"/>
          <w:szCs w:val="20"/>
          <w:color w:val="auto"/>
        </w:rPr>
      </w:pPr>
      <w:r>
        <w:rPr>
          <w:rFonts w:ascii="Courier New" w:cs="Courier New" w:eastAsia="Courier New" w:hAnsi="Courier New"/>
          <w:sz w:val="16"/>
          <w:szCs w:val="16"/>
          <w:color w:val="auto"/>
        </w:rPr>
        <w:t>XII-159</w:t>
      </w:r>
    </w:p>
    <w:p>
      <w:pPr>
        <w:sectPr>
          <w:pgSz w:w="11900" w:h="16838" w:orient="portrait"/>
          <w:cols w:equalWidth="0" w:num="1">
            <w:col w:w="9019"/>
          </w:cols>
          <w:pgMar w:left="1440" w:top="332" w:right="1440" w:bottom="1440" w:gutter="0" w:footer="0" w:header="0"/>
        </w:sectPr>
      </w:pPr>
    </w:p>
    <w:bookmarkStart w:id="513" w:name="page514"/>
    <w:bookmarkEnd w:id="513"/>
    <w:p>
      <w:pPr>
        <w:jc w:val="center"/>
        <w:ind w:right="2259"/>
        <w:spacing w:after="0"/>
        <w:rPr>
          <w:sz w:val="20"/>
          <w:szCs w:val="20"/>
          <w:color w:val="auto"/>
        </w:rPr>
      </w:pPr>
      <w:r>
        <w:rPr>
          <w:rFonts w:ascii="Courier New" w:cs="Courier New" w:eastAsia="Courier New" w:hAnsi="Courier New"/>
          <w:sz w:val="17"/>
          <w:szCs w:val="17"/>
          <w:color w:val="auto"/>
        </w:rPr>
        <w:t>AT&amp;T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UNAUDITED PRO FORMA COMBINED CONDENSED STATEMENT OF INCOME</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 THE YEAR ENDED DECEMBER 31, 1999</w:t>
      </w:r>
    </w:p>
    <w:p>
      <w:pPr>
        <w:spacing w:after="0" w:line="190"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LIBERTY AT&amp;T MEDIA BROADBAND PRO</w:t>
      </w:r>
    </w:p>
    <w:p>
      <w:pPr>
        <w:ind w:left="300"/>
        <w:spacing w:after="0" w:line="238" w:lineRule="auto"/>
        <w:rPr>
          <w:sz w:val="20"/>
          <w:szCs w:val="20"/>
          <w:color w:val="auto"/>
        </w:rPr>
      </w:pPr>
      <w:r>
        <w:rPr>
          <w:rFonts w:ascii="Courier New" w:cs="Courier New" w:eastAsia="Courier New" w:hAnsi="Courier New"/>
          <w:sz w:val="17"/>
          <w:szCs w:val="17"/>
          <w:color w:val="auto"/>
        </w:rPr>
        <w:t>HISTORICAL GROUP GROUP OTHER</w:t>
      </w:r>
    </w:p>
    <w:p>
      <w:pPr>
        <w:ind w:left="240"/>
        <w:spacing w:after="0" w:line="238" w:lineRule="auto"/>
        <w:rPr>
          <w:sz w:val="20"/>
          <w:szCs w:val="20"/>
          <w:color w:val="auto"/>
        </w:rPr>
      </w:pPr>
      <w:r>
        <w:rPr>
          <w:rFonts w:ascii="Courier New" w:cs="Courier New" w:eastAsia="Courier New" w:hAnsi="Courier New"/>
          <w:sz w:val="17"/>
          <w:szCs w:val="17"/>
          <w:color w:val="auto"/>
        </w:rPr>
        <w:t>FORMA AT&amp;T(a) DISTRIBUTION(b)</w:t>
      </w:r>
    </w:p>
    <w:p>
      <w:pPr>
        <w:ind w:left="200"/>
        <w:spacing w:after="0"/>
        <w:rPr>
          <w:sz w:val="20"/>
          <w:szCs w:val="20"/>
          <w:color w:val="auto"/>
        </w:rPr>
      </w:pPr>
      <w:r>
        <w:rPr>
          <w:rFonts w:ascii="Courier New" w:cs="Courier New" w:eastAsia="Courier New" w:hAnsi="Courier New"/>
          <w:sz w:val="17"/>
          <w:szCs w:val="17"/>
          <w:color w:val="auto"/>
        </w:rPr>
        <w:t>DISTRIBUTION(e) ADJUSTMENTS(g)</w:t>
      </w:r>
    </w:p>
    <w:p>
      <w:pPr>
        <w:ind w:left="60"/>
        <w:spacing w:after="0" w:line="237" w:lineRule="auto"/>
        <w:rPr>
          <w:sz w:val="20"/>
          <w:szCs w:val="20"/>
          <w:color w:val="auto"/>
        </w:rPr>
      </w:pPr>
      <w:r>
        <w:rPr>
          <w:rFonts w:ascii="Courier New" w:cs="Courier New" w:eastAsia="Courier New" w:hAnsi="Courier New"/>
          <w:sz w:val="17"/>
          <w:szCs w:val="17"/>
          <w:color w:val="auto"/>
        </w:rPr>
        <w:t>AT&amp;T ---------- --------------- -</w:t>
      </w:r>
    </w:p>
    <w:p>
      <w:pPr>
        <w:ind w:left="60"/>
        <w:spacing w:after="0" w:line="238" w:lineRule="auto"/>
        <w:rPr>
          <w:sz w:val="20"/>
          <w:szCs w:val="20"/>
          <w:color w:val="auto"/>
        </w:rPr>
      </w:pPr>
      <w:r>
        <w:rPr>
          <w:rFonts w:ascii="Courier New" w:cs="Courier New" w:eastAsia="Courier New" w:hAnsi="Courier New"/>
          <w:sz w:val="17"/>
          <w:szCs w:val="17"/>
          <w:color w:val="auto"/>
        </w:rPr>
        <w:t>-------------- -------------- ---</w:t>
      </w:r>
    </w:p>
    <w:p>
      <w:pPr>
        <w:jc w:val="center"/>
        <w:ind w:right="6839"/>
        <w:spacing w:after="0"/>
        <w:rPr>
          <w:sz w:val="20"/>
          <w:szCs w:val="20"/>
          <w:color w:val="auto"/>
        </w:rPr>
      </w:pPr>
      <w:r>
        <w:rPr>
          <w:rFonts w:ascii="Courier New" w:cs="Courier New" w:eastAsia="Courier New" w:hAnsi="Courier New"/>
          <w:sz w:val="17"/>
          <w:szCs w:val="17"/>
          <w:color w:val="auto"/>
        </w:rPr>
        <w:t>------ (DOLLARS IN MILLIONS)</w:t>
      </w:r>
    </w:p>
    <w:p>
      <w:pPr>
        <w:spacing w:after="0" w:line="4"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Revenue...........................</w:t>
      </w:r>
    </w:p>
    <w:p>
      <w:pPr>
        <w:spacing w:after="0" w:line="3"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7"/>
          <w:szCs w:val="17"/>
          <w:color w:val="auto"/>
        </w:rPr>
        <w:t>$54,973 $ -- $(5,080) $32 $49,925</w:t>
      </w:r>
    </w:p>
    <w:p>
      <w:pPr>
        <w:jc w:val="center"/>
        <w:ind w:right="6839"/>
        <w:spacing w:after="0" w:line="238" w:lineRule="auto"/>
        <w:rPr>
          <w:sz w:val="20"/>
          <w:szCs w:val="20"/>
          <w:color w:val="auto"/>
        </w:rPr>
      </w:pPr>
      <w:r>
        <w:rPr>
          <w:rFonts w:ascii="Courier New" w:cs="Courier New" w:eastAsia="Courier New" w:hAnsi="Courier New"/>
          <w:sz w:val="17"/>
          <w:szCs w:val="17"/>
          <w:color w:val="auto"/>
        </w:rPr>
        <w:t>OPERATING EXPENSES Costs of</w:t>
      </w:r>
    </w:p>
    <w:p>
      <w:pPr>
        <w:jc w:val="center"/>
        <w:ind w:right="6839"/>
        <w:spacing w:after="0" w:line="238" w:lineRule="auto"/>
        <w:rPr>
          <w:sz w:val="20"/>
          <w:szCs w:val="20"/>
          <w:color w:val="auto"/>
        </w:rPr>
      </w:pPr>
      <w:r>
        <w:rPr>
          <w:rFonts w:ascii="Courier New" w:cs="Courier New" w:eastAsia="Courier New" w:hAnsi="Courier New"/>
          <w:sz w:val="17"/>
          <w:szCs w:val="17"/>
          <w:color w:val="auto"/>
        </w:rPr>
        <w:t>services and products.... 11,013</w:t>
      </w:r>
    </w:p>
    <w:p>
      <w:pPr>
        <w:jc w:val="center"/>
        <w:ind w:right="6839"/>
        <w:spacing w:after="0"/>
        <w:rPr>
          <w:sz w:val="20"/>
          <w:szCs w:val="20"/>
          <w:color w:val="auto"/>
        </w:rPr>
      </w:pPr>
      <w:r>
        <w:rPr>
          <w:rFonts w:ascii="Courier New" w:cs="Courier New" w:eastAsia="Courier New" w:hAnsi="Courier New"/>
          <w:sz w:val="17"/>
          <w:szCs w:val="17"/>
          <w:color w:val="auto"/>
        </w:rPr>
        <w:t>-- (2,686) 32 8,359 Access and</w:t>
      </w:r>
    </w:p>
    <w:p>
      <w:pPr>
        <w:jc w:val="center"/>
        <w:ind w:right="6839"/>
        <w:spacing w:after="0" w:line="237" w:lineRule="auto"/>
        <w:rPr>
          <w:sz w:val="20"/>
          <w:szCs w:val="20"/>
          <w:color w:val="auto"/>
        </w:rPr>
      </w:pPr>
      <w:r>
        <w:rPr>
          <w:rFonts w:ascii="Courier New" w:cs="Courier New" w:eastAsia="Courier New" w:hAnsi="Courier New"/>
          <w:sz w:val="17"/>
          <w:szCs w:val="17"/>
          <w:color w:val="auto"/>
        </w:rPr>
        <w:t>other connection....... 14,439 --</w:t>
      </w:r>
    </w:p>
    <w:p>
      <w:pPr>
        <w:spacing w:after="0" w:line="5" w:lineRule="exact"/>
        <w:rPr>
          <w:sz w:val="20"/>
          <w:szCs w:val="20"/>
          <w:color w:val="auto"/>
        </w:rPr>
      </w:pPr>
    </w:p>
    <w:p>
      <w:pPr>
        <w:jc w:val="both"/>
        <w:ind w:left="100" w:right="6879" w:hanging="50"/>
        <w:spacing w:after="0" w:line="253" w:lineRule="auto"/>
        <w:tabs>
          <w:tab w:leader="none" w:pos="349"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-- 14,439 Selling, general and administrative..................</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10,894 -- (1,253) -- 9,641</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Depreciation and</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amortization..... 6,194 --</w:t>
      </w:r>
    </w:p>
    <w:tbl>
      <w:tblPr>
        <w:tblLayout w:type="fixed"/>
        <w:tblInd w:w="6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160" w:type="dxa"/>
            <w:vAlign w:val="bottom"/>
            <w:gridSpan w:val="2"/>
          </w:tcPr>
          <w:p>
            <w:pPr>
              <w:jc w:val="right"/>
              <w:ind w:right="21"/>
              <w:spacing w:after="0" w:line="191" w:lineRule="exact"/>
              <w:rPr>
                <w:sz w:val="20"/>
                <w:szCs w:val="20"/>
                <w:color w:val="auto"/>
              </w:rPr>
            </w:pPr>
            <w:r>
              <w:rPr>
                <w:rFonts w:ascii="Courier New" w:cs="Courier New" w:eastAsia="Courier New" w:hAnsi="Courier New"/>
                <w:sz w:val="17"/>
                <w:szCs w:val="17"/>
                <w:color w:val="auto"/>
              </w:rPr>
              <w:t>(1,674)</w:t>
            </w:r>
          </w:p>
        </w:tc>
        <w:tc>
          <w:tcPr>
            <w:tcW w:w="1840" w:type="dxa"/>
            <w:vAlign w:val="bottom"/>
            <w:gridSpan w:val="2"/>
          </w:tcPr>
          <w:p>
            <w:pPr>
              <w:jc w:val="right"/>
              <w:ind w:right="577"/>
              <w:spacing w:after="0" w:line="191" w:lineRule="exact"/>
              <w:rPr>
                <w:sz w:val="20"/>
                <w:szCs w:val="20"/>
                <w:color w:val="auto"/>
              </w:rPr>
            </w:pPr>
            <w:r>
              <w:rPr>
                <w:rFonts w:ascii="Courier New" w:cs="Courier New" w:eastAsia="Courier New" w:hAnsi="Courier New"/>
                <w:sz w:val="17"/>
                <w:szCs w:val="17"/>
                <w:color w:val="auto"/>
                <w:w w:val="94"/>
              </w:rPr>
              <w:t>-- 4,520 Net</w:t>
            </w:r>
          </w:p>
        </w:tc>
      </w:tr>
      <w:tr>
        <w:trPr>
          <w:trHeight w:val="191"/>
        </w:trPr>
        <w:tc>
          <w:tcPr>
            <w:tcW w:w="280" w:type="dxa"/>
            <w:vAlign w:val="bottom"/>
          </w:tcPr>
          <w:p>
            <w:pPr>
              <w:spacing w:after="0"/>
              <w:rPr>
                <w:sz w:val="16"/>
                <w:szCs w:val="16"/>
                <w:color w:val="auto"/>
              </w:rPr>
            </w:pPr>
          </w:p>
        </w:tc>
        <w:tc>
          <w:tcPr>
            <w:tcW w:w="3000" w:type="dxa"/>
            <w:vAlign w:val="bottom"/>
            <w:gridSpan w:val="4"/>
          </w:tcPr>
          <w:p>
            <w:pPr>
              <w:jc w:val="right"/>
              <w:ind w:right="417"/>
              <w:spacing w:after="0" w:line="191" w:lineRule="exact"/>
              <w:rPr>
                <w:sz w:val="20"/>
                <w:szCs w:val="20"/>
                <w:color w:val="auto"/>
              </w:rPr>
            </w:pPr>
            <w:r>
              <w:rPr>
                <w:rFonts w:ascii="Courier New" w:cs="Courier New" w:eastAsia="Courier New" w:hAnsi="Courier New"/>
                <w:sz w:val="17"/>
                <w:szCs w:val="17"/>
                <w:color w:val="auto"/>
              </w:rPr>
              <w:t>restructuring and other</w:t>
            </w:r>
          </w:p>
        </w:tc>
      </w:tr>
      <w:tr>
        <w:trPr>
          <w:trHeight w:val="191"/>
        </w:trPr>
        <w:tc>
          <w:tcPr>
            <w:tcW w:w="14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charges.........................</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4"/>
              </w:rPr>
              <w:t>975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(644)</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w w:val="72"/>
              </w:rPr>
              <w:t>--</w:t>
            </w:r>
          </w:p>
        </w:tc>
        <w:tc>
          <w:tcPr>
            <w:tcW w:w="1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331 ------- -----</w:t>
            </w:r>
          </w:p>
        </w:tc>
      </w:tr>
      <w:tr>
        <w:trPr>
          <w:trHeight w:val="191"/>
        </w:trPr>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9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3"/>
              </w:rPr>
              <w:t>---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280" w:type="dxa"/>
            <w:vAlign w:val="bottom"/>
            <w:gridSpan w:val="5"/>
          </w:tcPr>
          <w:p>
            <w:pPr>
              <w:jc w:val="right"/>
              <w:ind w:right="177"/>
              <w:spacing w:after="0" w:line="191" w:lineRule="exact"/>
              <w:rPr>
                <w:sz w:val="20"/>
                <w:szCs w:val="20"/>
                <w:color w:val="auto"/>
              </w:rPr>
            </w:pPr>
            <w:r>
              <w:rPr>
                <w:rFonts w:ascii="Courier New" w:cs="Courier New" w:eastAsia="Courier New" w:hAnsi="Courier New"/>
                <w:sz w:val="17"/>
                <w:szCs w:val="17"/>
                <w:color w:val="auto"/>
              </w:rPr>
              <w:t>operating expenses..........</w:t>
            </w:r>
          </w:p>
        </w:tc>
      </w:tr>
      <w:tr>
        <w:trPr>
          <w:trHeight w:val="191"/>
        </w:trPr>
        <w:tc>
          <w:tcPr>
            <w:tcW w:w="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43,515 --</w:t>
            </w:r>
          </w:p>
        </w:tc>
        <w:tc>
          <w:tcPr>
            <w:tcW w:w="9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(6,257)</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32 37,290</w:t>
            </w:r>
          </w:p>
        </w:tc>
      </w:tr>
      <w:tr>
        <w:trPr>
          <w:trHeight w:val="191"/>
        </w:trPr>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Operating</w:t>
            </w:r>
          </w:p>
        </w:tc>
        <w:tc>
          <w:tcPr>
            <w:tcW w:w="1200" w:type="dxa"/>
            <w:vAlign w:val="bottom"/>
          </w:tcPr>
          <w:p>
            <w:pPr>
              <w:spacing w:after="0"/>
              <w:rPr>
                <w:sz w:val="16"/>
                <w:szCs w:val="16"/>
                <w:color w:val="auto"/>
              </w:rPr>
            </w:pPr>
          </w:p>
        </w:tc>
      </w:tr>
      <w:tr>
        <w:trPr>
          <w:trHeight w:val="191"/>
        </w:trPr>
        <w:tc>
          <w:tcPr>
            <w:tcW w:w="14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5"/>
              </w:rPr>
              <w:t>income..................</w:t>
            </w:r>
          </w:p>
        </w:tc>
        <w:tc>
          <w:tcPr>
            <w:tcW w:w="6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11,458 -</w:t>
            </w:r>
          </w:p>
        </w:tc>
      </w:tr>
      <w:tr>
        <w:trPr>
          <w:trHeight w:val="191"/>
        </w:trPr>
        <w:tc>
          <w:tcPr>
            <w:tcW w:w="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- 1,177</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w w:val="72"/>
              </w:rPr>
              <w:t>--</w:t>
            </w:r>
          </w:p>
        </w:tc>
        <w:tc>
          <w:tcPr>
            <w:tcW w:w="18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12,635 Other</w:t>
            </w:r>
          </w:p>
        </w:tc>
      </w:tr>
      <w:tr>
        <w:trPr>
          <w:trHeight w:val="191"/>
        </w:trPr>
        <w:tc>
          <w:tcPr>
            <w:tcW w:w="14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income......................</w:t>
            </w:r>
          </w:p>
        </w:tc>
        <w:tc>
          <w:tcPr>
            <w:tcW w:w="6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826</w:t>
            </w:r>
          </w:p>
        </w:tc>
      </w:tr>
      <w:tr>
        <w:trPr>
          <w:trHeight w:val="191"/>
        </w:trPr>
        <w:tc>
          <w:tcPr>
            <w:tcW w:w="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(50)</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w w:val="72"/>
              </w:rPr>
              <w:t>--</w:t>
            </w:r>
          </w:p>
        </w:tc>
        <w:tc>
          <w:tcPr>
            <w:tcW w:w="18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776 Interest</w:t>
            </w:r>
          </w:p>
        </w:tc>
      </w:tr>
      <w:tr>
        <w:trPr>
          <w:trHeight w:val="191"/>
        </w:trPr>
        <w:tc>
          <w:tcPr>
            <w:tcW w:w="14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expense..................</w:t>
            </w:r>
          </w:p>
        </w:tc>
        <w:tc>
          <w:tcPr>
            <w:tcW w:w="6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1,503 -</w:t>
            </w:r>
          </w:p>
        </w:tc>
      </w:tr>
    </w:tbl>
    <w:p>
      <w:pPr>
        <w:spacing w:after="0" w:line="5" w:lineRule="exact"/>
        <w:rPr>
          <w:sz w:val="20"/>
          <w:szCs w:val="20"/>
          <w:color w:val="auto"/>
        </w:rPr>
      </w:pPr>
    </w:p>
    <w:p>
      <w:pPr>
        <w:ind w:left="300" w:right="7139" w:firstLine="98"/>
        <w:spacing w:after="0" w:line="253" w:lineRule="auto"/>
        <w:tabs>
          <w:tab w:leader="none" w:pos="598"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(705) -- 798 Income from continuing operations before income taxes and (losses) earnings from equity</w:t>
      </w:r>
    </w:p>
    <w:tbl>
      <w:tblPr>
        <w:tblLayout w:type="fixed"/>
        <w:tblInd w:w="100" w:type="dxa"/>
        <w:tblCellMar>
          <w:top w:w="0" w:type="dxa"/>
          <w:left w:w="0" w:type="dxa"/>
          <w:bottom w:w="0" w:type="dxa"/>
          <w:right w:w="0" w:type="dxa"/>
        </w:tblCellMar>
      </w:tblPr>
      <w:tr>
        <w:trPr>
          <w:trHeight w:val="187"/>
        </w:trPr>
        <w:tc>
          <w:tcPr>
            <w:tcW w:w="2780" w:type="dxa"/>
            <w:vAlign w:val="bottom"/>
            <w:gridSpan w:val="3"/>
          </w:tcPr>
          <w:p>
            <w:pPr>
              <w:jc w:val="right"/>
              <w:spacing w:after="0" w:line="187" w:lineRule="exact"/>
              <w:rPr>
                <w:sz w:val="20"/>
                <w:szCs w:val="20"/>
                <w:color w:val="auto"/>
              </w:rPr>
            </w:pPr>
            <w:r>
              <w:rPr>
                <w:rFonts w:ascii="Courier New" w:cs="Courier New" w:eastAsia="Courier New" w:hAnsi="Courier New"/>
                <w:sz w:val="17"/>
                <w:szCs w:val="17"/>
                <w:color w:val="auto"/>
                <w:w w:val="84"/>
              </w:rPr>
              <w:t>investments.....................</w:t>
            </w:r>
          </w:p>
        </w:tc>
        <w:tc>
          <w:tcPr>
            <w:tcW w:w="400" w:type="dxa"/>
            <w:vAlign w:val="bottom"/>
          </w:tcPr>
          <w:p>
            <w:pPr>
              <w:spacing w:after="0"/>
              <w:rPr>
                <w:sz w:val="16"/>
                <w:szCs w:val="16"/>
                <w:color w:val="auto"/>
              </w:rPr>
            </w:pPr>
          </w:p>
        </w:tc>
      </w:tr>
      <w:tr>
        <w:trPr>
          <w:trHeight w:val="191"/>
        </w:trPr>
        <w:tc>
          <w:tcPr>
            <w:tcW w:w="1040" w:type="dxa"/>
            <w:vAlign w:val="bottom"/>
          </w:tcPr>
          <w:p>
            <w:pPr>
              <w:jc w:val="right"/>
              <w:ind w:right="19"/>
              <w:spacing w:after="0" w:line="191" w:lineRule="exact"/>
              <w:rPr>
                <w:sz w:val="20"/>
                <w:szCs w:val="20"/>
                <w:color w:val="auto"/>
              </w:rPr>
            </w:pPr>
            <w:r>
              <w:rPr>
                <w:rFonts w:ascii="Courier New" w:cs="Courier New" w:eastAsia="Courier New" w:hAnsi="Courier New"/>
                <w:sz w:val="17"/>
                <w:szCs w:val="17"/>
                <w:color w:val="auto"/>
              </w:rPr>
              <w:t>10,781</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rPr>
              <w:t>-- 1,832 --</w:t>
            </w:r>
          </w:p>
        </w:tc>
        <w:tc>
          <w:tcPr>
            <w:tcW w:w="9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12,613</w:t>
            </w:r>
          </w:p>
        </w:tc>
      </w:tr>
      <w:tr>
        <w:trPr>
          <w:trHeight w:val="191"/>
        </w:trPr>
        <w:tc>
          <w:tcPr>
            <w:tcW w:w="27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Provision for income</w:t>
            </w:r>
          </w:p>
        </w:tc>
        <w:tc>
          <w:tcPr>
            <w:tcW w:w="400" w:type="dxa"/>
            <w:vAlign w:val="bottom"/>
          </w:tcPr>
          <w:p>
            <w:pPr>
              <w:spacing w:after="0"/>
              <w:rPr>
                <w:sz w:val="16"/>
                <w:szCs w:val="16"/>
                <w:color w:val="auto"/>
              </w:rPr>
            </w:pP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6"/>
              </w:rPr>
              <w:t>taxes........</w:t>
            </w: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4,016 -- 465</w:t>
            </w: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040" w:type="dxa"/>
            <w:vAlign w:val="bottom"/>
          </w:tcPr>
          <w:p>
            <w:pPr>
              <w:jc w:val="right"/>
              <w:ind w:right="19"/>
              <w:spacing w:after="0" w:line="191" w:lineRule="exact"/>
              <w:rPr>
                <w:sz w:val="20"/>
                <w:szCs w:val="20"/>
                <w:color w:val="auto"/>
              </w:rPr>
            </w:pPr>
            <w:r>
              <w:rPr>
                <w:rFonts w:ascii="Courier New" w:cs="Courier New" w:eastAsia="Courier New" w:hAnsi="Courier New"/>
                <w:sz w:val="17"/>
                <w:szCs w:val="17"/>
                <w:color w:val="auto"/>
              </w:rPr>
              <w:t>4,481</w:t>
            </w:r>
          </w:p>
        </w:tc>
        <w:tc>
          <w:tcPr>
            <w:tcW w:w="17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Minority interest</w:t>
            </w:r>
          </w:p>
        </w:tc>
        <w:tc>
          <w:tcPr>
            <w:tcW w:w="400" w:type="dxa"/>
            <w:vAlign w:val="bottom"/>
          </w:tcPr>
          <w:p>
            <w:pPr>
              <w:spacing w:after="0"/>
              <w:rPr>
                <w:sz w:val="16"/>
                <w:szCs w:val="16"/>
                <w:color w:val="auto"/>
              </w:rPr>
            </w:pPr>
          </w:p>
        </w:tc>
      </w:tr>
      <w:tr>
        <w:trPr>
          <w:trHeight w:val="191"/>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70"/>
              </w:rPr>
              <w:t>expense.........</w:t>
            </w:r>
          </w:p>
        </w:tc>
        <w:tc>
          <w:tcPr>
            <w:tcW w:w="21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(126) -- 126 --</w:t>
            </w:r>
          </w:p>
        </w:tc>
      </w:tr>
    </w:tbl>
    <w:p>
      <w:pPr>
        <w:spacing w:after="0" w:line="5" w:lineRule="exact"/>
        <w:rPr>
          <w:sz w:val="20"/>
          <w:szCs w:val="20"/>
          <w:color w:val="auto"/>
        </w:rPr>
      </w:pPr>
    </w:p>
    <w:p>
      <w:pPr>
        <w:ind w:left="1440" w:right="7079" w:hanging="1191"/>
        <w:spacing w:after="0" w:line="235" w:lineRule="auto"/>
        <w:tabs>
          <w:tab w:leader="none" w:pos="545" w:val="left"/>
        </w:tabs>
        <w:numPr>
          <w:ilvl w:val="0"/>
          <w:numId w:val="4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 losses from Liberty Media</w:t>
      </w:r>
    </w:p>
    <w:p>
      <w:pPr>
        <w:jc w:val="center"/>
        <w:ind w:right="6839"/>
        <w:spacing w:after="0" w:line="238" w:lineRule="auto"/>
        <w:rPr>
          <w:sz w:val="20"/>
          <w:szCs w:val="20"/>
          <w:color w:val="auto"/>
        </w:rPr>
      </w:pPr>
      <w:r>
        <w:rPr>
          <w:rFonts w:ascii="Courier New" w:cs="Courier New" w:eastAsia="Courier New" w:hAnsi="Courier New"/>
          <w:sz w:val="17"/>
          <w:szCs w:val="17"/>
          <w:color w:val="auto"/>
        </w:rPr>
        <w:t>Group...........................</w:t>
      </w:r>
    </w:p>
    <w:p>
      <w:pPr>
        <w:jc w:val="center"/>
        <w:ind w:right="6839"/>
        <w:spacing w:after="0"/>
        <w:rPr>
          <w:sz w:val="20"/>
          <w:szCs w:val="20"/>
          <w:color w:val="auto"/>
        </w:rPr>
      </w:pPr>
      <w:r>
        <w:rPr>
          <w:rFonts w:ascii="Courier New" w:cs="Courier New" w:eastAsia="Courier New" w:hAnsi="Courier New"/>
          <w:sz w:val="17"/>
          <w:szCs w:val="17"/>
          <w:color w:val="auto"/>
        </w:rPr>
        <w:t>(2,022) 2,022 -- -- -- Net losses</w:t>
      </w:r>
    </w:p>
    <w:p>
      <w:pPr>
        <w:jc w:val="center"/>
        <w:ind w:right="6839"/>
        <w:spacing w:after="0" w:line="237" w:lineRule="auto"/>
        <w:rPr>
          <w:sz w:val="20"/>
          <w:szCs w:val="20"/>
          <w:color w:val="auto"/>
        </w:rPr>
      </w:pPr>
      <w:r>
        <w:rPr>
          <w:rFonts w:ascii="Courier New" w:cs="Courier New" w:eastAsia="Courier New" w:hAnsi="Courier New"/>
          <w:sz w:val="17"/>
          <w:szCs w:val="17"/>
          <w:color w:val="auto"/>
        </w:rPr>
        <w:t>related to other equity</w:t>
      </w:r>
    </w:p>
    <w:p>
      <w:pPr>
        <w:jc w:val="center"/>
        <w:ind w:right="6839"/>
        <w:spacing w:after="0" w:line="238" w:lineRule="auto"/>
        <w:rPr>
          <w:sz w:val="20"/>
          <w:szCs w:val="20"/>
          <w:color w:val="auto"/>
        </w:rPr>
      </w:pPr>
      <w:r>
        <w:rPr>
          <w:rFonts w:ascii="Courier New" w:cs="Courier New" w:eastAsia="Courier New" w:hAnsi="Courier New"/>
          <w:sz w:val="17"/>
          <w:szCs w:val="17"/>
          <w:color w:val="auto"/>
        </w:rPr>
        <w:t>investments.....................</w:t>
      </w:r>
    </w:p>
    <w:p>
      <w:pPr>
        <w:jc w:val="center"/>
        <w:ind w:right="6839"/>
        <w:spacing w:after="0"/>
        <w:rPr>
          <w:sz w:val="20"/>
          <w:szCs w:val="20"/>
          <w:color w:val="auto"/>
        </w:rPr>
      </w:pPr>
      <w:r>
        <w:rPr>
          <w:rFonts w:ascii="Courier New" w:cs="Courier New" w:eastAsia="Courier New" w:hAnsi="Courier New"/>
          <w:sz w:val="17"/>
          <w:szCs w:val="17"/>
          <w:color w:val="auto"/>
        </w:rPr>
        <w:t>(756) -- 707 -- (49) ------- ----</w:t>
      </w:r>
    </w:p>
    <w:p>
      <w:pPr>
        <w:jc w:val="center"/>
        <w:ind w:right="6839"/>
        <w:spacing w:after="0" w:line="237" w:lineRule="auto"/>
        <w:rPr>
          <w:sz w:val="20"/>
          <w:szCs w:val="20"/>
          <w:color w:val="auto"/>
        </w:rPr>
      </w:pPr>
      <w:r>
        <w:rPr>
          <w:rFonts w:ascii="Courier New" w:cs="Courier New" w:eastAsia="Courier New" w:hAnsi="Courier New"/>
          <w:sz w:val="17"/>
          <w:szCs w:val="17"/>
          <w:color w:val="auto"/>
        </w:rPr>
        <w:t>-- ------- --- ------- Net income</w:t>
      </w:r>
    </w:p>
    <w:p>
      <w:pPr>
        <w:jc w:val="center"/>
        <w:ind w:right="6839"/>
        <w:spacing w:after="0" w:line="238" w:lineRule="auto"/>
        <w:rPr>
          <w:sz w:val="20"/>
          <w:szCs w:val="20"/>
          <w:color w:val="auto"/>
        </w:rPr>
      </w:pPr>
      <w:r>
        <w:rPr>
          <w:rFonts w:ascii="Courier New" w:cs="Courier New" w:eastAsia="Courier New" w:hAnsi="Courier New"/>
          <w:sz w:val="17"/>
          <w:szCs w:val="17"/>
          <w:color w:val="auto"/>
        </w:rPr>
        <w:t>from continuing operations</w:t>
      </w:r>
    </w:p>
    <w:p>
      <w:pPr>
        <w:jc w:val="center"/>
        <w:ind w:right="6839"/>
        <w:spacing w:after="0"/>
        <w:rPr>
          <w:sz w:val="20"/>
          <w:szCs w:val="20"/>
          <w:color w:val="auto"/>
        </w:rPr>
      </w:pPr>
      <w:r>
        <w:rPr>
          <w:rFonts w:ascii="Courier New" w:cs="Courier New" w:eastAsia="Courier New" w:hAnsi="Courier New"/>
          <w:sz w:val="17"/>
          <w:szCs w:val="17"/>
          <w:color w:val="auto"/>
        </w:rPr>
        <w:t>attributable to common</w:t>
      </w:r>
    </w:p>
    <w:p>
      <w:pPr>
        <w:jc w:val="center"/>
        <w:ind w:right="6839"/>
        <w:spacing w:after="0" w:line="237" w:lineRule="auto"/>
        <w:rPr>
          <w:sz w:val="20"/>
          <w:szCs w:val="20"/>
          <w:color w:val="auto"/>
        </w:rPr>
      </w:pPr>
      <w:r>
        <w:rPr>
          <w:rFonts w:ascii="Courier New" w:cs="Courier New" w:eastAsia="Courier New" w:hAnsi="Courier New"/>
          <w:sz w:val="17"/>
          <w:szCs w:val="17"/>
          <w:color w:val="auto"/>
        </w:rPr>
        <w:t>shareowners.............. $ 3,861</w:t>
      </w:r>
    </w:p>
    <w:p>
      <w:pPr>
        <w:jc w:val="center"/>
        <w:ind w:right="6839"/>
        <w:spacing w:after="0" w:line="238" w:lineRule="auto"/>
        <w:rPr>
          <w:sz w:val="20"/>
          <w:szCs w:val="20"/>
          <w:color w:val="auto"/>
        </w:rPr>
      </w:pPr>
      <w:r>
        <w:rPr>
          <w:rFonts w:ascii="Courier New" w:cs="Courier New" w:eastAsia="Courier New" w:hAnsi="Courier New"/>
          <w:sz w:val="17"/>
          <w:szCs w:val="17"/>
          <w:color w:val="auto"/>
        </w:rPr>
        <w:t>$2,022 $ 2,200 $-- $ 8,083</w:t>
      </w:r>
    </w:p>
    <w:p>
      <w:pPr>
        <w:jc w:val="center"/>
        <w:ind w:right="6839"/>
        <w:spacing w:after="0"/>
        <w:rPr>
          <w:sz w:val="20"/>
          <w:szCs w:val="20"/>
          <w:color w:val="auto"/>
        </w:rPr>
      </w:pPr>
      <w:r>
        <w:rPr>
          <w:rFonts w:ascii="Courier New" w:cs="Courier New" w:eastAsia="Courier New" w:hAnsi="Courier New"/>
          <w:sz w:val="17"/>
          <w:szCs w:val="17"/>
          <w:color w:val="auto"/>
        </w:rPr>
        <w:t>======= ====== ======= ===</w:t>
      </w:r>
    </w:p>
    <w:p>
      <w:pPr>
        <w:jc w:val="center"/>
        <w:ind w:right="6839"/>
        <w:spacing w:after="0" w:line="237" w:lineRule="auto"/>
        <w:rPr>
          <w:sz w:val="20"/>
          <w:szCs w:val="20"/>
          <w:color w:val="auto"/>
        </w:rPr>
      </w:pPr>
      <w:r>
        <w:rPr>
          <w:rFonts w:ascii="Courier New" w:cs="Courier New" w:eastAsia="Courier New" w:hAnsi="Courier New"/>
          <w:sz w:val="17"/>
          <w:szCs w:val="17"/>
          <w:color w:val="auto"/>
        </w:rPr>
        <w:t>======= AT&amp;T COMMON STOCK GROUP:</w:t>
      </w:r>
    </w:p>
    <w:p>
      <w:pPr>
        <w:jc w:val="center"/>
        <w:ind w:right="6839"/>
        <w:spacing w:after="0"/>
        <w:rPr>
          <w:sz w:val="20"/>
          <w:szCs w:val="20"/>
          <w:color w:val="auto"/>
        </w:rPr>
      </w:pPr>
      <w:r>
        <w:rPr>
          <w:rFonts w:ascii="Courier New" w:cs="Courier New" w:eastAsia="Courier New" w:hAnsi="Courier New"/>
          <w:sz w:val="17"/>
          <w:szCs w:val="17"/>
          <w:color w:val="auto"/>
        </w:rPr>
        <w:t>Earnings from continuing</w:t>
      </w:r>
    </w:p>
    <w:p>
      <w:pPr>
        <w:ind w:left="100"/>
        <w:spacing w:after="0" w:line="237" w:lineRule="auto"/>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ind w:left="240" w:right="7079" w:firstLine="109"/>
        <w:spacing w:after="0" w:line="253" w:lineRule="auto"/>
        <w:tabs>
          <w:tab w:leader="none" w:pos="538"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5,883 $ 3,450(h) Weighted average shares outstanding --</w:t>
      </w:r>
    </w:p>
    <w:p>
      <w:pPr>
        <w:jc w:val="center"/>
        <w:ind w:right="6839"/>
        <w:spacing w:after="0" w:line="232" w:lineRule="auto"/>
        <w:rPr>
          <w:sz w:val="20"/>
          <w:szCs w:val="20"/>
          <w:color w:val="auto"/>
        </w:rPr>
      </w:pPr>
      <w:r>
        <w:rPr>
          <w:rFonts w:ascii="Courier New" w:cs="Courier New" w:eastAsia="Courier New" w:hAnsi="Courier New"/>
          <w:sz w:val="17"/>
          <w:szCs w:val="17"/>
          <w:color w:val="auto"/>
        </w:rPr>
        <w:t>basic............ 3,082 3,115</w:t>
      </w:r>
    </w:p>
    <w:p>
      <w:pPr>
        <w:jc w:val="center"/>
        <w:ind w:right="6839"/>
        <w:spacing w:after="0" w:line="238" w:lineRule="auto"/>
        <w:rPr>
          <w:sz w:val="20"/>
          <w:szCs w:val="20"/>
          <w:color w:val="auto"/>
        </w:rPr>
      </w:pPr>
      <w:r>
        <w:rPr>
          <w:rFonts w:ascii="Courier New" w:cs="Courier New" w:eastAsia="Courier New" w:hAnsi="Courier New"/>
          <w:sz w:val="17"/>
          <w:szCs w:val="17"/>
          <w:color w:val="auto"/>
        </w:rPr>
        <w:t>Basic earnings per</w:t>
      </w:r>
    </w:p>
    <w:p>
      <w:pPr>
        <w:jc w:val="center"/>
        <w:ind w:right="6839"/>
        <w:spacing w:after="0"/>
        <w:rPr>
          <w:sz w:val="20"/>
          <w:szCs w:val="20"/>
          <w:color w:val="auto"/>
        </w:rPr>
      </w:pPr>
      <w:r>
        <w:rPr>
          <w:rFonts w:ascii="Courier New" w:cs="Courier New" w:eastAsia="Courier New" w:hAnsi="Courier New"/>
          <w:sz w:val="17"/>
          <w:szCs w:val="17"/>
          <w:color w:val="auto"/>
        </w:rPr>
        <w:t>share.......... 1.91 1.11</w:t>
      </w:r>
    </w:p>
    <w:p>
      <w:pPr>
        <w:jc w:val="center"/>
        <w:ind w:right="6839"/>
        <w:spacing w:after="0" w:line="237" w:lineRule="auto"/>
        <w:rPr>
          <w:sz w:val="20"/>
          <w:szCs w:val="20"/>
          <w:color w:val="auto"/>
        </w:rPr>
      </w:pPr>
      <w:r>
        <w:rPr>
          <w:rFonts w:ascii="Courier New" w:cs="Courier New" w:eastAsia="Courier New" w:hAnsi="Courier New"/>
          <w:sz w:val="17"/>
          <w:szCs w:val="17"/>
          <w:color w:val="auto"/>
        </w:rPr>
        <w:t>Earnings from continuing</w:t>
      </w:r>
    </w:p>
    <w:p>
      <w:pPr>
        <w:jc w:val="center"/>
        <w:ind w:right="6839"/>
        <w:spacing w:after="0" w:line="238" w:lineRule="auto"/>
        <w:rPr>
          <w:sz w:val="20"/>
          <w:szCs w:val="20"/>
          <w:color w:val="auto"/>
        </w:rPr>
      </w:pPr>
      <w:r>
        <w:rPr>
          <w:rFonts w:ascii="Courier New" w:cs="Courier New" w:eastAsia="Courier New" w:hAnsi="Courier New"/>
          <w:sz w:val="17"/>
          <w:szCs w:val="17"/>
          <w:color w:val="auto"/>
        </w:rPr>
        <w:t>operations......................</w:t>
      </w:r>
    </w:p>
    <w:p>
      <w:pPr>
        <w:jc w:val="center"/>
        <w:ind w:right="6839"/>
        <w:spacing w:after="0"/>
        <w:rPr>
          <w:sz w:val="20"/>
          <w:szCs w:val="20"/>
          <w:color w:val="auto"/>
        </w:rPr>
      </w:pPr>
      <w:r>
        <w:rPr>
          <w:rFonts w:ascii="Courier New" w:cs="Courier New" w:eastAsia="Courier New" w:hAnsi="Courier New"/>
          <w:sz w:val="17"/>
          <w:szCs w:val="17"/>
          <w:color w:val="auto"/>
        </w:rPr>
        <w:t>5,909 3,450(h) Weighted average</w:t>
      </w:r>
    </w:p>
    <w:p>
      <w:pPr>
        <w:jc w:val="center"/>
        <w:ind w:right="6839"/>
        <w:spacing w:after="0" w:line="237" w:lineRule="auto"/>
        <w:rPr>
          <w:sz w:val="20"/>
          <w:szCs w:val="20"/>
          <w:color w:val="auto"/>
        </w:rPr>
      </w:pPr>
      <w:r>
        <w:rPr>
          <w:rFonts w:ascii="Courier New" w:cs="Courier New" w:eastAsia="Courier New" w:hAnsi="Courier New"/>
          <w:sz w:val="17"/>
          <w:szCs w:val="17"/>
          <w:color w:val="auto"/>
        </w:rPr>
        <w:t>shares outstanding --</w:t>
      </w:r>
    </w:p>
    <w:tbl>
      <w:tblPr>
        <w:tblLayout w:type="fixed"/>
        <w:tblInd w:w="240" w:type="dxa"/>
        <w:tblCellMar>
          <w:top w:w="0" w:type="dxa"/>
          <w:left w:w="0" w:type="dxa"/>
          <w:bottom w:w="0" w:type="dxa"/>
          <w:right w:w="0" w:type="dxa"/>
        </w:tblCellMar>
      </w:tblPr>
      <w:tr>
        <w:trPr>
          <w:trHeight w:val="192"/>
        </w:trPr>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diluted</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w w:val="97"/>
              </w:rPr>
              <w:t>.......... 3,152 3,152</w:t>
            </w:r>
          </w:p>
        </w:tc>
      </w:tr>
      <w:tr>
        <w:trPr>
          <w:trHeight w:val="191"/>
        </w:trPr>
        <w:tc>
          <w:tcPr>
            <w:tcW w:w="29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Diluted earnings per</w:t>
            </w:r>
          </w:p>
        </w:tc>
      </w:tr>
      <w:tr>
        <w:trPr>
          <w:trHeight w:val="191"/>
        </w:trPr>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72"/>
              </w:rPr>
              <w:t>share........</w:t>
            </w:r>
          </w:p>
        </w:tc>
        <w:tc>
          <w:tcPr>
            <w:tcW w:w="2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1.87 1.09(i)</w:t>
            </w:r>
          </w:p>
        </w:tc>
      </w:tr>
    </w:tbl>
    <w:p>
      <w:pPr>
        <w:jc w:val="center"/>
        <w:ind w:right="6839"/>
        <w:spacing w:after="0" w:line="238" w:lineRule="auto"/>
        <w:rPr>
          <w:sz w:val="20"/>
          <w:szCs w:val="20"/>
          <w:color w:val="auto"/>
        </w:rPr>
      </w:pPr>
      <w:r>
        <w:rPr>
          <w:rFonts w:ascii="Courier New" w:cs="Courier New" w:eastAsia="Courier New" w:hAnsi="Courier New"/>
          <w:sz w:val="17"/>
          <w:szCs w:val="17"/>
          <w:color w:val="auto"/>
        </w:rPr>
        <w:t>LIBERTY MEDIA GROUP: Basic and</w:t>
      </w:r>
    </w:p>
    <w:p>
      <w:pPr>
        <w:jc w:val="center"/>
        <w:ind w:right="6839"/>
        <w:spacing w:after="0" w:line="238" w:lineRule="auto"/>
        <w:rPr>
          <w:sz w:val="20"/>
          <w:szCs w:val="20"/>
          <w:color w:val="auto"/>
        </w:rPr>
      </w:pPr>
      <w:r>
        <w:rPr>
          <w:rFonts w:ascii="Courier New" w:cs="Courier New" w:eastAsia="Courier New" w:hAnsi="Courier New"/>
          <w:sz w:val="17"/>
          <w:szCs w:val="17"/>
          <w:color w:val="auto"/>
        </w:rPr>
        <w:t>diluted loss per</w:t>
      </w:r>
    </w:p>
    <w:p>
      <w:pPr>
        <w:ind w:left="100"/>
        <w:spacing w:after="0"/>
        <w:rPr>
          <w:sz w:val="20"/>
          <w:szCs w:val="20"/>
          <w:color w:val="auto"/>
        </w:rPr>
      </w:pPr>
      <w:r>
        <w:rPr>
          <w:rFonts w:ascii="Courier New" w:cs="Courier New" w:eastAsia="Courier New" w:hAnsi="Courier New"/>
          <w:sz w:val="17"/>
          <w:szCs w:val="17"/>
          <w:color w:val="auto"/>
        </w:rPr>
        <w:t>share...........................</w:t>
      </w:r>
    </w:p>
    <w:p>
      <w:pPr>
        <w:ind w:left="1300"/>
        <w:spacing w:after="0" w:line="237" w:lineRule="auto"/>
        <w:rPr>
          <w:sz w:val="20"/>
          <w:szCs w:val="20"/>
          <w:color w:val="auto"/>
        </w:rPr>
      </w:pPr>
      <w:r>
        <w:rPr>
          <w:rFonts w:ascii="Courier New" w:cs="Courier New" w:eastAsia="Courier New" w:hAnsi="Courier New"/>
          <w:sz w:val="17"/>
          <w:szCs w:val="17"/>
          <w:color w:val="auto"/>
        </w:rPr>
        <w:t>$ (0.80)</w:t>
      </w:r>
    </w:p>
    <w:p>
      <w:pPr>
        <w:spacing w:after="0" w:line="38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XII-160</w:t>
      </w:r>
    </w:p>
    <w:p>
      <w:pPr>
        <w:sectPr>
          <w:pgSz w:w="11900" w:h="16838" w:orient="portrait"/>
          <w:cols w:equalWidth="0" w:num="1">
            <w:col w:w="10219"/>
          </w:cols>
          <w:pgMar w:left="240" w:top="683" w:right="1440" w:bottom="0" w:gutter="0" w:footer="0" w:header="0"/>
        </w:sectPr>
      </w:pPr>
    </w:p>
    <w:bookmarkStart w:id="514" w:name="page515"/>
    <w:bookmarkEnd w:id="514"/>
    <w:p>
      <w:pPr>
        <w:ind w:left="2100"/>
        <w:spacing w:after="0"/>
        <w:rPr>
          <w:sz w:val="20"/>
          <w:szCs w:val="20"/>
          <w:color w:val="auto"/>
        </w:rPr>
      </w:pPr>
      <w:r>
        <w:rPr>
          <w:rFonts w:ascii="Courier New" w:cs="Courier New" w:eastAsia="Courier New" w:hAnsi="Courier New"/>
          <w:sz w:val="17"/>
          <w:szCs w:val="17"/>
          <w:color w:val="auto"/>
        </w:rPr>
        <w:t>NOTES TO UNAUDITED PRO FORMA COMBINED</w:t>
      </w:r>
    </w:p>
    <w:p>
      <w:pPr>
        <w:ind w:left="2480"/>
        <w:spacing w:after="0" w:line="238" w:lineRule="auto"/>
        <w:rPr>
          <w:sz w:val="20"/>
          <w:szCs w:val="20"/>
          <w:color w:val="auto"/>
        </w:rPr>
      </w:pPr>
      <w:r>
        <w:rPr>
          <w:rFonts w:ascii="Courier New" w:cs="Courier New" w:eastAsia="Courier New" w:hAnsi="Courier New"/>
          <w:sz w:val="17"/>
          <w:szCs w:val="17"/>
          <w:color w:val="auto"/>
        </w:rPr>
        <w:t>CONDENSED FINANCIAL STATEMENTS</w:t>
      </w:r>
    </w:p>
    <w:p>
      <w:pPr>
        <w:spacing w:after="0" w:line="197" w:lineRule="exact"/>
        <w:rPr>
          <w:sz w:val="20"/>
          <w:szCs w:val="20"/>
          <w:color w:val="auto"/>
        </w:rPr>
      </w:pPr>
    </w:p>
    <w:p>
      <w:pPr>
        <w:ind w:right="3059" w:firstLine="499"/>
        <w:spacing w:after="0" w:line="235" w:lineRule="auto"/>
        <w:tabs>
          <w:tab w:leader="none" w:pos="994" w:val="left"/>
        </w:tabs>
        <w:numPr>
          <w:ilvl w:val="0"/>
          <w:numId w:val="4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columns reflect the historical results of operations and financial position of AT&amp;T Corp.</w:t>
      </w:r>
    </w:p>
    <w:p>
      <w:pPr>
        <w:spacing w:after="0" w:line="196" w:lineRule="exact"/>
        <w:rPr>
          <w:rFonts w:ascii="Courier New" w:cs="Courier New" w:eastAsia="Courier New" w:hAnsi="Courier New"/>
          <w:sz w:val="17"/>
          <w:szCs w:val="17"/>
          <w:color w:val="auto"/>
        </w:rPr>
      </w:pPr>
    </w:p>
    <w:p>
      <w:pPr>
        <w:ind w:right="2459" w:firstLine="499"/>
        <w:spacing w:after="0" w:line="259" w:lineRule="auto"/>
        <w:tabs>
          <w:tab w:leader="none" w:pos="994"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of Liberty Media Group to reflect the split-off of Liberty Media Group from AT&amp;T.</w:t>
      </w:r>
    </w:p>
    <w:p>
      <w:pPr>
        <w:spacing w:after="0" w:line="182" w:lineRule="exact"/>
        <w:rPr>
          <w:rFonts w:ascii="Courier New" w:cs="Courier New" w:eastAsia="Courier New" w:hAnsi="Courier New"/>
          <w:sz w:val="16"/>
          <w:szCs w:val="16"/>
          <w:color w:val="auto"/>
        </w:rPr>
      </w:pPr>
    </w:p>
    <w:p>
      <w:pPr>
        <w:ind w:right="2359" w:firstLine="499"/>
        <w:spacing w:after="0" w:line="237" w:lineRule="auto"/>
        <w:tabs>
          <w:tab w:leader="none" w:pos="994" w:val="left"/>
        </w:tabs>
        <w:numPr>
          <w:ilvl w:val="0"/>
          <w:numId w:val="4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39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May 10,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387" w:lineRule="exact"/>
        <w:rPr>
          <w:sz w:val="20"/>
          <w:szCs w:val="20"/>
          <w:color w:val="auto"/>
        </w:rPr>
      </w:pPr>
    </w:p>
    <w:p>
      <w:pPr>
        <w:jc w:val="center"/>
        <w:ind w:right="4459"/>
        <w:spacing w:after="0" w:line="236" w:lineRule="auto"/>
        <w:rPr>
          <w:sz w:val="20"/>
          <w:szCs w:val="20"/>
          <w:color w:val="auto"/>
        </w:rPr>
      </w:pPr>
      <w:r>
        <w:rPr>
          <w:rFonts w:ascii="Courier New" w:cs="Courier New" w:eastAsia="Courier New" w:hAnsi="Courier New"/>
          <w:sz w:val="17"/>
          <w:szCs w:val="17"/>
          <w:color w:val="auto"/>
        </w:rPr>
        <w:t>Fair value of Comcast Corp. shares to be received in the transaction (1,235,000,000 shares at a closing stock price of $30.21 per share on May 10,</w:t>
      </w:r>
    </w:p>
    <w:p>
      <w:pPr>
        <w:jc w:val="center"/>
        <w:ind w:right="4459"/>
        <w:spacing w:after="0"/>
        <w:rPr>
          <w:sz w:val="20"/>
          <w:szCs w:val="20"/>
          <w:color w:val="auto"/>
        </w:rPr>
      </w:pPr>
      <w:r>
        <w:rPr>
          <w:rFonts w:ascii="Courier New" w:cs="Courier New" w:eastAsia="Courier New" w:hAnsi="Courier New"/>
          <w:sz w:val="17"/>
          <w:szCs w:val="17"/>
          <w:color w:val="auto"/>
        </w:rPr>
        <w:t>2002)...................... $37,309 Carrying value of</w:t>
      </w:r>
    </w:p>
    <w:p>
      <w:pPr>
        <w:jc w:val="center"/>
        <w:ind w:right="4459"/>
        <w:spacing w:after="0" w:line="237" w:lineRule="auto"/>
        <w:rPr>
          <w:sz w:val="20"/>
          <w:szCs w:val="20"/>
          <w:color w:val="auto"/>
        </w:rPr>
      </w:pPr>
      <w:r>
        <w:rPr>
          <w:rFonts w:ascii="Courier New" w:cs="Courier New" w:eastAsia="Courier New" w:hAnsi="Courier New"/>
          <w:sz w:val="17"/>
          <w:szCs w:val="17"/>
          <w:color w:val="auto"/>
        </w:rPr>
        <w:t>AT&amp;T Broadband Group net assets to be</w:t>
      </w:r>
    </w:p>
    <w:p>
      <w:pPr>
        <w:spacing w:after="0" w:line="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distributed...............................................</w:t>
      </w:r>
    </w:p>
    <w:p>
      <w:pPr>
        <w:spacing w:after="0" w:line="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44,375 ------- Loss on</w:t>
      </w:r>
    </w:p>
    <w:p>
      <w:pPr>
        <w:jc w:val="center"/>
        <w:ind w:right="4459"/>
        <w:spacing w:after="0" w:line="238" w:lineRule="auto"/>
        <w:rPr>
          <w:sz w:val="20"/>
          <w:szCs w:val="20"/>
          <w:color w:val="auto"/>
        </w:rPr>
      </w:pPr>
      <w:r>
        <w:rPr>
          <w:rFonts w:ascii="Courier New" w:cs="Courier New" w:eastAsia="Courier New" w:hAnsi="Courier New"/>
          <w:sz w:val="17"/>
          <w:szCs w:val="17"/>
          <w:color w:val="auto"/>
        </w:rPr>
        <w:t>distribution........................................</w:t>
      </w:r>
    </w:p>
    <w:p>
      <w:pPr>
        <w:ind w:left="2080"/>
        <w:spacing w:after="0" w:line="238" w:lineRule="auto"/>
        <w:rPr>
          <w:sz w:val="20"/>
          <w:szCs w:val="20"/>
          <w:color w:val="auto"/>
        </w:rPr>
      </w:pPr>
      <w:r>
        <w:rPr>
          <w:rFonts w:ascii="Courier New" w:cs="Courier New" w:eastAsia="Courier New" w:hAnsi="Courier New"/>
          <w:sz w:val="17"/>
          <w:szCs w:val="17"/>
          <w:color w:val="auto"/>
        </w:rPr>
        <w:t>$(7,066) =======</w:t>
      </w:r>
    </w:p>
    <w:p>
      <w:pPr>
        <w:spacing w:after="0" w:line="200" w:lineRule="exact"/>
        <w:rPr>
          <w:sz w:val="20"/>
          <w:szCs w:val="20"/>
          <w:color w:val="auto"/>
        </w:rPr>
      </w:pPr>
    </w:p>
    <w:p>
      <w:pPr>
        <w:spacing w:after="0" w:line="379"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202" w:lineRule="exact"/>
        <w:rPr>
          <w:sz w:val="20"/>
          <w:szCs w:val="20"/>
          <w:color w:val="auto"/>
        </w:rPr>
      </w:pPr>
    </w:p>
    <w:p>
      <w:pPr>
        <w:ind w:right="2259" w:firstLine="499"/>
        <w:spacing w:after="0" w:line="237" w:lineRule="auto"/>
        <w:tabs>
          <w:tab w:leader="none" w:pos="994" w:val="left"/>
        </w:tabs>
        <w:numPr>
          <w:ilvl w:val="0"/>
          <w:numId w:val="4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XII-161</w:t>
      </w:r>
    </w:p>
    <w:p>
      <w:pPr>
        <w:sectPr>
          <w:pgSz w:w="11900" w:h="16838" w:orient="portrait"/>
          <w:cols w:equalWidth="0" w:num="1">
            <w:col w:w="10219"/>
          </w:cols>
          <w:pgMar w:left="240" w:top="684" w:right="1440" w:bottom="862" w:gutter="0" w:footer="0" w:header="0"/>
        </w:sectPr>
      </w:pPr>
    </w:p>
    <w:bookmarkStart w:id="515" w:name="page516"/>
    <w:bookmarkEnd w:id="515"/>
    <w:p>
      <w:pPr>
        <w:ind w:right="2259" w:firstLine="499"/>
        <w:spacing w:after="0" w:line="237" w:lineRule="auto"/>
        <w:tabs>
          <w:tab w:leader="none" w:pos="994"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197" w:lineRule="exact"/>
        <w:rPr>
          <w:rFonts w:ascii="Courier New" w:cs="Courier New" w:eastAsia="Courier New" w:hAnsi="Courier New"/>
          <w:sz w:val="17"/>
          <w:szCs w:val="17"/>
          <w:color w:val="auto"/>
        </w:rPr>
      </w:pPr>
    </w:p>
    <w:p>
      <w:pPr>
        <w:ind w:right="2259" w:firstLine="499"/>
        <w:spacing w:after="0" w:line="236" w:lineRule="auto"/>
        <w:tabs>
          <w:tab w:leader="none" w:pos="994"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98" w:lineRule="exact"/>
        <w:rPr>
          <w:rFonts w:ascii="Courier New" w:cs="Courier New" w:eastAsia="Courier New" w:hAnsi="Courier New"/>
          <w:sz w:val="17"/>
          <w:szCs w:val="17"/>
          <w:color w:val="auto"/>
        </w:rPr>
      </w:pPr>
    </w:p>
    <w:p>
      <w:pPr>
        <w:ind w:right="2459" w:firstLine="499"/>
        <w:spacing w:after="0" w:line="237" w:lineRule="auto"/>
        <w:tabs>
          <w:tab w:leader="none" w:pos="994"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200" w:lineRule="exact"/>
        <w:rPr>
          <w:rFonts w:ascii="Courier New" w:cs="Courier New" w:eastAsia="Courier New" w:hAnsi="Courier New"/>
          <w:sz w:val="17"/>
          <w:szCs w:val="17"/>
          <w:color w:val="auto"/>
        </w:rPr>
      </w:pPr>
    </w:p>
    <w:p>
      <w:pPr>
        <w:ind w:right="2259" w:firstLine="499"/>
        <w:spacing w:after="0" w:line="236" w:lineRule="auto"/>
        <w:tabs>
          <w:tab w:leader="none" w:pos="994" w:val="left"/>
        </w:tabs>
        <w:numPr>
          <w:ilvl w:val="0"/>
          <w:numId w:val="4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390" w:lineRule="exact"/>
        <w:rPr>
          <w:rFonts w:ascii="Courier New" w:cs="Courier New" w:eastAsia="Courier New" w:hAnsi="Courier New"/>
          <w:sz w:val="17"/>
          <w:szCs w:val="17"/>
          <w:color w:val="auto"/>
        </w:rPr>
      </w:pPr>
    </w:p>
    <w:p>
      <w:pPr>
        <w:ind w:right="2259" w:firstLine="499"/>
        <w:spacing w:after="0" w:line="254" w:lineRule="auto"/>
        <w:tabs>
          <w:tab w:leader="none" w:pos="994"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$(4.70), $5.53 and $5.54 for the years ended December 31, 2001, 2000 and 1999, respectively. (Loss) earnings per diluted share on the same basis would have been $(4.70), $5.50 and $5.47 for the years ended December 31, 2001, 2000 and 1999, respectively.</w:t>
      </w:r>
    </w:p>
    <w:p>
      <w:pPr>
        <w:spacing w:after="0" w:line="200" w:lineRule="exact"/>
        <w:rPr>
          <w:sz w:val="20"/>
          <w:szCs w:val="20"/>
          <w:color w:val="auto"/>
        </w:rPr>
      </w:pPr>
    </w:p>
    <w:p>
      <w:pPr>
        <w:spacing w:after="0" w:line="37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Additionally, pursuant to the merger agreement, prior to the AT&amp;T Broadband 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assuming a one-for-five reverse stock split of AT&amp;T common stock, the maximum additional shares that Comcast could receive would be approximately 55 million shares, resulting in (loss) earnings per basic share of $(4.38), $5.13 and $5.09 for the years ended December 31, 2001, 2000 and 1999, respectively, and (loss) earnings per diluted share of $(4.38), $5.11 and $5.03 for the years ended December 31, 2001, 2000 and 1999, respectively. At December 31, 2001, assuming no reverse stock split of AT&amp;T common stock, the maximum additional shares that Comcast could receive would be approximately 276 million shares, resulting in (loss) earnings per basic share of $(0.88), $1.03 and $1.02 for the years ended December 31, 2001, 2000 and 1999, respectively, and (loss) earnings per diluted share of $(0.88), $1.02 and $1.01 for the years ended December 31, 2001, 2000 and 1999, respectively.</w:t>
      </w:r>
    </w:p>
    <w:p>
      <w:pPr>
        <w:spacing w:after="0" w:line="200" w:lineRule="exact"/>
        <w:rPr>
          <w:sz w:val="20"/>
          <w:szCs w:val="20"/>
          <w:color w:val="auto"/>
        </w:rPr>
      </w:pP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XII-162</w:t>
      </w:r>
    </w:p>
    <w:p>
      <w:pPr>
        <w:sectPr>
          <w:pgSz w:w="11900" w:h="16838" w:orient="portrait"/>
          <w:cols w:equalWidth="0" w:num="1">
            <w:col w:w="10219"/>
          </w:cols>
          <w:pgMar w:left="240" w:top="690" w:right="1440" w:bottom="1440" w:gutter="0" w:footer="0" w:header="0"/>
        </w:sectPr>
      </w:pPr>
    </w:p>
    <w:bookmarkStart w:id="516" w:name="page517"/>
    <w:bookmarkEnd w:id="516"/>
    <w:p>
      <w:pPr>
        <w:ind w:left="2580"/>
        <w:spacing w:after="0"/>
        <w:rPr>
          <w:sz w:val="20"/>
          <w:szCs w:val="20"/>
          <w:color w:val="auto"/>
        </w:rPr>
      </w:pPr>
      <w:r>
        <w:rPr>
          <w:rFonts w:ascii="Courier New" w:cs="Courier New" w:eastAsia="Courier New" w:hAnsi="Courier New"/>
          <w:sz w:val="17"/>
          <w:szCs w:val="17"/>
          <w:color w:val="auto"/>
        </w:rPr>
        <w:t>INDEPENDENT AUDITORS'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Stockholders</w:t>
      </w:r>
    </w:p>
    <w:p>
      <w:pPr>
        <w:spacing w:after="0" w:line="238" w:lineRule="auto"/>
        <w:rPr>
          <w:sz w:val="20"/>
          <w:szCs w:val="20"/>
          <w:color w:val="auto"/>
        </w:rPr>
      </w:pPr>
      <w:r>
        <w:rPr>
          <w:rFonts w:ascii="Courier New" w:cs="Courier New" w:eastAsia="Courier New" w:hAnsi="Courier New"/>
          <w:sz w:val="17"/>
          <w:szCs w:val="17"/>
          <w:color w:val="auto"/>
        </w:rPr>
        <w:t>AT&amp;T Comcast Corporation</w:t>
      </w:r>
    </w:p>
    <w:p>
      <w:pPr>
        <w:spacing w:after="0" w:line="238" w:lineRule="auto"/>
        <w:rPr>
          <w:sz w:val="20"/>
          <w:szCs w:val="20"/>
          <w:color w:val="auto"/>
        </w:rPr>
      </w:pPr>
      <w:r>
        <w:rPr>
          <w:rFonts w:ascii="Courier New" w:cs="Courier New" w:eastAsia="Courier New" w:hAnsi="Courier New"/>
          <w:sz w:val="17"/>
          <w:szCs w:val="17"/>
          <w:color w:val="auto"/>
        </w:rPr>
        <w:t>Philadelphia, Pennsylvania</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201"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238" w:lineRule="auto"/>
        <w:rPr>
          <w:sz w:val="20"/>
          <w:szCs w:val="20"/>
          <w:color w:val="auto"/>
        </w:rPr>
      </w:pPr>
      <w:r>
        <w:rPr>
          <w:rFonts w:ascii="Courier New" w:cs="Courier New" w:eastAsia="Courier New" w:hAnsi="Courier New"/>
          <w:sz w:val="17"/>
          <w:szCs w:val="17"/>
          <w:color w:val="auto"/>
        </w:rPr>
        <w:t>April 29, 2002</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XII-163</w:t>
      </w:r>
    </w:p>
    <w:p>
      <w:pPr>
        <w:sectPr>
          <w:pgSz w:w="11900" w:h="16838" w:orient="portrait"/>
          <w:cols w:equalWidth="0" w:num="1">
            <w:col w:w="10219"/>
          </w:cols>
          <w:pgMar w:left="240" w:top="683" w:right="1440" w:bottom="1440" w:gutter="0" w:footer="0" w:header="0"/>
        </w:sectPr>
      </w:pPr>
    </w:p>
    <w:bookmarkStart w:id="517" w:name="page518"/>
    <w:bookmarkEnd w:id="517"/>
    <w:p>
      <w:pPr>
        <w:jc w:val="center"/>
        <w:ind w:right="2259"/>
        <w:spacing w:after="0"/>
        <w:rPr>
          <w:sz w:val="20"/>
          <w:szCs w:val="20"/>
          <w:color w:val="auto"/>
        </w:rPr>
      </w:pPr>
      <w:r>
        <w:rPr>
          <w:rFonts w:ascii="Courier New" w:cs="Courier New" w:eastAsia="Courier New" w:hAnsi="Courier New"/>
          <w:sz w:val="16"/>
          <w:szCs w:val="16"/>
          <w:color w:val="auto"/>
        </w:rPr>
        <w:t>AT&amp;T COMCAST CORPORATION</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BALANCE SHEET</w:t>
      </w:r>
    </w:p>
    <w:p>
      <w:pPr>
        <w:jc w:val="center"/>
        <w:ind w:right="2359"/>
        <w:spacing w:after="0" w:line="238" w:lineRule="auto"/>
        <w:rPr>
          <w:sz w:val="20"/>
          <w:szCs w:val="20"/>
          <w:color w:val="auto"/>
        </w:rPr>
      </w:pPr>
      <w:r>
        <w:rPr>
          <w:rFonts w:ascii="Courier New" w:cs="Courier New" w:eastAsia="Courier New" w:hAnsi="Courier New"/>
          <w:sz w:val="17"/>
          <w:szCs w:val="17"/>
          <w:color w:val="auto"/>
        </w:rPr>
        <w:t>DECEMBER 31, 2001</w:t>
      </w:r>
    </w:p>
    <w:p>
      <w:pPr>
        <w:sectPr>
          <w:pgSz w:w="11900" w:h="16838" w:orient="portrait"/>
          <w:cols w:equalWidth="0" w:num="1">
            <w:col w:w="10219"/>
          </w:cols>
          <w:pgMar w:left="240" w:top="690"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ectPr>
          <w:pgSz w:w="11900" w:h="16838" w:orient="portrait"/>
          <w:cols w:equalWidth="0" w:num="2">
            <w:col w:w="5960" w:space="200"/>
            <w:col w:w="4059"/>
          </w:cols>
          <w:pgMar w:left="240" w:top="69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sectPr>
          <w:pgSz w:w="11900" w:h="16838" w:orient="portrait"/>
          <w:cols w:equalWidth="0" w:num="1">
            <w:col w:w="10219"/>
          </w:cols>
          <w:pgMar w:left="240" w:top="690"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w:t>
      </w:r>
    </w:p>
    <w:p>
      <w:pPr>
        <w:spacing w:after="0" w:line="10" w:lineRule="exact"/>
        <w:rPr>
          <w:sz w:val="20"/>
          <w:szCs w:val="20"/>
          <w:color w:val="auto"/>
        </w:rPr>
      </w:pPr>
    </w:p>
    <w:p>
      <w:pPr>
        <w:sectPr>
          <w:pgSz w:w="11900" w:h="16838" w:orient="portrait"/>
          <w:cols w:equalWidth="0" w:num="2">
            <w:col w:w="5960" w:space="200"/>
            <w:col w:w="4059"/>
          </w:cols>
          <w:pgMar w:left="240" w:top="690"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Common stock, $.01 par value, authorized 100 shares; 2</w:t>
      </w:r>
    </w:p>
    <w:p>
      <w:pPr>
        <w:sectPr>
          <w:pgSz w:w="11900" w:h="16838" w:orient="portrait"/>
          <w:cols w:equalWidth="0" w:num="1">
            <w:col w:w="10219"/>
          </w:cols>
          <w:pgMar w:left="240" w:top="690" w:right="1440" w:bottom="1440" w:gutter="0" w:footer="0" w:header="0"/>
          <w:type w:val="continuous"/>
        </w:sectPr>
      </w:pP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shares issued and outstanding..........................</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60" w:space="200"/>
            <w:col w:w="4059"/>
          </w:cols>
          <w:pgMar w:left="240" w:top="690"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 to balance sheet.</w:t>
      </w:r>
    </w:p>
    <w:p>
      <w:pPr>
        <w:spacing w:after="0" w:line="19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690" w:right="1440" w:bottom="1440" w:gutter="0" w:footer="0" w:header="0"/>
          <w:type w:val="continuous"/>
        </w:sectPr>
      </w:pPr>
    </w:p>
    <w:bookmarkStart w:id="518" w:name="page519"/>
    <w:bookmarkEnd w:id="518"/>
    <w:p>
      <w:pPr>
        <w:jc w:val="center"/>
        <w:ind w:right="2259"/>
        <w:spacing w:after="0"/>
        <w:rPr>
          <w:sz w:val="20"/>
          <w:szCs w:val="20"/>
          <w:color w:val="auto"/>
        </w:rPr>
      </w:pPr>
      <w:r>
        <w:rPr>
          <w:rFonts w:ascii="Courier New" w:cs="Courier New" w:eastAsia="Courier New" w:hAnsi="Courier New"/>
          <w:sz w:val="17"/>
          <w:szCs w:val="17"/>
          <w:color w:val="auto"/>
        </w:rPr>
        <w:t>AT&amp;T COMCAST CORPORATION</w:t>
      </w:r>
    </w:p>
    <w:p>
      <w:pPr>
        <w:jc w:val="center"/>
        <w:ind w:right="2359"/>
        <w:spacing w:after="0" w:line="238" w:lineRule="auto"/>
        <w:rPr>
          <w:sz w:val="20"/>
          <w:szCs w:val="20"/>
          <w:color w:val="auto"/>
        </w:rPr>
      </w:pPr>
      <w:r>
        <w:rPr>
          <w:rFonts w:ascii="Courier New" w:cs="Courier New" w:eastAsia="Courier New" w:hAnsi="Courier New"/>
          <w:sz w:val="17"/>
          <w:szCs w:val="17"/>
          <w:color w:val="auto"/>
        </w:rPr>
        <w:t>NOTE TO BALANCE SHEET</w:t>
      </w:r>
    </w:p>
    <w:p>
      <w:pPr>
        <w:jc w:val="center"/>
        <w:ind w:right="2359"/>
        <w:spacing w:after="0" w:line="238" w:lineRule="auto"/>
        <w:rPr>
          <w:sz w:val="20"/>
          <w:szCs w:val="20"/>
          <w:color w:val="auto"/>
        </w:rPr>
      </w:pPr>
      <w:r>
        <w:rPr>
          <w:rFonts w:ascii="Courier New" w:cs="Courier New" w:eastAsia="Courier New" w:hAnsi="Courier New"/>
          <w:sz w:val="17"/>
          <w:szCs w:val="17"/>
          <w:color w:val="auto"/>
        </w:rPr>
        <w:t>DECEMBER 31,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ORGANIZATION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20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Upon completion of the combination of Comcast and AT&amp;T Broadband, Comcast and an entity which will then own AT&amp;T Broadband will be wholly-owned subsidiaries of the Company.</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From the date of inception on December 7, 2001 through December 31, 2001, the Company had no operations.</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XII-165</w:t>
      </w:r>
    </w:p>
    <w:p>
      <w:pPr>
        <w:sectPr>
          <w:pgSz w:w="11900" w:h="16838" w:orient="portrait"/>
          <w:cols w:equalWidth="0" w:num="1">
            <w:col w:w="10219"/>
          </w:cols>
          <w:pgMar w:left="240" w:top="683" w:right="1440" w:bottom="1440" w:gutter="0" w:footer="0" w:header="0"/>
        </w:sectPr>
      </w:pPr>
    </w:p>
    <w:bookmarkStart w:id="519" w:name="page520"/>
    <w:bookmarkEnd w:id="519"/>
    <w:p>
      <w:pPr>
        <w:jc w:val="center"/>
        <w:ind w:right="2259"/>
        <w:spacing w:after="0"/>
        <w:rPr>
          <w:sz w:val="20"/>
          <w:szCs w:val="20"/>
          <w:color w:val="auto"/>
        </w:rPr>
      </w:pPr>
      <w:r>
        <w:rPr>
          <w:rFonts w:ascii="Courier New" w:cs="Courier New" w:eastAsia="Courier New" w:hAnsi="Courier New"/>
          <w:sz w:val="17"/>
          <w:szCs w:val="17"/>
          <w:color w:val="auto"/>
        </w:rPr>
        <w:t>CHAPTER THIRTEEN</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INFORMATION ABOUT THE COMCAST SPECIAL MEETING AND VOTING</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Comcast Board is using this document to solicit proxies from holders of Comcast common stock for use at the Comcast special meeting. Comcast is first mailing this document to Comcast shareholders, and the accompanying form of proxy to holders of Comcast Class A common stock, on or about May 14, 2002. THE INFORMATION AND INSTRUCTIONS CONTAINED IN THIS CHAPTER ARE ADDRESSED TO COMCAST SHAREHOLDERS, AND ALL REFERENCES TO "YOU" IN THIS CHAPTER SHOULD BE UNDERSTOOD TO BE ADDRESSED TO COMCAST SHAREHOLDERS.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tabs>
          <w:tab w:leader="none" w:pos="4360" w:val="left"/>
        </w:tabs>
        <w:rPr>
          <w:sz w:val="20"/>
          <w:szCs w:val="20"/>
          <w:color w:val="auto"/>
        </w:rPr>
      </w:pPr>
      <w:r>
        <w:rPr>
          <w:rFonts w:ascii="Courier New" w:cs="Courier New" w:eastAsia="Courier New" w:hAnsi="Courier New"/>
          <w:sz w:val="17"/>
          <w:szCs w:val="17"/>
          <w:color w:val="auto"/>
        </w:rPr>
        <w:t>Date, Time and Place:</w:t>
      </w:r>
      <w:r>
        <w:rPr>
          <w:sz w:val="20"/>
          <w:szCs w:val="20"/>
          <w:color w:val="auto"/>
        </w:rPr>
        <w:tab/>
      </w:r>
      <w:r>
        <w:rPr>
          <w:rFonts w:ascii="Courier New" w:cs="Courier New" w:eastAsia="Courier New" w:hAnsi="Courier New"/>
          <w:sz w:val="16"/>
          <w:szCs w:val="16"/>
          <w:color w:val="auto"/>
        </w:rPr>
        <w:t>July 10, 2002</w:t>
      </w:r>
    </w:p>
    <w:p>
      <w:pPr>
        <w:ind w:left="4380"/>
        <w:spacing w:after="0" w:line="238" w:lineRule="auto"/>
        <w:rPr>
          <w:sz w:val="20"/>
          <w:szCs w:val="20"/>
          <w:color w:val="auto"/>
        </w:rPr>
      </w:pPr>
      <w:r>
        <w:rPr>
          <w:rFonts w:ascii="Courier New" w:cs="Courier New" w:eastAsia="Courier New" w:hAnsi="Courier New"/>
          <w:sz w:val="17"/>
          <w:szCs w:val="17"/>
          <w:color w:val="auto"/>
        </w:rPr>
        <w:t>10:00 a.m. (Eastern Time)</w:t>
      </w:r>
    </w:p>
    <w:p>
      <w:pPr>
        <w:ind w:left="4380"/>
        <w:spacing w:after="0" w:line="238" w:lineRule="auto"/>
        <w:rPr>
          <w:sz w:val="20"/>
          <w:szCs w:val="20"/>
          <w:color w:val="auto"/>
        </w:rPr>
      </w:pPr>
      <w:r>
        <w:rPr>
          <w:rFonts w:ascii="Courier New" w:cs="Courier New" w:eastAsia="Courier New" w:hAnsi="Courier New"/>
          <w:sz w:val="17"/>
          <w:szCs w:val="17"/>
          <w:color w:val="auto"/>
        </w:rPr>
        <w:t>The Doubletree Hotel Philadelphia</w:t>
      </w:r>
    </w:p>
    <w:p>
      <w:pPr>
        <w:ind w:left="4380"/>
        <w:spacing w:after="0"/>
        <w:rPr>
          <w:sz w:val="20"/>
          <w:szCs w:val="20"/>
          <w:color w:val="auto"/>
        </w:rPr>
      </w:pPr>
      <w:r>
        <w:rPr>
          <w:rFonts w:ascii="Courier New" w:cs="Courier New" w:eastAsia="Courier New" w:hAnsi="Courier New"/>
          <w:sz w:val="17"/>
          <w:szCs w:val="17"/>
          <w:color w:val="auto"/>
        </w:rPr>
        <w:t>Broad and Locust Streets</w:t>
      </w:r>
    </w:p>
    <w:p>
      <w:pPr>
        <w:ind w:left="4380"/>
        <w:spacing w:after="0" w:line="237" w:lineRule="auto"/>
        <w:rPr>
          <w:sz w:val="20"/>
          <w:szCs w:val="20"/>
          <w:color w:val="auto"/>
        </w:rPr>
      </w:pPr>
      <w:r>
        <w:rPr>
          <w:rFonts w:ascii="Courier New" w:cs="Courier New" w:eastAsia="Courier New" w:hAnsi="Courier New"/>
          <w:sz w:val="17"/>
          <w:szCs w:val="17"/>
          <w:color w:val="auto"/>
        </w:rPr>
        <w:t>Philadelphia, Pennsylvania 19107-5686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100" w:right="779"/>
        <w:spacing w:after="0" w:line="235" w:lineRule="auto"/>
        <w:rPr>
          <w:sz w:val="20"/>
          <w:szCs w:val="20"/>
          <w:color w:val="auto"/>
        </w:rPr>
      </w:pPr>
      <w:r>
        <w:rPr>
          <w:rFonts w:ascii="Courier New" w:cs="Courier New" w:eastAsia="Courier New" w:hAnsi="Courier New"/>
          <w:sz w:val="17"/>
          <w:szCs w:val="17"/>
          <w:color w:val="auto"/>
        </w:rPr>
        <w:t>Purpose of Special Meeting is to Vote on - To approve and adopt the merger agreement and the the Following Items: transactions contemplated by the merger agreement</w:t>
      </w:r>
    </w:p>
    <w:p>
      <w:pPr>
        <w:spacing w:after="0" w:line="5" w:lineRule="exact"/>
        <w:rPr>
          <w:sz w:val="20"/>
          <w:szCs w:val="20"/>
          <w:color w:val="auto"/>
        </w:rPr>
      </w:pPr>
    </w:p>
    <w:p>
      <w:pPr>
        <w:ind w:left="4380" w:right="679" w:hanging="2"/>
        <w:spacing w:after="0" w:line="253" w:lineRule="auto"/>
        <w:tabs>
          <w:tab w:leader="none" w:pos="4579" w:val="left"/>
        </w:tabs>
        <w:numPr>
          <w:ilvl w:val="1"/>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including the corporate governance provisions of the AT&amp;T Comcast</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charter described in this document</w:t>
      </w:r>
    </w:p>
    <w:p>
      <w:pPr>
        <w:spacing w:after="0" w:line="5" w:lineRule="exact"/>
        <w:rPr>
          <w:rFonts w:ascii="Courier New" w:cs="Courier New" w:eastAsia="Courier New" w:hAnsi="Courier New"/>
          <w:sz w:val="16"/>
          <w:szCs w:val="16"/>
          <w:color w:val="auto"/>
        </w:rPr>
      </w:pPr>
    </w:p>
    <w:p>
      <w:pPr>
        <w:jc w:val="center"/>
        <w:ind w:left="4380" w:right="679" w:hanging="2"/>
        <w:spacing w:after="0" w:line="253" w:lineRule="auto"/>
        <w:tabs>
          <w:tab w:leader="none" w:pos="4579" w:val="left"/>
        </w:tabs>
        <w:numPr>
          <w:ilvl w:val="1"/>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the Comcast charter to allow the implementation of the Preferred</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Structure</w:t>
      </w:r>
    </w:p>
    <w:p>
      <w:pPr>
        <w:spacing w:after="0" w:line="5" w:lineRule="exact"/>
        <w:rPr>
          <w:rFonts w:ascii="Courier New" w:cs="Courier New" w:eastAsia="Courier New" w:hAnsi="Courier New"/>
          <w:sz w:val="16"/>
          <w:szCs w:val="16"/>
          <w:color w:val="auto"/>
        </w:rPr>
      </w:pPr>
    </w:p>
    <w:p>
      <w:pPr>
        <w:ind w:left="4580" w:right="279" w:hanging="202"/>
        <w:spacing w:after="0" w:line="235" w:lineRule="auto"/>
        <w:tabs>
          <w:tab w:leader="none" w:pos="4580" w:val="left"/>
        </w:tabs>
        <w:numPr>
          <w:ilvl w:val="1"/>
          <w:numId w:val="4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on such other business which may properly come before the meeting</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4380" w:right="279" w:hanging="4275"/>
        <w:spacing w:after="0" w:line="235" w:lineRule="auto"/>
        <w:tabs>
          <w:tab w:leader="none" w:pos="4360" w:val="left"/>
        </w:tabs>
        <w:rPr>
          <w:sz w:val="20"/>
          <w:szCs w:val="20"/>
          <w:color w:val="auto"/>
        </w:rPr>
      </w:pPr>
      <w:r>
        <w:rPr>
          <w:rFonts w:ascii="Courier New" w:cs="Courier New" w:eastAsia="Courier New" w:hAnsi="Courier New"/>
          <w:sz w:val="17"/>
          <w:szCs w:val="17"/>
          <w:color w:val="auto"/>
        </w:rPr>
        <w:t>Record Date:</w:t>
      </w:r>
      <w:r>
        <w:rPr>
          <w:sz w:val="20"/>
          <w:szCs w:val="20"/>
          <w:color w:val="auto"/>
        </w:rPr>
        <w:tab/>
      </w:r>
      <w:r>
        <w:rPr>
          <w:rFonts w:ascii="Courier New" w:cs="Courier New" w:eastAsia="Courier New" w:hAnsi="Courier New"/>
          <w:sz w:val="17"/>
          <w:szCs w:val="17"/>
          <w:color w:val="auto"/>
        </w:rPr>
        <w:t>The record date for shares entitled to vote is April 25, 2002.</w:t>
      </w:r>
    </w:p>
    <w:p>
      <w:pPr>
        <w:spacing w:after="0" w:line="5" w:lineRule="exact"/>
        <w:rPr>
          <w:sz w:val="20"/>
          <w:szCs w:val="20"/>
          <w:color w:val="auto"/>
        </w:rPr>
      </w:pPr>
    </w:p>
    <w:p>
      <w:pPr>
        <w:ind w:left="200" w:hanging="198"/>
        <w:spacing w:after="0"/>
        <w:tabs>
          <w:tab w:leader="none" w:pos="20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Outstanding Shares Held on Record Date:</w:t>
      </w:r>
      <w:r>
        <w:rPr>
          <w:rFonts w:ascii="Courier New" w:cs="Courier New" w:eastAsia="Courier New" w:hAnsi="Courier New"/>
          <w:sz w:val="16"/>
          <w:szCs w:val="16"/>
          <w:color w:val="auto"/>
        </w:rPr>
        <w:t>As of the record date, there were outstanding</w:t>
      </w:r>
    </w:p>
    <w:p>
      <w:pPr>
        <w:spacing w:after="0" w:line="5" w:lineRule="exact"/>
        <w:rPr>
          <w:sz w:val="20"/>
          <w:szCs w:val="20"/>
          <w:color w:val="auto"/>
        </w:rPr>
      </w:pPr>
    </w:p>
    <w:p>
      <w:pPr>
        <w:ind w:left="4380" w:right="679"/>
        <w:spacing w:after="0" w:line="236" w:lineRule="auto"/>
        <w:rPr>
          <w:sz w:val="20"/>
          <w:szCs w:val="20"/>
          <w:color w:val="auto"/>
        </w:rPr>
      </w:pPr>
      <w:r>
        <w:rPr>
          <w:rFonts w:ascii="Courier New" w:cs="Courier New" w:eastAsia="Courier New" w:hAnsi="Courier New"/>
          <w:sz w:val="17"/>
          <w:szCs w:val="17"/>
          <w:color w:val="auto"/>
        </w:rPr>
        <w:t>approximately 21,591,115 shares of Comcast Class A common stock, 915,590,935 shares of Comcast Class A Special common stock and 9,444,375 shares of Comcast Class B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100"/>
        <w:spacing w:after="0"/>
        <w:tabs>
          <w:tab w:leader="none" w:pos="4360" w:val="left"/>
        </w:tabs>
        <w:rPr>
          <w:sz w:val="20"/>
          <w:szCs w:val="20"/>
          <w:color w:val="auto"/>
        </w:rPr>
      </w:pPr>
      <w:r>
        <w:rPr>
          <w:rFonts w:ascii="Courier New" w:cs="Courier New" w:eastAsia="Courier New" w:hAnsi="Courier New"/>
          <w:sz w:val="17"/>
          <w:szCs w:val="17"/>
          <w:color w:val="auto"/>
        </w:rPr>
        <w:t>Votes Necessary to Approve the</w:t>
      </w:r>
      <w:r>
        <w:rPr>
          <w:sz w:val="20"/>
          <w:szCs w:val="20"/>
          <w:color w:val="auto"/>
        </w:rPr>
        <w:tab/>
      </w:r>
      <w:r>
        <w:rPr>
          <w:rFonts w:ascii="Courier New" w:cs="Courier New" w:eastAsia="Courier New" w:hAnsi="Courier New"/>
          <w:sz w:val="16"/>
          <w:szCs w:val="16"/>
          <w:color w:val="auto"/>
        </w:rPr>
        <w:t>The affirmative vote of a majority of the votes cast by</w:t>
      </w:r>
    </w:p>
    <w:p>
      <w:pPr>
        <w:ind w:left="100"/>
        <w:spacing w:after="0" w:line="238" w:lineRule="auto"/>
        <w:tabs>
          <w:tab w:leader="none" w:pos="4360" w:val="left"/>
        </w:tabs>
        <w:rPr>
          <w:sz w:val="20"/>
          <w:szCs w:val="20"/>
          <w:color w:val="auto"/>
        </w:rPr>
      </w:pPr>
      <w:r>
        <w:rPr>
          <w:rFonts w:ascii="Courier New" w:cs="Courier New" w:eastAsia="Courier New" w:hAnsi="Courier New"/>
          <w:sz w:val="17"/>
          <w:szCs w:val="17"/>
          <w:color w:val="auto"/>
        </w:rPr>
        <w:t>Proposals:*</w:t>
      </w:r>
      <w:r>
        <w:rPr>
          <w:sz w:val="20"/>
          <w:szCs w:val="20"/>
          <w:color w:val="auto"/>
        </w:rPr>
        <w:tab/>
      </w:r>
      <w:r>
        <w:rPr>
          <w:rFonts w:ascii="Courier New" w:cs="Courier New" w:eastAsia="Courier New" w:hAnsi="Courier New"/>
          <w:sz w:val="17"/>
          <w:szCs w:val="17"/>
          <w:color w:val="auto"/>
        </w:rPr>
        <w:t>the holders of the outstanding shares of Comcast Class A</w:t>
      </w:r>
    </w:p>
    <w:p>
      <w:pPr>
        <w:ind w:left="4380"/>
        <w:spacing w:after="0" w:line="238" w:lineRule="auto"/>
        <w:rPr>
          <w:sz w:val="20"/>
          <w:szCs w:val="20"/>
          <w:color w:val="auto"/>
        </w:rPr>
      </w:pPr>
      <w:r>
        <w:rPr>
          <w:rFonts w:ascii="Courier New" w:cs="Courier New" w:eastAsia="Courier New" w:hAnsi="Courier New"/>
          <w:sz w:val="17"/>
          <w:szCs w:val="17"/>
          <w:color w:val="auto"/>
        </w:rPr>
        <w:t>common stock and Comcast Class B common stock, voting</w:t>
      </w:r>
    </w:p>
    <w:p>
      <w:pPr>
        <w:ind w:left="4380"/>
        <w:spacing w:after="0"/>
        <w:rPr>
          <w:sz w:val="20"/>
          <w:szCs w:val="20"/>
          <w:color w:val="auto"/>
        </w:rPr>
      </w:pPr>
      <w:r>
        <w:rPr>
          <w:rFonts w:ascii="Courier New" w:cs="Courier New" w:eastAsia="Courier New" w:hAnsi="Courier New"/>
          <w:sz w:val="17"/>
          <w:szCs w:val="17"/>
          <w:color w:val="auto"/>
        </w:rPr>
        <w:t>together as a single class, is required to approve the</w:t>
      </w:r>
    </w:p>
    <w:p>
      <w:pPr>
        <w:ind w:left="4380"/>
        <w:spacing w:after="0" w:line="237" w:lineRule="auto"/>
        <w:rPr>
          <w:sz w:val="20"/>
          <w:szCs w:val="20"/>
          <w:color w:val="auto"/>
        </w:rPr>
      </w:pPr>
      <w:r>
        <w:rPr>
          <w:rFonts w:ascii="Courier New" w:cs="Courier New" w:eastAsia="Courier New" w:hAnsi="Courier New"/>
          <w:sz w:val="17"/>
          <w:szCs w:val="17"/>
          <w:color w:val="auto"/>
        </w:rPr>
        <w:t>Comcast transaction proposal and the AT&amp;T Comcast</w:t>
      </w:r>
    </w:p>
    <w:p>
      <w:pPr>
        <w:ind w:left="4380"/>
        <w:spacing w:after="0" w:line="238" w:lineRule="auto"/>
        <w:rPr>
          <w:sz w:val="20"/>
          <w:szCs w:val="20"/>
          <w:color w:val="auto"/>
        </w:rPr>
      </w:pPr>
      <w:r>
        <w:rPr>
          <w:rFonts w:ascii="Courier New" w:cs="Courier New" w:eastAsia="Courier New" w:hAnsi="Courier New"/>
          <w:sz w:val="17"/>
          <w:szCs w:val="17"/>
          <w:color w:val="auto"/>
        </w:rPr>
        <w:t>charter proposal. Approval of these proposals is assured</w:t>
      </w:r>
    </w:p>
    <w:p>
      <w:pPr>
        <w:ind w:left="4380"/>
        <w:spacing w:after="0"/>
        <w:rPr>
          <w:sz w:val="20"/>
          <w:szCs w:val="20"/>
          <w:color w:val="auto"/>
        </w:rPr>
      </w:pPr>
      <w:r>
        <w:rPr>
          <w:rFonts w:ascii="Courier New" w:cs="Courier New" w:eastAsia="Courier New" w:hAnsi="Courier New"/>
          <w:sz w:val="17"/>
          <w:szCs w:val="17"/>
          <w:color w:val="auto"/>
        </w:rPr>
        <w:t>because Sural LLC, which holds approximately 86.7% of</w:t>
      </w:r>
    </w:p>
    <w:p>
      <w:pPr>
        <w:ind w:left="4380"/>
        <w:spacing w:after="0" w:line="237" w:lineRule="auto"/>
        <w:rPr>
          <w:sz w:val="20"/>
          <w:szCs w:val="20"/>
          <w:color w:val="auto"/>
        </w:rPr>
      </w:pPr>
      <w:r>
        <w:rPr>
          <w:rFonts w:ascii="Courier New" w:cs="Courier New" w:eastAsia="Courier New" w:hAnsi="Courier New"/>
          <w:sz w:val="17"/>
          <w:szCs w:val="17"/>
          <w:color w:val="auto"/>
        </w:rPr>
        <w:t>the combined voting power of the Comcast stock, has</w:t>
      </w:r>
    </w:p>
    <w:p>
      <w:pPr>
        <w:ind w:left="4380"/>
        <w:spacing w:after="0"/>
        <w:rPr>
          <w:sz w:val="20"/>
          <w:szCs w:val="20"/>
          <w:color w:val="auto"/>
        </w:rPr>
      </w:pPr>
      <w:r>
        <w:rPr>
          <w:rFonts w:ascii="Courier New" w:cs="Courier New" w:eastAsia="Courier New" w:hAnsi="Courier New"/>
          <w:sz w:val="17"/>
          <w:szCs w:val="17"/>
          <w:color w:val="auto"/>
        </w:rPr>
        <w:t>agreed in the support agreement to vote its shares in</w:t>
      </w:r>
    </w:p>
    <w:p>
      <w:pPr>
        <w:ind w:left="4380"/>
        <w:spacing w:after="0" w:line="237" w:lineRule="auto"/>
        <w:rPr>
          <w:sz w:val="20"/>
          <w:szCs w:val="20"/>
          <w:color w:val="auto"/>
        </w:rPr>
      </w:pPr>
      <w:r>
        <w:rPr>
          <w:rFonts w:ascii="Courier New" w:cs="Courier New" w:eastAsia="Courier New" w:hAnsi="Courier New"/>
          <w:sz w:val="17"/>
          <w:szCs w:val="17"/>
          <w:color w:val="auto"/>
        </w:rPr>
        <w:t>favor of the Comcast transaction proposal and the AT&amp;T</w:t>
      </w:r>
    </w:p>
    <w:p>
      <w:pPr>
        <w:ind w:left="4380"/>
        <w:spacing w:after="0" w:line="238" w:lineRule="auto"/>
        <w:rPr>
          <w:sz w:val="20"/>
          <w:szCs w:val="20"/>
          <w:color w:val="auto"/>
        </w:rPr>
      </w:pPr>
      <w:r>
        <w:rPr>
          <w:rFonts w:ascii="Courier New" w:cs="Courier New" w:eastAsia="Courier New" w:hAnsi="Courier New"/>
          <w:sz w:val="17"/>
          <w:szCs w:val="17"/>
          <w:color w:val="auto"/>
        </w:rPr>
        <w:t>Comcast charter proposal.</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XIII-1</w:t>
      </w:r>
    </w:p>
    <w:p>
      <w:pPr>
        <w:sectPr>
          <w:pgSz w:w="11900" w:h="16838" w:orient="portrait"/>
          <w:cols w:equalWidth="0" w:num="1">
            <w:col w:w="10219"/>
          </w:cols>
          <w:pgMar w:left="240" w:top="683" w:right="1440" w:bottom="1440" w:gutter="0" w:footer="0" w:header="0"/>
        </w:sectPr>
      </w:pPr>
    </w:p>
    <w:bookmarkStart w:id="520" w:name="page521"/>
    <w:bookmarkEnd w:id="520"/>
    <w:p>
      <w:pPr>
        <w:ind w:left="198" w:hanging="198"/>
        <w:spacing w:after="0"/>
        <w:tabs>
          <w:tab w:leader="none" w:pos="19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4378" w:right="20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agreed in the support agreement to vote its shares in favor of the preferred structure proposal thereby assuring approval of the proposal by holders of Comcast Class A common stock and Comcast Class B common stock, voting together as a single class.</w:t>
      </w:r>
    </w:p>
    <w:p>
      <w:pPr>
        <w:spacing w:after="0" w:line="2" w:lineRule="exact"/>
        <w:rPr>
          <w:rFonts w:ascii="Courier New" w:cs="Courier New" w:eastAsia="Courier New" w:hAnsi="Courier New"/>
          <w:sz w:val="16"/>
          <w:szCs w:val="16"/>
          <w:color w:val="auto"/>
        </w:rPr>
      </w:pPr>
    </w:p>
    <w:p>
      <w:pPr>
        <w:ind w:left="4378" w:right="400"/>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Each holder of Comcast Class B common stock is entitled to 15 votes per share, and each holder of Comcast Class A common stock is entitled to one vote per share. Holders of the Comcast Class A Special common stock do not have any voting rights.</w:t>
      </w:r>
    </w:p>
    <w:p>
      <w:pPr>
        <w:spacing w:after="0" w:line="7" w:lineRule="exact"/>
        <w:rPr>
          <w:rFonts w:ascii="Courier New" w:cs="Courier New" w:eastAsia="Courier New" w:hAnsi="Courier New"/>
          <w:sz w:val="16"/>
          <w:szCs w:val="16"/>
          <w:color w:val="auto"/>
        </w:rPr>
      </w:pPr>
    </w:p>
    <w:p>
      <w:pPr>
        <w:ind w:left="4378" w:right="200"/>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Abstentions and broker "non-votes" will have no effect on the outcome of any of the Comcast proposals (except that broker "non-votes" will not count as present for establishing a quorum).</w:t>
      </w:r>
    </w:p>
    <w:p>
      <w:pPr>
        <w:spacing w:after="0" w:line="5" w:lineRule="exact"/>
        <w:rPr>
          <w:rFonts w:ascii="Courier New" w:cs="Courier New" w:eastAsia="Courier New" w:hAnsi="Courier New"/>
          <w:sz w:val="16"/>
          <w:szCs w:val="16"/>
          <w:color w:val="auto"/>
        </w:rPr>
      </w:pPr>
    </w:p>
    <w:p>
      <w:pPr>
        <w:ind w:left="4378" w:right="400"/>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Shares held by Comcast in its treasury are not voted. 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w:t>
      </w:r>
    </w:p>
    <w:p>
      <w:pPr>
        <w:spacing w:after="0" w:line="7" w:lineRule="exact"/>
        <w:rPr>
          <w:rFonts w:ascii="Courier New" w:cs="Courier New" w:eastAsia="Courier New" w:hAnsi="Courier New"/>
          <w:sz w:val="16"/>
          <w:szCs w:val="16"/>
          <w:color w:val="auto"/>
        </w:rPr>
      </w:pPr>
    </w:p>
    <w:p>
      <w:pPr>
        <w:ind w:left="198" w:hanging="198"/>
        <w:spacing w:after="0"/>
        <w:tabs>
          <w:tab w:leader="none" w:pos="198"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98"/>
        <w:spacing w:after="0"/>
        <w:tabs>
          <w:tab w:leader="none" w:pos="4358" w:val="left"/>
        </w:tabs>
        <w:rPr>
          <w:sz w:val="20"/>
          <w:szCs w:val="20"/>
          <w:color w:val="auto"/>
        </w:rPr>
      </w:pPr>
      <w:r>
        <w:rPr>
          <w:rFonts w:ascii="Courier New" w:cs="Courier New" w:eastAsia="Courier New" w:hAnsi="Courier New"/>
          <w:sz w:val="17"/>
          <w:szCs w:val="17"/>
          <w:color w:val="auto"/>
        </w:rPr>
        <w:t>Quorum Requirements:</w:t>
      </w:r>
      <w:r>
        <w:rPr>
          <w:sz w:val="20"/>
          <w:szCs w:val="20"/>
          <w:color w:val="auto"/>
        </w:rPr>
        <w:tab/>
      </w:r>
      <w:r>
        <w:rPr>
          <w:rFonts w:ascii="Courier New" w:cs="Courier New" w:eastAsia="Courier New" w:hAnsi="Courier New"/>
          <w:sz w:val="16"/>
          <w:szCs w:val="16"/>
          <w:color w:val="auto"/>
        </w:rPr>
        <w:t>A quorum of shareholders is necessary to hold a valid meeting.</w:t>
      </w:r>
    </w:p>
    <w:p>
      <w:pPr>
        <w:ind w:left="4378"/>
        <w:spacing w:after="0" w:line="238" w:lineRule="auto"/>
        <w:rPr>
          <w:sz w:val="20"/>
          <w:szCs w:val="20"/>
          <w:color w:val="auto"/>
        </w:rPr>
      </w:pPr>
      <w:r>
        <w:rPr>
          <w:rFonts w:ascii="Courier New" w:cs="Courier New" w:eastAsia="Courier New" w:hAnsi="Courier New"/>
          <w:sz w:val="17"/>
          <w:szCs w:val="17"/>
          <w:color w:val="auto"/>
        </w:rPr>
        <w:t>With respect to each of the Comcast proposals, the presence in person</w:t>
      </w:r>
    </w:p>
    <w:p>
      <w:pPr>
        <w:ind w:left="4378"/>
        <w:spacing w:after="0" w:line="238" w:lineRule="auto"/>
        <w:rPr>
          <w:sz w:val="20"/>
          <w:szCs w:val="20"/>
          <w:color w:val="auto"/>
        </w:rPr>
      </w:pPr>
      <w:r>
        <w:rPr>
          <w:rFonts w:ascii="Courier New" w:cs="Courier New" w:eastAsia="Courier New" w:hAnsi="Courier New"/>
          <w:sz w:val="17"/>
          <w:szCs w:val="17"/>
          <w:color w:val="auto"/>
        </w:rPr>
        <w:t>or by proxy at the Comcast special meeting of holders of shares</w:t>
      </w:r>
    </w:p>
    <w:p>
      <w:pPr>
        <w:ind w:left="4378"/>
        <w:spacing w:after="0"/>
        <w:rPr>
          <w:sz w:val="20"/>
          <w:szCs w:val="20"/>
          <w:color w:val="auto"/>
        </w:rPr>
      </w:pPr>
      <w:r>
        <w:rPr>
          <w:rFonts w:ascii="Courier New" w:cs="Courier New" w:eastAsia="Courier New" w:hAnsi="Courier New"/>
          <w:sz w:val="17"/>
          <w:szCs w:val="17"/>
          <w:color w:val="auto"/>
        </w:rPr>
        <w:t>representing a majority of the voting power of the outstanding shares</w:t>
      </w:r>
    </w:p>
    <w:p>
      <w:pPr>
        <w:ind w:left="4378"/>
        <w:spacing w:after="0" w:line="237" w:lineRule="auto"/>
        <w:rPr>
          <w:sz w:val="20"/>
          <w:szCs w:val="20"/>
          <w:color w:val="auto"/>
        </w:rPr>
      </w:pPr>
      <w:r>
        <w:rPr>
          <w:rFonts w:ascii="Courier New" w:cs="Courier New" w:eastAsia="Courier New" w:hAnsi="Courier New"/>
          <w:sz w:val="17"/>
          <w:szCs w:val="17"/>
          <w:color w:val="auto"/>
        </w:rPr>
        <w:t>of Comcast common stock entitled to vote on such proposal is a</w:t>
      </w:r>
    </w:p>
    <w:p>
      <w:pPr>
        <w:ind w:left="4378"/>
        <w:spacing w:after="0" w:line="238" w:lineRule="auto"/>
        <w:rPr>
          <w:sz w:val="20"/>
          <w:szCs w:val="20"/>
          <w:color w:val="auto"/>
        </w:rPr>
      </w:pPr>
      <w:r>
        <w:rPr>
          <w:rFonts w:ascii="Courier New" w:cs="Courier New" w:eastAsia="Courier New" w:hAnsi="Courier New"/>
          <w:sz w:val="17"/>
          <w:szCs w:val="17"/>
          <w:color w:val="auto"/>
        </w:rPr>
        <w:t>quorum.</w:t>
      </w:r>
    </w:p>
    <w:p>
      <w:pPr>
        <w:ind w:left="4378"/>
        <w:spacing w:after="0"/>
        <w:rPr>
          <w:sz w:val="20"/>
          <w:szCs w:val="20"/>
          <w:color w:val="auto"/>
        </w:rPr>
      </w:pPr>
      <w:r>
        <w:rPr>
          <w:rFonts w:ascii="Courier New" w:cs="Courier New" w:eastAsia="Courier New" w:hAnsi="Courier New"/>
          <w:sz w:val="17"/>
          <w:szCs w:val="17"/>
          <w:color w:val="auto"/>
        </w:rPr>
        <w:t>Abstentions count as present for establishing a quorum. Broker</w:t>
      </w:r>
    </w:p>
    <w:p>
      <w:pPr>
        <w:ind w:left="4378"/>
        <w:spacing w:after="0" w:line="237" w:lineRule="auto"/>
        <w:rPr>
          <w:sz w:val="20"/>
          <w:szCs w:val="20"/>
          <w:color w:val="auto"/>
        </w:rPr>
      </w:pPr>
      <w:r>
        <w:rPr>
          <w:rFonts w:ascii="Courier New" w:cs="Courier New" w:eastAsia="Courier New" w:hAnsi="Courier New"/>
          <w:sz w:val="17"/>
          <w:szCs w:val="17"/>
          <w:color w:val="auto"/>
        </w:rPr>
        <w:t>"non-votes" do not count as present for establishing a quorum.</w:t>
      </w:r>
    </w:p>
    <w:p>
      <w:pPr>
        <w:ind w:left="4378"/>
        <w:spacing w:after="0"/>
        <w:rPr>
          <w:sz w:val="20"/>
          <w:szCs w:val="20"/>
          <w:color w:val="auto"/>
        </w:rPr>
      </w:pPr>
      <w:r>
        <w:rPr>
          <w:rFonts w:ascii="Courier New" w:cs="Courier New" w:eastAsia="Courier New" w:hAnsi="Courier New"/>
          <w:sz w:val="17"/>
          <w:szCs w:val="17"/>
          <w:color w:val="auto"/>
        </w:rPr>
        <w:t>Shares held by Comcast in its treasury do not count toward a quorum.</w:t>
      </w:r>
    </w:p>
    <w:p>
      <w:pPr>
        <w:ind w:left="4378"/>
        <w:spacing w:after="0" w:line="237" w:lineRule="auto"/>
        <w:rPr>
          <w:sz w:val="20"/>
          <w:szCs w:val="20"/>
          <w:color w:val="auto"/>
        </w:rPr>
      </w:pPr>
      <w:r>
        <w:rPr>
          <w:rFonts w:ascii="Courier New" w:cs="Courier New" w:eastAsia="Courier New" w:hAnsi="Courier New"/>
          <w:sz w:val="17"/>
          <w:szCs w:val="17"/>
          <w:color w:val="auto"/>
        </w:rPr>
        <w:t>A broker non-vote occurs on an item when a broker is not permitted to</w:t>
      </w:r>
    </w:p>
    <w:p>
      <w:pPr>
        <w:ind w:left="4378"/>
        <w:spacing w:after="0" w:line="238" w:lineRule="auto"/>
        <w:rPr>
          <w:sz w:val="20"/>
          <w:szCs w:val="20"/>
          <w:color w:val="auto"/>
        </w:rPr>
      </w:pPr>
      <w:r>
        <w:rPr>
          <w:rFonts w:ascii="Courier New" w:cs="Courier New" w:eastAsia="Courier New" w:hAnsi="Courier New"/>
          <w:sz w:val="17"/>
          <w:szCs w:val="17"/>
          <w:color w:val="auto"/>
        </w:rPr>
        <w:t>vote on that item without instruction from the beneficial owner of</w:t>
      </w:r>
    </w:p>
    <w:p>
      <w:pPr>
        <w:ind w:left="4378"/>
        <w:spacing w:after="0"/>
        <w:rPr>
          <w:sz w:val="20"/>
          <w:szCs w:val="20"/>
          <w:color w:val="auto"/>
        </w:rPr>
      </w:pPr>
      <w:r>
        <w:rPr>
          <w:rFonts w:ascii="Courier New" w:cs="Courier New" w:eastAsia="Courier New" w:hAnsi="Courier New"/>
          <w:sz w:val="17"/>
          <w:szCs w:val="17"/>
          <w:color w:val="auto"/>
        </w:rPr>
        <w:t>the shares and no instruction is given.</w:t>
      </w:r>
    </w:p>
    <w:p>
      <w:pPr>
        <w:spacing w:after="0" w:line="200" w:lineRule="exact"/>
        <w:rPr>
          <w:sz w:val="20"/>
          <w:szCs w:val="20"/>
          <w:color w:val="auto"/>
        </w:rPr>
      </w:pPr>
    </w:p>
    <w:p>
      <w:pPr>
        <w:spacing w:after="0" w:line="371" w:lineRule="exact"/>
        <w:rPr>
          <w:sz w:val="20"/>
          <w:szCs w:val="20"/>
          <w:color w:val="auto"/>
        </w:rPr>
      </w:pPr>
    </w:p>
    <w:p>
      <w:pPr>
        <w:ind w:left="3778"/>
        <w:spacing w:after="0"/>
        <w:rPr>
          <w:sz w:val="20"/>
          <w:szCs w:val="20"/>
          <w:color w:val="auto"/>
        </w:rPr>
      </w:pPr>
      <w:r>
        <w:rPr>
          <w:rFonts w:ascii="Courier New" w:cs="Courier New" w:eastAsia="Courier New" w:hAnsi="Courier New"/>
          <w:sz w:val="17"/>
          <w:szCs w:val="17"/>
          <w:color w:val="auto"/>
        </w:rPr>
        <w:t>XIII-2</w:t>
      </w:r>
    </w:p>
    <w:p>
      <w:pPr>
        <w:sectPr>
          <w:pgSz w:w="11900" w:h="16838" w:orient="portrait"/>
          <w:cols w:equalWidth="0" w:num="1">
            <w:col w:w="11438"/>
          </w:cols>
          <w:pgMar w:left="242" w:top="1264" w:right="219" w:bottom="1440" w:gutter="0" w:footer="0" w:header="0"/>
        </w:sectPr>
      </w:pPr>
    </w:p>
    <w:bookmarkStart w:id="521" w:name="page522"/>
    <w:bookmarkEnd w:id="521"/>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Shares Beneficially Owned by Comcast</w:t>
            </w:r>
          </w:p>
        </w:tc>
        <w:tc>
          <w:tcPr>
            <w:tcW w:w="1200" w:type="dxa"/>
            <w:vAlign w:val="bottom"/>
          </w:tcPr>
          <w:p>
            <w:pPr>
              <w:ind w:left="260"/>
              <w:spacing w:after="0"/>
              <w:rPr>
                <w:sz w:val="20"/>
                <w:szCs w:val="20"/>
                <w:color w:val="auto"/>
              </w:rPr>
            </w:pPr>
            <w:r>
              <w:rPr>
                <w:rFonts w:ascii="Courier New" w:cs="Courier New" w:eastAsia="Courier New" w:hAnsi="Courier New"/>
                <w:sz w:val="17"/>
                <w:szCs w:val="17"/>
                <w:color w:val="auto"/>
              </w:rPr>
              <w:t>As of the</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record date,</w:t>
            </w:r>
          </w:p>
        </w:tc>
        <w:tc>
          <w:tcPr>
            <w:tcW w:w="4020" w:type="dxa"/>
            <w:vAlign w:val="bottom"/>
          </w:tcPr>
          <w:p>
            <w:pPr>
              <w:ind w:left="40"/>
              <w:spacing w:after="0"/>
              <w:rPr>
                <w:sz w:val="20"/>
                <w:szCs w:val="20"/>
                <w:color w:val="auto"/>
              </w:rPr>
            </w:pPr>
            <w:r>
              <w:rPr>
                <w:rFonts w:ascii="Courier New" w:cs="Courier New" w:eastAsia="Courier New" w:hAnsi="Courier New"/>
                <w:sz w:val="17"/>
                <w:szCs w:val="17"/>
                <w:color w:val="auto"/>
                <w:w w:val="99"/>
              </w:rPr>
              <w:t>approximately 987,656 shares of Comcast</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Class</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and Executive Officers as of</w:t>
            </w:r>
          </w:p>
        </w:tc>
        <w:tc>
          <w:tcPr>
            <w:tcW w:w="7120" w:type="dxa"/>
            <w:vAlign w:val="bottom"/>
            <w:gridSpan w:val="4"/>
          </w:tcPr>
          <w:p>
            <w:pPr>
              <w:ind w:left="260"/>
              <w:spacing w:after="0" w:line="191" w:lineRule="exact"/>
              <w:rPr>
                <w:sz w:val="20"/>
                <w:szCs w:val="20"/>
                <w:color w:val="auto"/>
              </w:rPr>
            </w:pPr>
            <w:r>
              <w:rPr>
                <w:rFonts w:ascii="Courier New" w:cs="Courier New" w:eastAsia="Courier New" w:hAnsi="Courier New"/>
                <w:sz w:val="17"/>
                <w:szCs w:val="17"/>
                <w:color w:val="auto"/>
                <w:w w:val="98"/>
              </w:rPr>
              <w:t>A common stock and 9,444,375 shares of Comcast Class B common stock,</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the record date:</w:t>
            </w:r>
          </w:p>
        </w:tc>
        <w:tc>
          <w:tcPr>
            <w:tcW w:w="7120" w:type="dxa"/>
            <w:vAlign w:val="bottom"/>
            <w:gridSpan w:val="4"/>
          </w:tcPr>
          <w:p>
            <w:pPr>
              <w:ind w:left="260"/>
              <w:spacing w:after="0" w:line="191" w:lineRule="exact"/>
              <w:rPr>
                <w:sz w:val="20"/>
                <w:szCs w:val="20"/>
                <w:color w:val="auto"/>
              </w:rPr>
            </w:pPr>
            <w:r>
              <w:rPr>
                <w:rFonts w:ascii="Courier New" w:cs="Courier New" w:eastAsia="Courier New" w:hAnsi="Courier New"/>
                <w:sz w:val="17"/>
                <w:szCs w:val="17"/>
                <w:color w:val="auto"/>
                <w:w w:val="97"/>
              </w:rPr>
              <w:t>including exercisable options and including shares beneficially owned</w:t>
            </w:r>
          </w:p>
        </w:tc>
      </w:tr>
      <w:tr>
        <w:trPr>
          <w:trHeight w:val="191"/>
        </w:trPr>
        <w:tc>
          <w:tcPr>
            <w:tcW w:w="4020" w:type="dxa"/>
            <w:vAlign w:val="bottom"/>
          </w:tcPr>
          <w:p>
            <w:pPr>
              <w:spacing w:after="0"/>
              <w:rPr>
                <w:sz w:val="16"/>
                <w:szCs w:val="16"/>
                <w:color w:val="auto"/>
              </w:rPr>
            </w:pPr>
          </w:p>
        </w:tc>
        <w:tc>
          <w:tcPr>
            <w:tcW w:w="652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w w:val="98"/>
              </w:rPr>
              <w:t>by Sural LLC, holder of all of the outstanding Comcast Class B</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w w:val="94"/>
              </w:rPr>
              <w:t>common</w:t>
            </w:r>
          </w:p>
        </w:tc>
      </w:tr>
      <w:tr>
        <w:trPr>
          <w:trHeight w:val="191"/>
        </w:trPr>
        <w:tc>
          <w:tcPr>
            <w:tcW w:w="4020" w:type="dxa"/>
            <w:vAlign w:val="bottom"/>
          </w:tcPr>
          <w:p>
            <w:pPr>
              <w:spacing w:after="0"/>
              <w:rPr>
                <w:sz w:val="16"/>
                <w:szCs w:val="16"/>
                <w:color w:val="auto"/>
              </w:rPr>
            </w:pPr>
          </w:p>
        </w:tc>
        <w:tc>
          <w:tcPr>
            <w:tcW w:w="7120" w:type="dxa"/>
            <w:vAlign w:val="bottom"/>
            <w:gridSpan w:val="4"/>
          </w:tcPr>
          <w:p>
            <w:pPr>
              <w:ind w:left="260"/>
              <w:spacing w:after="0" w:line="191" w:lineRule="exact"/>
              <w:rPr>
                <w:sz w:val="20"/>
                <w:szCs w:val="20"/>
                <w:color w:val="auto"/>
              </w:rPr>
            </w:pPr>
            <w:r>
              <w:rPr>
                <w:rFonts w:ascii="Courier New" w:cs="Courier New" w:eastAsia="Courier New" w:hAnsi="Courier New"/>
                <w:sz w:val="17"/>
                <w:szCs w:val="17"/>
                <w:color w:val="auto"/>
              </w:rPr>
              <w:t>stock, were beneficially owned by Comcast directors and executive</w:t>
            </w:r>
          </w:p>
        </w:tc>
      </w:tr>
      <w:tr>
        <w:trPr>
          <w:trHeight w:val="191"/>
        </w:trPr>
        <w:tc>
          <w:tcPr>
            <w:tcW w:w="4020" w:type="dxa"/>
            <w:vAlign w:val="bottom"/>
          </w:tcPr>
          <w:p>
            <w:pPr>
              <w:spacing w:after="0"/>
              <w:rPr>
                <w:sz w:val="16"/>
                <w:szCs w:val="16"/>
                <w:color w:val="auto"/>
              </w:rPr>
            </w:pPr>
          </w:p>
        </w:tc>
        <w:tc>
          <w:tcPr>
            <w:tcW w:w="12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officers.</w:t>
            </w:r>
          </w:p>
        </w:tc>
        <w:tc>
          <w:tcPr>
            <w:tcW w:w="13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25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These shares represent</w:t>
            </w:r>
          </w:p>
        </w:tc>
        <w:tc>
          <w:tcPr>
            <w:tcW w:w="46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7"/>
              </w:rPr>
              <w:t>in total approximately 4.6% of the outstanding</w:t>
            </w:r>
          </w:p>
        </w:tc>
      </w:tr>
      <w:tr>
        <w:trPr>
          <w:trHeight w:val="191"/>
        </w:trPr>
        <w:tc>
          <w:tcPr>
            <w:tcW w:w="4020" w:type="dxa"/>
            <w:vAlign w:val="bottom"/>
          </w:tcPr>
          <w:p>
            <w:pPr>
              <w:spacing w:after="0"/>
              <w:rPr>
                <w:sz w:val="16"/>
                <w:szCs w:val="16"/>
                <w:color w:val="auto"/>
              </w:rPr>
            </w:pPr>
          </w:p>
        </w:tc>
        <w:tc>
          <w:tcPr>
            <w:tcW w:w="652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w w:val="98"/>
              </w:rPr>
              <w:t>shares of Comcast Class A common stock and approximately 87.4%</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w w:val="94"/>
              </w:rPr>
              <w:t>of the</w:t>
            </w:r>
          </w:p>
        </w:tc>
      </w:tr>
      <w:tr>
        <w:trPr>
          <w:trHeight w:val="191"/>
        </w:trPr>
        <w:tc>
          <w:tcPr>
            <w:tcW w:w="4020" w:type="dxa"/>
            <w:vAlign w:val="bottom"/>
          </w:tcPr>
          <w:p>
            <w:pPr>
              <w:spacing w:after="0"/>
              <w:rPr>
                <w:sz w:val="16"/>
                <w:szCs w:val="16"/>
                <w:color w:val="auto"/>
              </w:rPr>
            </w:pPr>
          </w:p>
        </w:tc>
        <w:tc>
          <w:tcPr>
            <w:tcW w:w="25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aggregate voting power</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represented by the outstanding shares of</w:t>
            </w:r>
          </w:p>
        </w:tc>
        <w:tc>
          <w:tcPr>
            <w:tcW w:w="60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25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Comcast Class A common</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stock and Comcast Class B common stock,</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in</w:t>
            </w:r>
          </w:p>
        </w:tc>
      </w:tr>
      <w:tr>
        <w:trPr>
          <w:trHeight w:val="191"/>
        </w:trPr>
        <w:tc>
          <w:tcPr>
            <w:tcW w:w="4020" w:type="dxa"/>
            <w:vAlign w:val="bottom"/>
          </w:tcPr>
          <w:p>
            <w:pPr>
              <w:spacing w:after="0"/>
              <w:rPr>
                <w:sz w:val="16"/>
                <w:szCs w:val="16"/>
                <w:color w:val="auto"/>
              </w:rPr>
            </w:pPr>
          </w:p>
        </w:tc>
        <w:tc>
          <w:tcPr>
            <w:tcW w:w="652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rPr>
              <w:t>each case as of the record date.</w:t>
            </w:r>
          </w:p>
        </w:tc>
        <w:tc>
          <w:tcPr>
            <w:tcW w:w="60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25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These individuals have</w:t>
            </w:r>
          </w:p>
        </w:tc>
        <w:tc>
          <w:tcPr>
            <w:tcW w:w="40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indicated or agreed that they will vote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to</w:t>
            </w:r>
          </w:p>
        </w:tc>
      </w:tr>
      <w:tr>
        <w:trPr>
          <w:trHeight w:val="191"/>
        </w:trPr>
        <w:tc>
          <w:tcPr>
            <w:tcW w:w="4020" w:type="dxa"/>
            <w:vAlign w:val="bottom"/>
          </w:tcPr>
          <w:p>
            <w:pPr>
              <w:spacing w:after="0"/>
              <w:rPr>
                <w:sz w:val="16"/>
                <w:szCs w:val="16"/>
                <w:color w:val="auto"/>
              </w:rPr>
            </w:pPr>
          </w:p>
        </w:tc>
        <w:tc>
          <w:tcPr>
            <w:tcW w:w="652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rPr>
              <w:t>approve each of the Comcast proposals.</w:t>
            </w:r>
          </w:p>
        </w:tc>
        <w:tc>
          <w:tcPr>
            <w:tcW w:w="600" w:type="dxa"/>
            <w:vAlign w:val="bottom"/>
          </w:tcPr>
          <w:p>
            <w:pPr>
              <w:spacing w:after="0"/>
              <w:rPr>
                <w:sz w:val="16"/>
                <w:szCs w:val="16"/>
                <w:color w:val="auto"/>
              </w:rPr>
            </w:pPr>
          </w:p>
        </w:tc>
      </w:tr>
    </w:tbl>
    <w:p>
      <w:pPr>
        <w:spacing w:after="0" w:line="5" w:lineRule="exact"/>
        <w:rPr>
          <w:sz w:val="20"/>
          <w:szCs w:val="20"/>
          <w:color w:val="auto"/>
        </w:rPr>
      </w:pPr>
    </w:p>
    <w:p>
      <w:pPr>
        <w:ind w:left="300" w:right="200" w:hanging="199"/>
        <w:spacing w:after="0" w:line="236" w:lineRule="auto"/>
        <w:tabs>
          <w:tab w:leader="none" w:pos="300" w:val="left"/>
        </w:tabs>
        <w:numPr>
          <w:ilvl w:val="0"/>
          <w:numId w:val="4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Nasdaq Stock Market rules, if your broker holds your shares in its name, your broker may not vote your shares with respect to any of the Comcast proposals absent instructions from you. Without your voting instructions, a broker non-vote will occur. However, assuming the presence of a quorum, a broker non-vote will have no effect on the outcome of the Comcast proposals.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PROXIES</w:t>
      </w:r>
    </w:p>
    <w:p>
      <w:pPr>
        <w:spacing w:after="0" w:line="196" w:lineRule="exact"/>
        <w:rPr>
          <w:sz w:val="20"/>
          <w:szCs w:val="20"/>
          <w:color w:val="auto"/>
        </w:rPr>
      </w:pPr>
    </w:p>
    <w:p>
      <w:pPr>
        <w:ind w:right="3580" w:firstLine="497"/>
        <w:spacing w:after="0" w:line="236" w:lineRule="auto"/>
        <w:rPr>
          <w:sz w:val="20"/>
          <w:szCs w:val="20"/>
          <w:color w:val="auto"/>
        </w:rPr>
      </w:pPr>
      <w:r>
        <w:rPr>
          <w:rFonts w:ascii="Courier New" w:cs="Courier New" w:eastAsia="Courier New" w:hAnsi="Courier New"/>
          <w:sz w:val="17"/>
          <w:szCs w:val="17"/>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390" w:lineRule="exact"/>
        <w:rPr>
          <w:sz w:val="20"/>
          <w:szCs w:val="20"/>
          <w:color w:val="auto"/>
        </w:rPr>
      </w:pPr>
    </w:p>
    <w:p>
      <w:pPr>
        <w:ind w:right="3480" w:firstLine="497"/>
        <w:spacing w:after="0" w:line="237" w:lineRule="auto"/>
        <w:rPr>
          <w:sz w:val="20"/>
          <w:szCs w:val="20"/>
          <w:color w:val="auto"/>
        </w:rPr>
      </w:pPr>
      <w:r>
        <w:rPr>
          <w:rFonts w:ascii="Courier New" w:cs="Courier New" w:eastAsia="Courier New" w:hAnsi="Courier New"/>
          <w:sz w:val="17"/>
          <w:szCs w:val="17"/>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HOW TO VOTE BY PROXY</w:t>
      </w:r>
    </w:p>
    <w:p>
      <w:pPr>
        <w:spacing w:after="0" w:line="381" w:lineRule="exact"/>
        <w:rPr>
          <w:sz w:val="20"/>
          <w:szCs w:val="20"/>
          <w:color w:val="auto"/>
        </w:rPr>
      </w:pPr>
    </w:p>
    <w:p>
      <w:pPr>
        <w:ind w:left="240" w:hanging="192"/>
        <w:spacing w:after="0"/>
        <w:tabs>
          <w:tab w:leader="none" w:pos="240"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COMCAST SHAREHOLDERS</w:t>
      </w:r>
    </w:p>
    <w:p>
      <w:pPr>
        <w:ind w:left="240" w:hanging="192"/>
        <w:spacing w:after="0" w:line="238" w:lineRule="auto"/>
        <w:tabs>
          <w:tab w:leader="none" w:pos="240" w:val="left"/>
        </w:tabs>
        <w:numPr>
          <w:ilvl w:val="0"/>
          <w:numId w:val="4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40" w:right="8300" w:firstLine="10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By Telephone:* Call toll-free 1-877-779-8683 and follow the instructions. You will need to give the personal identification number contained on your proxy card.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6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By Internet:* Go to</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http://www.eproxyvote.com/cmcsa1</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follow the instructions.</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need to give the</w:t>
      </w:r>
    </w:p>
    <w:p>
      <w:pPr>
        <w:spacing w:after="0" w:line="5" w:lineRule="exact"/>
        <w:rPr>
          <w:rFonts w:ascii="Courier New" w:cs="Courier New" w:eastAsia="Courier New" w:hAnsi="Courier New"/>
          <w:sz w:val="17"/>
          <w:szCs w:val="17"/>
          <w:color w:val="auto"/>
        </w:rPr>
      </w:pPr>
    </w:p>
    <w:p>
      <w:pPr>
        <w:jc w:val="both"/>
        <w:ind w:left="40" w:right="8300" w:firstLine="50"/>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personal identification number contained on your proxy card.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In Writing:* Complete,</w:t>
      </w:r>
    </w:p>
    <w:p>
      <w:pPr>
        <w:spacing w:after="0" w:line="5" w:lineRule="exact"/>
        <w:rPr>
          <w:rFonts w:ascii="Courier New" w:cs="Courier New" w:eastAsia="Courier New" w:hAnsi="Courier New"/>
          <w:sz w:val="17"/>
          <w:szCs w:val="17"/>
          <w:color w:val="auto"/>
        </w:rPr>
      </w:pPr>
    </w:p>
    <w:p>
      <w:pPr>
        <w:jc w:val="center"/>
        <w:ind w:left="40" w:right="8300" w:firstLine="24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sign, date and return your proxy card in the enclosed envelope. -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40" w:right="8300" w:firstLine="14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 If you hold shares through a broker or other custodian, please check the voting form used by that firm to see if it offers telephone or Internet voting.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1440"/>
          </w:cols>
          <w:pgMar w:left="240" w:top="1263" w:right="219" w:bottom="0" w:gutter="0" w:footer="0" w:header="0"/>
        </w:sectPr>
      </w:pPr>
    </w:p>
    <w:bookmarkStart w:id="522" w:name="page523"/>
    <w:bookmarkEnd w:id="522"/>
    <w:p>
      <w:pPr>
        <w:ind w:right="2359" w:firstLine="497"/>
        <w:spacing w:after="0" w:line="236" w:lineRule="auto"/>
        <w:rPr>
          <w:sz w:val="20"/>
          <w:szCs w:val="20"/>
          <w:color w:val="auto"/>
        </w:rPr>
      </w:pPr>
      <w:r>
        <w:rPr>
          <w:rFonts w:ascii="Courier New" w:cs="Courier New" w:eastAsia="Courier New" w:hAnsi="Courier New"/>
          <w:sz w:val="17"/>
          <w:szCs w:val="17"/>
          <w:color w:val="auto"/>
        </w:rPr>
        <w:t>If you submit a proxy but do not mark a box with respect to one or more of the Comcast proposals, your proxies will follow the Comcast Board's recommendations and vote these shares:</w:t>
      </w:r>
    </w:p>
    <w:p>
      <w:pPr>
        <w:spacing w:after="0" w:line="388" w:lineRule="exact"/>
        <w:rPr>
          <w:sz w:val="20"/>
          <w:szCs w:val="20"/>
          <w:color w:val="auto"/>
        </w:rPr>
      </w:pPr>
    </w:p>
    <w:p>
      <w:pPr>
        <w:ind w:left="700" w:right="3259" w:hanging="201"/>
        <w:spacing w:after="0" w:line="235" w:lineRule="auto"/>
        <w:tabs>
          <w:tab w:leader="none" w:pos="700" w:val="left"/>
        </w:tabs>
        <w:numPr>
          <w:ilvl w:val="0"/>
          <w:numId w:val="4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approval and adoption of the merger agreement and the transactions contemplated by the merger agreement</w:t>
      </w:r>
    </w:p>
    <w:p>
      <w:pPr>
        <w:spacing w:after="0" w:line="387" w:lineRule="exact"/>
        <w:rPr>
          <w:rFonts w:ascii="Courier New" w:cs="Courier New" w:eastAsia="Courier New" w:hAnsi="Courier New"/>
          <w:sz w:val="17"/>
          <w:szCs w:val="17"/>
          <w:color w:val="auto"/>
        </w:rPr>
      </w:pPr>
    </w:p>
    <w:p>
      <w:pPr>
        <w:ind w:left="600" w:right="2459" w:hanging="101"/>
        <w:spacing w:after="0" w:line="236" w:lineRule="auto"/>
        <w:tabs>
          <w:tab w:leader="none" w:pos="700" w:val="left"/>
        </w:tabs>
        <w:numPr>
          <w:ilvl w:val="0"/>
          <w:numId w:val="4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approval of the AT&amp;T Comcast charter, including the corporate governance provisions of the AT&amp;T Comcast charter described in this document</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XIII-3</w:t>
      </w:r>
    </w:p>
    <w:p>
      <w:pPr>
        <w:sectPr>
          <w:pgSz w:w="11900" w:h="16838" w:orient="portrait"/>
          <w:cols w:equalWidth="0" w:num="1">
            <w:col w:w="10219"/>
          </w:cols>
          <w:pgMar w:left="240" w:top="906" w:right="1440" w:bottom="1440" w:gutter="0" w:footer="0" w:header="0"/>
        </w:sectPr>
      </w:pPr>
    </w:p>
    <w:bookmarkStart w:id="523" w:name="page524"/>
    <w:bookmarkEnd w:id="523"/>
    <w:p>
      <w:pPr>
        <w:ind w:left="700" w:right="2259" w:hanging="201"/>
        <w:spacing w:after="0" w:line="235" w:lineRule="auto"/>
        <w:tabs>
          <w:tab w:leader="none" w:pos="700" w:val="left"/>
        </w:tabs>
        <w:numPr>
          <w:ilvl w:val="0"/>
          <w:numId w:val="4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approval and adoption of an amendment to the Comcast charter to allow the implementation of the Preferred Structure</w:t>
      </w:r>
    </w:p>
    <w:p>
      <w:pPr>
        <w:spacing w:after="0" w:line="387" w:lineRule="exact"/>
        <w:rPr>
          <w:rFonts w:ascii="Courier New" w:cs="Courier New" w:eastAsia="Courier New" w:hAnsi="Courier New"/>
          <w:sz w:val="17"/>
          <w:szCs w:val="17"/>
          <w:color w:val="auto"/>
        </w:rPr>
      </w:pPr>
    </w:p>
    <w:p>
      <w:pPr>
        <w:ind w:left="700" w:right="2259" w:hanging="201"/>
        <w:spacing w:after="0" w:line="235" w:lineRule="auto"/>
        <w:tabs>
          <w:tab w:leader="none" w:pos="700" w:val="left"/>
        </w:tabs>
        <w:numPr>
          <w:ilvl w:val="0"/>
          <w:numId w:val="4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its discretion as to any other business which may properly come before the Comcast special meeting</w:t>
      </w:r>
    </w:p>
    <w:p>
      <w:pPr>
        <w:spacing w:after="0" w:line="381" w:lineRule="exact"/>
        <w:rPr>
          <w:sz w:val="20"/>
          <w:szCs w:val="20"/>
          <w:color w:val="auto"/>
        </w:rPr>
      </w:pPr>
    </w:p>
    <w:p>
      <w:pPr>
        <w:ind w:left="500"/>
        <w:spacing w:after="0"/>
        <w:tabs>
          <w:tab w:leader="none" w:pos="2660" w:val="left"/>
        </w:tabs>
        <w:rPr>
          <w:sz w:val="20"/>
          <w:szCs w:val="20"/>
          <w:color w:val="auto"/>
        </w:rPr>
      </w:pPr>
      <w:r>
        <w:rPr>
          <w:rFonts w:ascii="Courier New" w:cs="Courier New" w:eastAsia="Courier New" w:hAnsi="Courier New"/>
          <w:sz w:val="17"/>
          <w:szCs w:val="17"/>
          <w:color w:val="auto"/>
        </w:rPr>
        <w:t>Revoking your proxy.</w:t>
      </w:r>
      <w:r>
        <w:rPr>
          <w:sz w:val="20"/>
          <w:szCs w:val="20"/>
          <w:color w:val="auto"/>
        </w:rPr>
        <w:tab/>
      </w:r>
      <w:r>
        <w:rPr>
          <w:rFonts w:ascii="Courier New" w:cs="Courier New" w:eastAsia="Courier New" w:hAnsi="Courier New"/>
          <w:sz w:val="16"/>
          <w:szCs w:val="16"/>
          <w:color w:val="auto"/>
        </w:rPr>
        <w:t>You may revoke your proxy before it is voted by:</w:t>
      </w:r>
    </w:p>
    <w:p>
      <w:pPr>
        <w:spacing w:after="0" w:line="196" w:lineRule="exact"/>
        <w:rPr>
          <w:sz w:val="20"/>
          <w:szCs w:val="20"/>
          <w:color w:val="auto"/>
        </w:rPr>
      </w:pPr>
    </w:p>
    <w:p>
      <w:pPr>
        <w:ind w:left="700" w:right="2759" w:hanging="201"/>
        <w:spacing w:after="0" w:line="235" w:lineRule="auto"/>
        <w:tabs>
          <w:tab w:leader="none" w:pos="700" w:val="left"/>
        </w:tabs>
        <w:numPr>
          <w:ilvl w:val="0"/>
          <w:numId w:val="4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submitting a new proxy with a later date, including a proxy given by telephone or Internet,</w:t>
      </w:r>
    </w:p>
    <w:p>
      <w:pPr>
        <w:spacing w:after="0" w:line="196" w:lineRule="exact"/>
        <w:rPr>
          <w:rFonts w:ascii="Courier New" w:cs="Courier New" w:eastAsia="Courier New" w:hAnsi="Courier New"/>
          <w:sz w:val="17"/>
          <w:szCs w:val="17"/>
          <w:color w:val="auto"/>
        </w:rPr>
      </w:pPr>
    </w:p>
    <w:p>
      <w:pPr>
        <w:ind w:left="700" w:right="2859" w:hanging="201"/>
        <w:spacing w:after="0" w:line="235" w:lineRule="auto"/>
        <w:tabs>
          <w:tab w:leader="none" w:pos="700" w:val="left"/>
        </w:tabs>
        <w:numPr>
          <w:ilvl w:val="0"/>
          <w:numId w:val="4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notifying Comcast's Secretary in writing before the Comcast special meeting that you have revoked your proxy, or</w:t>
      </w:r>
    </w:p>
    <w:p>
      <w:pPr>
        <w:spacing w:after="0" w:line="190"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4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in person at the Comcast special meeting.</w:t>
      </w:r>
    </w:p>
    <w:p>
      <w:pPr>
        <w:spacing w:after="0" w:line="388" w:lineRule="exact"/>
        <w:rPr>
          <w:sz w:val="20"/>
          <w:szCs w:val="20"/>
          <w:color w:val="auto"/>
        </w:rPr>
      </w:pPr>
    </w:p>
    <w:p>
      <w:pPr>
        <w:jc w:val="both"/>
        <w:ind w:right="2459" w:firstLine="497"/>
        <w:spacing w:after="0" w:line="237" w:lineRule="auto"/>
        <w:rPr>
          <w:sz w:val="20"/>
          <w:szCs w:val="20"/>
          <w:color w:val="auto"/>
        </w:rPr>
      </w:pPr>
      <w:r>
        <w:rPr>
          <w:rFonts w:ascii="Courier New" w:cs="Courier New" w:eastAsia="Courier New" w:hAnsi="Courier New"/>
          <w:sz w:val="17"/>
          <w:szCs w:val="17"/>
          <w:color w:val="auto"/>
        </w:rPr>
        <w:t>Voting In Person. If you plan to attend the Comcast special meeting and wish to vote in person, Comcast will give you a ballot at the Comcast special meeting. However, if your shares are held in the name of your broker, bank or other nominee and you wish to vote in person, you must obtain a proxy in your name from your broker, bank or other nominee in order to vote by ballot at the Comcast special meeting.</w:t>
      </w:r>
    </w:p>
    <w:p>
      <w:pPr>
        <w:spacing w:after="0" w:line="38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19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384" w:lineRule="exact"/>
        <w:rPr>
          <w:sz w:val="20"/>
          <w:szCs w:val="20"/>
          <w:color w:val="auto"/>
        </w:rPr>
      </w:pPr>
    </w:p>
    <w:p>
      <w:pPr>
        <w:ind w:left="500"/>
        <w:spacing w:after="0"/>
        <w:tabs>
          <w:tab w:leader="none" w:pos="4860" w:val="left"/>
        </w:tabs>
        <w:rPr>
          <w:sz w:val="20"/>
          <w:szCs w:val="20"/>
          <w:color w:val="auto"/>
        </w:rPr>
      </w:pPr>
      <w:r>
        <w:rPr>
          <w:rFonts w:ascii="Courier New" w:cs="Courier New" w:eastAsia="Courier New" w:hAnsi="Courier New"/>
          <w:sz w:val="17"/>
          <w:szCs w:val="17"/>
          <w:color w:val="auto"/>
        </w:rPr>
        <w:t>Proxy Solicitation and Exchange of Shares.</w:t>
      </w:r>
      <w:r>
        <w:rPr>
          <w:sz w:val="20"/>
          <w:szCs w:val="20"/>
          <w:color w:val="auto"/>
        </w:rPr>
        <w:tab/>
      </w:r>
      <w:r>
        <w:rPr>
          <w:rFonts w:ascii="Courier New" w:cs="Courier New" w:eastAsia="Courier New" w:hAnsi="Courier New"/>
          <w:sz w:val="16"/>
          <w:szCs w:val="16"/>
          <w:color w:val="auto"/>
        </w:rPr>
        <w:t>Comcast and AT&amp;T will equally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the expenses incurred in connection with the printing and mailing of 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 Comcast has retained Innisfree M&amp;A Incorporated, for a fee of $15,000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plus additional charges related to telephone calls and other services, to assist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solicitation of proxies and otherwise in connection with the Comcast</w:t>
      </w:r>
    </w:p>
    <w:p>
      <w:pPr>
        <w:spacing w:after="0" w:line="238" w:lineRule="auto"/>
        <w:rPr>
          <w:sz w:val="20"/>
          <w:szCs w:val="20"/>
          <w:color w:val="auto"/>
        </w:rPr>
      </w:pPr>
      <w:r>
        <w:rPr>
          <w:rFonts w:ascii="Courier New" w:cs="Courier New" w:eastAsia="Courier New" w:hAnsi="Courier New"/>
          <w:sz w:val="17"/>
          <w:szCs w:val="17"/>
          <w:color w:val="auto"/>
        </w:rPr>
        <w:t>special meeting. Comcast has also retained D.F. King &amp; Co., Inc., for a fee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 plus additional charges related to telephone calls and other services,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assist in connection with the Comcast special meeting. AT&amp;T has retained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Georgeson Shareholder Communications Inc., at an estimated cost of $125,000 plus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reimbursement of reasonable out-of-pocket expenses, to assist in the</w:t>
      </w:r>
    </w:p>
    <w:p>
      <w:pPr>
        <w:spacing w:after="0" w:line="238" w:lineRule="auto"/>
        <w:rPr>
          <w:sz w:val="20"/>
          <w:szCs w:val="20"/>
          <w:color w:val="auto"/>
        </w:rPr>
      </w:pPr>
      <w:r>
        <w:rPr>
          <w:rFonts w:ascii="Courier New" w:cs="Courier New" w:eastAsia="Courier New" w:hAnsi="Courier New"/>
          <w:sz w:val="17"/>
          <w:szCs w:val="17"/>
          <w:color w:val="auto"/>
        </w:rPr>
        <w:t>solicitation of proxies. Comcast, AT&amp;T and their respective proxy solicitors</w:t>
      </w:r>
    </w:p>
    <w:p>
      <w:pPr>
        <w:spacing w:after="0" w:line="238" w:lineRule="auto"/>
        <w:rPr>
          <w:sz w:val="20"/>
          <w:szCs w:val="20"/>
          <w:color w:val="auto"/>
        </w:rPr>
      </w:pPr>
      <w:r>
        <w:rPr>
          <w:rFonts w:ascii="Courier New" w:cs="Courier New" w:eastAsia="Courier New" w:hAnsi="Courier New"/>
          <w:sz w:val="17"/>
          <w:szCs w:val="17"/>
          <w:color w:val="auto"/>
        </w:rPr>
        <w:t>will also request banks, brokers and other intermediaries holding shares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or AT&amp;T common stock beneficially owned by others to send this document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and obtain proxies from, the beneficial owners and will reimburse holders</w:t>
      </w:r>
    </w:p>
    <w:p>
      <w:pPr>
        <w:spacing w:after="0" w:line="238" w:lineRule="auto"/>
        <w:rPr>
          <w:sz w:val="20"/>
          <w:szCs w:val="20"/>
          <w:color w:val="auto"/>
        </w:rPr>
      </w:pPr>
      <w:r>
        <w:rPr>
          <w:rFonts w:ascii="Courier New" w:cs="Courier New" w:eastAsia="Courier New" w:hAnsi="Courier New"/>
          <w:sz w:val="17"/>
          <w:szCs w:val="17"/>
          <w:color w:val="auto"/>
        </w:rPr>
        <w:t>for their reasonable expenses in so doing. Solicitation of proxies by mail may</w:t>
      </w:r>
    </w:p>
    <w:p>
      <w:pPr>
        <w:spacing w:after="0" w:line="238" w:lineRule="auto"/>
        <w:rPr>
          <w:sz w:val="20"/>
          <w:szCs w:val="20"/>
          <w:color w:val="auto"/>
        </w:rPr>
      </w:pPr>
      <w:r>
        <w:rPr>
          <w:rFonts w:ascii="Courier New" w:cs="Courier New" w:eastAsia="Courier New" w:hAnsi="Courier New"/>
          <w:sz w:val="17"/>
          <w:szCs w:val="17"/>
          <w:color w:val="auto"/>
        </w:rPr>
        <w:t>be supplemented by telephone, telegram and other electronic means,</w:t>
      </w:r>
    </w:p>
    <w:p>
      <w:pPr>
        <w:spacing w:after="0"/>
        <w:rPr>
          <w:sz w:val="20"/>
          <w:szCs w:val="20"/>
          <w:color w:val="auto"/>
        </w:rPr>
      </w:pPr>
      <w:r>
        <w:rPr>
          <w:rFonts w:ascii="Courier New" w:cs="Courier New" w:eastAsia="Courier New" w:hAnsi="Courier New"/>
          <w:sz w:val="17"/>
          <w:szCs w:val="17"/>
          <w:color w:val="auto"/>
        </w:rPr>
        <w:t>advertisements and personal solicitation by the directors, officers and</w:t>
      </w:r>
    </w:p>
    <w:p>
      <w:pPr>
        <w:spacing w:after="0" w:line="237" w:lineRule="auto"/>
        <w:rPr>
          <w:sz w:val="20"/>
          <w:szCs w:val="20"/>
          <w:color w:val="auto"/>
        </w:rPr>
      </w:pPr>
      <w:r>
        <w:rPr>
          <w:rFonts w:ascii="Courier New" w:cs="Courier New" w:eastAsia="Courier New" w:hAnsi="Courier New"/>
          <w:sz w:val="17"/>
          <w:szCs w:val="17"/>
          <w:color w:val="auto"/>
        </w:rPr>
        <w:t>employees of Comcast and AT&amp;T. No additional compensation will be paid to</w:t>
      </w:r>
    </w:p>
    <w:p>
      <w:pPr>
        <w:spacing w:after="0" w:line="238" w:lineRule="auto"/>
        <w:rPr>
          <w:sz w:val="20"/>
          <w:szCs w:val="20"/>
          <w:color w:val="auto"/>
        </w:rPr>
      </w:pPr>
      <w:r>
        <w:rPr>
          <w:rFonts w:ascii="Courier New" w:cs="Courier New" w:eastAsia="Courier New" w:hAnsi="Courier New"/>
          <w:sz w:val="17"/>
          <w:szCs w:val="17"/>
          <w:color w:val="auto"/>
        </w:rPr>
        <w:t>directors, officers or employees for such solicitation.</w:t>
      </w:r>
    </w:p>
    <w:p>
      <w:pPr>
        <w:spacing w:after="0" w:line="388"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The extent to which these proxy soliciting efforts will be necessary depends entirely upon how promptly proxies are submitted. You should send in your proxy by mail, telephone or Internet without delay.</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Stock Certificates. You should not send in any stock certificates with your proxy card. If you hold your Comcast shares in certificated form, a transmittal letter with instructions for the surrender of your Comcast stock certificates in exchange for your AT&amp;T Comcast shares will be mailed to you as soon as practicable after completion of the AT&amp;T Comcast transaction. If you hold your Comcast shares in uncertificated form, after the completion of the AT&amp;T Comcast transaction your AT&amp;T Comcast shares will be delivered to you without your having to take any action.</w:t>
      </w:r>
    </w:p>
    <w:p>
      <w:pPr>
        <w:spacing w:after="0" w:line="391" w:lineRule="exact"/>
        <w:rPr>
          <w:sz w:val="20"/>
          <w:szCs w:val="20"/>
          <w:color w:val="auto"/>
        </w:rPr>
      </w:pPr>
    </w:p>
    <w:p>
      <w:pPr>
        <w:jc w:val="both"/>
        <w:ind w:right="2559" w:firstLine="497"/>
        <w:spacing w:after="0" w:line="256" w:lineRule="auto"/>
        <w:rPr>
          <w:sz w:val="20"/>
          <w:szCs w:val="20"/>
          <w:color w:val="auto"/>
        </w:rPr>
      </w:pPr>
      <w:r>
        <w:rPr>
          <w:rFonts w:ascii="Courier New" w:cs="Courier New" w:eastAsia="Courier New" w:hAnsi="Courier New"/>
          <w:sz w:val="16"/>
          <w:szCs w:val="16"/>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XIII-4</w:t>
      </w:r>
    </w:p>
    <w:p>
      <w:pPr>
        <w:sectPr>
          <w:pgSz w:w="11900" w:h="16838" w:orient="portrait"/>
          <w:cols w:equalWidth="0" w:num="1">
            <w:col w:w="10219"/>
          </w:cols>
          <w:pgMar w:left="240" w:top="690" w:right="1440" w:bottom="97" w:gutter="0" w:footer="0" w:header="0"/>
        </w:sectPr>
      </w:pPr>
    </w:p>
    <w:bookmarkStart w:id="524" w:name="page525"/>
    <w:bookmarkEnd w:id="524"/>
    <w:p>
      <w:pPr>
        <w:ind w:right="2259" w:firstLine="497"/>
        <w:spacing w:after="0" w:line="237" w:lineRule="auto"/>
        <w:rPr>
          <w:sz w:val="20"/>
          <w:szCs w:val="20"/>
          <w:color w:val="auto"/>
        </w:rPr>
      </w:pPr>
      <w:r>
        <w:rPr>
          <w:rFonts w:ascii="Courier New" w:cs="Courier New" w:eastAsia="Courier New" w:hAnsi="Courier New"/>
          <w:sz w:val="17"/>
          <w:szCs w:val="17"/>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elected to participate in householding or did not respond that you did not want to participate in householding within 60 days of the mailing of the notice, you were deemed to have consented to the process. In such case, your broker will send one copy of this document to your address. For voting purposes, a separate vote instruction form instructing your bank or broker how to vote your shares will be included for each account at the shared address.</w:t>
      </w:r>
    </w:p>
    <w:p>
      <w:pPr>
        <w:spacing w:after="0" w:line="200" w:lineRule="exact"/>
        <w:rPr>
          <w:sz w:val="20"/>
          <w:szCs w:val="20"/>
          <w:color w:val="auto"/>
        </w:rPr>
      </w:pP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You may revoke your consent to householding at any time by contacting your broker or financial institution for specific information on this matter. In any event, if you did not receive an individual copy of this document, we will send a copy to you upon your written request to D.F. King at 77 Water Street, New York, NY 10005 or Innisfree at 501 Madison Avenue, 20th Floor, New York, NY 10022.</w:t>
      </w: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Admittance. If you plan to attend the Comcast special meeting, you may be required to present a valid government-issued photo identification (federal, state or local), such as a driver's license or passport, in order to enter the Comcast special meeting. In addition, if you hold your shares in the name of your broker, bank or other nominee, you may be required to present a bank or brokerage firm account statement or letter from the nominee indicating that you are the beneficial owner of the shares on April 25, 2002, the record date for voting at the Comcast special meeting, in order to enter the meeting. Video and audio recording devices and other electronic devices will not be permitted at the Comcast special meeting, and attendees will be subject to security inspections.</w:t>
      </w:r>
    </w:p>
    <w:p>
      <w:pPr>
        <w:spacing w:after="0" w:line="38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XIII-5</w:t>
      </w:r>
    </w:p>
    <w:p>
      <w:pPr>
        <w:sectPr>
          <w:pgSz w:w="11900" w:h="16838" w:orient="portrait"/>
          <w:cols w:equalWidth="0" w:num="1">
            <w:col w:w="10219"/>
          </w:cols>
          <w:pgMar w:left="240" w:top="881" w:right="1440" w:bottom="1440" w:gutter="0" w:footer="0" w:header="0"/>
        </w:sectPr>
      </w:pPr>
    </w:p>
    <w:bookmarkStart w:id="525" w:name="page526"/>
    <w:bookmarkEnd w:id="525"/>
    <w:p>
      <w:pPr>
        <w:jc w:val="center"/>
        <w:ind w:right="2580"/>
        <w:spacing w:after="0"/>
        <w:rPr>
          <w:sz w:val="20"/>
          <w:szCs w:val="20"/>
          <w:color w:val="auto"/>
        </w:rPr>
      </w:pPr>
      <w:r>
        <w:rPr>
          <w:rFonts w:ascii="Courier New" w:cs="Courier New" w:eastAsia="Courier New" w:hAnsi="Courier New"/>
          <w:sz w:val="17"/>
          <w:szCs w:val="17"/>
          <w:color w:val="auto"/>
        </w:rPr>
        <w:t>CHAPTER FOURTEEN</w:t>
      </w:r>
    </w:p>
    <w:p>
      <w:pPr>
        <w:jc w:val="center"/>
        <w:ind w:right="2580"/>
        <w:spacing w:after="0" w:line="238" w:lineRule="auto"/>
        <w:rPr>
          <w:sz w:val="20"/>
          <w:szCs w:val="20"/>
          <w:color w:val="auto"/>
        </w:rPr>
      </w:pPr>
      <w:r>
        <w:rPr>
          <w:rFonts w:ascii="Courier New" w:cs="Courier New" w:eastAsia="Courier New" w:hAnsi="Courier New"/>
          <w:sz w:val="17"/>
          <w:szCs w:val="17"/>
          <w:color w:val="auto"/>
        </w:rPr>
        <w:t>INFORMATION ABOUT THE AT&amp;T ANNUAL MEETING AND VOTING</w:t>
      </w:r>
    </w:p>
    <w:p>
      <w:pPr>
        <w:spacing w:after="0" w:line="388" w:lineRule="exact"/>
        <w:rPr>
          <w:sz w:val="20"/>
          <w:szCs w:val="20"/>
          <w:color w:val="auto"/>
        </w:rPr>
      </w:pPr>
    </w:p>
    <w:p>
      <w:pPr>
        <w:ind w:right="2780" w:firstLine="497"/>
        <w:spacing w:after="0" w:line="254" w:lineRule="auto"/>
        <w:rPr>
          <w:sz w:val="20"/>
          <w:szCs w:val="20"/>
          <w:color w:val="auto"/>
        </w:rPr>
      </w:pPr>
      <w:r>
        <w:rPr>
          <w:rFonts w:ascii="Courier New" w:cs="Courier New" w:eastAsia="Courier New" w:hAnsi="Courier New"/>
          <w:sz w:val="16"/>
          <w:szCs w:val="16"/>
          <w:color w:val="auto"/>
        </w:rPr>
        <w:t>This document and the accompanying AT&amp;T proxy card were mailed to holders of voting shares of AT&amp;T in connection with the solicitation of proxies by the AT&amp;T Board for the 2002 Annual Meeting of Shareholders in Charleston, South Carolina. Proxies are solicited to give all AT&amp;T shareholders of record at the close of business on May 14, 2002 an opportunity to vote on matters that come before the AT&amp;T annual meeting. This procedure is necessary because AT&amp;T shareholders live in all U.S. states and abroad and most will not be able to attend. Shares of AT&amp;T common stock can be voted only if the shareholder is present in person or is represented by proxy.</w:t>
      </w:r>
    </w:p>
    <w:p>
      <w:pPr>
        <w:spacing w:after="0" w:line="377" w:lineRule="exact"/>
        <w:rPr>
          <w:sz w:val="20"/>
          <w:szCs w:val="20"/>
          <w:color w:val="auto"/>
        </w:rPr>
      </w:pPr>
    </w:p>
    <w:p>
      <w:pPr>
        <w:ind w:right="2580" w:firstLine="497"/>
        <w:spacing w:after="0" w:line="236" w:lineRule="auto"/>
        <w:rPr>
          <w:sz w:val="20"/>
          <w:szCs w:val="20"/>
          <w:color w:val="auto"/>
        </w:rPr>
      </w:pPr>
      <w:r>
        <w:rPr>
          <w:rFonts w:ascii="Courier New" w:cs="Courier New" w:eastAsia="Courier New" w:hAnsi="Courier New"/>
          <w:sz w:val="17"/>
          <w:szCs w:val="17"/>
          <w:color w:val="auto"/>
        </w:rPr>
        <w:t>THE INFORMATION AND INSTRUCTIONS CONTAINED IN THIS CHAPTER ARE ADDRESSED TO AT&amp;T SHAREHOLDERS, AND ALL REFERENCES TO "YOU" IN THIS CHAPTER SHOULD BE UNDERSTOOD TO BE ADDRESSED TO AT&amp;T SHAREHOLDERS.</w:t>
      </w:r>
    </w:p>
    <w:p>
      <w:pPr>
        <w:spacing w:after="0" w:line="197" w:lineRule="exact"/>
        <w:rPr>
          <w:sz w:val="20"/>
          <w:szCs w:val="20"/>
          <w:color w:val="auto"/>
        </w:rPr>
      </w:pPr>
    </w:p>
    <w:p>
      <w:pPr>
        <w:ind w:right="2580" w:firstLine="497"/>
        <w:spacing w:after="0" w:line="237" w:lineRule="auto"/>
        <w:rPr>
          <w:sz w:val="20"/>
          <w:szCs w:val="20"/>
          <w:color w:val="auto"/>
        </w:rPr>
      </w:pPr>
      <w:r>
        <w:rPr>
          <w:rFonts w:ascii="Courier New" w:cs="Courier New" w:eastAsia="Courier New" w:hAnsi="Courier New"/>
          <w:sz w:val="17"/>
          <w:szCs w:val="17"/>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MATTERS RELATING TO THE AT&amp;T ANNUAL MEETING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tabs>
          <w:tab w:leader="none" w:pos="4360" w:val="left"/>
        </w:tabs>
        <w:rPr>
          <w:sz w:val="20"/>
          <w:szCs w:val="20"/>
          <w:color w:val="auto"/>
        </w:rPr>
      </w:pPr>
      <w:r>
        <w:rPr>
          <w:rFonts w:ascii="Courier New" w:cs="Courier New" w:eastAsia="Courier New" w:hAnsi="Courier New"/>
          <w:sz w:val="17"/>
          <w:szCs w:val="17"/>
          <w:color w:val="auto"/>
        </w:rPr>
        <w:t>Date, Time and Place:</w:t>
      </w:r>
      <w:r>
        <w:rPr>
          <w:sz w:val="20"/>
          <w:szCs w:val="20"/>
          <w:color w:val="auto"/>
        </w:rPr>
        <w:tab/>
      </w:r>
      <w:r>
        <w:rPr>
          <w:rFonts w:ascii="Courier New" w:cs="Courier New" w:eastAsia="Courier New" w:hAnsi="Courier New"/>
          <w:sz w:val="16"/>
          <w:szCs w:val="16"/>
          <w:color w:val="auto"/>
        </w:rPr>
        <w:t>July 10, 2002</w:t>
      </w:r>
    </w:p>
    <w:p>
      <w:pPr>
        <w:ind w:left="4380"/>
        <w:spacing w:after="0" w:line="238" w:lineRule="auto"/>
        <w:rPr>
          <w:sz w:val="20"/>
          <w:szCs w:val="20"/>
          <w:color w:val="auto"/>
        </w:rPr>
      </w:pPr>
      <w:r>
        <w:rPr>
          <w:rFonts w:ascii="Courier New" w:cs="Courier New" w:eastAsia="Courier New" w:hAnsi="Courier New"/>
          <w:sz w:val="17"/>
          <w:szCs w:val="17"/>
          <w:color w:val="auto"/>
        </w:rPr>
        <w:t>9:30 a.m. local time</w:t>
      </w:r>
    </w:p>
    <w:p>
      <w:pPr>
        <w:ind w:left="4380"/>
        <w:spacing w:after="0" w:line="238" w:lineRule="auto"/>
        <w:rPr>
          <w:sz w:val="20"/>
          <w:szCs w:val="20"/>
          <w:color w:val="auto"/>
        </w:rPr>
      </w:pPr>
      <w:r>
        <w:rPr>
          <w:rFonts w:ascii="Courier New" w:cs="Courier New" w:eastAsia="Courier New" w:hAnsi="Courier New"/>
          <w:sz w:val="17"/>
          <w:szCs w:val="17"/>
          <w:color w:val="auto"/>
        </w:rPr>
        <w:t>Charleston Area Convention Center Complex</w:t>
      </w:r>
    </w:p>
    <w:p>
      <w:pPr>
        <w:ind w:left="4380"/>
        <w:spacing w:after="0"/>
        <w:rPr>
          <w:sz w:val="20"/>
          <w:szCs w:val="20"/>
          <w:color w:val="auto"/>
        </w:rPr>
      </w:pPr>
      <w:r>
        <w:rPr>
          <w:rFonts w:ascii="Courier New" w:cs="Courier New" w:eastAsia="Courier New" w:hAnsi="Courier New"/>
          <w:sz w:val="17"/>
          <w:szCs w:val="17"/>
          <w:color w:val="auto"/>
        </w:rPr>
        <w:t>5001 Coliseum Drive</w:t>
      </w:r>
    </w:p>
    <w:p>
      <w:pPr>
        <w:ind w:left="4380"/>
        <w:spacing w:after="0" w:line="237" w:lineRule="auto"/>
        <w:rPr>
          <w:sz w:val="20"/>
          <w:szCs w:val="20"/>
          <w:color w:val="auto"/>
        </w:rPr>
      </w:pPr>
      <w:r>
        <w:rPr>
          <w:rFonts w:ascii="Courier New" w:cs="Courier New" w:eastAsia="Courier New" w:hAnsi="Courier New"/>
          <w:sz w:val="17"/>
          <w:szCs w:val="17"/>
          <w:color w:val="auto"/>
        </w:rPr>
        <w:t>N. Charleston, South Carolina 29418</w:t>
      </w:r>
    </w:p>
    <w:p>
      <w:pPr>
        <w:ind w:left="4380"/>
        <w:spacing w:after="0" w:line="238" w:lineRule="auto"/>
        <w:rPr>
          <w:sz w:val="20"/>
          <w:szCs w:val="20"/>
          <w:color w:val="auto"/>
        </w:rPr>
      </w:pPr>
      <w:r>
        <w:rPr>
          <w:rFonts w:ascii="Courier New" w:cs="Courier New" w:eastAsia="Courier New" w:hAnsi="Courier New"/>
          <w:sz w:val="17"/>
          <w:szCs w:val="17"/>
          <w:color w:val="auto"/>
        </w:rPr>
        <w:t>Please see the end of this Chapter XIV for travel</w:t>
      </w:r>
    </w:p>
    <w:p>
      <w:pPr>
        <w:ind w:left="4380"/>
        <w:spacing w:after="0"/>
        <w:rPr>
          <w:sz w:val="20"/>
          <w:szCs w:val="20"/>
          <w:color w:val="auto"/>
        </w:rPr>
      </w:pPr>
      <w:r>
        <w:rPr>
          <w:rFonts w:ascii="Courier New" w:cs="Courier New" w:eastAsia="Courier New" w:hAnsi="Courier New"/>
          <w:sz w:val="17"/>
          <w:szCs w:val="17"/>
          <w:color w:val="auto"/>
        </w:rPr>
        <w:t>directions.</w:t>
      </w:r>
    </w:p>
    <w:p>
      <w:pPr>
        <w:spacing w:after="0" w:line="4" w:lineRule="exact"/>
        <w:rPr>
          <w:sz w:val="20"/>
          <w:szCs w:val="20"/>
          <w:color w:val="auto"/>
        </w:rPr>
      </w:pPr>
    </w:p>
    <w:p>
      <w:pPr>
        <w:ind w:left="200" w:hanging="198"/>
        <w:spacing w:after="0"/>
        <w:tabs>
          <w:tab w:leader="none" w:pos="200"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 w:right="1980"/>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Purpose of AT&amp;T Annual Meeting is to Vote - to elect directors for the ensuing year; on the Following Items:</w:t>
      </w:r>
    </w:p>
    <w:p>
      <w:pPr>
        <w:spacing w:after="0" w:line="5" w:lineRule="exact"/>
        <w:rPr>
          <w:rFonts w:ascii="Courier New" w:cs="Courier New" w:eastAsia="Courier New" w:hAnsi="Courier New"/>
          <w:sz w:val="16"/>
          <w:szCs w:val="16"/>
          <w:color w:val="auto"/>
        </w:rPr>
      </w:pPr>
    </w:p>
    <w:p>
      <w:pPr>
        <w:ind w:left="4380" w:right="500" w:hanging="2"/>
        <w:spacing w:after="0" w:line="235" w:lineRule="auto"/>
        <w:tabs>
          <w:tab w:leader="none" w:pos="4579" w:val="left"/>
        </w:tabs>
        <w:numPr>
          <w:ilvl w:val="1"/>
          <w:numId w:val="4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auditors to examine AT&amp;T's accounts for the year 2002;</w:t>
      </w:r>
    </w:p>
    <w:p>
      <w:pPr>
        <w:ind w:left="4580" w:hanging="202"/>
        <w:spacing w:after="0" w:line="238" w:lineRule="auto"/>
        <w:tabs>
          <w:tab w:leader="none" w:pos="4580" w:val="left"/>
        </w:tabs>
        <w:numPr>
          <w:ilvl w:val="1"/>
          <w:numId w:val="4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merger agreement by and among</w:t>
      </w:r>
    </w:p>
    <w:p>
      <w:pPr>
        <w:spacing w:after="0" w:line="5" w:lineRule="exact"/>
        <w:rPr>
          <w:sz w:val="20"/>
          <w:szCs w:val="20"/>
          <w:color w:val="auto"/>
        </w:rPr>
      </w:pPr>
    </w:p>
    <w:p>
      <w:pPr>
        <w:ind w:left="4580" w:right="200" w:hanging="198"/>
        <w:spacing w:after="0" w:line="237" w:lineRule="auto"/>
        <w:rPr>
          <w:sz w:val="20"/>
          <w:szCs w:val="20"/>
          <w:color w:val="auto"/>
        </w:rPr>
      </w:pPr>
      <w:r>
        <w:rPr>
          <w:rFonts w:ascii="Courier New" w:cs="Courier New" w:eastAsia="Courier New" w:hAnsi="Courier New"/>
          <w:sz w:val="17"/>
          <w:szCs w:val="17"/>
          <w:color w:val="auto"/>
        </w:rPr>
        <w:t>AT&amp;T Corp., AT&amp;T Broadband Corp., Comcast Corporation, and the other parties thereto, whereby AT&amp;T Broadband, a newly formed company that will contain AT&amp;T's broadband businesses, will be spun off and combined with Comcast in a new Pennsylvania corporation called AT&amp;T Comcast Corporation, and the transactions contemplated by the merger agreement, including the AT&amp;T Broadband spin-off;</w:t>
      </w:r>
    </w:p>
    <w:p>
      <w:pPr>
        <w:spacing w:after="0" w:line="8" w:lineRule="exact"/>
        <w:rPr>
          <w:sz w:val="20"/>
          <w:szCs w:val="20"/>
          <w:color w:val="auto"/>
        </w:rPr>
      </w:pPr>
    </w:p>
    <w:p>
      <w:pPr>
        <w:ind w:left="4380" w:right="300" w:hanging="2"/>
        <w:spacing w:after="0" w:line="253" w:lineRule="auto"/>
        <w:tabs>
          <w:tab w:leader="none" w:pos="4579"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including the corporate governance provisions of the AT&amp;T Comcast charter</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described in this document;</w:t>
      </w:r>
    </w:p>
    <w:p>
      <w:pPr>
        <w:spacing w:after="0" w:line="5" w:lineRule="exact"/>
        <w:rPr>
          <w:rFonts w:ascii="Courier New" w:cs="Courier New" w:eastAsia="Courier New" w:hAnsi="Courier New"/>
          <w:sz w:val="16"/>
          <w:szCs w:val="16"/>
          <w:color w:val="auto"/>
        </w:rPr>
      </w:pPr>
    </w:p>
    <w:p>
      <w:pPr>
        <w:ind w:left="4380" w:right="600" w:hanging="2"/>
        <w:spacing w:after="0" w:line="253" w:lineRule="auto"/>
        <w:tabs>
          <w:tab w:leader="none" w:pos="4579"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AT&amp;T's charter to authorize the creation of AT&amp;T Consumer Services Group</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tracking stock;</w:t>
      </w:r>
    </w:p>
    <w:p>
      <w:pPr>
        <w:spacing w:after="0" w:line="5" w:lineRule="exact"/>
        <w:rPr>
          <w:rFonts w:ascii="Courier New" w:cs="Courier New" w:eastAsia="Courier New" w:hAnsi="Courier New"/>
          <w:sz w:val="16"/>
          <w:szCs w:val="16"/>
          <w:color w:val="auto"/>
        </w:rPr>
      </w:pPr>
    </w:p>
    <w:p>
      <w:pPr>
        <w:ind w:left="4380" w:right="400" w:hanging="2"/>
        <w:spacing w:after="0" w:line="253" w:lineRule="auto"/>
        <w:tabs>
          <w:tab w:leader="none" w:pos="4579"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new incentive plan to enable AT&amp;T to grant incentive awards based on shares of AT&amp;T Consumer Services</w:t>
      </w:r>
    </w:p>
    <w:p>
      <w:pPr>
        <w:ind w:left="4580" w:right="200"/>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Group tracking stock to officers and employees of AT&amp;T and its subsidiaries;</w:t>
      </w:r>
    </w:p>
    <w:p>
      <w:pPr>
        <w:spacing w:after="0" w:line="5" w:lineRule="exact"/>
        <w:rPr>
          <w:rFonts w:ascii="Courier New" w:cs="Courier New" w:eastAsia="Courier New" w:hAnsi="Courier New"/>
          <w:sz w:val="16"/>
          <w:szCs w:val="16"/>
          <w:color w:val="auto"/>
        </w:rPr>
      </w:pPr>
    </w:p>
    <w:p>
      <w:pPr>
        <w:jc w:val="both"/>
        <w:ind w:left="4380" w:right="300" w:hanging="2"/>
        <w:spacing w:after="0" w:line="253" w:lineRule="auto"/>
        <w:tabs>
          <w:tab w:leader="none" w:pos="4579"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employee stock purchase plan to permit the issuance of AT&amp;T Consumer Services Group</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tracking stock under the plan;</w:t>
      </w:r>
    </w:p>
    <w:p>
      <w:pPr>
        <w:ind w:left="4580" w:hanging="202"/>
        <w:spacing w:after="0" w:line="238" w:lineRule="auto"/>
        <w:tabs>
          <w:tab w:leader="none" w:pos="4580" w:val="left"/>
        </w:tabs>
        <w:numPr>
          <w:ilvl w:val="0"/>
          <w:numId w:val="4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AT&amp;T's charter to effect a</w:t>
      </w:r>
    </w:p>
    <w:p>
      <w:pPr>
        <w:spacing w:after="0" w:line="5" w:lineRule="exact"/>
        <w:rPr>
          <w:sz w:val="20"/>
          <w:szCs w:val="20"/>
          <w:color w:val="auto"/>
        </w:rPr>
      </w:pPr>
    </w:p>
    <w:p>
      <w:pPr>
        <w:ind w:left="4580" w:right="200" w:hanging="198"/>
        <w:spacing w:after="0" w:line="235" w:lineRule="auto"/>
        <w:rPr>
          <w:sz w:val="20"/>
          <w:szCs w:val="20"/>
          <w:color w:val="auto"/>
        </w:rPr>
      </w:pPr>
      <w:r>
        <w:rPr>
          <w:rFonts w:ascii="Courier New" w:cs="Courier New" w:eastAsia="Courier New" w:hAnsi="Courier New"/>
          <w:sz w:val="17"/>
          <w:szCs w:val="17"/>
          <w:color w:val="auto"/>
        </w:rPr>
        <w:t>one-for-five reverse stock split of AT&amp;T common stock at the discretion of our board of directors;</w:t>
      </w:r>
    </w:p>
    <w:p>
      <w:pPr>
        <w:spacing w:after="0" w:line="5" w:lineRule="exact"/>
        <w:rPr>
          <w:sz w:val="20"/>
          <w:szCs w:val="20"/>
          <w:color w:val="auto"/>
        </w:rPr>
      </w:pPr>
    </w:p>
    <w:p>
      <w:pPr>
        <w:ind w:left="4580" w:right="800" w:hanging="202"/>
        <w:spacing w:after="0" w:line="235" w:lineRule="auto"/>
        <w:tabs>
          <w:tab w:leader="none" w:pos="4580" w:val="left"/>
        </w:tabs>
        <w:numPr>
          <w:ilvl w:val="0"/>
          <w:numId w:val="4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 proposals described starting on page XIV-16; and</w:t>
      </w:r>
    </w:p>
    <w:p>
      <w:pPr>
        <w:spacing w:after="0" w:line="5" w:lineRule="exact"/>
        <w:rPr>
          <w:rFonts w:ascii="Courier New" w:cs="Courier New" w:eastAsia="Courier New" w:hAnsi="Courier New"/>
          <w:sz w:val="17"/>
          <w:szCs w:val="17"/>
          <w:color w:val="auto"/>
        </w:rPr>
      </w:pPr>
    </w:p>
    <w:p>
      <w:pPr>
        <w:ind w:left="4380" w:right="200" w:hanging="2"/>
        <w:spacing w:after="0" w:line="253" w:lineRule="auto"/>
        <w:tabs>
          <w:tab w:leader="none" w:pos="4579"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as may properly come before the AT&amp;T annual meeting or any adjournment or postponement</w:t>
      </w:r>
    </w:p>
    <w:p>
      <w:pPr>
        <w:ind w:left="45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thereof.</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w:t>
      </w:r>
    </w:p>
    <w:p>
      <w:pPr>
        <w:sectPr>
          <w:pgSz w:w="11900" w:h="16838" w:orient="portrait"/>
          <w:cols w:equalWidth="0" w:num="1">
            <w:col w:w="10540"/>
          </w:cols>
          <w:pgMar w:left="240" w:top="683" w:right="1119" w:bottom="0" w:gutter="0" w:footer="0" w:header="0"/>
        </w:sectPr>
      </w:pPr>
    </w:p>
    <w:bookmarkStart w:id="526" w:name="page527"/>
    <w:bookmarkEnd w:id="526"/>
    <w:p>
      <w:pPr>
        <w:ind w:left="100"/>
        <w:spacing w:after="0"/>
        <w:tabs>
          <w:tab w:leader="none" w:pos="4360" w:val="left"/>
        </w:tabs>
        <w:rPr>
          <w:sz w:val="20"/>
          <w:szCs w:val="20"/>
          <w:color w:val="auto"/>
        </w:rPr>
      </w:pPr>
      <w:r>
        <w:rPr>
          <w:rFonts w:ascii="Courier New" w:cs="Courier New" w:eastAsia="Courier New" w:hAnsi="Courier New"/>
          <w:sz w:val="17"/>
          <w:szCs w:val="17"/>
          <w:color w:val="auto"/>
        </w:rPr>
        <w:t>Record Date:</w:t>
      </w:r>
      <w:r>
        <w:rPr>
          <w:sz w:val="20"/>
          <w:szCs w:val="20"/>
          <w:color w:val="auto"/>
        </w:rPr>
        <w:tab/>
      </w:r>
      <w:r>
        <w:rPr>
          <w:rFonts w:ascii="Courier New" w:cs="Courier New" w:eastAsia="Courier New" w:hAnsi="Courier New"/>
          <w:sz w:val="16"/>
          <w:szCs w:val="16"/>
          <w:color w:val="auto"/>
        </w:rPr>
        <w:t>The record date for AT&amp;T shares entitled to vote is May 14, 2002.</w:t>
      </w:r>
    </w:p>
    <w:p>
      <w:pPr>
        <w:spacing w:after="0" w:line="5" w:lineRule="exact"/>
        <w:rPr>
          <w:sz w:val="20"/>
          <w:szCs w:val="20"/>
          <w:color w:val="auto"/>
        </w:rPr>
      </w:pPr>
    </w:p>
    <w:p>
      <w:pPr>
        <w:ind w:left="200" w:hanging="198"/>
        <w:spacing w:after="0"/>
        <w:tabs>
          <w:tab w:leader="none" w:pos="200"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Outstanding Shares Held on March 1, 2002:  As of March 1, 2002, there were outstanding approximately</w:t>
      </w:r>
    </w:p>
    <w:p>
      <w:pPr>
        <w:ind w:left="4380"/>
        <w:spacing w:after="0" w:line="238" w:lineRule="auto"/>
        <w:rPr>
          <w:sz w:val="20"/>
          <w:szCs w:val="20"/>
          <w:color w:val="auto"/>
        </w:rPr>
      </w:pPr>
      <w:r>
        <w:rPr>
          <w:rFonts w:ascii="Courier New" w:cs="Courier New" w:eastAsia="Courier New" w:hAnsi="Courier New"/>
          <w:sz w:val="17"/>
          <w:szCs w:val="17"/>
          <w:color w:val="auto"/>
        </w:rPr>
        <w:t>3,545,295,334 shares of AT&amp;T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Votes Necessary to Approve the</w:t>
            </w:r>
          </w:p>
        </w:tc>
        <w:tc>
          <w:tcPr>
            <w:tcW w:w="760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With respect to the election of directors, the nominees who receive</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Proposals:*</w:t>
            </w: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the most votes of holders of AT&amp;T common stock will be elected.</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The affirmative vote of a majority of the outstanding shares of AT&amp;T</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common stock entitled to vote at the AT&amp;T annual meeting is required</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to approve the AT&amp;T transaction proposal, the Consumer Services</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charter amendment proposal</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and the reverse stock split proposal.</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w w:val="97"/>
              </w:rPr>
              <w:t>The affirmative vote of a majority of the votes cast by holders of the</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outstanding shares of AT&amp;T</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common stock is required to approve any of</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the proposals to be voted upon at the AT&amp;T annual meeting other than</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the election of directors,</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the AT&amp;T transaction proposal, the Consumer</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Services charter amendment</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proposal and the reverse stock split</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proposal.</w:t>
            </w:r>
          </w:p>
        </w:tc>
        <w:tc>
          <w:tcPr>
            <w:tcW w:w="428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Each holder of AT&amp;T common</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stock is entitled to one vote per share on</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w w:val="96"/>
              </w:rPr>
              <w:t>each of the AT&amp;T proposals.</w:t>
            </w:r>
          </w:p>
        </w:tc>
        <w:tc>
          <w:tcPr>
            <w:tcW w:w="428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An abstention with respect</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to the AT&amp;T transaction proposal, the</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Consumer Services charter amendment proposal or the reverse stock</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split proposal will have the effect of a vote against such proposal.</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Shares held by AT&amp;T in its</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treasury are not voted.</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w w:val="97"/>
              </w:rPr>
              <w:t>Approval of the AT&amp;T Comcast charter proposal, including the corporate</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governance provisions contained in the AT&amp;T Comcast charter is a</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condition to completion of</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the AT&amp;T Comcast transaction. Therefore, if</w:t>
            </w:r>
          </w:p>
        </w:tc>
      </w:tr>
      <w:tr>
        <w:trPr>
          <w:trHeight w:val="191"/>
        </w:trPr>
        <w:tc>
          <w:tcPr>
            <w:tcW w:w="3640" w:type="dxa"/>
            <w:vAlign w:val="bottom"/>
          </w:tcPr>
          <w:p>
            <w:pPr>
              <w:spacing w:after="0"/>
              <w:rPr>
                <w:sz w:val="16"/>
                <w:szCs w:val="16"/>
                <w:color w:val="auto"/>
              </w:rPr>
            </w:pPr>
          </w:p>
        </w:tc>
        <w:tc>
          <w:tcPr>
            <w:tcW w:w="7600" w:type="dxa"/>
            <w:vAlign w:val="bottom"/>
            <w:gridSpan w:val="2"/>
          </w:tcPr>
          <w:p>
            <w:pPr>
              <w:ind w:left="640"/>
              <w:spacing w:after="0" w:line="191" w:lineRule="exact"/>
              <w:rPr>
                <w:sz w:val="20"/>
                <w:szCs w:val="20"/>
                <w:color w:val="auto"/>
              </w:rPr>
            </w:pPr>
            <w:r>
              <w:rPr>
                <w:rFonts w:ascii="Courier New" w:cs="Courier New" w:eastAsia="Courier New" w:hAnsi="Courier New"/>
                <w:sz w:val="17"/>
                <w:szCs w:val="17"/>
                <w:color w:val="auto"/>
              </w:rPr>
              <w:t>AT&amp;T shareholders wish to approve the AT&amp;T Comcast transaction, they</w:t>
            </w:r>
          </w:p>
        </w:tc>
      </w:tr>
      <w:tr>
        <w:trPr>
          <w:trHeight w:val="191"/>
        </w:trPr>
        <w:tc>
          <w:tcPr>
            <w:tcW w:w="3640" w:type="dxa"/>
            <w:vAlign w:val="bottom"/>
          </w:tcPr>
          <w:p>
            <w:pPr>
              <w:spacing w:after="0"/>
              <w:rPr>
                <w:sz w:val="16"/>
                <w:szCs w:val="16"/>
                <w:color w:val="auto"/>
              </w:rPr>
            </w:pPr>
          </w:p>
        </w:tc>
        <w:tc>
          <w:tcPr>
            <w:tcW w:w="332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must also approve the AT&amp;T</w:t>
            </w:r>
          </w:p>
        </w:tc>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Comcast charter proposal.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100"/>
        <w:spacing w:after="0"/>
        <w:tabs>
          <w:tab w:leader="none" w:pos="4360" w:val="left"/>
        </w:tabs>
        <w:rPr>
          <w:sz w:val="20"/>
          <w:szCs w:val="20"/>
          <w:color w:val="auto"/>
        </w:rPr>
      </w:pPr>
      <w:r>
        <w:rPr>
          <w:rFonts w:ascii="Courier New" w:cs="Courier New" w:eastAsia="Courier New" w:hAnsi="Courier New"/>
          <w:sz w:val="17"/>
          <w:szCs w:val="17"/>
          <w:color w:val="auto"/>
        </w:rPr>
        <w:t>Quorum Requirements:</w:t>
      </w:r>
      <w:r>
        <w:rPr>
          <w:sz w:val="20"/>
          <w:szCs w:val="20"/>
          <w:color w:val="auto"/>
        </w:rPr>
        <w:tab/>
      </w:r>
      <w:r>
        <w:rPr>
          <w:rFonts w:ascii="Courier New" w:cs="Courier New" w:eastAsia="Courier New" w:hAnsi="Courier New"/>
          <w:sz w:val="16"/>
          <w:szCs w:val="16"/>
          <w:color w:val="auto"/>
        </w:rPr>
        <w:t>A quorum of shareholders is necessary to hold a valid meeting.</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The presence in person or by proxy at the meeting of holders of 40% of</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the outstanding shares of AT&amp;T common stock entitled to vote at the</w:t>
      </w:r>
    </w:p>
    <w:p>
      <w:pPr>
        <w:ind w:left="4380"/>
        <w:spacing w:after="0" w:line="238" w:lineRule="auto"/>
        <w:rPr>
          <w:sz w:val="20"/>
          <w:szCs w:val="20"/>
          <w:color w:val="auto"/>
        </w:rPr>
      </w:pPr>
      <w:r>
        <w:rPr>
          <w:rFonts w:ascii="Courier New" w:cs="Courier New" w:eastAsia="Courier New" w:hAnsi="Courier New"/>
          <w:sz w:val="17"/>
          <w:szCs w:val="17"/>
          <w:color w:val="auto"/>
        </w:rPr>
        <w:t>meeting is a quorum.</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Abstentions and broker "non-votes" count as present for establishing a</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quorum.</w:t>
      </w:r>
    </w:p>
    <w:p>
      <w:pPr>
        <w:ind w:left="4380"/>
        <w:spacing w:after="0" w:line="238" w:lineRule="auto"/>
        <w:rPr>
          <w:sz w:val="20"/>
          <w:szCs w:val="20"/>
          <w:color w:val="auto"/>
        </w:rPr>
      </w:pPr>
      <w:r>
        <w:rPr>
          <w:rFonts w:ascii="Courier New" w:cs="Courier New" w:eastAsia="Courier New" w:hAnsi="Courier New"/>
          <w:sz w:val="17"/>
          <w:szCs w:val="17"/>
          <w:color w:val="auto"/>
        </w:rPr>
        <w:t>A broker non-vote occurs on an item when a broker is not permitted to</w:t>
      </w:r>
    </w:p>
    <w:p>
      <w:pPr>
        <w:ind w:left="4380"/>
        <w:spacing w:after="0" w:line="238" w:lineRule="auto"/>
        <w:rPr>
          <w:sz w:val="20"/>
          <w:szCs w:val="20"/>
          <w:color w:val="auto"/>
        </w:rPr>
      </w:pPr>
      <w:r>
        <w:rPr>
          <w:rFonts w:ascii="Courier New" w:cs="Courier New" w:eastAsia="Courier New" w:hAnsi="Courier New"/>
          <w:sz w:val="17"/>
          <w:szCs w:val="17"/>
          <w:color w:val="auto"/>
        </w:rPr>
        <w:t>vote on the item without instruction from the beneficial owner of the</w:t>
      </w:r>
    </w:p>
    <w:p>
      <w:pPr>
        <w:ind w:left="4380"/>
        <w:spacing w:after="0"/>
        <w:rPr>
          <w:sz w:val="20"/>
          <w:szCs w:val="20"/>
          <w:color w:val="auto"/>
        </w:rPr>
      </w:pPr>
      <w:r>
        <w:rPr>
          <w:rFonts w:ascii="Courier New" w:cs="Courier New" w:eastAsia="Courier New" w:hAnsi="Courier New"/>
          <w:sz w:val="17"/>
          <w:szCs w:val="17"/>
          <w:color w:val="auto"/>
        </w:rPr>
        <w:t>shares and no instruction is given.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Shares Beneficially Owned by AT&amp;T</w:t>
            </w:r>
          </w:p>
        </w:tc>
        <w:tc>
          <w:tcPr>
            <w:tcW w:w="1700" w:type="dxa"/>
            <w:vAlign w:val="bottom"/>
          </w:tcPr>
          <w:p>
            <w:pPr>
              <w:ind w:left="260"/>
              <w:spacing w:after="0"/>
              <w:rPr>
                <w:sz w:val="20"/>
                <w:szCs w:val="20"/>
                <w:color w:val="auto"/>
              </w:rPr>
            </w:pPr>
            <w:r>
              <w:rPr>
                <w:rFonts w:ascii="Courier New" w:cs="Courier New" w:eastAsia="Courier New" w:hAnsi="Courier New"/>
                <w:sz w:val="17"/>
                <w:szCs w:val="17"/>
                <w:color w:val="auto"/>
                <w:w w:val="99"/>
              </w:rPr>
              <w:t>As of March 1,</w:t>
            </w:r>
          </w:p>
        </w:tc>
        <w:tc>
          <w:tcPr>
            <w:tcW w:w="5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2002, approximately 61,741,916 of the outstanding</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and Executive Officers as of</w:t>
            </w:r>
          </w:p>
        </w:tc>
        <w:tc>
          <w:tcPr>
            <w:tcW w:w="17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shares of AT&amp;T</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common stock, including exercisable</w:t>
            </w:r>
          </w:p>
        </w:tc>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options, were</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March 1, 2002:</w:t>
            </w:r>
          </w:p>
        </w:tc>
        <w:tc>
          <w:tcPr>
            <w:tcW w:w="52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beneficially owned by AT&amp;T directors and executive</w:t>
            </w:r>
          </w:p>
        </w:tc>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officers.</w:t>
            </w:r>
          </w:p>
        </w:tc>
      </w:tr>
      <w:tr>
        <w:trPr>
          <w:trHeight w:val="191"/>
        </w:trPr>
        <w:tc>
          <w:tcPr>
            <w:tcW w:w="4020" w:type="dxa"/>
            <w:vAlign w:val="bottom"/>
          </w:tcPr>
          <w:p>
            <w:pPr>
              <w:spacing w:after="0"/>
              <w:rPr>
                <w:sz w:val="16"/>
                <w:szCs w:val="16"/>
                <w:color w:val="auto"/>
              </w:rPr>
            </w:pPr>
          </w:p>
        </w:tc>
        <w:tc>
          <w:tcPr>
            <w:tcW w:w="52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w w:val="98"/>
              </w:rPr>
              <w:t>These shares represent in total approximately 1.7%</w:t>
            </w:r>
          </w:p>
        </w:tc>
        <w:tc>
          <w:tcPr>
            <w:tcW w:w="18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of the outstanding</w:t>
            </w:r>
          </w:p>
        </w:tc>
      </w:tr>
      <w:tr>
        <w:trPr>
          <w:trHeight w:val="191"/>
        </w:trPr>
        <w:tc>
          <w:tcPr>
            <w:tcW w:w="4020" w:type="dxa"/>
            <w:vAlign w:val="bottom"/>
          </w:tcPr>
          <w:p>
            <w:pPr>
              <w:spacing w:after="0"/>
              <w:rPr>
                <w:sz w:val="16"/>
                <w:szCs w:val="16"/>
                <w:color w:val="auto"/>
              </w:rPr>
            </w:pPr>
          </w:p>
        </w:tc>
        <w:tc>
          <w:tcPr>
            <w:tcW w:w="17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shares of AT&amp;T</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common stock as of March 1, 2002.</w:t>
            </w:r>
          </w:p>
        </w:tc>
        <w:tc>
          <w:tcPr>
            <w:tcW w:w="184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7120" w:type="dxa"/>
            <w:vAlign w:val="bottom"/>
            <w:gridSpan w:val="3"/>
          </w:tcPr>
          <w:p>
            <w:pPr>
              <w:ind w:left="260"/>
              <w:spacing w:after="0" w:line="191" w:lineRule="exact"/>
              <w:rPr>
                <w:sz w:val="20"/>
                <w:szCs w:val="20"/>
                <w:color w:val="auto"/>
              </w:rPr>
            </w:pPr>
            <w:r>
              <w:rPr>
                <w:rFonts w:ascii="Courier New" w:cs="Courier New" w:eastAsia="Courier New" w:hAnsi="Courier New"/>
                <w:sz w:val="17"/>
                <w:szCs w:val="17"/>
                <w:color w:val="auto"/>
              </w:rPr>
              <w:t>These individuals have indicated or agreed that they will vote to</w:t>
            </w:r>
          </w:p>
        </w:tc>
      </w:tr>
      <w:tr>
        <w:trPr>
          <w:trHeight w:val="191"/>
        </w:trPr>
        <w:tc>
          <w:tcPr>
            <w:tcW w:w="4020" w:type="dxa"/>
            <w:vAlign w:val="bottom"/>
          </w:tcPr>
          <w:p>
            <w:pPr>
              <w:spacing w:after="0"/>
              <w:rPr>
                <w:sz w:val="16"/>
                <w:szCs w:val="16"/>
                <w:color w:val="auto"/>
              </w:rPr>
            </w:pPr>
          </w:p>
        </w:tc>
        <w:tc>
          <w:tcPr>
            <w:tcW w:w="52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approve the AT&amp;T transaction proposal.</w:t>
            </w:r>
          </w:p>
        </w:tc>
        <w:tc>
          <w:tcPr>
            <w:tcW w:w="1840" w:type="dxa"/>
            <w:vAlign w:val="bottom"/>
          </w:tcPr>
          <w:p>
            <w:pPr>
              <w:spacing w:after="0"/>
              <w:rPr>
                <w:sz w:val="16"/>
                <w:szCs w:val="16"/>
                <w:color w:val="auto"/>
              </w:rPr>
            </w:pPr>
          </w:p>
        </w:tc>
      </w:tr>
    </w:tbl>
    <w:p>
      <w:pPr>
        <w:spacing w:after="0" w:line="5" w:lineRule="exact"/>
        <w:rPr>
          <w:sz w:val="20"/>
          <w:szCs w:val="20"/>
          <w:color w:val="auto"/>
        </w:rPr>
      </w:pPr>
    </w:p>
    <w:p>
      <w:pPr>
        <w:ind w:left="300" w:right="180" w:hanging="199"/>
        <w:spacing w:after="0" w:line="254" w:lineRule="auto"/>
        <w:tabs>
          <w:tab w:leader="none" w:pos="30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NYSE Rules, if your broker holds your shares in its name, your broker may not vote your shares with respect to certain types of proposals absent instructions from you. Specifically, absent instructions from you, your broker may not vote your shares on the AT&amp;T transaction proposal, the AT&amp;T Comcast charter proposal, the Consumer Services charter amendment proposal, the incentive plan proposal or the employee stock purchase plan proposal. Broker non-votes will have the effect of a vote against the AT&amp;T transaction proposal and the Consumer Services charter amendment proposal. Broker non-votes will have no effect on the AT&amp;T Comcast charter proposal, the incentive plan proposal or the employee stock purchase plan proposal. If you do not provide instructions to your broker, the broker may still vote your shares with respect to the reverse stock split proposal, the election of directors, the ratification of auditors and each of the shareholder proposals.</w:t>
      </w:r>
    </w:p>
    <w:p>
      <w:pPr>
        <w:spacing w:after="0" w:line="200" w:lineRule="exact"/>
        <w:rPr>
          <w:sz w:val="20"/>
          <w:szCs w:val="20"/>
          <w:color w:val="auto"/>
        </w:rPr>
      </w:pPr>
    </w:p>
    <w:p>
      <w:pPr>
        <w:spacing w:after="0" w:line="3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w:t>
      </w:r>
    </w:p>
    <w:p>
      <w:pPr>
        <w:sectPr>
          <w:pgSz w:w="11900" w:h="16838" w:orient="portrait"/>
          <w:cols w:equalWidth="0" w:num="1">
            <w:col w:w="11520"/>
          </w:cols>
          <w:pgMar w:left="240" w:top="1257" w:right="139" w:bottom="1440" w:gutter="0" w:footer="0" w:header="0"/>
        </w:sectPr>
      </w:pPr>
    </w:p>
    <w:bookmarkStart w:id="527" w:name="page528"/>
    <w:bookmarkEnd w:id="527"/>
    <w:p>
      <w:pPr>
        <w:spacing w:after="0"/>
        <w:rPr>
          <w:sz w:val="20"/>
          <w:szCs w:val="20"/>
          <w:color w:val="auto"/>
        </w:rPr>
      </w:pPr>
      <w:r>
        <w:rPr>
          <w:rFonts w:ascii="Courier New" w:cs="Courier New" w:eastAsia="Courier New" w:hAnsi="Courier New"/>
          <w:sz w:val="17"/>
          <w:szCs w:val="17"/>
          <w:color w:val="auto"/>
        </w:rPr>
        <w:t>ELECTRONIC ACCESS TO AT&amp;T PROXY MATERIALS AND ANNUAL REPORT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DELIVERY OF PROXY MATERIALS TO HOUSEHOLDS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PROXY VOTING</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you do not vote by telephone or the Internet, you may still return your proxy card, properly signed, and the shares represented will be voted in accordance with your directions. You can specify your choices by marking the appropriate boxes on your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 the effect of a vote against the AT&amp;T transaction proposal, the Consumer Services charter amendment proposal and the reverse stock split proposal. IF YOU VOTE BY TELEPHONE OR THE INTERNET, IT IS NOT NECESSARY TO RETURN YOUR PROXY CARD.</w:t>
      </w:r>
    </w:p>
    <w:p>
      <w:pPr>
        <w:spacing w:after="0" w:line="3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you wish to give your proxy to someone other than the AT&amp;T Proxy Committee, all names that appear on the proxy card must be crossed out and the name of another person or persons (not more than three)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w:t>
      </w:r>
    </w:p>
    <w:p>
      <w:pPr>
        <w:sectPr>
          <w:pgSz w:w="11900" w:h="16838" w:orient="portrait"/>
          <w:cols w:equalWidth="0" w:num="1">
            <w:col w:w="10219"/>
          </w:cols>
          <w:pgMar w:left="240" w:top="683" w:right="1440" w:bottom="1440" w:gutter="0" w:footer="0" w:header="0"/>
        </w:sectPr>
      </w:pPr>
    </w:p>
    <w:bookmarkStart w:id="528" w:name="page529"/>
    <w:bookmarkEnd w:id="528"/>
    <w:p>
      <w:pPr>
        <w:ind w:right="2259" w:firstLine="497"/>
        <w:spacing w:after="0" w:line="237" w:lineRule="auto"/>
        <w:rPr>
          <w:sz w:val="20"/>
          <w:szCs w:val="20"/>
          <w:color w:val="auto"/>
        </w:rPr>
      </w:pPr>
      <w:r>
        <w:rPr>
          <w:rFonts w:ascii="Courier New" w:cs="Courier New" w:eastAsia="Courier New" w:hAnsi="Courier New"/>
          <w:sz w:val="17"/>
          <w:szCs w:val="17"/>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CONFIDENTIAL VOTING</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many years, AT&amp;T has had a confidential voting policy. AT&amp;T has formalized its policy by amending its bylaws so that all proxies and other voting materials, including telephone and Internet voting, are kept confidential and are not disclosed to AT&amp;T or its officers and directors, subject to standard exceptions. Such documents are available for examination only by the inspector of election and certain personnel associated with processing proxy cards and tabulating the vote. This bylaw provision cannot be amended, rescinded, or waived except by a shareholder vote. AT&amp;T's independent inspector of election, an officer of IVS Associates, Inc., has been appointed.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SHARES HELD IN DIVIDEND REINVESTMENT AND SAVINGS PLANS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ADMISSION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8"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Manager -- Proxy, AT&amp;T Corp., 295 North Maple Avenue, Room 1216L2, Basking Ridge, New Jersey 07920-1002. Admittance to the annual meeting will be based upon availability of seating.</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AT&amp;T shareholders who do not present admission tickets at the meeting will be admitted upon verification of ownership at the admissions counter.</w:t>
      </w:r>
    </w:p>
    <w:p>
      <w:pPr>
        <w:spacing w:after="0" w:line="19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If you attend the AT&amp;T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pacing w:after="0" w:line="18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annual meeting location is fully accessible to disabled persons, and sign interpretation and wireless headsets will be available for hearing-impaired AT&amp;T shareholders.</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Highlights of the meeting will be available on the AT&amp;T Investor Relations Website at http://www.att.com/ir/.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AT&amp;T BOARD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w:t>
      </w:r>
    </w:p>
    <w:p>
      <w:pPr>
        <w:sectPr>
          <w:pgSz w:w="11900" w:h="16838" w:orient="portrait"/>
          <w:cols w:equalWidth="0" w:num="1">
            <w:col w:w="10219"/>
          </w:cols>
          <w:pgMar w:left="240" w:top="689" w:right="1440" w:bottom="1440" w:gutter="0" w:footer="0" w:header="0"/>
        </w:sectPr>
      </w:pPr>
    </w:p>
    <w:bookmarkStart w:id="529" w:name="page530"/>
    <w:bookmarkEnd w:id="529"/>
    <w:p>
      <w:pPr>
        <w:ind w:right="2459"/>
        <w:spacing w:after="0" w:line="236" w:lineRule="auto"/>
        <w:rPr>
          <w:sz w:val="20"/>
          <w:szCs w:val="20"/>
          <w:color w:val="auto"/>
        </w:rPr>
      </w:pPr>
      <w:r>
        <w:rPr>
          <w:rFonts w:ascii="Courier New" w:cs="Courier New" w:eastAsia="Courier New" w:hAnsi="Courier New"/>
          <w:sz w:val="17"/>
          <w:szCs w:val="17"/>
          <w:color w:val="auto"/>
        </w:rPr>
        <w:t>business by participating in AT&amp;T Board and committee meetings, by reviewing analyses and reports sent to them each month, and through discussions with the Chairman and other officers.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ELECTION OF DIRECTORS (ITEM 1 ON PROXY CARD)</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AT&amp;T Proxy Committee intends to vote for the election of the 15 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AS DIRECTORS</w:t>
      </w:r>
    </w:p>
    <w:p>
      <w:pPr>
        <w:spacing w:after="0" w:line="190" w:lineRule="exact"/>
        <w:rPr>
          <w:sz w:val="20"/>
          <w:szCs w:val="20"/>
          <w:color w:val="auto"/>
        </w:rPr>
      </w:pPr>
    </w:p>
    <w:p>
      <w:pPr>
        <w:spacing w:after="0"/>
        <w:tabs>
          <w:tab w:leader="none" w:pos="3360" w:val="left"/>
          <w:tab w:leader="none" w:pos="3960" w:val="left"/>
          <w:tab w:leader="none" w:pos="5840" w:val="left"/>
          <w:tab w:leader="none" w:pos="7540" w:val="left"/>
        </w:tabs>
        <w:rPr>
          <w:sz w:val="20"/>
          <w:szCs w:val="20"/>
          <w:color w:val="auto"/>
        </w:rPr>
      </w:pPr>
      <w:r>
        <w:rPr>
          <w:rFonts w:ascii="Courier New" w:cs="Courier New" w:eastAsia="Courier New" w:hAnsi="Courier New"/>
          <w:sz w:val="17"/>
          <w:szCs w:val="17"/>
          <w:color w:val="auto"/>
        </w:rPr>
        <w:t>C. MICHAEL ARMSTRONG</w:t>
      </w:r>
      <w:r>
        <w:rPr>
          <w:sz w:val="20"/>
          <w:szCs w:val="20"/>
          <w:color w:val="auto"/>
        </w:rPr>
        <w:tab/>
      </w:r>
      <w:r>
        <w:rPr>
          <w:rFonts w:ascii="Courier New" w:cs="Courier New" w:eastAsia="Courier New" w:hAnsi="Courier New"/>
          <w:sz w:val="17"/>
          <w:szCs w:val="17"/>
          <w:color w:val="auto"/>
        </w:rPr>
        <w:t>AGE:</w:t>
        <w:tab/>
        <w:t>63</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1997</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BUSINESS EXPERIENCE: Mr. Armstrong has been the Chairman and Chief Executive Officer of AT&amp;T since 1997. He was formerly the Chairman and Chief Executive Officer of Hughes Electronics.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196" w:lineRule="exact"/>
        <w:rPr>
          <w:sz w:val="20"/>
          <w:szCs w:val="20"/>
          <w:color w:val="auto"/>
        </w:rPr>
      </w:pPr>
    </w:p>
    <w:p>
      <w:pPr>
        <w:spacing w:after="0"/>
        <w:tabs>
          <w:tab w:leader="none" w:pos="3360" w:val="left"/>
          <w:tab w:leader="none" w:pos="3960" w:val="left"/>
          <w:tab w:leader="none" w:pos="5840" w:val="left"/>
          <w:tab w:leader="none" w:pos="7540" w:val="left"/>
        </w:tabs>
        <w:rPr>
          <w:sz w:val="20"/>
          <w:szCs w:val="20"/>
          <w:color w:val="auto"/>
        </w:rPr>
      </w:pPr>
      <w:r>
        <w:rPr>
          <w:rFonts w:ascii="Courier New" w:cs="Courier New" w:eastAsia="Courier New" w:hAnsi="Courier New"/>
          <w:sz w:val="17"/>
          <w:szCs w:val="17"/>
          <w:color w:val="auto"/>
        </w:rPr>
        <w:t>J. MICHAEL COOK</w:t>
      </w:r>
      <w:r>
        <w:rPr>
          <w:sz w:val="20"/>
          <w:szCs w:val="20"/>
          <w:color w:val="auto"/>
        </w:rPr>
        <w:tab/>
      </w:r>
      <w:r>
        <w:rPr>
          <w:rFonts w:ascii="Courier New" w:cs="Courier New" w:eastAsia="Courier New" w:hAnsi="Courier New"/>
          <w:sz w:val="17"/>
          <w:szCs w:val="17"/>
          <w:color w:val="auto"/>
        </w:rPr>
        <w:t>AGE:</w:t>
        <w:tab/>
        <w:t>59</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2001</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Cook is the retired Chairman and Chief Executive Officer of Deloitte &amp; Touche LLP, a professional services firm. He served as Chairman and Chief Executive Officer of Deloitte &amp; Touche LLP from 1989 to 1999. He was also Chairman of the Deloitte &amp; Touche Foundation and a member of the Board of Deloitte Touche Tohmatsu.</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XIV-5</w:t>
      </w:r>
    </w:p>
    <w:p>
      <w:pPr>
        <w:sectPr>
          <w:pgSz w:w="11900" w:h="16838" w:orient="portrait"/>
          <w:cols w:equalWidth="0" w:num="1">
            <w:col w:w="10219"/>
          </w:cols>
          <w:pgMar w:left="240" w:top="690" w:right="1440" w:bottom="1440" w:gutter="0" w:footer="0" w:header="0"/>
        </w:sectPr>
      </w:pPr>
    </w:p>
    <w:bookmarkStart w:id="530" w:name="page531"/>
    <w:bookmarkEnd w:id="530"/>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KENNETH T. DERR</w:t>
      </w:r>
      <w:r>
        <w:rPr>
          <w:sz w:val="20"/>
          <w:szCs w:val="20"/>
          <w:color w:val="auto"/>
        </w:rPr>
        <w:tab/>
      </w:r>
      <w:r>
        <w:rPr>
          <w:rFonts w:ascii="Courier New" w:cs="Courier New" w:eastAsia="Courier New" w:hAnsi="Courier New"/>
          <w:sz w:val="17"/>
          <w:szCs w:val="17"/>
          <w:color w:val="auto"/>
        </w:rPr>
        <w:t>AGE:</w:t>
        <w:tab/>
        <w:t>65</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1995</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BUSINESS EXPERIENCE: Mr. Derr is the Retired Chairman of the Board of Chevron Corporation, an international oil company, where he was also Chairman and Chief Executive Officer until 1999.</w:t>
      </w:r>
    </w:p>
    <w:p>
      <w:pPr>
        <w:spacing w:after="0" w:line="190"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OTHER DIRECTORSHIPS:</w:t>
      </w:r>
      <w:r>
        <w:rPr>
          <w:sz w:val="20"/>
          <w:szCs w:val="20"/>
          <w:color w:val="auto"/>
        </w:rPr>
        <w:tab/>
      </w:r>
      <w:r>
        <w:rPr>
          <w:rFonts w:ascii="Courier New" w:cs="Courier New" w:eastAsia="Courier New" w:hAnsi="Courier New"/>
          <w:sz w:val="16"/>
          <w:szCs w:val="16"/>
          <w:color w:val="auto"/>
        </w:rPr>
        <w:t>Citigroup Inc., Calpine Corp., and Halliburton Company.</w:t>
      </w:r>
    </w:p>
    <w:p>
      <w:pPr>
        <w:spacing w:after="0" w:line="190"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DAVID W. DORMAN</w:t>
      </w:r>
      <w:r>
        <w:rPr>
          <w:sz w:val="20"/>
          <w:szCs w:val="20"/>
          <w:color w:val="auto"/>
        </w:rPr>
        <w:tab/>
      </w:r>
      <w:r>
        <w:rPr>
          <w:rFonts w:ascii="Courier New" w:cs="Courier New" w:eastAsia="Courier New" w:hAnsi="Courier New"/>
          <w:sz w:val="17"/>
          <w:szCs w:val="17"/>
          <w:color w:val="auto"/>
        </w:rPr>
        <w:t>AGE:</w:t>
        <w:tab/>
        <w:t>48</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1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192"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M. KATHRYN EICKHOFF</w:t>
        <w:tab/>
        <w:t>AGE:</w:t>
        <w:tab/>
        <w:t>62</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1987</w:t>
      </w:r>
    </w:p>
    <w:p>
      <w:pPr>
        <w:spacing w:after="0" w:line="196" w:lineRule="exact"/>
        <w:rPr>
          <w:sz w:val="20"/>
          <w:szCs w:val="20"/>
          <w:color w:val="auto"/>
        </w:rPr>
      </w:pPr>
    </w:p>
    <w:p>
      <w:pPr>
        <w:ind w:right="2359"/>
        <w:spacing w:after="0" w:line="255" w:lineRule="auto"/>
        <w:rPr>
          <w:sz w:val="20"/>
          <w:szCs w:val="20"/>
          <w:color w:val="auto"/>
        </w:rPr>
      </w:pPr>
      <w:r>
        <w:rPr>
          <w:rFonts w:ascii="Courier New" w:cs="Courier New" w:eastAsia="Courier New" w:hAnsi="Courier New"/>
          <w:sz w:val="16"/>
          <w:szCs w:val="16"/>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179"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OTHER DIRECTORSHIPS:</w:t>
      </w:r>
      <w:r>
        <w:rPr>
          <w:sz w:val="20"/>
          <w:szCs w:val="20"/>
          <w:color w:val="auto"/>
        </w:rPr>
        <w:tab/>
      </w:r>
      <w:r>
        <w:rPr>
          <w:rFonts w:ascii="Courier New" w:cs="Courier New" w:eastAsia="Courier New" w:hAnsi="Courier New"/>
          <w:sz w:val="16"/>
          <w:szCs w:val="16"/>
          <w:color w:val="auto"/>
        </w:rPr>
        <w:t>Pharmacia Corporation and Tenneco Automotive Inc.</w:t>
      </w:r>
    </w:p>
    <w:p>
      <w:pPr>
        <w:spacing w:after="0" w:line="190"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GEORGE M. C. FISHER</w:t>
        <w:tab/>
        <w:t>AGE:</w:t>
        <w:tab/>
        <w:t>61</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1997</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20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pacing w:after="0" w:line="190"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FRANK C. HERRINGER</w:t>
      </w:r>
      <w:r>
        <w:rPr>
          <w:sz w:val="20"/>
          <w:szCs w:val="20"/>
          <w:color w:val="auto"/>
        </w:rPr>
        <w:tab/>
      </w:r>
      <w:r>
        <w:rPr>
          <w:rFonts w:ascii="Courier New" w:cs="Courier New" w:eastAsia="Courier New" w:hAnsi="Courier New"/>
          <w:sz w:val="17"/>
          <w:szCs w:val="17"/>
          <w:color w:val="auto"/>
        </w:rPr>
        <w:t>AGE:</w:t>
        <w:tab/>
        <w:t>59</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BUSINESS EXPERIENCE: Mr. Herringer has been Chairman of the Board of Transamerica Corporation, part of Aegon N.V., an international insurance organization, since 1999. He served as Chairman, President, and Chief Executive Officer (1995-1999) and President and Chief Executive Officer (1991-1995) at Transamerica Corporation. Prior to joining Transamerica, Mr. Herringer was General manager and Chief Executive Officer of the San Francisco Bay Area Rapid Transit District.</w:t>
      </w:r>
    </w:p>
    <w:p>
      <w:pPr>
        <w:spacing w:after="0" w:line="390"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OTHER DIRECTORSHIPS: Charles Schwab Corporation, Fluid Ventures LLP, Mirapoint, Inc. and Unocal Corporation.</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XIV-6</w:t>
      </w:r>
    </w:p>
    <w:p>
      <w:pPr>
        <w:sectPr>
          <w:pgSz w:w="11900" w:h="16838" w:orient="portrait"/>
          <w:cols w:equalWidth="0" w:num="1">
            <w:col w:w="10219"/>
          </w:cols>
          <w:pgMar w:left="240" w:top="683" w:right="1440" w:bottom="1440" w:gutter="0" w:footer="0" w:header="0"/>
        </w:sectPr>
      </w:pPr>
    </w:p>
    <w:bookmarkStart w:id="531" w:name="page532"/>
    <w:bookmarkEnd w:id="531"/>
    <w:p>
      <w:pPr>
        <w:spacing w:after="0"/>
        <w:rPr>
          <w:sz w:val="20"/>
          <w:szCs w:val="20"/>
          <w:color w:val="auto"/>
        </w:rPr>
      </w:pPr>
      <w:r>
        <w:rPr>
          <w:rFonts w:ascii="Courier New" w:cs="Courier New" w:eastAsia="Courier New" w:hAnsi="Courier New"/>
          <w:sz w:val="16"/>
          <w:szCs w:val="16"/>
          <w:color w:val="auto"/>
        </w:rPr>
        <w:t>AMOS B. HOSTETTER,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10" w:lineRule="exact"/>
        <w:rPr>
          <w:sz w:val="20"/>
          <w:szCs w:val="20"/>
          <w:color w:val="auto"/>
        </w:rPr>
      </w:pPr>
    </w:p>
    <w:p>
      <w:pPr>
        <w:sectPr>
          <w:pgSz w:w="11900" w:h="16838" w:orient="portrait"/>
          <w:cols w:equalWidth="0" w:num="4">
            <w:col w:w="2660" w:space="720"/>
            <w:col w:w="400" w:space="200"/>
            <w:col w:w="2460" w:space="720"/>
            <w:col w:w="3059"/>
          </w:cols>
          <w:pgMar w:left="240" w:top="690" w:right="1440" w:bottom="1440" w:gutter="0" w:footer="0" w:header="0"/>
        </w:sectPr>
      </w:pPr>
    </w:p>
    <w:p>
      <w:pPr>
        <w:spacing w:after="0"/>
        <w:tabs>
          <w:tab w:leader="none" w:pos="780" w:val="left"/>
        </w:tabs>
        <w:rPr>
          <w:sz w:val="20"/>
          <w:szCs w:val="20"/>
          <w:color w:val="auto"/>
        </w:rPr>
      </w:pPr>
      <w:r>
        <w:rPr>
          <w:rFonts w:ascii="Courier New" w:cs="Courier New" w:eastAsia="Courier New" w:hAnsi="Courier New"/>
          <w:sz w:val="16"/>
          <w:szCs w:val="16"/>
          <w:color w:val="auto"/>
        </w:rPr>
        <w:t>SINCE:</w:t>
        <w:tab/>
        <w:t>1999</w:t>
      </w:r>
    </w:p>
    <w:p>
      <w:pPr>
        <w:sectPr>
          <w:pgSz w:w="11900" w:h="16838" w:orient="portrait"/>
          <w:cols w:equalWidth="0" w:num="1">
            <w:col w:w="10219"/>
          </w:cols>
          <w:pgMar w:left="240" w:top="690" w:right="1440" w:bottom="1440" w:gutter="0" w:footer="0" w:header="0"/>
          <w:type w:val="continuous"/>
        </w:sectPr>
      </w:pP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198"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6"/>
          <w:szCs w:val="16"/>
          <w:color w:val="auto"/>
        </w:rPr>
        <w:t>OTHER DIRECTORSHIPS: Member of C-SPAN's Board and Executive Committee. Chairman of the Board of Trustees of Amherst College, a Trustee of the Museum of Fine Arts, Boston and of WGBH FM/TV, the public broadcasting stations in Boston.</w:t>
      </w:r>
    </w:p>
    <w:p>
      <w:pPr>
        <w:sectPr>
          <w:pgSz w:w="11900" w:h="16838" w:orient="portrait"/>
          <w:cols w:equalWidth="0" w:num="1">
            <w:col w:w="10219"/>
          </w:cols>
          <w:pgMar w:left="240" w:top="690"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SHIRLEY A. JACKSON, PH.D.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0" w:lineRule="exact"/>
        <w:rPr>
          <w:sz w:val="20"/>
          <w:szCs w:val="20"/>
          <w:color w:val="auto"/>
        </w:rPr>
      </w:pPr>
    </w:p>
    <w:p>
      <w:pPr>
        <w:sectPr>
          <w:pgSz w:w="11900" w:h="16838" w:orient="portrait"/>
          <w:cols w:equalWidth="0" w:num="4">
            <w:col w:w="2660" w:space="720"/>
            <w:col w:w="400" w:space="200"/>
            <w:col w:w="2460" w:space="720"/>
            <w:col w:w="3059"/>
          </w:cols>
          <w:pgMar w:left="240" w:top="690" w:right="1440" w:bottom="144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6"/>
          <w:szCs w:val="16"/>
          <w:color w:val="auto"/>
        </w:rPr>
        <w:t>SINCE:</w:t>
        <w:tab/>
        <w:t>2001</w:t>
      </w:r>
    </w:p>
    <w:p>
      <w:pPr>
        <w:sectPr>
          <w:pgSz w:w="11900" w:h="16838" w:orient="portrait"/>
          <w:cols w:equalWidth="0" w:num="1">
            <w:col w:w="10219"/>
          </w:cols>
          <w:pgMar w:left="240" w:top="690" w:right="1440" w:bottom="1440" w:gutter="0" w:footer="0" w:header="0"/>
          <w:type w:val="continuous"/>
        </w:sectPr>
      </w:pPr>
    </w:p>
    <w:p>
      <w:pPr>
        <w:spacing w:after="0" w:line="201"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(1995-1999), held a position as a theoretical physicist at the former AT&amp;T Bell Laboratories (1975-1991), and in academe as a professor of theoretical physics at Rutgers University (1991-1995).</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197"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DONALD F. MCHENRY</w:t>
      </w:r>
      <w:r>
        <w:rPr>
          <w:sz w:val="20"/>
          <w:szCs w:val="20"/>
          <w:color w:val="auto"/>
        </w:rPr>
        <w:tab/>
      </w:r>
      <w:r>
        <w:rPr>
          <w:rFonts w:ascii="Courier New" w:cs="Courier New" w:eastAsia="Courier New" w:hAnsi="Courier New"/>
          <w:sz w:val="17"/>
          <w:szCs w:val="17"/>
          <w:color w:val="auto"/>
        </w:rPr>
        <w:t>AGE:</w:t>
        <w:tab/>
        <w:t>65</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1986</w:t>
      </w:r>
    </w:p>
    <w:p>
      <w:pPr>
        <w:spacing w:after="0" w:line="196"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6"/>
          <w:szCs w:val="16"/>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185" w:lineRule="exact"/>
        <w:rPr>
          <w:sz w:val="20"/>
          <w:szCs w:val="20"/>
          <w:color w:val="auto"/>
        </w:rPr>
      </w:pPr>
    </w:p>
    <w:p>
      <w:pPr>
        <w:jc w:val="both"/>
        <w:ind w:right="3159"/>
        <w:spacing w:after="0" w:line="259" w:lineRule="auto"/>
        <w:rPr>
          <w:sz w:val="20"/>
          <w:szCs w:val="20"/>
          <w:color w:val="auto"/>
        </w:rPr>
      </w:pPr>
      <w:r>
        <w:rPr>
          <w:rFonts w:ascii="Courier New" w:cs="Courier New" w:eastAsia="Courier New" w:hAnsi="Courier New"/>
          <w:sz w:val="16"/>
          <w:szCs w:val="16"/>
          <w:color w:val="auto"/>
        </w:rPr>
        <w:t>OTHER DIRECTORSHIPS: Fleet Boston Corp. and its subsidiary, Fleet Bank, Coca-Cola Co., International Paper Co., and GlaxoSmithKline plc (U.K.).</w:t>
      </w:r>
    </w:p>
    <w:p>
      <w:pPr>
        <w:spacing w:after="0" w:line="176"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CHARLES H. NOSKI</w:t>
      </w:r>
      <w:r>
        <w:rPr>
          <w:sz w:val="20"/>
          <w:szCs w:val="20"/>
          <w:color w:val="auto"/>
        </w:rPr>
        <w:tab/>
      </w:r>
      <w:r>
        <w:rPr>
          <w:rFonts w:ascii="Courier New" w:cs="Courier New" w:eastAsia="Courier New" w:hAnsi="Courier New"/>
          <w:sz w:val="17"/>
          <w:szCs w:val="17"/>
          <w:color w:val="auto"/>
        </w:rPr>
        <w:t>AGE:</w:t>
        <w:tab/>
        <w:t>49</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198"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OTHER DIRECTORSHIPS: Air Products &amp; Chemicals, Inc., Private Sector Council, and California State University Northridge Foundation. Member of American Institute of Certified Public Accountants.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XIV-7</w:t>
      </w:r>
    </w:p>
    <w:p>
      <w:pPr>
        <w:sectPr>
          <w:pgSz w:w="11900" w:h="16838" w:orient="portrait"/>
          <w:cols w:equalWidth="0" w:num="1">
            <w:col w:w="10219"/>
          </w:cols>
          <w:pgMar w:left="240" w:top="690" w:right="1440" w:bottom="1440" w:gutter="0" w:footer="0" w:header="0"/>
          <w:type w:val="continuous"/>
        </w:sectPr>
      </w:pPr>
    </w:p>
    <w:bookmarkStart w:id="532" w:name="page533"/>
    <w:bookmarkEnd w:id="532"/>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LOUIS A. SIMPSON</w:t>
      </w:r>
      <w:r>
        <w:rPr>
          <w:sz w:val="20"/>
          <w:szCs w:val="20"/>
          <w:color w:val="auto"/>
        </w:rPr>
        <w:tab/>
      </w:r>
      <w:r>
        <w:rPr>
          <w:rFonts w:ascii="Courier New" w:cs="Courier New" w:eastAsia="Courier New" w:hAnsi="Courier New"/>
          <w:sz w:val="17"/>
          <w:szCs w:val="17"/>
          <w:color w:val="auto"/>
        </w:rPr>
        <w:t>AGE:</w:t>
        <w:tab/>
        <w:t>65</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2000</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18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OTHER DIRECTORSHIPS: Western Asset Funds, Inc., Pacific American Income Shares, 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181"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MICHAEL I. SOVERN</w:t>
      </w:r>
      <w:r>
        <w:rPr>
          <w:sz w:val="20"/>
          <w:szCs w:val="20"/>
          <w:color w:val="auto"/>
        </w:rPr>
        <w:tab/>
      </w:r>
      <w:r>
        <w:rPr>
          <w:rFonts w:ascii="Courier New" w:cs="Courier New" w:eastAsia="Courier New" w:hAnsi="Courier New"/>
          <w:sz w:val="17"/>
          <w:szCs w:val="17"/>
          <w:color w:val="auto"/>
        </w:rPr>
        <w:t>AGE:</w:t>
        <w:tab/>
        <w:t>70</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1984</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199"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OTHER DIRECTORSHIPS: Sequa Corp. and Sotheby's Holdings, Inc. Chairman of the Japan Society and Chairman of the American Academy in Rome.</w:t>
      </w:r>
    </w:p>
    <w:p>
      <w:pPr>
        <w:spacing w:after="0" w:line="190"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SANFORD I. WEILL</w:t>
      </w:r>
      <w:r>
        <w:rPr>
          <w:sz w:val="20"/>
          <w:szCs w:val="20"/>
          <w:color w:val="auto"/>
        </w:rPr>
        <w:tab/>
      </w:r>
      <w:r>
        <w:rPr>
          <w:rFonts w:ascii="Courier New" w:cs="Courier New" w:eastAsia="Courier New" w:hAnsi="Courier New"/>
          <w:sz w:val="17"/>
          <w:szCs w:val="17"/>
          <w:color w:val="auto"/>
        </w:rPr>
        <w:t>AGE:</w:t>
        <w:tab/>
        <w:t>69</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1998</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201"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OTHER DIRECTORSHIPS: New York Presbyterian Hospital, Memorial Sloan-Kettering Cancer Center, United Technologies Corporation, and Federal Reserve Bank of New York. Member of the Business Council.</w:t>
      </w:r>
    </w:p>
    <w:p>
      <w:pPr>
        <w:spacing w:after="0" w:line="190" w:lineRule="exact"/>
        <w:rPr>
          <w:sz w:val="20"/>
          <w:szCs w:val="20"/>
          <w:color w:val="auto"/>
        </w:rPr>
      </w:pPr>
    </w:p>
    <w:p>
      <w:pPr>
        <w:spacing w:after="0"/>
        <w:tabs>
          <w:tab w:leader="none" w:pos="2080" w:val="left"/>
          <w:tab w:leader="none" w:pos="2660" w:val="left"/>
          <w:tab w:leader="none" w:pos="5840" w:val="left"/>
          <w:tab w:leader="none" w:pos="7540" w:val="left"/>
        </w:tabs>
        <w:rPr>
          <w:sz w:val="20"/>
          <w:szCs w:val="20"/>
          <w:color w:val="auto"/>
        </w:rPr>
      </w:pPr>
      <w:r>
        <w:rPr>
          <w:rFonts w:ascii="Courier New" w:cs="Courier New" w:eastAsia="Courier New" w:hAnsi="Courier New"/>
          <w:sz w:val="17"/>
          <w:szCs w:val="17"/>
          <w:color w:val="auto"/>
        </w:rPr>
        <w:t>TONY L. WHITE</w:t>
      </w:r>
      <w:r>
        <w:rPr>
          <w:sz w:val="20"/>
          <w:szCs w:val="20"/>
          <w:color w:val="auto"/>
        </w:rPr>
        <w:tab/>
      </w:r>
      <w:r>
        <w:rPr>
          <w:rFonts w:ascii="Courier New" w:cs="Courier New" w:eastAsia="Courier New" w:hAnsi="Courier New"/>
          <w:sz w:val="17"/>
          <w:szCs w:val="17"/>
          <w:color w:val="auto"/>
        </w:rPr>
        <w:t>AGE:</w:t>
        <w:tab/>
        <w:t>55</w:t>
      </w:r>
      <w:r>
        <w:rPr>
          <w:sz w:val="20"/>
          <w:szCs w:val="20"/>
          <w:color w:val="auto"/>
        </w:rPr>
        <w:tab/>
      </w:r>
      <w:r>
        <w:rPr>
          <w:rFonts w:ascii="Courier New" w:cs="Courier New" w:eastAsia="Courier New" w:hAnsi="Courier New"/>
          <w:sz w:val="17"/>
          <w:szCs w:val="17"/>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BUSINESS EXPERIENCE: Mr. White is Chairman, President, and Chief Executive Officer of Applera Corporation (formerly known as PE Corp.), a developer and marketer of systems used by the life science industry and research community for scientific discoveries and development of new pharmaceuticals. Prior to that he was Executive Vice President and Member of the Office of the CEO at Baxter International, Inc.</w:t>
      </w:r>
    </w:p>
    <w:p>
      <w:pPr>
        <w:spacing w:after="0" w:line="382"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OTHER DIRECTORSHIPS:</w:t>
      </w:r>
      <w:r>
        <w:rPr>
          <w:sz w:val="20"/>
          <w:szCs w:val="20"/>
          <w:color w:val="auto"/>
        </w:rPr>
        <w:tab/>
      </w:r>
      <w:r>
        <w:rPr>
          <w:rFonts w:ascii="Courier New" w:cs="Courier New" w:eastAsia="Courier New" w:hAnsi="Courier New"/>
          <w:sz w:val="16"/>
          <w:szCs w:val="16"/>
          <w:color w:val="auto"/>
        </w:rPr>
        <w:t>C.R. Bard, Inc. and Ingersoll-Rand Company.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AT&amp;T BOARD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XIV-8</w:t>
      </w:r>
    </w:p>
    <w:p>
      <w:pPr>
        <w:sectPr>
          <w:pgSz w:w="11900" w:h="16838" w:orient="portrait"/>
          <w:cols w:equalWidth="0" w:num="1">
            <w:col w:w="10219"/>
          </w:cols>
          <w:pgMar w:left="240" w:top="684" w:right="1440" w:bottom="1440" w:gutter="0" w:footer="0" w:header="0"/>
        </w:sectPr>
      </w:pPr>
    </w:p>
    <w:bookmarkStart w:id="533" w:name="page534"/>
    <w:bookmarkEnd w:id="533"/>
    <w:p>
      <w:pPr>
        <w:ind w:right="2259"/>
        <w:spacing w:after="0" w:line="236" w:lineRule="auto"/>
        <w:rPr>
          <w:sz w:val="20"/>
          <w:szCs w:val="20"/>
          <w:color w:val="auto"/>
        </w:rPr>
      </w:pPr>
      <w:r>
        <w:rPr>
          <w:rFonts w:ascii="Courier New" w:cs="Courier New" w:eastAsia="Courier New" w:hAnsi="Courier New"/>
          <w:sz w:val="17"/>
          <w:szCs w:val="17"/>
          <w:color w:val="auto"/>
        </w:rPr>
        <w:t>auditors periodically meet alone with the committee and always have unrestricted access to the committee. The committee, which consists of five non-employee directors, met six times in 2001.</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spacing w:after="0" w:line="1" w:lineRule="exact"/>
        <w:rPr>
          <w:sz w:val="20"/>
          <w:szCs w:val="20"/>
          <w:color w:val="auto"/>
        </w:rPr>
      </w:pPr>
    </w:p>
    <w:p>
      <w:pPr>
        <w:ind w:right="2759" w:firstLine="201"/>
        <w:spacing w:after="0" w:line="235" w:lineRule="auto"/>
        <w:tabs>
          <w:tab w:leader="none" w:pos="398" w:val="left"/>
        </w:tabs>
        <w:numPr>
          <w:ilvl w:val="0"/>
          <w:numId w:val="4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which consists of five non-employee directors, met seven times in 2001.</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On April 10, 2002, the AT&amp;T Board nominated the slate of directors for election at the 2002 Annual Meeting of Shareholders.</w:t>
      </w:r>
    </w:p>
    <w:p>
      <w:pPr>
        <w:spacing w:after="0" w:line="39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 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201"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table below provides membership information for each of the AT&amp;T Board committees.</w:t>
      </w:r>
    </w:p>
    <w:p>
      <w:pPr>
        <w:spacing w:after="0" w:line="190"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COMPENSATION AND EMPLOYEE</w:t>
      </w:r>
    </w:p>
    <w:p>
      <w:pPr>
        <w:ind w:left="100"/>
        <w:spacing w:after="0" w:line="238" w:lineRule="auto"/>
        <w:rPr>
          <w:sz w:val="20"/>
          <w:szCs w:val="20"/>
          <w:color w:val="auto"/>
        </w:rPr>
      </w:pPr>
      <w:r>
        <w:rPr>
          <w:rFonts w:ascii="Courier New" w:cs="Courier New" w:eastAsia="Courier New" w:hAnsi="Courier New"/>
          <w:sz w:val="17"/>
          <w:szCs w:val="17"/>
          <w:color w:val="auto"/>
        </w:rPr>
        <w:t>GOVERNANCE AND NAME AUDIT BENEFITS</w:t>
      </w:r>
    </w:p>
    <w:p>
      <w:pPr>
        <w:ind w:left="40"/>
        <w:spacing w:after="0" w:line="238" w:lineRule="auto"/>
        <w:rPr>
          <w:sz w:val="20"/>
          <w:szCs w:val="20"/>
          <w:color w:val="auto"/>
        </w:rPr>
      </w:pPr>
      <w:r>
        <w:rPr>
          <w:rFonts w:ascii="Courier New" w:cs="Courier New" w:eastAsia="Courier New" w:hAnsi="Courier New"/>
          <w:sz w:val="17"/>
          <w:szCs w:val="17"/>
          <w:color w:val="auto"/>
        </w:rPr>
        <w:t>NOMINATING FINANCE - ---- ----- ---</w:t>
      </w:r>
    </w:p>
    <w:p>
      <w:pPr>
        <w:ind w:left="40"/>
        <w:spacing w:after="0"/>
        <w:rPr>
          <w:sz w:val="20"/>
          <w:szCs w:val="20"/>
          <w:color w:val="auto"/>
        </w:rPr>
      </w:pPr>
      <w:r>
        <w:rPr>
          <w:rFonts w:ascii="Courier New" w:cs="Courier New" w:eastAsia="Courier New" w:hAnsi="Courier New"/>
          <w:sz w:val="17"/>
          <w:szCs w:val="17"/>
          <w:color w:val="auto"/>
        </w:rPr>
        <w:t>-------------- -------------- -----</w:t>
      </w:r>
    </w:p>
    <w:p>
      <w:pPr>
        <w:ind w:left="1480"/>
        <w:spacing w:after="0" w:line="237" w:lineRule="auto"/>
        <w:rPr>
          <w:sz w:val="20"/>
          <w:szCs w:val="20"/>
          <w:color w:val="auto"/>
        </w:rPr>
      </w:pPr>
      <w:r>
        <w:rPr>
          <w:rFonts w:ascii="Courier New" w:cs="Courier New" w:eastAsia="Courier New" w:hAnsi="Courier New"/>
          <w:sz w:val="17"/>
          <w:szCs w:val="17"/>
          <w:color w:val="auto"/>
        </w:rPr>
        <w:t>-- Mr.</w:t>
      </w:r>
    </w:p>
    <w:p>
      <w:pPr>
        <w:spacing w:after="0" w:line="238" w:lineRule="auto"/>
        <w:rPr>
          <w:sz w:val="20"/>
          <w:szCs w:val="20"/>
          <w:color w:val="auto"/>
        </w:rPr>
      </w:pPr>
      <w:r>
        <w:rPr>
          <w:rFonts w:ascii="Courier New" w:cs="Courier New" w:eastAsia="Courier New" w:hAnsi="Courier New"/>
          <w:sz w:val="17"/>
          <w:szCs w:val="17"/>
          <w:color w:val="auto"/>
        </w:rPr>
        <w:t>Armstrong...........................</w:t>
      </w:r>
    </w:p>
    <w:p>
      <w:pPr>
        <w:ind w:left="1640"/>
        <w:spacing w:after="0"/>
        <w:rPr>
          <w:sz w:val="20"/>
          <w:szCs w:val="20"/>
          <w:color w:val="auto"/>
        </w:rPr>
      </w:pPr>
      <w:r>
        <w:rPr>
          <w:rFonts w:ascii="Courier New" w:cs="Courier New" w:eastAsia="Courier New" w:hAnsi="Courier New"/>
          <w:sz w:val="17"/>
          <w:szCs w:val="17"/>
          <w:color w:val="auto"/>
        </w:rPr>
        <w:t>Mr.</w:t>
      </w:r>
    </w:p>
    <w:p>
      <w:pPr>
        <w:spacing w:after="0" w:line="237" w:lineRule="auto"/>
        <w:rPr>
          <w:sz w:val="20"/>
          <w:szCs w:val="20"/>
          <w:color w:val="auto"/>
        </w:rPr>
      </w:pPr>
      <w:r>
        <w:rPr>
          <w:rFonts w:ascii="Courier New" w:cs="Courier New" w:eastAsia="Courier New" w:hAnsi="Courier New"/>
          <w:sz w:val="17"/>
          <w:szCs w:val="17"/>
          <w:color w:val="auto"/>
        </w:rPr>
        <w:t>Cook................................</w:t>
      </w:r>
    </w:p>
    <w:p>
      <w:pPr>
        <w:ind w:left="1440"/>
        <w:spacing w:after="0"/>
        <w:rPr>
          <w:sz w:val="20"/>
          <w:szCs w:val="20"/>
          <w:color w:val="auto"/>
        </w:rPr>
      </w:pPr>
      <w:r>
        <w:rPr>
          <w:rFonts w:ascii="Courier New" w:cs="Courier New" w:eastAsia="Courier New" w:hAnsi="Courier New"/>
          <w:sz w:val="17"/>
          <w:szCs w:val="17"/>
          <w:color w:val="auto"/>
        </w:rPr>
        <w:t>X X Mr.</w:t>
      </w:r>
    </w:p>
    <w:p>
      <w:pPr>
        <w:spacing w:after="0" w:line="237" w:lineRule="auto"/>
        <w:rPr>
          <w:sz w:val="20"/>
          <w:szCs w:val="20"/>
          <w:color w:val="auto"/>
        </w:rPr>
      </w:pPr>
      <w:r>
        <w:rPr>
          <w:rFonts w:ascii="Courier New" w:cs="Courier New" w:eastAsia="Courier New" w:hAnsi="Courier New"/>
          <w:sz w:val="17"/>
          <w:szCs w:val="17"/>
          <w:color w:val="auto"/>
        </w:rPr>
        <w:t>Derr................................</w:t>
      </w:r>
    </w:p>
    <w:p>
      <w:pPr>
        <w:ind w:left="1440"/>
        <w:spacing w:after="0" w:line="238" w:lineRule="auto"/>
        <w:rPr>
          <w:sz w:val="20"/>
          <w:szCs w:val="20"/>
          <w:color w:val="auto"/>
        </w:rPr>
      </w:pPr>
      <w:r>
        <w:rPr>
          <w:rFonts w:ascii="Courier New" w:cs="Courier New" w:eastAsia="Courier New" w:hAnsi="Courier New"/>
          <w:sz w:val="17"/>
          <w:szCs w:val="17"/>
          <w:color w:val="auto"/>
        </w:rPr>
        <w:t>X X Mr.</w:t>
      </w:r>
    </w:p>
    <w:p>
      <w:pPr>
        <w:spacing w:after="0"/>
        <w:rPr>
          <w:sz w:val="20"/>
          <w:szCs w:val="20"/>
          <w:color w:val="auto"/>
        </w:rPr>
      </w:pPr>
      <w:r>
        <w:rPr>
          <w:rFonts w:ascii="Courier New" w:cs="Courier New" w:eastAsia="Courier New" w:hAnsi="Courier New"/>
          <w:sz w:val="17"/>
          <w:szCs w:val="17"/>
          <w:color w:val="auto"/>
        </w:rPr>
        <w:t>Dorman..............................</w:t>
      </w:r>
    </w:p>
    <w:p>
      <w:pPr>
        <w:ind w:left="1640"/>
        <w:spacing w:after="0" w:line="237" w:lineRule="auto"/>
        <w:rPr>
          <w:sz w:val="20"/>
          <w:szCs w:val="20"/>
          <w:color w:val="auto"/>
        </w:rPr>
      </w:pPr>
      <w:r>
        <w:rPr>
          <w:rFonts w:ascii="Courier New" w:cs="Courier New" w:eastAsia="Courier New" w:hAnsi="Courier New"/>
          <w:sz w:val="17"/>
          <w:szCs w:val="17"/>
          <w:color w:val="auto"/>
        </w:rPr>
        <w:t>Ms.</w:t>
      </w:r>
    </w:p>
    <w:p>
      <w:pPr>
        <w:spacing w:after="0" w:line="238" w:lineRule="auto"/>
        <w:rPr>
          <w:sz w:val="20"/>
          <w:szCs w:val="20"/>
          <w:color w:val="auto"/>
        </w:rPr>
      </w:pPr>
      <w:r>
        <w:rPr>
          <w:rFonts w:ascii="Courier New" w:cs="Courier New" w:eastAsia="Courier New" w:hAnsi="Courier New"/>
          <w:sz w:val="17"/>
          <w:szCs w:val="17"/>
          <w:color w:val="auto"/>
        </w:rPr>
        <w:t>Eickhoff............................</w:t>
      </w:r>
    </w:p>
    <w:p>
      <w:pPr>
        <w:ind w:left="1440"/>
        <w:spacing w:after="0"/>
        <w:rPr>
          <w:sz w:val="20"/>
          <w:szCs w:val="20"/>
          <w:color w:val="auto"/>
        </w:rPr>
      </w:pPr>
      <w:r>
        <w:rPr>
          <w:rFonts w:ascii="Courier New" w:cs="Courier New" w:eastAsia="Courier New" w:hAnsi="Courier New"/>
          <w:sz w:val="17"/>
          <w:szCs w:val="17"/>
          <w:color w:val="auto"/>
        </w:rPr>
        <w:t>X X Mr.</w:t>
      </w:r>
    </w:p>
    <w:p>
      <w:pPr>
        <w:spacing w:after="0" w:line="237" w:lineRule="auto"/>
        <w:rPr>
          <w:sz w:val="20"/>
          <w:szCs w:val="20"/>
          <w:color w:val="auto"/>
        </w:rPr>
      </w:pPr>
      <w:r>
        <w:rPr>
          <w:rFonts w:ascii="Courier New" w:cs="Courier New" w:eastAsia="Courier New" w:hAnsi="Courier New"/>
          <w:sz w:val="17"/>
          <w:szCs w:val="17"/>
          <w:color w:val="auto"/>
        </w:rPr>
        <w:t>Fisher..............................</w:t>
      </w:r>
    </w:p>
    <w:p>
      <w:pPr>
        <w:ind w:left="1380"/>
        <w:spacing w:after="0" w:line="238" w:lineRule="auto"/>
        <w:rPr>
          <w:sz w:val="20"/>
          <w:szCs w:val="20"/>
          <w:color w:val="auto"/>
        </w:rPr>
      </w:pPr>
      <w:r>
        <w:rPr>
          <w:rFonts w:ascii="Courier New" w:cs="Courier New" w:eastAsia="Courier New" w:hAnsi="Courier New"/>
          <w:sz w:val="17"/>
          <w:szCs w:val="17"/>
          <w:color w:val="auto"/>
        </w:rPr>
        <w:t>X* X Mr.</w:t>
      </w:r>
    </w:p>
    <w:p>
      <w:pPr>
        <w:spacing w:after="0"/>
        <w:rPr>
          <w:sz w:val="20"/>
          <w:szCs w:val="20"/>
          <w:color w:val="auto"/>
        </w:rPr>
      </w:pPr>
      <w:r>
        <w:rPr>
          <w:rFonts w:ascii="Courier New" w:cs="Courier New" w:eastAsia="Courier New" w:hAnsi="Courier New"/>
          <w:sz w:val="17"/>
          <w:szCs w:val="17"/>
          <w:color w:val="auto"/>
        </w:rPr>
        <w:t>Herringer...........................</w:t>
      </w:r>
    </w:p>
    <w:p>
      <w:pPr>
        <w:ind w:left="1100"/>
        <w:spacing w:after="0" w:line="237" w:lineRule="auto"/>
        <w:rPr>
          <w:sz w:val="20"/>
          <w:szCs w:val="20"/>
          <w:color w:val="auto"/>
        </w:rPr>
      </w:pPr>
      <w:r>
        <w:rPr>
          <w:rFonts w:ascii="Courier New" w:cs="Courier New" w:eastAsia="Courier New" w:hAnsi="Courier New"/>
          <w:sz w:val="17"/>
          <w:szCs w:val="17"/>
          <w:color w:val="auto"/>
        </w:rPr>
        <w:t>Mr. Hostetter,</w:t>
      </w:r>
    </w:p>
    <w:p>
      <w:pPr>
        <w:ind w:left="240"/>
        <w:spacing w:after="0" w:line="238" w:lineRule="auto"/>
        <w:rPr>
          <w:sz w:val="20"/>
          <w:szCs w:val="20"/>
          <w:color w:val="auto"/>
        </w:rPr>
      </w:pPr>
      <w:r>
        <w:rPr>
          <w:rFonts w:ascii="Courier New" w:cs="Courier New" w:eastAsia="Courier New" w:hAnsi="Courier New"/>
          <w:sz w:val="17"/>
          <w:szCs w:val="17"/>
          <w:color w:val="auto"/>
        </w:rPr>
        <w:t>Jr....................... X Dr.</w:t>
      </w:r>
    </w:p>
    <w:p>
      <w:pPr>
        <w:spacing w:after="0"/>
        <w:rPr>
          <w:sz w:val="20"/>
          <w:szCs w:val="20"/>
          <w:color w:val="auto"/>
        </w:rPr>
      </w:pPr>
      <w:r>
        <w:rPr>
          <w:rFonts w:ascii="Courier New" w:cs="Courier New" w:eastAsia="Courier New" w:hAnsi="Courier New"/>
          <w:sz w:val="17"/>
          <w:szCs w:val="17"/>
          <w:color w:val="auto"/>
        </w:rPr>
        <w:t>Jackson.............................</w:t>
      </w:r>
    </w:p>
    <w:p>
      <w:pPr>
        <w:ind w:left="1440"/>
        <w:spacing w:after="0" w:line="237" w:lineRule="auto"/>
        <w:rPr>
          <w:sz w:val="20"/>
          <w:szCs w:val="20"/>
          <w:color w:val="auto"/>
        </w:rPr>
      </w:pPr>
      <w:r>
        <w:rPr>
          <w:rFonts w:ascii="Courier New" w:cs="Courier New" w:eastAsia="Courier New" w:hAnsi="Courier New"/>
          <w:sz w:val="17"/>
          <w:szCs w:val="17"/>
          <w:color w:val="auto"/>
        </w:rPr>
        <w:t>X X Mr.</w:t>
      </w:r>
    </w:p>
    <w:p>
      <w:pPr>
        <w:spacing w:after="0" w:line="238" w:lineRule="auto"/>
        <w:rPr>
          <w:sz w:val="20"/>
          <w:szCs w:val="20"/>
          <w:color w:val="auto"/>
        </w:rPr>
      </w:pPr>
      <w:r>
        <w:rPr>
          <w:rFonts w:ascii="Courier New" w:cs="Courier New" w:eastAsia="Courier New" w:hAnsi="Courier New"/>
          <w:sz w:val="17"/>
          <w:szCs w:val="17"/>
          <w:color w:val="auto"/>
        </w:rPr>
        <w:t>McHenry.............................</w:t>
      </w:r>
    </w:p>
    <w:p>
      <w:pPr>
        <w:ind w:left="1380"/>
        <w:spacing w:after="0"/>
        <w:rPr>
          <w:sz w:val="20"/>
          <w:szCs w:val="20"/>
          <w:color w:val="auto"/>
        </w:rPr>
      </w:pPr>
      <w:r>
        <w:rPr>
          <w:rFonts w:ascii="Courier New" w:cs="Courier New" w:eastAsia="Courier New" w:hAnsi="Courier New"/>
          <w:sz w:val="17"/>
          <w:szCs w:val="17"/>
          <w:color w:val="auto"/>
        </w:rPr>
        <w:t>X X* Mr.</w:t>
      </w:r>
    </w:p>
    <w:p>
      <w:pPr>
        <w:spacing w:after="0" w:line="237" w:lineRule="auto"/>
        <w:rPr>
          <w:sz w:val="20"/>
          <w:szCs w:val="20"/>
          <w:color w:val="auto"/>
        </w:rPr>
      </w:pPr>
      <w:r>
        <w:rPr>
          <w:rFonts w:ascii="Courier New" w:cs="Courier New" w:eastAsia="Courier New" w:hAnsi="Courier New"/>
          <w:sz w:val="17"/>
          <w:szCs w:val="17"/>
          <w:color w:val="auto"/>
        </w:rPr>
        <w:t>Noski...............................</w:t>
      </w:r>
    </w:p>
    <w:p>
      <w:pPr>
        <w:ind w:left="1640"/>
        <w:spacing w:after="0" w:line="238" w:lineRule="auto"/>
        <w:rPr>
          <w:sz w:val="20"/>
          <w:szCs w:val="20"/>
          <w:color w:val="auto"/>
        </w:rPr>
      </w:pPr>
      <w:r>
        <w:rPr>
          <w:rFonts w:ascii="Courier New" w:cs="Courier New" w:eastAsia="Courier New" w:hAnsi="Courier New"/>
          <w:sz w:val="17"/>
          <w:szCs w:val="17"/>
          <w:color w:val="auto"/>
        </w:rPr>
        <w:t>Mr.</w:t>
      </w:r>
    </w:p>
    <w:p>
      <w:pPr>
        <w:spacing w:after="0"/>
        <w:rPr>
          <w:sz w:val="20"/>
          <w:szCs w:val="20"/>
          <w:color w:val="auto"/>
        </w:rPr>
      </w:pPr>
      <w:r>
        <w:rPr>
          <w:rFonts w:ascii="Courier New" w:cs="Courier New" w:eastAsia="Courier New" w:hAnsi="Courier New"/>
          <w:sz w:val="17"/>
          <w:szCs w:val="17"/>
          <w:color w:val="auto"/>
        </w:rPr>
        <w:t>Simpson.............................</w:t>
      </w:r>
    </w:p>
    <w:p>
      <w:pPr>
        <w:ind w:left="1380"/>
        <w:spacing w:after="0" w:line="237" w:lineRule="auto"/>
        <w:rPr>
          <w:sz w:val="20"/>
          <w:szCs w:val="20"/>
          <w:color w:val="auto"/>
        </w:rPr>
      </w:pPr>
      <w:r>
        <w:rPr>
          <w:rFonts w:ascii="Courier New" w:cs="Courier New" w:eastAsia="Courier New" w:hAnsi="Courier New"/>
          <w:sz w:val="17"/>
          <w:szCs w:val="17"/>
          <w:color w:val="auto"/>
        </w:rPr>
        <w:t>X X* Mr.</w:t>
      </w:r>
    </w:p>
    <w:p>
      <w:pPr>
        <w:spacing w:after="0" w:line="238" w:lineRule="auto"/>
        <w:rPr>
          <w:sz w:val="20"/>
          <w:szCs w:val="20"/>
          <w:color w:val="auto"/>
        </w:rPr>
      </w:pPr>
      <w:r>
        <w:rPr>
          <w:rFonts w:ascii="Courier New" w:cs="Courier New" w:eastAsia="Courier New" w:hAnsi="Courier New"/>
          <w:sz w:val="17"/>
          <w:szCs w:val="17"/>
          <w:color w:val="auto"/>
        </w:rPr>
        <w:t>Sovern..............................</w:t>
      </w:r>
    </w:p>
    <w:p>
      <w:pPr>
        <w:ind w:left="1380"/>
        <w:spacing w:after="0"/>
        <w:rPr>
          <w:sz w:val="20"/>
          <w:szCs w:val="20"/>
          <w:color w:val="auto"/>
        </w:rPr>
      </w:pPr>
      <w:r>
        <w:rPr>
          <w:rFonts w:ascii="Courier New" w:cs="Courier New" w:eastAsia="Courier New" w:hAnsi="Courier New"/>
          <w:sz w:val="17"/>
          <w:szCs w:val="17"/>
          <w:color w:val="auto"/>
        </w:rPr>
        <w:t>X* X Mr.</w:t>
      </w:r>
    </w:p>
    <w:p>
      <w:pPr>
        <w:spacing w:after="0" w:line="237" w:lineRule="auto"/>
        <w:rPr>
          <w:sz w:val="20"/>
          <w:szCs w:val="20"/>
          <w:color w:val="auto"/>
        </w:rPr>
      </w:pPr>
      <w:r>
        <w:rPr>
          <w:rFonts w:ascii="Courier New" w:cs="Courier New" w:eastAsia="Courier New" w:hAnsi="Courier New"/>
          <w:sz w:val="17"/>
          <w:szCs w:val="17"/>
          <w:color w:val="auto"/>
        </w:rPr>
        <w:t>Weill...............................</w:t>
      </w:r>
    </w:p>
    <w:p>
      <w:pPr>
        <w:ind w:left="1440"/>
        <w:spacing w:after="0"/>
        <w:rPr>
          <w:sz w:val="20"/>
          <w:szCs w:val="20"/>
          <w:color w:val="auto"/>
        </w:rPr>
      </w:pPr>
      <w:r>
        <w:rPr>
          <w:rFonts w:ascii="Courier New" w:cs="Courier New" w:eastAsia="Courier New" w:hAnsi="Courier New"/>
          <w:sz w:val="17"/>
          <w:szCs w:val="17"/>
          <w:color w:val="auto"/>
        </w:rPr>
        <w:t>X X Mr.</w:t>
      </w:r>
    </w:p>
    <w:p>
      <w:pPr>
        <w:spacing w:after="0" w:line="237" w:lineRule="auto"/>
        <w:rPr>
          <w:sz w:val="20"/>
          <w:szCs w:val="20"/>
          <w:color w:val="auto"/>
        </w:rPr>
      </w:pPr>
      <w:r>
        <w:rPr>
          <w:rFonts w:ascii="Courier New" w:cs="Courier New" w:eastAsia="Courier New" w:hAnsi="Courier New"/>
          <w:sz w:val="17"/>
          <w:szCs w:val="17"/>
          <w:color w:val="auto"/>
        </w:rPr>
        <w:t>White...............................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Chair</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XIV-9</w:t>
      </w:r>
    </w:p>
    <w:p>
      <w:pPr>
        <w:sectPr>
          <w:pgSz w:w="11900" w:h="16838" w:orient="portrait"/>
          <w:cols w:equalWidth="0" w:num="1">
            <w:col w:w="10219"/>
          </w:cols>
          <w:pgMar w:left="240" w:top="690" w:right="1440" w:bottom="0" w:gutter="0" w:footer="0" w:header="0"/>
        </w:sectPr>
      </w:pPr>
    </w:p>
    <w:bookmarkStart w:id="534" w:name="page535"/>
    <w:bookmarkEnd w:id="534"/>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21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 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20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XIV-10</w:t>
      </w:r>
    </w:p>
    <w:p>
      <w:pPr>
        <w:sectPr>
          <w:pgSz w:w="11900" w:h="16838" w:orient="portrait"/>
          <w:cols w:equalWidth="0" w:num="1">
            <w:col w:w="10219"/>
          </w:cols>
          <w:pgMar w:left="240" w:top="683" w:right="1440" w:bottom="1440" w:gutter="0" w:footer="0" w:header="0"/>
        </w:sectPr>
      </w:pPr>
    </w:p>
    <w:bookmarkStart w:id="535" w:name="page536"/>
    <w:bookmarkEnd w:id="535"/>
    <w:p>
      <w:pPr>
        <w:ind w:left="200"/>
        <w:spacing w:after="0"/>
        <w:rPr>
          <w:sz w:val="20"/>
          <w:szCs w:val="20"/>
          <w:color w:val="auto"/>
        </w:rPr>
      </w:pPr>
      <w:r>
        <w:rPr>
          <w:rFonts w:ascii="Courier New" w:cs="Courier New" w:eastAsia="Courier New" w:hAnsi="Courier New"/>
          <w:sz w:val="17"/>
          <w:szCs w:val="17"/>
          <w:color w:val="auto"/>
        </w:rPr>
        <w:t>STOCK OWNERSHIP OF MANAGEMENT AND DIRECTORS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18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NUMBER OF SHARES ----------------------</w:t>
      </w:r>
    </w:p>
    <w:p>
      <w:pPr>
        <w:ind w:left="60"/>
        <w:spacing w:after="0" w:line="238" w:lineRule="auto"/>
        <w:rPr>
          <w:sz w:val="20"/>
          <w:szCs w:val="20"/>
          <w:color w:val="auto"/>
        </w:rPr>
      </w:pPr>
      <w:r>
        <w:rPr>
          <w:rFonts w:ascii="Courier New" w:cs="Courier New" w:eastAsia="Courier New" w:hAnsi="Courier New"/>
          <w:sz w:val="17"/>
          <w:szCs w:val="17"/>
          <w:color w:val="auto"/>
        </w:rPr>
        <w:t>----------------- BENEFICIALLY DEFERRAL</w:t>
      </w:r>
    </w:p>
    <w:p>
      <w:pPr>
        <w:jc w:val="center"/>
        <w:ind w:right="6239"/>
        <w:spacing w:after="0" w:line="238" w:lineRule="auto"/>
        <w:rPr>
          <w:sz w:val="20"/>
          <w:szCs w:val="20"/>
          <w:color w:val="auto"/>
        </w:rPr>
      </w:pPr>
      <w:r>
        <w:rPr>
          <w:rFonts w:ascii="Courier New" w:cs="Courier New" w:eastAsia="Courier New" w:hAnsi="Courier New"/>
          <w:sz w:val="17"/>
          <w:szCs w:val="17"/>
          <w:color w:val="auto"/>
        </w:rPr>
        <w:t>PERCENT NAME OWNED PLANS(1) TOTAL OF</w:t>
      </w:r>
    </w:p>
    <w:p>
      <w:pPr>
        <w:ind w:left="60"/>
        <w:spacing w:after="0"/>
        <w:rPr>
          <w:sz w:val="20"/>
          <w:szCs w:val="20"/>
          <w:color w:val="auto"/>
        </w:rPr>
      </w:pPr>
      <w:r>
        <w:rPr>
          <w:rFonts w:ascii="Courier New" w:cs="Courier New" w:eastAsia="Courier New" w:hAnsi="Courier New"/>
          <w:sz w:val="17"/>
          <w:szCs w:val="17"/>
          <w:color w:val="auto"/>
        </w:rPr>
        <w:t>CLASS ---- ------------ -------- ------</w:t>
      </w:r>
    </w:p>
    <w:p>
      <w:pPr>
        <w:ind w:left="600"/>
        <w:spacing w:after="0" w:line="237" w:lineRule="auto"/>
        <w:rPr>
          <w:sz w:val="20"/>
          <w:szCs w:val="20"/>
          <w:color w:val="auto"/>
        </w:rPr>
      </w:pPr>
      <w:r>
        <w:rPr>
          <w:rFonts w:ascii="Courier New" w:cs="Courier New" w:eastAsia="Courier New" w:hAnsi="Courier New"/>
          <w:sz w:val="17"/>
          <w:szCs w:val="17"/>
          <w:color w:val="auto"/>
        </w:rPr>
        <w:t>---- -------- (A) C. Michael</w:t>
      </w:r>
    </w:p>
    <w:p>
      <w:pPr>
        <w:ind w:left="160"/>
        <w:spacing w:after="0" w:line="238" w:lineRule="auto"/>
        <w:rPr>
          <w:sz w:val="20"/>
          <w:szCs w:val="20"/>
          <w:color w:val="auto"/>
        </w:rPr>
      </w:pPr>
      <w:r>
        <w:rPr>
          <w:rFonts w:ascii="Courier New" w:cs="Courier New" w:eastAsia="Courier New" w:hAnsi="Courier New"/>
          <w:sz w:val="17"/>
          <w:szCs w:val="17"/>
          <w:color w:val="auto"/>
        </w:rPr>
        <w:t>Armstrong(2).........................</w:t>
      </w:r>
    </w:p>
    <w:p>
      <w:pPr>
        <w:jc w:val="center"/>
        <w:ind w:right="6239"/>
        <w:spacing w:after="0"/>
        <w:rPr>
          <w:sz w:val="20"/>
          <w:szCs w:val="20"/>
          <w:color w:val="auto"/>
        </w:rPr>
      </w:pPr>
      <w:r>
        <w:rPr>
          <w:rFonts w:ascii="Courier New" w:cs="Courier New" w:eastAsia="Courier New" w:hAnsi="Courier New"/>
          <w:sz w:val="17"/>
          <w:szCs w:val="17"/>
          <w:color w:val="auto"/>
        </w:rPr>
        <w:t>1,946,529(3) 90,907 2,037,436 * J.</w:t>
      </w:r>
    </w:p>
    <w:p>
      <w:pPr>
        <w:jc w:val="center"/>
        <w:ind w:right="6239"/>
        <w:spacing w:after="0" w:line="237" w:lineRule="auto"/>
        <w:rPr>
          <w:sz w:val="20"/>
          <w:szCs w:val="20"/>
          <w:color w:val="auto"/>
        </w:rPr>
      </w:pPr>
      <w:r>
        <w:rPr>
          <w:rFonts w:ascii="Courier New" w:cs="Courier New" w:eastAsia="Courier New" w:hAnsi="Courier New"/>
          <w:sz w:val="17"/>
          <w:szCs w:val="17"/>
          <w:color w:val="auto"/>
        </w:rPr>
        <w:t>Michael</w:t>
      </w:r>
    </w:p>
    <w:p>
      <w:pPr>
        <w:ind w:left="160"/>
        <w:spacing w:after="0"/>
        <w:rPr>
          <w:sz w:val="20"/>
          <w:szCs w:val="20"/>
          <w:color w:val="auto"/>
        </w:rPr>
      </w:pPr>
      <w:r>
        <w:rPr>
          <w:rFonts w:ascii="Courier New" w:cs="Courier New" w:eastAsia="Courier New" w:hAnsi="Courier New"/>
          <w:sz w:val="17"/>
          <w:szCs w:val="17"/>
          <w:color w:val="auto"/>
        </w:rPr>
        <w:t>Cook.................................</w:t>
      </w:r>
    </w:p>
    <w:p>
      <w:pPr>
        <w:jc w:val="center"/>
        <w:ind w:right="6239"/>
        <w:spacing w:after="0" w:line="237" w:lineRule="auto"/>
        <w:rPr>
          <w:sz w:val="20"/>
          <w:szCs w:val="20"/>
          <w:color w:val="auto"/>
        </w:rPr>
      </w:pPr>
      <w:r>
        <w:rPr>
          <w:rFonts w:ascii="Courier New" w:cs="Courier New" w:eastAsia="Courier New" w:hAnsi="Courier New"/>
          <w:sz w:val="17"/>
          <w:szCs w:val="17"/>
          <w:color w:val="auto"/>
        </w:rPr>
        <w:t>3,000 4,527 7,527 * Kenneth T.</w:t>
      </w:r>
    </w:p>
    <w:p>
      <w:pPr>
        <w:ind w:left="160"/>
        <w:spacing w:after="0" w:line="238" w:lineRule="auto"/>
        <w:rPr>
          <w:sz w:val="20"/>
          <w:szCs w:val="20"/>
          <w:color w:val="auto"/>
        </w:rPr>
      </w:pPr>
      <w:r>
        <w:rPr>
          <w:rFonts w:ascii="Courier New" w:cs="Courier New" w:eastAsia="Courier New" w:hAnsi="Courier New"/>
          <w:sz w:val="17"/>
          <w:szCs w:val="17"/>
          <w:color w:val="auto"/>
        </w:rPr>
        <w:t>Derr(4)..............................</w:t>
      </w:r>
    </w:p>
    <w:p>
      <w:pPr>
        <w:jc w:val="center"/>
        <w:ind w:right="6239"/>
        <w:spacing w:after="0"/>
        <w:rPr>
          <w:sz w:val="20"/>
          <w:szCs w:val="20"/>
          <w:color w:val="auto"/>
        </w:rPr>
      </w:pPr>
      <w:r>
        <w:rPr>
          <w:rFonts w:ascii="Courier New" w:cs="Courier New" w:eastAsia="Courier New" w:hAnsi="Courier New"/>
          <w:sz w:val="17"/>
          <w:szCs w:val="17"/>
          <w:color w:val="auto"/>
        </w:rPr>
        <w:t>5,450 20,995 26,445 * David W.</w:t>
      </w:r>
    </w:p>
    <w:p>
      <w:pPr>
        <w:ind w:left="60"/>
        <w:spacing w:after="0" w:line="237" w:lineRule="auto"/>
        <w:rPr>
          <w:sz w:val="20"/>
          <w:szCs w:val="20"/>
          <w:color w:val="auto"/>
        </w:rPr>
      </w:pPr>
      <w:r>
        <w:rPr>
          <w:rFonts w:ascii="Courier New" w:cs="Courier New" w:eastAsia="Courier New" w:hAnsi="Courier New"/>
          <w:sz w:val="17"/>
          <w:szCs w:val="17"/>
          <w:color w:val="auto"/>
        </w:rPr>
        <w:t>Dorman.................................</w:t>
      </w:r>
    </w:p>
    <w:p>
      <w:pPr>
        <w:jc w:val="center"/>
        <w:ind w:right="6239"/>
        <w:spacing w:after="0" w:line="238" w:lineRule="auto"/>
        <w:rPr>
          <w:sz w:val="20"/>
          <w:szCs w:val="20"/>
          <w:color w:val="auto"/>
        </w:rPr>
      </w:pPr>
      <w:r>
        <w:rPr>
          <w:rFonts w:ascii="Courier New" w:cs="Courier New" w:eastAsia="Courier New" w:hAnsi="Courier New"/>
          <w:sz w:val="17"/>
          <w:szCs w:val="17"/>
          <w:color w:val="auto"/>
        </w:rPr>
        <w:t>955,995(5) 0 955,995 * M. Kathryn</w:t>
      </w:r>
    </w:p>
    <w:p>
      <w:pPr>
        <w:ind w:left="160"/>
        <w:spacing w:after="0"/>
        <w:rPr>
          <w:sz w:val="20"/>
          <w:szCs w:val="20"/>
          <w:color w:val="auto"/>
        </w:rPr>
      </w:pPr>
      <w:r>
        <w:rPr>
          <w:rFonts w:ascii="Courier New" w:cs="Courier New" w:eastAsia="Courier New" w:hAnsi="Courier New"/>
          <w:sz w:val="17"/>
          <w:szCs w:val="17"/>
          <w:color w:val="auto"/>
        </w:rPr>
        <w:t>Eickhoff(6)..........................</w:t>
      </w:r>
    </w:p>
    <w:p>
      <w:pPr>
        <w:ind w:left="300"/>
        <w:spacing w:after="0" w:line="237" w:lineRule="auto"/>
        <w:rPr>
          <w:sz w:val="20"/>
          <w:szCs w:val="20"/>
          <w:color w:val="auto"/>
        </w:rPr>
      </w:pPr>
      <w:r>
        <w:rPr>
          <w:rFonts w:ascii="Courier New" w:cs="Courier New" w:eastAsia="Courier New" w:hAnsi="Courier New"/>
          <w:sz w:val="17"/>
          <w:szCs w:val="17"/>
          <w:color w:val="auto"/>
        </w:rPr>
        <w:t>8,500 12,618 21,118 * George M. C.</w:t>
      </w:r>
    </w:p>
    <w:p>
      <w:pPr>
        <w:ind w:left="260"/>
        <w:spacing w:after="0" w:line="238" w:lineRule="auto"/>
        <w:rPr>
          <w:sz w:val="20"/>
          <w:szCs w:val="20"/>
          <w:color w:val="auto"/>
        </w:rPr>
      </w:pPr>
      <w:r>
        <w:rPr>
          <w:rFonts w:ascii="Courier New" w:cs="Courier New" w:eastAsia="Courier New" w:hAnsi="Courier New"/>
          <w:sz w:val="17"/>
          <w:szCs w:val="17"/>
          <w:color w:val="auto"/>
        </w:rPr>
        <w:t>Fisher.............................</w:t>
      </w:r>
    </w:p>
    <w:p>
      <w:pPr>
        <w:jc w:val="center"/>
        <w:ind w:right="6239"/>
        <w:spacing w:after="0"/>
        <w:rPr>
          <w:sz w:val="20"/>
          <w:szCs w:val="20"/>
          <w:color w:val="auto"/>
        </w:rPr>
      </w:pPr>
      <w:r>
        <w:rPr>
          <w:rFonts w:ascii="Courier New" w:cs="Courier New" w:eastAsia="Courier New" w:hAnsi="Courier New"/>
          <w:sz w:val="17"/>
          <w:szCs w:val="17"/>
          <w:color w:val="auto"/>
        </w:rPr>
        <w:t>15,132 23,571 38,703 * Frank C.</w:t>
      </w:r>
    </w:p>
    <w:p>
      <w:pPr>
        <w:ind w:left="60"/>
        <w:spacing w:after="0" w:line="237" w:lineRule="auto"/>
        <w:rPr>
          <w:sz w:val="20"/>
          <w:szCs w:val="20"/>
          <w:color w:val="auto"/>
        </w:rPr>
      </w:pPr>
      <w:r>
        <w:rPr>
          <w:rFonts w:ascii="Courier New" w:cs="Courier New" w:eastAsia="Courier New" w:hAnsi="Courier New"/>
          <w:sz w:val="17"/>
          <w:szCs w:val="17"/>
          <w:color w:val="auto"/>
        </w:rPr>
        <w:t>Herringer(7)...........................</w:t>
      </w:r>
    </w:p>
    <w:p>
      <w:pPr>
        <w:jc w:val="center"/>
        <w:ind w:right="6239"/>
        <w:spacing w:after="0" w:line="238" w:lineRule="auto"/>
        <w:rPr>
          <w:sz w:val="20"/>
          <w:szCs w:val="20"/>
          <w:color w:val="auto"/>
        </w:rPr>
      </w:pPr>
      <w:r>
        <w:rPr>
          <w:rFonts w:ascii="Courier New" w:cs="Courier New" w:eastAsia="Courier New" w:hAnsi="Courier New"/>
          <w:sz w:val="17"/>
          <w:szCs w:val="17"/>
          <w:color w:val="auto"/>
        </w:rPr>
        <w:t>12,528(8) 0 12,528 * Amos B. Hostetter,</w:t>
      </w:r>
    </w:p>
    <w:p>
      <w:pPr>
        <w:ind w:left="540"/>
        <w:spacing w:after="0"/>
        <w:rPr>
          <w:sz w:val="20"/>
          <w:szCs w:val="20"/>
          <w:color w:val="auto"/>
        </w:rPr>
      </w:pPr>
      <w:r>
        <w:rPr>
          <w:rFonts w:ascii="Courier New" w:cs="Courier New" w:eastAsia="Courier New" w:hAnsi="Courier New"/>
          <w:sz w:val="17"/>
          <w:szCs w:val="17"/>
          <w:color w:val="auto"/>
        </w:rPr>
        <w:t>Jr...........................</w:t>
      </w:r>
    </w:p>
    <w:p>
      <w:pPr>
        <w:jc w:val="center"/>
        <w:ind w:right="6239"/>
        <w:spacing w:after="0" w:line="237" w:lineRule="auto"/>
        <w:rPr>
          <w:sz w:val="20"/>
          <w:szCs w:val="20"/>
          <w:color w:val="auto"/>
        </w:rPr>
      </w:pPr>
      <w:r>
        <w:rPr>
          <w:rFonts w:ascii="Courier New" w:cs="Courier New" w:eastAsia="Courier New" w:hAnsi="Courier New"/>
          <w:sz w:val="17"/>
          <w:szCs w:val="17"/>
          <w:color w:val="auto"/>
        </w:rPr>
        <w:t>53,562,657(9) 13,147 53,575,804 1.51%</w:t>
      </w:r>
    </w:p>
    <w:p>
      <w:pPr>
        <w:jc w:val="center"/>
        <w:ind w:right="6239"/>
        <w:spacing w:after="0" w:line="238" w:lineRule="auto"/>
        <w:rPr>
          <w:sz w:val="20"/>
          <w:szCs w:val="20"/>
          <w:color w:val="auto"/>
        </w:rPr>
      </w:pPr>
      <w:r>
        <w:rPr>
          <w:rFonts w:ascii="Courier New" w:cs="Courier New" w:eastAsia="Courier New" w:hAnsi="Courier New"/>
          <w:sz w:val="17"/>
          <w:szCs w:val="17"/>
          <w:color w:val="auto"/>
        </w:rPr>
        <w:t>Shirley A.</w:t>
      </w:r>
    </w:p>
    <w:p>
      <w:pPr>
        <w:ind w:left="160"/>
        <w:spacing w:after="0"/>
        <w:rPr>
          <w:sz w:val="20"/>
          <w:szCs w:val="20"/>
          <w:color w:val="auto"/>
        </w:rPr>
      </w:pPr>
      <w:r>
        <w:rPr>
          <w:rFonts w:ascii="Courier New" w:cs="Courier New" w:eastAsia="Courier New" w:hAnsi="Courier New"/>
          <w:sz w:val="17"/>
          <w:szCs w:val="17"/>
          <w:color w:val="auto"/>
        </w:rPr>
        <w:t>Jackson..............................</w:t>
      </w:r>
    </w:p>
    <w:p>
      <w:pPr>
        <w:jc w:val="center"/>
        <w:ind w:right="6239"/>
        <w:spacing w:after="0" w:line="237" w:lineRule="auto"/>
        <w:rPr>
          <w:sz w:val="20"/>
          <w:szCs w:val="20"/>
          <w:color w:val="auto"/>
        </w:rPr>
      </w:pPr>
      <w:r>
        <w:rPr>
          <w:rFonts w:ascii="Courier New" w:cs="Courier New" w:eastAsia="Courier New" w:hAnsi="Courier New"/>
          <w:sz w:val="17"/>
          <w:szCs w:val="17"/>
          <w:color w:val="auto"/>
        </w:rPr>
        <w:t>391 4,633 5,024 * Donald F.</w:t>
      </w:r>
    </w:p>
    <w:p>
      <w:pPr>
        <w:ind w:left="100"/>
        <w:spacing w:after="0" w:line="238" w:lineRule="auto"/>
        <w:rPr>
          <w:sz w:val="20"/>
          <w:szCs w:val="20"/>
          <w:color w:val="auto"/>
        </w:rPr>
      </w:pPr>
      <w:r>
        <w:rPr>
          <w:rFonts w:ascii="Courier New" w:cs="Courier New" w:eastAsia="Courier New" w:hAnsi="Courier New"/>
          <w:sz w:val="17"/>
          <w:szCs w:val="17"/>
          <w:color w:val="auto"/>
        </w:rPr>
        <w:t>McHenry...............................</w:t>
      </w:r>
    </w:p>
    <w:p>
      <w:pPr>
        <w:jc w:val="center"/>
        <w:ind w:right="6239"/>
        <w:spacing w:after="0"/>
        <w:rPr>
          <w:sz w:val="20"/>
          <w:szCs w:val="20"/>
          <w:color w:val="auto"/>
        </w:rPr>
      </w:pPr>
      <w:r>
        <w:rPr>
          <w:rFonts w:ascii="Courier New" w:cs="Courier New" w:eastAsia="Courier New" w:hAnsi="Courier New"/>
          <w:sz w:val="17"/>
          <w:szCs w:val="17"/>
          <w:color w:val="auto"/>
        </w:rPr>
        <w:t>4,887 17,985 22,872 * Charles H.</w:t>
      </w:r>
    </w:p>
    <w:p>
      <w:pPr>
        <w:ind w:left="160"/>
        <w:spacing w:after="0" w:line="237" w:lineRule="auto"/>
        <w:rPr>
          <w:sz w:val="20"/>
          <w:szCs w:val="20"/>
          <w:color w:val="auto"/>
        </w:rPr>
      </w:pPr>
      <w:r>
        <w:rPr>
          <w:rFonts w:ascii="Courier New" w:cs="Courier New" w:eastAsia="Courier New" w:hAnsi="Courier New"/>
          <w:sz w:val="17"/>
          <w:szCs w:val="17"/>
          <w:color w:val="auto"/>
        </w:rPr>
        <w:t>Noski(10)............................</w:t>
      </w:r>
    </w:p>
    <w:p>
      <w:pPr>
        <w:jc w:val="center"/>
        <w:ind w:right="6239"/>
        <w:spacing w:after="0" w:line="238" w:lineRule="auto"/>
        <w:rPr>
          <w:sz w:val="20"/>
          <w:szCs w:val="20"/>
          <w:color w:val="auto"/>
        </w:rPr>
      </w:pPr>
      <w:r>
        <w:rPr>
          <w:rFonts w:ascii="Courier New" w:cs="Courier New" w:eastAsia="Courier New" w:hAnsi="Courier New"/>
          <w:sz w:val="17"/>
          <w:szCs w:val="17"/>
          <w:color w:val="auto"/>
        </w:rPr>
        <w:t>1,243,086(11) 202,665 1,445,751 * Louis</w:t>
      </w:r>
    </w:p>
    <w:p>
      <w:pPr>
        <w:jc w:val="center"/>
        <w:ind w:right="6239"/>
        <w:spacing w:after="0"/>
        <w:rPr>
          <w:sz w:val="20"/>
          <w:szCs w:val="20"/>
          <w:color w:val="auto"/>
        </w:rPr>
      </w:pPr>
      <w:r>
        <w:rPr>
          <w:rFonts w:ascii="Courier New" w:cs="Courier New" w:eastAsia="Courier New" w:hAnsi="Courier New"/>
          <w:sz w:val="17"/>
          <w:szCs w:val="17"/>
          <w:color w:val="auto"/>
        </w:rPr>
        <w:t>A.</w:t>
      </w:r>
    </w:p>
    <w:p>
      <w:pPr>
        <w:ind w:left="60"/>
        <w:spacing w:after="0" w:line="237" w:lineRule="auto"/>
        <w:rPr>
          <w:sz w:val="20"/>
          <w:szCs w:val="20"/>
          <w:color w:val="auto"/>
        </w:rPr>
      </w:pPr>
      <w:r>
        <w:rPr>
          <w:rFonts w:ascii="Courier New" w:cs="Courier New" w:eastAsia="Courier New" w:hAnsi="Courier New"/>
          <w:sz w:val="17"/>
          <w:szCs w:val="17"/>
          <w:color w:val="auto"/>
        </w:rPr>
        <w:t>Simpson................................</w:t>
      </w:r>
    </w:p>
    <w:p>
      <w:pPr>
        <w:jc w:val="center"/>
        <w:ind w:right="6239"/>
        <w:spacing w:after="0"/>
        <w:rPr>
          <w:sz w:val="20"/>
          <w:szCs w:val="20"/>
          <w:color w:val="auto"/>
        </w:rPr>
      </w:pPr>
      <w:r>
        <w:rPr>
          <w:rFonts w:ascii="Courier New" w:cs="Courier New" w:eastAsia="Courier New" w:hAnsi="Courier New"/>
          <w:sz w:val="17"/>
          <w:szCs w:val="17"/>
          <w:color w:val="auto"/>
        </w:rPr>
        <w:t>144,869(12) 10,735 155,604 * Michael I.</w:t>
      </w:r>
    </w:p>
    <w:p>
      <w:pPr>
        <w:ind w:left="160"/>
        <w:spacing w:after="0" w:line="237" w:lineRule="auto"/>
        <w:rPr>
          <w:sz w:val="20"/>
          <w:szCs w:val="20"/>
          <w:color w:val="auto"/>
        </w:rPr>
      </w:pPr>
      <w:r>
        <w:rPr>
          <w:rFonts w:ascii="Courier New" w:cs="Courier New" w:eastAsia="Courier New" w:hAnsi="Courier New"/>
          <w:sz w:val="17"/>
          <w:szCs w:val="17"/>
          <w:color w:val="auto"/>
        </w:rPr>
        <w:t>Sovern...............................</w:t>
      </w:r>
    </w:p>
    <w:p>
      <w:pPr>
        <w:jc w:val="center"/>
        <w:ind w:right="6239"/>
        <w:spacing w:after="0" w:line="238" w:lineRule="auto"/>
        <w:rPr>
          <w:sz w:val="20"/>
          <w:szCs w:val="20"/>
          <w:color w:val="auto"/>
        </w:rPr>
      </w:pPr>
      <w:r>
        <w:rPr>
          <w:rFonts w:ascii="Courier New" w:cs="Courier New" w:eastAsia="Courier New" w:hAnsi="Courier New"/>
          <w:sz w:val="17"/>
          <w:szCs w:val="17"/>
          <w:color w:val="auto"/>
        </w:rPr>
        <w:t>2,300 19,180 21,480 * Sanford I.</w:t>
      </w:r>
    </w:p>
    <w:p>
      <w:pPr>
        <w:ind w:left="160"/>
        <w:spacing w:after="0"/>
        <w:rPr>
          <w:sz w:val="20"/>
          <w:szCs w:val="20"/>
          <w:color w:val="auto"/>
        </w:rPr>
      </w:pPr>
      <w:r>
        <w:rPr>
          <w:rFonts w:ascii="Courier New" w:cs="Courier New" w:eastAsia="Courier New" w:hAnsi="Courier New"/>
          <w:sz w:val="17"/>
          <w:szCs w:val="17"/>
          <w:color w:val="auto"/>
        </w:rPr>
        <w:t>Weill................................</w:t>
      </w:r>
    </w:p>
    <w:p>
      <w:pPr>
        <w:jc w:val="center"/>
        <w:ind w:right="6239"/>
        <w:spacing w:after="0" w:line="237" w:lineRule="auto"/>
        <w:rPr>
          <w:sz w:val="20"/>
          <w:szCs w:val="20"/>
          <w:color w:val="auto"/>
        </w:rPr>
      </w:pPr>
      <w:r>
        <w:rPr>
          <w:rFonts w:ascii="Courier New" w:cs="Courier New" w:eastAsia="Courier New" w:hAnsi="Courier New"/>
          <w:sz w:val="17"/>
          <w:szCs w:val="17"/>
          <w:color w:val="auto"/>
        </w:rPr>
        <w:t>75,000 6,964 81,964 * Tony L.</w:t>
      </w:r>
    </w:p>
    <w:p>
      <w:pPr>
        <w:spacing w:after="0" w:line="238" w:lineRule="auto"/>
        <w:rPr>
          <w:sz w:val="20"/>
          <w:szCs w:val="20"/>
          <w:color w:val="auto"/>
        </w:rPr>
      </w:pPr>
      <w:r>
        <w:rPr>
          <w:rFonts w:ascii="Courier New" w:cs="Courier New" w:eastAsia="Courier New" w:hAnsi="Courier New"/>
          <w:sz w:val="17"/>
          <w:szCs w:val="17"/>
          <w:color w:val="auto"/>
        </w:rPr>
        <w:t>White(13)...............................</w:t>
      </w:r>
    </w:p>
    <w:p>
      <w:pPr>
        <w:ind w:left="1640"/>
        <w:spacing w:after="0"/>
        <w:rPr>
          <w:sz w:val="20"/>
          <w:szCs w:val="20"/>
          <w:color w:val="auto"/>
        </w:rPr>
      </w:pPr>
      <w:r>
        <w:rPr>
          <w:rFonts w:ascii="Courier New" w:cs="Courier New" w:eastAsia="Courier New" w:hAnsi="Courier New"/>
          <w:sz w:val="17"/>
          <w:szCs w:val="17"/>
          <w:color w:val="auto"/>
        </w:rPr>
        <w:t>0 0 0 *</w:t>
      </w:r>
    </w:p>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BENEFICIALLY DEFERRAL PERCENT NAME OWNED</w:t>
      </w:r>
    </w:p>
    <w:p>
      <w:pPr>
        <w:ind w:left="40"/>
        <w:spacing w:after="0" w:line="238" w:lineRule="auto"/>
        <w:rPr>
          <w:sz w:val="20"/>
          <w:szCs w:val="20"/>
          <w:color w:val="auto"/>
        </w:rPr>
      </w:pPr>
      <w:r>
        <w:rPr>
          <w:rFonts w:ascii="Courier New" w:cs="Courier New" w:eastAsia="Courier New" w:hAnsi="Courier New"/>
          <w:sz w:val="17"/>
          <w:szCs w:val="17"/>
          <w:color w:val="auto"/>
        </w:rPr>
        <w:t>PLANS(1) TOTAL OF CLASS ---- ------------</w:t>
      </w:r>
    </w:p>
    <w:p>
      <w:pPr>
        <w:ind w:left="40"/>
        <w:spacing w:after="0" w:line="238" w:lineRule="auto"/>
        <w:rPr>
          <w:sz w:val="20"/>
          <w:szCs w:val="20"/>
          <w:color w:val="auto"/>
        </w:rPr>
      </w:pPr>
      <w:r>
        <w:rPr>
          <w:rFonts w:ascii="Courier New" w:cs="Courier New" w:eastAsia="Courier New" w:hAnsi="Courier New"/>
          <w:sz w:val="17"/>
          <w:szCs w:val="17"/>
          <w:color w:val="auto"/>
        </w:rPr>
        <w:t>-------- ---------- -------- (B) Betsy J.</w:t>
      </w:r>
    </w:p>
    <w:p>
      <w:pPr>
        <w:ind w:left="140"/>
        <w:spacing w:after="0"/>
        <w:rPr>
          <w:sz w:val="20"/>
          <w:szCs w:val="20"/>
          <w:color w:val="auto"/>
        </w:rPr>
      </w:pPr>
      <w:r>
        <w:rPr>
          <w:rFonts w:ascii="Courier New" w:cs="Courier New" w:eastAsia="Courier New" w:hAnsi="Courier New"/>
          <w:sz w:val="17"/>
          <w:szCs w:val="17"/>
          <w:color w:val="auto"/>
        </w:rPr>
        <w:t>Bernard................................</w:t>
      </w:r>
    </w:p>
    <w:p>
      <w:pPr>
        <w:jc w:val="center"/>
        <w:ind w:right="6039"/>
        <w:spacing w:after="0" w:line="237" w:lineRule="auto"/>
        <w:rPr>
          <w:sz w:val="20"/>
          <w:szCs w:val="20"/>
          <w:color w:val="auto"/>
        </w:rPr>
      </w:pPr>
      <w:r>
        <w:rPr>
          <w:rFonts w:ascii="Courier New" w:cs="Courier New" w:eastAsia="Courier New" w:hAnsi="Courier New"/>
          <w:sz w:val="17"/>
          <w:szCs w:val="17"/>
          <w:color w:val="auto"/>
        </w:rPr>
        <w:t>657,919(14) 0 657,919 * Frank</w:t>
      </w:r>
    </w:p>
    <w:p>
      <w:pPr>
        <w:spacing w:after="0" w:line="238" w:lineRule="auto"/>
        <w:rPr>
          <w:sz w:val="20"/>
          <w:szCs w:val="20"/>
          <w:color w:val="auto"/>
        </w:rPr>
      </w:pPr>
      <w:r>
        <w:rPr>
          <w:rFonts w:ascii="Courier New" w:cs="Courier New" w:eastAsia="Courier New" w:hAnsi="Courier New"/>
          <w:sz w:val="17"/>
          <w:szCs w:val="17"/>
          <w:color w:val="auto"/>
        </w:rPr>
        <w:t>Ianna.....................................</w:t>
      </w:r>
    </w:p>
    <w:p>
      <w:pPr>
        <w:ind w:left="500"/>
        <w:spacing w:after="0"/>
        <w:rPr>
          <w:sz w:val="20"/>
          <w:szCs w:val="20"/>
          <w:color w:val="auto"/>
        </w:rPr>
      </w:pPr>
      <w:r>
        <w:rPr>
          <w:rFonts w:ascii="Courier New" w:cs="Courier New" w:eastAsia="Courier New" w:hAnsi="Courier New"/>
          <w:sz w:val="17"/>
          <w:szCs w:val="17"/>
          <w:color w:val="auto"/>
        </w:rPr>
        <w:t>1,032,170(15) 12,304 1,044,473 *</w:t>
      </w:r>
    </w:p>
    <w:p>
      <w:pPr>
        <w:spacing w:after="0" w:line="38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BENEFICIALLY</w:t>
      </w:r>
    </w:p>
    <w:p>
      <w:pPr>
        <w:jc w:val="center"/>
        <w:ind w:right="8819"/>
        <w:spacing w:after="0" w:line="238" w:lineRule="auto"/>
        <w:rPr>
          <w:sz w:val="20"/>
          <w:szCs w:val="20"/>
          <w:color w:val="auto"/>
        </w:rPr>
      </w:pPr>
      <w:r>
        <w:rPr>
          <w:rFonts w:ascii="Courier New" w:cs="Courier New" w:eastAsia="Courier New" w:hAnsi="Courier New"/>
          <w:sz w:val="17"/>
          <w:szCs w:val="17"/>
          <w:color w:val="auto"/>
        </w:rPr>
        <w:t>DEFERRAL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PERCENT NAME</w:t>
      </w:r>
    </w:p>
    <w:p>
      <w:pPr>
        <w:jc w:val="center"/>
        <w:ind w:right="8819"/>
        <w:spacing w:after="0"/>
        <w:rPr>
          <w:sz w:val="20"/>
          <w:szCs w:val="20"/>
          <w:color w:val="auto"/>
        </w:rPr>
      </w:pPr>
      <w:r>
        <w:rPr>
          <w:rFonts w:ascii="Courier New" w:cs="Courier New" w:eastAsia="Courier New" w:hAnsi="Courier New"/>
          <w:sz w:val="17"/>
          <w:szCs w:val="17"/>
          <w:color w:val="auto"/>
        </w:rPr>
        <w:t>OWNED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PLANS(1)</w:t>
      </w:r>
    </w:p>
    <w:p>
      <w:pPr>
        <w:jc w:val="center"/>
        <w:ind w:right="8819"/>
        <w:spacing w:after="0" w:line="238" w:lineRule="auto"/>
        <w:rPr>
          <w:sz w:val="20"/>
          <w:szCs w:val="20"/>
          <w:color w:val="auto"/>
        </w:rPr>
      </w:pPr>
      <w:r>
        <w:rPr>
          <w:rFonts w:ascii="Courier New" w:cs="Courier New" w:eastAsia="Courier New" w:hAnsi="Courier New"/>
          <w:sz w:val="17"/>
          <w:szCs w:val="17"/>
          <w:color w:val="auto"/>
        </w:rPr>
        <w:t>TOTAL OF</w:t>
      </w:r>
    </w:p>
    <w:p>
      <w:pPr>
        <w:ind w:left="60"/>
        <w:spacing w:after="0"/>
        <w:rPr>
          <w:sz w:val="20"/>
          <w:szCs w:val="20"/>
          <w:color w:val="auto"/>
        </w:rPr>
      </w:pPr>
      <w:r>
        <w:rPr>
          <w:rFonts w:ascii="Courier New" w:cs="Courier New" w:eastAsia="Courier New" w:hAnsi="Courier New"/>
          <w:sz w:val="17"/>
          <w:szCs w:val="17"/>
          <w:color w:val="auto"/>
        </w:rPr>
        <w:t>CLASS ---- --</w:t>
      </w:r>
    </w:p>
    <w:p>
      <w:pPr>
        <w:ind w:left="60"/>
        <w:spacing w:after="0" w:line="237" w:lineRule="auto"/>
        <w:rPr>
          <w:sz w:val="20"/>
          <w:szCs w:val="20"/>
          <w:color w:val="auto"/>
        </w:rPr>
      </w:pPr>
      <w:r>
        <w:rPr>
          <w:rFonts w:ascii="Courier New" w:cs="Courier New" w:eastAsia="Courier New" w:hAnsi="Courier New"/>
          <w:sz w:val="17"/>
          <w:szCs w:val="17"/>
          <w:color w:val="auto"/>
        </w:rPr>
        <w:t>---------- --</w:t>
      </w:r>
    </w:p>
    <w:p>
      <w:pPr>
        <w:ind w:left="60"/>
        <w:spacing w:after="0"/>
        <w:rPr>
          <w:sz w:val="20"/>
          <w:szCs w:val="20"/>
          <w:color w:val="auto"/>
        </w:rPr>
      </w:pPr>
      <w:r>
        <w:rPr>
          <w:rFonts w:ascii="Courier New" w:cs="Courier New" w:eastAsia="Courier New" w:hAnsi="Courier New"/>
          <w:sz w:val="17"/>
          <w:szCs w:val="17"/>
          <w:color w:val="auto"/>
        </w:rPr>
        <w:t>------ ------</w:t>
      </w:r>
    </w:p>
    <w:p>
      <w:pPr>
        <w:ind w:left="540" w:hanging="490"/>
        <w:spacing w:after="0" w:line="237" w:lineRule="auto"/>
        <w:tabs>
          <w:tab w:leader="none" w:pos="540" w:val="left"/>
        </w:tabs>
        <w:numPr>
          <w:ilvl w:val="1"/>
          <w:numId w:val="4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 Directors and Executive Officers as a group.....</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61,741,916(16)</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541,900</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62,283,816</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1.74%</w:t>
      </w:r>
    </w:p>
    <w:p>
      <w:pPr>
        <w:spacing w:after="0" w:line="381"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Less than one percent</w:t>
      </w:r>
    </w:p>
    <w:p>
      <w:pPr>
        <w:sectPr>
          <w:pgSz w:w="11900" w:h="16838" w:orient="portrait"/>
          <w:cols w:equalWidth="0" w:num="1">
            <w:col w:w="10219"/>
          </w:cols>
          <w:pgMar w:left="240" w:top="684" w:right="1440" w:bottom="0" w:gutter="0" w:footer="0" w:header="0"/>
        </w:sectPr>
      </w:pPr>
    </w:p>
    <w:bookmarkStart w:id="536" w:name="page537"/>
    <w:bookmarkEnd w:id="536"/>
    <w:p>
      <w:pPr>
        <w:spacing w:after="0"/>
        <w:rPr>
          <w:sz w:val="20"/>
          <w:szCs w:val="20"/>
          <w:color w:val="auto"/>
        </w:rPr>
      </w:pPr>
      <w:r>
        <w:rPr>
          <w:rFonts w:ascii="Courier New" w:cs="Courier New" w:eastAsia="Courier New" w:hAnsi="Courier New"/>
          <w:sz w:val="17"/>
          <w:szCs w:val="17"/>
          <w:color w:val="auto"/>
        </w:rPr>
        <w:t>FOOTNOTES</w:t>
      </w:r>
    </w:p>
    <w:p>
      <w:pPr>
        <w:spacing w:after="0" w:line="196" w:lineRule="exact"/>
        <w:rPr>
          <w:sz w:val="20"/>
          <w:szCs w:val="20"/>
          <w:color w:val="auto"/>
        </w:rPr>
      </w:pPr>
    </w:p>
    <w:p>
      <w:pPr>
        <w:ind w:left="400" w:right="2559" w:hanging="299"/>
        <w:spacing w:after="0" w:line="235" w:lineRule="auto"/>
        <w:tabs>
          <w:tab w:leader="none" w:pos="400"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units held in deferred compensation accounts that do not constitute beneficially owned securities.</w:t>
      </w:r>
    </w:p>
    <w:p>
      <w:pPr>
        <w:spacing w:after="0" w:line="196" w:lineRule="exact"/>
        <w:rPr>
          <w:rFonts w:ascii="Courier New" w:cs="Courier New" w:eastAsia="Courier New" w:hAnsi="Courier New"/>
          <w:sz w:val="17"/>
          <w:szCs w:val="17"/>
          <w:color w:val="auto"/>
        </w:rPr>
      </w:pPr>
    </w:p>
    <w:p>
      <w:pPr>
        <w:ind w:left="400" w:right="2359" w:hanging="299"/>
        <w:spacing w:after="0" w:line="235" w:lineRule="auto"/>
        <w:tabs>
          <w:tab w:leader="none" w:pos="400"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beneficially owns 10,000 shares of At Home Corporation Series A common stock.</w:t>
      </w:r>
    </w:p>
    <w:p>
      <w:pPr>
        <w:spacing w:after="0" w:line="196" w:lineRule="exact"/>
        <w:rPr>
          <w:rFonts w:ascii="Courier New" w:cs="Courier New" w:eastAsia="Courier New" w:hAnsi="Courier New"/>
          <w:sz w:val="17"/>
          <w:szCs w:val="17"/>
          <w:color w:val="auto"/>
        </w:rPr>
      </w:pPr>
    </w:p>
    <w:p>
      <w:pPr>
        <w:ind w:left="400" w:right="2559" w:hanging="299"/>
        <w:spacing w:after="0" w:line="236" w:lineRule="auto"/>
        <w:tabs>
          <w:tab w:leader="none" w:pos="400"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1,697,362 shares that may be acquired within 60 days pursuant to stock options awarded under employee incentive compensation plans.</w:t>
      </w:r>
    </w:p>
    <w:p>
      <w:pPr>
        <w:spacing w:after="0" w:line="196" w:lineRule="exact"/>
        <w:rPr>
          <w:rFonts w:ascii="Courier New" w:cs="Courier New" w:eastAsia="Courier New" w:hAnsi="Courier New"/>
          <w:sz w:val="17"/>
          <w:szCs w:val="17"/>
          <w:color w:val="auto"/>
        </w:rPr>
      </w:pPr>
    </w:p>
    <w:p>
      <w:pPr>
        <w:jc w:val="center"/>
        <w:ind w:left="3780" w:right="2659" w:hanging="3679"/>
        <w:spacing w:after="0" w:line="468" w:lineRule="auto"/>
        <w:tabs>
          <w:tab w:leader="none" w:pos="399" w:val="left"/>
        </w:tabs>
        <w:numPr>
          <w:ilvl w:val="0"/>
          <w:numId w:val="4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beneficially owns 3,735 shares of Comcast Corporation common stock. XIV-11</w:t>
      </w:r>
    </w:p>
    <w:p>
      <w:pPr>
        <w:sectPr>
          <w:pgSz w:w="11900" w:h="16838" w:orient="portrait"/>
          <w:cols w:equalWidth="0" w:num="1">
            <w:col w:w="10219"/>
          </w:cols>
          <w:pgMar w:left="240" w:top="326" w:right="1440" w:bottom="1440" w:gutter="0" w:footer="0" w:header="0"/>
        </w:sectPr>
      </w:pPr>
    </w:p>
    <w:bookmarkStart w:id="537" w:name="page538"/>
    <w:bookmarkEnd w:id="537"/>
    <w:p>
      <w:pPr>
        <w:ind w:left="400" w:right="2359" w:hanging="299"/>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190,794 shares that may be acquired within 60 days pursuant to stock options awarded under employee incentive compensation plans.</w:t>
      </w:r>
    </w:p>
    <w:p>
      <w:pPr>
        <w:spacing w:after="0" w:line="196" w:lineRule="exact"/>
        <w:rPr>
          <w:rFonts w:ascii="Courier New" w:cs="Courier New" w:eastAsia="Courier New" w:hAnsi="Courier New"/>
          <w:sz w:val="17"/>
          <w:szCs w:val="17"/>
          <w:color w:val="auto"/>
        </w:rPr>
      </w:pPr>
    </w:p>
    <w:p>
      <w:pPr>
        <w:ind w:left="400" w:right="2359" w:hanging="299"/>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2,000 shares of AT&amp;T common stock held by a trust, as to which Ms. Eickhoff has disclaimed beneficial ownership. Also beneficially owns 500 shares of At Home Corporation Series A common stock.</w:t>
      </w:r>
    </w:p>
    <w:p>
      <w:pPr>
        <w:spacing w:after="0" w:line="196" w:lineRule="exact"/>
        <w:rPr>
          <w:rFonts w:ascii="Courier New" w:cs="Courier New" w:eastAsia="Courier New" w:hAnsi="Courier New"/>
          <w:sz w:val="17"/>
          <w:szCs w:val="17"/>
          <w:color w:val="auto"/>
        </w:rPr>
      </w:pPr>
    </w:p>
    <w:p>
      <w:pPr>
        <w:ind w:left="400" w:right="2459" w:hanging="299"/>
        <w:spacing w:after="0" w:line="235"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April 10, 2002, Frank C. Herringer was elected to the AT&amp;T Board of Directors.</w:t>
      </w:r>
    </w:p>
    <w:p>
      <w:pPr>
        <w:spacing w:after="0" w:line="196" w:lineRule="exact"/>
        <w:rPr>
          <w:rFonts w:ascii="Courier New" w:cs="Courier New" w:eastAsia="Courier New" w:hAnsi="Courier New"/>
          <w:sz w:val="17"/>
          <w:szCs w:val="17"/>
          <w:color w:val="auto"/>
        </w:rPr>
      </w:pPr>
    </w:p>
    <w:p>
      <w:pPr>
        <w:ind w:left="400" w:right="2359" w:hanging="299"/>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10,000 shares of AT&amp;T common stock held in the Frank C. Herringer Contributory IRA and 2,528 shares of AT&amp;T common stock held in family trusts. Of these shares, Mr. Herringer disclaims beneficial ownership of 28 shares.</w:t>
      </w:r>
    </w:p>
    <w:p>
      <w:pPr>
        <w:spacing w:after="0" w:line="198" w:lineRule="exact"/>
        <w:rPr>
          <w:rFonts w:ascii="Courier New" w:cs="Courier New" w:eastAsia="Courier New" w:hAnsi="Courier New"/>
          <w:sz w:val="17"/>
          <w:szCs w:val="17"/>
          <w:color w:val="auto"/>
        </w:rPr>
      </w:pPr>
    </w:p>
    <w:p>
      <w:pPr>
        <w:ind w:left="400" w:right="2259" w:hanging="299"/>
        <w:spacing w:after="0" w:line="235"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9,720,740 shares of AT&amp;T common stock as to which Mr. Hostetter has disclaimed beneficial ownership.</w:t>
      </w:r>
    </w:p>
    <w:p>
      <w:pPr>
        <w:spacing w:after="0" w:line="196" w:lineRule="exact"/>
        <w:rPr>
          <w:rFonts w:ascii="Courier New" w:cs="Courier New" w:eastAsia="Courier New" w:hAnsi="Courier New"/>
          <w:sz w:val="17"/>
          <w:szCs w:val="17"/>
          <w:color w:val="auto"/>
        </w:rPr>
      </w:pPr>
    </w:p>
    <w:p>
      <w:pPr>
        <w:ind w:left="400" w:right="2259" w:hanging="398"/>
        <w:spacing w:after="0" w:line="235"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beneficially owns 86 shares of Comcast Corporation common stock held in a family trust.</w:t>
      </w:r>
    </w:p>
    <w:p>
      <w:pPr>
        <w:spacing w:after="0" w:line="196"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946,332 shares that may be acquired within 60 days pursuant to stock options awarded under employee incentive compensation plans and 285,108 shares that are held in family and other trusts.</w:t>
      </w:r>
    </w:p>
    <w:p>
      <w:pPr>
        <w:spacing w:after="0" w:line="198" w:lineRule="exact"/>
        <w:rPr>
          <w:rFonts w:ascii="Courier New" w:cs="Courier New" w:eastAsia="Courier New" w:hAnsi="Courier New"/>
          <w:sz w:val="17"/>
          <w:szCs w:val="17"/>
          <w:color w:val="auto"/>
        </w:rPr>
      </w:pPr>
    </w:p>
    <w:p>
      <w:pPr>
        <w:ind w:left="400" w:right="2359" w:hanging="398"/>
        <w:spacing w:after="0" w:line="254" w:lineRule="auto"/>
        <w:tabs>
          <w:tab w:leader="none" w:pos="400"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188" w:lineRule="exact"/>
        <w:rPr>
          <w:rFonts w:ascii="Courier New" w:cs="Courier New" w:eastAsia="Courier New" w:hAnsi="Courier New"/>
          <w:sz w:val="16"/>
          <w:szCs w:val="16"/>
          <w:color w:val="auto"/>
        </w:rPr>
      </w:pPr>
    </w:p>
    <w:p>
      <w:pPr>
        <w:ind w:left="400" w:right="2359" w:hanging="398"/>
        <w:spacing w:after="0" w:line="235"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April 10, 2002, Tony L. White was elected to the AT&amp;T Board. Also beneficially owns 750 shares of Comcast Corporation common stock.</w:t>
      </w:r>
    </w:p>
    <w:p>
      <w:pPr>
        <w:spacing w:after="0" w:line="196"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408,922 shares that may be acquired within 60 days pursuant to stock options awarded under employee incentive compensation plans.</w:t>
      </w:r>
    </w:p>
    <w:p>
      <w:pPr>
        <w:spacing w:after="0" w:line="196" w:lineRule="exact"/>
        <w:rPr>
          <w:rFonts w:ascii="Courier New" w:cs="Courier New" w:eastAsia="Courier New" w:hAnsi="Courier New"/>
          <w:sz w:val="17"/>
          <w:szCs w:val="17"/>
          <w:color w:val="auto"/>
        </w:rPr>
      </w:pPr>
    </w:p>
    <w:p>
      <w:pPr>
        <w:ind w:left="400" w:right="2359" w:hanging="398"/>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695,512 shares that may be acquired within 60 days pursuant to stock options awarded under employee incentive compensation plans.</w:t>
      </w:r>
    </w:p>
    <w:p>
      <w:pPr>
        <w:spacing w:after="0" w:line="196" w:lineRule="exact"/>
        <w:rPr>
          <w:rFonts w:ascii="Courier New" w:cs="Courier New" w:eastAsia="Courier New" w:hAnsi="Courier New"/>
          <w:sz w:val="17"/>
          <w:szCs w:val="17"/>
          <w:color w:val="auto"/>
        </w:rPr>
      </w:pPr>
    </w:p>
    <w:p>
      <w:pPr>
        <w:ind w:left="400" w:right="2559" w:hanging="398"/>
        <w:spacing w:after="0" w:line="236" w:lineRule="auto"/>
        <w:tabs>
          <w:tab w:leader="none" w:pos="400" w:val="left"/>
        </w:tabs>
        <w:numPr>
          <w:ilvl w:val="0"/>
          <w:numId w:val="4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of 5,491,532 shares that may be acquired within 60 days pursuant to stock options awarded under employee incentive compensation plans.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 OF VOTING SECURITIES IN EXCESS OF FIVE PERCENT BY BENEFICIAL OWNERS</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does not know of any person or entity that beneficially owns more than 5% of its outstanding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 such equity securities of AT&amp;T.</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RATIFICATION OF APPOINTMENT OF AUDITORS (ITEM 2 ON PROXY CARD)</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XIV-12</w:t>
      </w:r>
    </w:p>
    <w:p>
      <w:pPr>
        <w:sectPr>
          <w:pgSz w:w="11900" w:h="16838" w:orient="portrait"/>
          <w:cols w:equalWidth="0" w:num="1">
            <w:col w:w="10219"/>
          </w:cols>
          <w:pgMar w:left="240" w:top="690" w:right="1440" w:bottom="672" w:gutter="0" w:footer="0" w:header="0"/>
        </w:sectPr>
      </w:pPr>
    </w:p>
    <w:bookmarkStart w:id="538" w:name="page539"/>
    <w:bookmarkEnd w:id="538"/>
    <w:p>
      <w:pPr>
        <w:ind w:right="2359"/>
        <w:spacing w:after="0" w:line="236" w:lineRule="auto"/>
        <w:rPr>
          <w:sz w:val="20"/>
          <w:szCs w:val="20"/>
          <w:color w:val="auto"/>
        </w:rPr>
      </w:pPr>
      <w:r>
        <w:rPr>
          <w:rFonts w:ascii="Courier New" w:cs="Courier New" w:eastAsia="Courier New" w:hAnsi="Courier New"/>
          <w:sz w:val="17"/>
          <w:szCs w:val="17"/>
          <w:color w:val="auto"/>
        </w:rPr>
        <w:t>abstention, broker non-vote, or otherwise, have no impact on the vote. If shareholders do not ratify this appointment, other independent auditors will be considered by the AT&amp;T Board upon recommendation of the Audit Committee.</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Representatives of PricewaterhouseCoopers LLP are expected to attend the AT&amp;T meeting and will have the opportunity to make a statement if they desire and to respond to appropriate questions.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39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DIRECTORS' PROPOSAL TO APPROVE AND ADOPT THE MERGER AGREEMENT BY AND AMONG AT&amp;T CORP., AT&amp;T BROADBAND CORP., COMCAST CORPORATION AND THE OTHER PARTIES THERETO, WHEREBY AT&amp;T BROADBAND, A NEWLY FORMED COMPANY THAT WILL CONTAIN OUR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390"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For information regarding the AT&amp;T transaction proposal, please see Chapters I-IX, Chapter XII and Chapters XV-XVI of this document.</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AT&amp;T Board recommends that AT&amp;T shareholders vote "FOR" the above proposal.</w:t>
      </w:r>
    </w:p>
    <w:p>
      <w:pPr>
        <w:spacing w:after="0" w:line="3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DIRECTORS' PROPOSAL TO APPROVE THE AT&amp;T COMCAST CHARTER, INCLUDING THE CORPORATE GOVERNANCE PROVISIONS OF THE AT&amp;T COMCAST CHARTER DESCRIBED IN THE JOINT PROXY STATEMENT/PROSPECTUS (ITEM 3A ON PROXY CARD)</w:t>
      </w:r>
    </w:p>
    <w:p>
      <w:pPr>
        <w:spacing w:after="0" w:line="200" w:lineRule="exact"/>
        <w:rPr>
          <w:sz w:val="20"/>
          <w:szCs w:val="20"/>
          <w:color w:val="auto"/>
        </w:rPr>
      </w:pPr>
    </w:p>
    <w:p>
      <w:pPr>
        <w:spacing w:after="0" w:line="379"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For information regarding the AT&amp;T Comcast charter proposal, please see Chapter II of this document.</w:t>
      </w:r>
    </w:p>
    <w:p>
      <w:pPr>
        <w:spacing w:after="0" w:line="200" w:lineRule="exact"/>
        <w:rPr>
          <w:sz w:val="20"/>
          <w:szCs w:val="20"/>
          <w:color w:val="auto"/>
        </w:rPr>
      </w:pPr>
    </w:p>
    <w:p>
      <w:pPr>
        <w:spacing w:after="0" w:line="379"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AT&amp;T Board recommends that AT&amp;T shareholders vote "FOR" the above proposal.</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3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DIRECTORS' PROPOSAL TO APPROVE AND ADOPT AN AMENDMENT TO AT&amp;T'S CHARTER TO AUTHORIZE THE CREATION OF AT&amp;T CONSUMER SERVICES GROUP TRACKING STOCK (ITEM 4 ON PROXY CARD)</w:t>
      </w:r>
    </w:p>
    <w:p>
      <w:pPr>
        <w:spacing w:after="0" w:line="197"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For information regarding the Consumer Services charter amendment proposal, please see Chapter I, Chapter VI and Chapters X-XII of this document.</w:t>
      </w:r>
    </w:p>
    <w:p>
      <w:pPr>
        <w:spacing w:after="0" w:line="183"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AT&amp;T Board recommends that AT&amp;T shareholders vote "FOR" the above proposal.</w:t>
      </w:r>
    </w:p>
    <w:p>
      <w:pPr>
        <w:spacing w:after="0" w:line="19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6"/>
          <w:szCs w:val="16"/>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185"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For information regarding the incentive plan proposal, please see Chapter X of this document.</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AT&amp;T Board recommends that AT&amp;T shareholders vote "FOR" the above proposal.</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DIRECTORS' PROPOSAL TO APPROVE AN AMENDMENT TO AT&amp;T'S EMPLOYEE STOCK PURCHASE PLAN TO PERMIT THE ISSUANCE OF AT&amp;T CONSUMER SERVICES GROUP TRACKING STOCK UNDER THE PLAN (ITEM 6 ON PROXY CARD)</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For information regarding the employee stock purchase plan proposal, please see Chapter X of this document.</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AT&amp;T Board recommends that AT&amp;T shareholders vote "FOR" the above proposal.</w:t>
      </w:r>
    </w:p>
    <w:p>
      <w:pPr>
        <w:ind w:left="3780"/>
        <w:spacing w:after="0" w:line="238" w:lineRule="auto"/>
        <w:rPr>
          <w:sz w:val="20"/>
          <w:szCs w:val="20"/>
          <w:color w:val="auto"/>
        </w:rPr>
      </w:pPr>
      <w:r>
        <w:rPr>
          <w:rFonts w:ascii="Courier New" w:cs="Courier New" w:eastAsia="Courier New" w:hAnsi="Courier New"/>
          <w:sz w:val="17"/>
          <w:szCs w:val="17"/>
          <w:color w:val="auto"/>
        </w:rPr>
        <w:t>XIV-13</w:t>
      </w:r>
    </w:p>
    <w:p>
      <w:pPr>
        <w:sectPr>
          <w:pgSz w:w="11900" w:h="16838" w:orient="portrait"/>
          <w:cols w:equalWidth="0" w:num="1">
            <w:col w:w="10219"/>
          </w:cols>
          <w:pgMar w:left="240" w:top="690" w:right="1440" w:bottom="0" w:gutter="0" w:footer="0" w:header="0"/>
        </w:sectPr>
      </w:pPr>
    </w:p>
    <w:bookmarkStart w:id="539" w:name="page540"/>
    <w:bookmarkEnd w:id="539"/>
    <w:p>
      <w:pPr>
        <w:ind w:right="2459"/>
        <w:spacing w:after="0" w:line="236" w:lineRule="auto"/>
        <w:rPr>
          <w:sz w:val="20"/>
          <w:szCs w:val="20"/>
          <w:color w:val="auto"/>
        </w:rPr>
      </w:pPr>
      <w:r>
        <w:rPr>
          <w:rFonts w:ascii="Courier New" w:cs="Courier New" w:eastAsia="Courier New" w:hAnsi="Courier New"/>
          <w:sz w:val="17"/>
          <w:szCs w:val="17"/>
          <w:color w:val="auto"/>
        </w:rPr>
        <w:t>DIRECTORS' PROPOSAL TO APPROVE AN AMENDMENT TO AT&amp;T'S CHARTER TO EFFECT A ONE-FOR-FIVE REVERSE STOCK SPLIT OF AT&amp;T COMMON STOCK AT THE DISCRETION OF THE AT&amp;T BOARD (ITEM 7 ON PROXY CARD)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shareholder approval, the AT&amp;T Board has approved an amendment to AT&amp;T's charter that would enable the AT&amp;T Board to effect a one-for-five reverse stock split of AT&amp;T common stock. 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the reverse stock split is authorized by shareholders, the AT&amp;T Board will have the discretion to implement it at any time, or to decline to implement it and have no reverse stock split at all. The AT&amp;T 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w:t>
      </w:r>
    </w:p>
    <w:p>
      <w:pPr>
        <w:spacing w:after="0" w:line="194"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200"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With the limited exception of shareholders who own only fractional share interests after a reverse stock split, the proportionate ownership interests of shareholders will not be affected by a reverse stock split.</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conversion ratios of AT&amp;T's outstanding stock options and securities having a conversion or redemption feature will be correspondingly adjusted upon the consummation of any reverse stock split.</w:t>
      </w:r>
    </w:p>
    <w:p>
      <w:pPr>
        <w:spacing w:after="0" w:line="197"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No certificates representing fractional share interests in the New AT&amp;T Common Stock will be issued and no such fractional share interests will entitle the holder thereof to any rights as a shareholder of AT&amp;T. In lieu of such fractional share interests, each holder of Old AT&amp;T Common Stock who would</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XIV-14</w:t>
      </w:r>
    </w:p>
    <w:p>
      <w:pPr>
        <w:sectPr>
          <w:pgSz w:w="11900" w:h="16838" w:orient="portrait"/>
          <w:cols w:equalWidth="0" w:num="1">
            <w:col w:w="10219"/>
          </w:cols>
          <w:pgMar w:left="240" w:top="690" w:right="1440" w:bottom="1440" w:gutter="0" w:footer="0" w:header="0"/>
        </w:sectPr>
      </w:pPr>
    </w:p>
    <w:bookmarkStart w:id="540" w:name="page541"/>
    <w:bookmarkEnd w:id="540"/>
    <w:p>
      <w:pPr>
        <w:ind w:right="2259"/>
        <w:spacing w:after="0" w:line="237" w:lineRule="auto"/>
        <w:rPr>
          <w:sz w:val="20"/>
          <w:szCs w:val="20"/>
          <w:color w:val="auto"/>
        </w:rPr>
      </w:pPr>
      <w:r>
        <w:rPr>
          <w:rFonts w:ascii="Courier New" w:cs="Courier New" w:eastAsia="Courier New" w:hAnsi="Courier New"/>
          <w:sz w:val="17"/>
          <w:szCs w:val="17"/>
          <w:color w:val="auto"/>
        </w:rPr>
        <w:t>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 a third party who shall pool fractional share interests, sell them and return appropriate payment to holders of fractional share interests.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spacing w:after="0" w:line="19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19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20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ACCORDINGLY, EACH AT&amp;T SHAREHOLDER IS STRONGLY URGED TO CONSULT WITH A TAX ADVISER TO DETERMINE THE PARTICULAR FEDERAL, STATE, LOCAL OR FOREIGN INCOME OR OTHER TAX CONSEQUENCES TO HIM OF THE REVERSE STOCK SPLIT.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Subject to the discussion below relating to the receipt of cash instead of fractional share interests, we believe that the U.S. federal income tax consequences of the reverse stock split are as follows:</w:t>
      </w:r>
    </w:p>
    <w:p>
      <w:pPr>
        <w:spacing w:after="0" w:line="197" w:lineRule="exact"/>
        <w:rPr>
          <w:sz w:val="20"/>
          <w:szCs w:val="20"/>
          <w:color w:val="auto"/>
        </w:rPr>
      </w:pPr>
    </w:p>
    <w:p>
      <w:pPr>
        <w:ind w:left="700" w:hanging="201"/>
        <w:spacing w:after="0"/>
        <w:tabs>
          <w:tab w:leader="none" w:pos="700"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AT&amp;T upon the reverse stock split;</w:t>
      </w:r>
    </w:p>
    <w:p>
      <w:pPr>
        <w:spacing w:after="0" w:line="201" w:lineRule="exact"/>
        <w:rPr>
          <w:rFonts w:ascii="Courier New" w:cs="Courier New" w:eastAsia="Courier New" w:hAnsi="Courier New"/>
          <w:sz w:val="16"/>
          <w:szCs w:val="16"/>
          <w:color w:val="auto"/>
        </w:rPr>
      </w:pPr>
    </w:p>
    <w:p>
      <w:pPr>
        <w:ind w:left="700" w:right="2459" w:hanging="201"/>
        <w:spacing w:after="0" w:line="236" w:lineRule="auto"/>
        <w:tabs>
          <w:tab w:leader="none" w:pos="700" w:val="left"/>
        </w:tabs>
        <w:numPr>
          <w:ilvl w:val="0"/>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gain or loss would be recognized by a shareholder upon the reverse stock split, except with respect to cash received instead of fractional share interests;</w:t>
      </w:r>
    </w:p>
    <w:p>
      <w:pPr>
        <w:spacing w:after="0" w:line="196" w:lineRule="exact"/>
        <w:rPr>
          <w:rFonts w:ascii="Courier New" w:cs="Courier New" w:eastAsia="Courier New" w:hAnsi="Courier New"/>
          <w:sz w:val="17"/>
          <w:szCs w:val="17"/>
          <w:color w:val="auto"/>
        </w:rPr>
      </w:pPr>
    </w:p>
    <w:p>
      <w:pPr>
        <w:ind w:left="700" w:right="2259" w:hanging="201"/>
        <w:spacing w:after="0" w:line="237" w:lineRule="auto"/>
        <w:tabs>
          <w:tab w:leader="none" w:pos="700" w:val="left"/>
        </w:tabs>
        <w:numPr>
          <w:ilvl w:val="0"/>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adjusted basis of the shares of AT&amp;T common stock held by a shareholder following the reverse stock split would be equal to such shareholder's aggregate adjusted basis in the AT&amp;T common stock held immediately prior to the reverse stock split, reduced by any tax basis allocable to fractional share interests;</w:t>
      </w:r>
    </w:p>
    <w:p>
      <w:pPr>
        <w:spacing w:after="0" w:line="196"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4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XIV-15</w:t>
      </w:r>
    </w:p>
    <w:p>
      <w:pPr>
        <w:sectPr>
          <w:pgSz w:w="11900" w:h="16838" w:orient="portrait"/>
          <w:cols w:equalWidth="0" w:num="1">
            <w:col w:w="10219"/>
          </w:cols>
          <w:pgMar w:left="240" w:top="689" w:right="1440" w:bottom="1440" w:gutter="0" w:footer="0" w:header="0"/>
        </w:sectPr>
      </w:pPr>
    </w:p>
    <w:bookmarkStart w:id="541" w:name="page542"/>
    <w:bookmarkEnd w:id="541"/>
    <w:p>
      <w:pPr>
        <w:ind w:right="2259" w:firstLine="497"/>
        <w:spacing w:after="0" w:line="237" w:lineRule="auto"/>
        <w:rPr>
          <w:sz w:val="20"/>
          <w:szCs w:val="20"/>
          <w:color w:val="auto"/>
        </w:rPr>
      </w:pPr>
      <w:r>
        <w:rPr>
          <w:rFonts w:ascii="Courier New" w:cs="Courier New" w:eastAsia="Courier New" w:hAnsi="Courier New"/>
          <w:sz w:val="17"/>
          <w:szCs w:val="17"/>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 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APPRAISAL RIGHTS</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No appraisal rights are available under the New York Business Corporation Law or under AT&amp;T's Certificate of Incorporation or By-Laws to any shareholder in connection with the reverse stock split.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PER SHARE AMOUNTS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 except as specifically stated in this document.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PROPOSALS</w:t>
      </w:r>
    </w:p>
    <w:p>
      <w:pPr>
        <w:spacing w:after="0" w:line="196"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19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Proponents of five shareholder proposals have stated that they intend to present the following proposals at the annual meeting. Information on the shareholdings of the proponents is available by writing to: MANAGER -- PROXY, AT&amp;T CORP., 295 NORTH MAPLE AVENUE, ROOM 1216L2, BASKING RIDGE, NEW JERSEY 07920-1002. The proposals and supporting statements are quoted below. The AT&amp;T Board has concluded it cannot support these proposals for the reasons given.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 (ITEM 8 ON PROXY CARD)</w:t>
      </w:r>
    </w:p>
    <w:p>
      <w:pPr>
        <w:spacing w:after="0" w:line="200" w:lineRule="exact"/>
        <w:rPr>
          <w:sz w:val="20"/>
          <w:szCs w:val="20"/>
          <w:color w:val="auto"/>
        </w:rPr>
      </w:pPr>
    </w:p>
    <w:p>
      <w:pPr>
        <w:spacing w:after="0" w:line="37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Steve J. Stefan and Marcia A. Stefan, 704 Grafton Avenue, Dayton, Ohio 45460, have submitted the following proposal:</w:t>
      </w:r>
    </w:p>
    <w:p>
      <w:pPr>
        <w:spacing w:after="0" w:line="200" w:lineRule="exact"/>
        <w:rPr>
          <w:sz w:val="20"/>
          <w:szCs w:val="20"/>
          <w:color w:val="auto"/>
        </w:rPr>
      </w:pPr>
    </w:p>
    <w:p>
      <w:pPr>
        <w:spacing w:after="0" w:line="379" w:lineRule="exact"/>
        <w:rPr>
          <w:sz w:val="20"/>
          <w:szCs w:val="20"/>
          <w:color w:val="auto"/>
        </w:rPr>
      </w:pPr>
    </w:p>
    <w:p>
      <w:pPr>
        <w:ind w:left="500" w:right="2359" w:firstLine="497"/>
        <w:spacing w:after="0" w:line="236" w:lineRule="auto"/>
        <w:rPr>
          <w:sz w:val="20"/>
          <w:szCs w:val="20"/>
          <w:color w:val="auto"/>
        </w:rPr>
      </w:pPr>
      <w:r>
        <w:rPr>
          <w:rFonts w:ascii="Courier New" w:cs="Courier New" w:eastAsia="Courier New" w:hAnsi="Courier New"/>
          <w:sz w:val="17"/>
          <w:szCs w:val="17"/>
          <w:color w:val="auto"/>
        </w:rPr>
        <w:t>"Whereas, some people are inclined to engage in sexual activity with members of the opposite sex, some people are inclined to engage in sexual activity with members of their own sex, some people are inclined to engage in sexual activity with members of both sexes.</w:t>
      </w:r>
    </w:p>
    <w:p>
      <w:pPr>
        <w:spacing w:after="0" w:line="200" w:lineRule="exact"/>
        <w:rPr>
          <w:sz w:val="20"/>
          <w:szCs w:val="20"/>
          <w:color w:val="auto"/>
        </w:rPr>
      </w:pPr>
    </w:p>
    <w:p>
      <w:pPr>
        <w:spacing w:after="0" w:line="381" w:lineRule="exact"/>
        <w:rPr>
          <w:sz w:val="20"/>
          <w:szCs w:val="20"/>
          <w:color w:val="auto"/>
        </w:rPr>
      </w:pPr>
    </w:p>
    <w:p>
      <w:pPr>
        <w:ind w:left="500" w:right="2559" w:firstLine="497"/>
        <w:spacing w:after="0" w:line="259" w:lineRule="auto"/>
        <w:rPr>
          <w:sz w:val="20"/>
          <w:szCs w:val="20"/>
          <w:color w:val="auto"/>
        </w:rPr>
      </w:pPr>
      <w:r>
        <w:rPr>
          <w:rFonts w:ascii="Courier New" w:cs="Courier New" w:eastAsia="Courier New" w:hAnsi="Courier New"/>
          <w:sz w:val="16"/>
          <w:szCs w:val="16"/>
          <w:color w:val="auto"/>
        </w:rPr>
        <w:t>"Whereas, the terms "sexual orientation" or "sexual preference" are broad terms that could encompass the sexual interests described above.</w:t>
      </w:r>
    </w:p>
    <w:p>
      <w:pPr>
        <w:spacing w:after="0" w:line="200" w:lineRule="exact"/>
        <w:rPr>
          <w:sz w:val="20"/>
          <w:szCs w:val="20"/>
          <w:color w:val="auto"/>
        </w:rPr>
      </w:pPr>
    </w:p>
    <w:p>
      <w:pPr>
        <w:spacing w:after="0" w:line="365" w:lineRule="exact"/>
        <w:rPr>
          <w:sz w:val="20"/>
          <w:szCs w:val="20"/>
          <w:color w:val="auto"/>
        </w:rPr>
      </w:pPr>
    </w:p>
    <w:p>
      <w:pPr>
        <w:ind w:left="500" w:right="2459" w:firstLine="497"/>
        <w:spacing w:after="0" w:line="235" w:lineRule="auto"/>
        <w:rPr>
          <w:sz w:val="20"/>
          <w:szCs w:val="20"/>
          <w:color w:val="auto"/>
        </w:rPr>
      </w:pPr>
      <w:r>
        <w:rPr>
          <w:rFonts w:ascii="Courier New" w:cs="Courier New" w:eastAsia="Courier New" w:hAnsi="Courier New"/>
          <w:sz w:val="17"/>
          <w:szCs w:val="17"/>
          <w:color w:val="auto"/>
        </w:rPr>
        <w:t>"Whereas, certain practices are legally proscribed in every state in the United States.</w:t>
      </w:r>
    </w:p>
    <w:p>
      <w:pPr>
        <w:spacing w:after="0" w:line="200" w:lineRule="exact"/>
        <w:rPr>
          <w:sz w:val="20"/>
          <w:szCs w:val="20"/>
          <w:color w:val="auto"/>
        </w:rPr>
      </w:pPr>
    </w:p>
    <w:p>
      <w:pPr>
        <w:spacing w:after="0" w:line="379"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"Resolved, The shareholders request the Board of Directors to amend AT&amp;T's Equal Opportunity Statement and eliminate the words "sexual preference or orientation."</w:t>
      </w:r>
    </w:p>
    <w:p>
      <w:pPr>
        <w:spacing w:after="0" w:line="200" w:lineRule="exact"/>
        <w:rPr>
          <w:sz w:val="20"/>
          <w:szCs w:val="20"/>
          <w:color w:val="auto"/>
        </w:rPr>
      </w:pPr>
    </w:p>
    <w:p>
      <w:pPr>
        <w:spacing w:after="0" w:line="379" w:lineRule="exact"/>
        <w:rPr>
          <w:sz w:val="20"/>
          <w:szCs w:val="20"/>
          <w:color w:val="auto"/>
        </w:rPr>
      </w:pPr>
    </w:p>
    <w:p>
      <w:pPr>
        <w:ind w:left="500" w:right="2759" w:firstLine="497"/>
        <w:spacing w:after="0" w:line="256" w:lineRule="auto"/>
        <w:rPr>
          <w:sz w:val="20"/>
          <w:szCs w:val="20"/>
          <w:color w:val="auto"/>
        </w:rPr>
      </w:pPr>
      <w:r>
        <w:rPr>
          <w:rFonts w:ascii="Courier New" w:cs="Courier New" w:eastAsia="Courier New" w:hAnsi="Courier New"/>
          <w:sz w:val="16"/>
          <w:szCs w:val="16"/>
          <w:color w:val="auto"/>
        </w:rPr>
        <w:t>"Supporting Statement: The sexual interest and activities of our employees are a private matter, not a corporate concern. Unless these interests and activities violate the law, they should remain private."</w:t>
      </w:r>
    </w:p>
    <w:p>
      <w:pPr>
        <w:spacing w:after="0" w:line="200" w:lineRule="exact"/>
        <w:rPr>
          <w:sz w:val="20"/>
          <w:szCs w:val="20"/>
          <w:color w:val="auto"/>
        </w:rPr>
      </w:pPr>
    </w:p>
    <w:p>
      <w:pPr>
        <w:spacing w:after="0" w:line="367"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YOUR DIRECTORS RECOMMEND A VOTE AGAINST THE ABOVE PROPOSAL. At AT&amp;T's 2001 Annual meeting of Shareholders, this proposal was defeated by more than 85% of</w:t>
      </w:r>
    </w:p>
    <w:p>
      <w:pPr>
        <w:sectPr>
          <w:pgSz w:w="11900" w:h="16838" w:orient="portrait"/>
          <w:cols w:equalWidth="0" w:num="1">
            <w:col w:w="10219"/>
          </w:cols>
          <w:pgMar w:left="240" w:top="690" w:right="1440" w:bottom="0" w:gutter="0" w:footer="0" w:header="0"/>
        </w:sectPr>
      </w:pPr>
    </w:p>
    <w:bookmarkStart w:id="542" w:name="page543"/>
    <w:bookmarkEnd w:id="542"/>
    <w:p>
      <w:pPr>
        <w:spacing w:after="0"/>
        <w:rPr>
          <w:sz w:val="20"/>
          <w:szCs w:val="20"/>
          <w:color w:val="auto"/>
        </w:rPr>
      </w:pPr>
      <w:r>
        <w:rPr>
          <w:rFonts w:ascii="Courier New" w:cs="Courier New" w:eastAsia="Courier New" w:hAnsi="Courier New"/>
          <w:sz w:val="17"/>
          <w:szCs w:val="17"/>
          <w:color w:val="auto"/>
        </w:rPr>
        <w:t>the votes cast. The AT&amp;T Board believes</w:t>
      </w:r>
    </w:p>
    <w:p>
      <w:pPr>
        <w:spacing w:after="0" w:line="381"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XIV-16</w:t>
      </w:r>
    </w:p>
    <w:p>
      <w:pPr>
        <w:sectPr>
          <w:pgSz w:w="11900" w:h="16838" w:orient="portrait"/>
          <w:cols w:equalWidth="0" w:num="1">
            <w:col w:w="10219"/>
          </w:cols>
          <w:pgMar w:left="240" w:top="135" w:right="1440" w:bottom="1440" w:gutter="0" w:footer="0" w:header="0"/>
        </w:sectPr>
      </w:pPr>
    </w:p>
    <w:bookmarkStart w:id="543" w:name="page544"/>
    <w:bookmarkEnd w:id="543"/>
    <w:p>
      <w:pPr>
        <w:jc w:val="both"/>
        <w:ind w:right="2559"/>
        <w:spacing w:after="0" w:line="236" w:lineRule="auto"/>
        <w:rPr>
          <w:sz w:val="20"/>
          <w:szCs w:val="20"/>
          <w:color w:val="auto"/>
        </w:rPr>
      </w:pPr>
      <w:r>
        <w:rPr>
          <w:rFonts w:ascii="Courier New" w:cs="Courier New" w:eastAsia="Courier New" w:hAnsi="Courier New"/>
          <w:sz w:val="17"/>
          <w:szCs w:val="17"/>
          <w:color w:val="auto"/>
        </w:rPr>
        <w:t>that adoption of this proposal would inappropriately signal a departure from historic policy, wrongly suggest tolerance for discrimination based on sexual orientation, negatively impact our workplace environment, and would not be in the best interests of AT&amp;T.</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has a long standing policy of non-discrimination in the workplace and abides by applicable federal, state and local laws. Our corporate policy is, in part, "to prohibit unlawful discrimination or harassment because of race, color, creed, religion, national origin, citizenship, sex, marital status, age, physical or mental disability, sexual orientation, or because of one's status as a special disabled veteran or veteran of the Vietnam era, in any employment decision or in the administration of any personnel policy." The primary purpose of this policy is to foster an inclusive workplace which does not subject any of our employees to abuse, harassment, or discrimination.</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strive to foster an atmosphere of respect for responsible opinions and views of all kinds, crossing the full spectrum of beliefs and issues. We also strive to create an environment that enhances creativity and innovation where our employees work well together to better serve our customers. This helps us to attract talented individuals to become employees and to contribute fully to meeting our business objectives. We believe this is in the best interests of AT&amp;T, our employees, our customers, and our shareholders. THEREFORE, YOUR DIRECTORS RECOMMEND THAT SHAREHOLDERS VOTE AGAINST THE ABOVE PROPOSAL.</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 (ITEM 9 ON PROXY CARD)</w:t>
      </w: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Domini Social Investments LLC, 536 Broadway, 7th Floor, New York, NY</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10012-3915; Carol A. Rice, 5402 Connecticut Avenue NW, Washington, DC 20015; Gerald E. Scorse, 392 Central Park West, #11C, New York, NY 10025; Northstar Asset Management Inc., 30 St. John Street, Boston, MA 02130; and Lester Goldstein, 3735 Meridian Avenue North, Seattle, WA 98103-9138, have resubmitted the following proposal:</w:t>
      </w:r>
    </w:p>
    <w:p>
      <w:pPr>
        <w:spacing w:after="0" w:line="200" w:lineRule="exact"/>
        <w:rPr>
          <w:sz w:val="20"/>
          <w:szCs w:val="20"/>
          <w:color w:val="auto"/>
        </w:rPr>
      </w:pP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"AT&amp;T EMPLOYEE PENSION PLAN</w:t>
      </w:r>
    </w:p>
    <w:p>
      <w:pPr>
        <w:spacing w:after="0" w:line="200" w:lineRule="exact"/>
        <w:rPr>
          <w:sz w:val="20"/>
          <w:szCs w:val="20"/>
          <w:color w:val="auto"/>
        </w:rPr>
      </w:pPr>
    </w:p>
    <w:p>
      <w:pPr>
        <w:spacing w:after="0" w:line="372"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"WHEREAS</w:t>
      </w:r>
    </w:p>
    <w:p>
      <w:pPr>
        <w:spacing w:after="0" w:line="200" w:lineRule="exact"/>
        <w:rPr>
          <w:sz w:val="20"/>
          <w:szCs w:val="20"/>
          <w:color w:val="auto"/>
        </w:rPr>
      </w:pPr>
    </w:p>
    <w:p>
      <w:pPr>
        <w:spacing w:after="0" w:line="379" w:lineRule="exact"/>
        <w:rPr>
          <w:sz w:val="20"/>
          <w:szCs w:val="20"/>
          <w:color w:val="auto"/>
        </w:rPr>
      </w:pPr>
    </w:p>
    <w:p>
      <w:pPr>
        <w:ind w:left="500" w:right="2259" w:firstLine="497"/>
        <w:spacing w:after="0" w:line="254" w:lineRule="auto"/>
        <w:rPr>
          <w:sz w:val="20"/>
          <w:szCs w:val="20"/>
          <w:color w:val="auto"/>
        </w:rPr>
      </w:pPr>
      <w:r>
        <w:rPr>
          <w:rFonts w:ascii="Courier New" w:cs="Courier New" w:eastAsia="Courier New" w:hAnsi="Courier New"/>
          <w:sz w:val="16"/>
          <w:szCs w:val="16"/>
          <w:color w:val="auto"/>
        </w:rPr>
        <w:t>"AT&amp;T announced a conversion from their traditional defined benefit pension plan to a cash balance plan as of July 1997. The method of conversion to the cash balance plan has the potential to dramatically reduce the pension of 30,000 AT&amp;T employees. Longer service employees retain all benefits but pension benefits are frozen with no growth for up to 13 years. By depriving long term workers of the benefit of their increased years of service and their peak earning years, employers break the explicit promises made in the traditional defined benefit pension plan.</w:t>
      </w:r>
    </w:p>
    <w:p>
      <w:pPr>
        <w:spacing w:after="0" w:line="200" w:lineRule="exact"/>
        <w:rPr>
          <w:sz w:val="20"/>
          <w:szCs w:val="20"/>
          <w:color w:val="auto"/>
        </w:rPr>
      </w:pPr>
    </w:p>
    <w:p>
      <w:pPr>
        <w:spacing w:after="0" w:line="369" w:lineRule="exact"/>
        <w:rPr>
          <w:sz w:val="20"/>
          <w:szCs w:val="20"/>
          <w:color w:val="auto"/>
        </w:rPr>
      </w:pPr>
    </w:p>
    <w:p>
      <w:pPr>
        <w:ind w:left="500" w:right="2259" w:firstLine="497"/>
        <w:spacing w:after="0" w:line="254" w:lineRule="auto"/>
        <w:rPr>
          <w:sz w:val="20"/>
          <w:szCs w:val="20"/>
          <w:color w:val="auto"/>
        </w:rPr>
      </w:pPr>
      <w:r>
        <w:rPr>
          <w:rFonts w:ascii="Courier New" w:cs="Courier New" w:eastAsia="Courier New" w:hAnsi="Courier New"/>
          <w:sz w:val="16"/>
          <w:szCs w:val="16"/>
          <w:color w:val="auto"/>
        </w:rPr>
        <w:t>"Top executives also enjoying a non-qualified pension plan plus stock options for the bulk of their retirement package are less affected. AT&amp;T stated in the 1999 Shareholder Booklet that their intent is to "provide competitive compensation to the employees and executives who continue to serve the Company." Executives continue to receive multimillion-dollar compensation packages despite the reduction of the shareholder dividend and the millions of dollars lost on poor business ventures, while experienced employees have seen no growth in their retirement compensation.</w:t>
      </w:r>
    </w:p>
    <w:p>
      <w:pPr>
        <w:spacing w:after="0" w:line="200" w:lineRule="exact"/>
        <w:rPr>
          <w:sz w:val="20"/>
          <w:szCs w:val="20"/>
          <w:color w:val="auto"/>
        </w:rPr>
      </w:pPr>
    </w:p>
    <w:p>
      <w:pPr>
        <w:spacing w:after="0" w:line="369"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"The AT&amp;T employees, conscious of an AT&amp;T brand that took millions of shareholder dollars to establish, have expressed their concerns via email and an educational employee website, http://att.nac.net. Unlike IBM and Bell Atlantic that have both offered concessions, and Kodak, Citibank and Aetna that have offered to "grandfather" affected employees, AT&amp;T has offered nothing.</w:t>
      </w:r>
    </w:p>
    <w:p>
      <w:pPr>
        <w:sectPr>
          <w:pgSz w:w="11900" w:h="16838" w:orient="portrait"/>
          <w:cols w:equalWidth="0" w:num="1">
            <w:col w:w="10219"/>
          </w:cols>
          <w:pgMar w:left="240" w:top="881" w:right="1440" w:bottom="290" w:gutter="0" w:footer="0" w:header="0"/>
        </w:sectPr>
      </w:pPr>
    </w:p>
    <w:bookmarkStart w:id="544" w:name="page545"/>
    <w:bookmarkEnd w:id="544"/>
    <w:p>
      <w:pPr>
        <w:ind w:right="2359" w:firstLine="497"/>
        <w:spacing w:after="0" w:line="237" w:lineRule="auto"/>
        <w:rPr>
          <w:sz w:val="20"/>
          <w:szCs w:val="20"/>
          <w:color w:val="auto"/>
        </w:rPr>
      </w:pPr>
      <w:r>
        <w:rPr>
          <w:rFonts w:ascii="Courier New" w:cs="Courier New" w:eastAsia="Courier New" w:hAnsi="Courier New"/>
          <w:sz w:val="17"/>
          <w:szCs w:val="17"/>
          <w:color w:val="auto"/>
        </w:rPr>
        <w:t>"The employees in AT&amp;T's Management Pension Plan filed a class action lawsuit against AT&amp;T in August 1998. Presently in the discovery phase, it alleges that AT&amp;T violated ERISA and The Age Discrimination in Employment Act in implementing a 1997 conversion to a cash balance pension plan. The court has certified all class members as plaintiffs. If litigation continues, the court may award damages estimated to be in the billions of dollars.</w:t>
      </w:r>
    </w:p>
    <w:p>
      <w:pPr>
        <w:spacing w:after="0" w:line="38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XIV-17</w:t>
      </w:r>
    </w:p>
    <w:p>
      <w:pPr>
        <w:sectPr>
          <w:pgSz w:w="11900" w:h="16838" w:orient="portrait"/>
          <w:cols w:equalWidth="0" w:num="1">
            <w:col w:w="9719"/>
          </w:cols>
          <w:pgMar w:left="740" w:top="142" w:right="1440" w:bottom="1440" w:gutter="0" w:footer="0" w:header="0"/>
        </w:sectPr>
      </w:pPr>
    </w:p>
    <w:bookmarkStart w:id="545" w:name="page546"/>
    <w:bookmarkEnd w:id="545"/>
    <w:p>
      <w:pPr>
        <w:ind w:left="500" w:right="2359" w:firstLine="497"/>
        <w:spacing w:after="0" w:line="255" w:lineRule="auto"/>
        <w:rPr>
          <w:sz w:val="20"/>
          <w:szCs w:val="20"/>
          <w:color w:val="auto"/>
        </w:rPr>
      </w:pPr>
      <w:r>
        <w:rPr>
          <w:rFonts w:ascii="Courier New" w:cs="Courier New" w:eastAsia="Courier New" w:hAnsi="Courier New"/>
          <w:sz w:val="16"/>
          <w:szCs w:val="16"/>
          <w:color w:val="auto"/>
        </w:rPr>
        <w:t>"AARP, formerly known as the American Association of Retired Persons, has filed an amicus brief on behalf of the suing AT&amp;T employees, and in Congressional testimony, called for a full investigation to determine whether cash balance plans violate age discrimination laws.</w:t>
      </w:r>
    </w:p>
    <w:p>
      <w:pPr>
        <w:spacing w:after="0" w:line="200" w:lineRule="exact"/>
        <w:rPr>
          <w:sz w:val="20"/>
          <w:szCs w:val="20"/>
          <w:color w:val="auto"/>
        </w:rPr>
      </w:pPr>
    </w:p>
    <w:p>
      <w:pPr>
        <w:spacing w:after="0" w:line="368" w:lineRule="exact"/>
        <w:rPr>
          <w:sz w:val="20"/>
          <w:szCs w:val="20"/>
          <w:color w:val="auto"/>
        </w:rPr>
      </w:pPr>
    </w:p>
    <w:p>
      <w:pPr>
        <w:ind w:left="500" w:right="2259" w:firstLine="497"/>
        <w:spacing w:after="0" w:line="254" w:lineRule="auto"/>
        <w:rPr>
          <w:sz w:val="20"/>
          <w:szCs w:val="20"/>
          <w:color w:val="auto"/>
        </w:rPr>
      </w:pPr>
      <w:r>
        <w:rPr>
          <w:rFonts w:ascii="Courier New" w:cs="Courier New" w:eastAsia="Courier New" w:hAnsi="Courier New"/>
          <w:sz w:val="16"/>
          <w:szCs w:val="16"/>
          <w:color w:val="auto"/>
        </w:rPr>
        <w:t>"AT&amp;T Executives claimed the Cash Balance Plan helped address the varying needs of our employees. Cash Balance Plans are not the problem. The problem was caused by AT&amp;T selecting a conversion method which was financially devastating to their most experienced employees. How will AT&amp;T retain the loyalty of talented, motivated employees as times get tougher?</w:t>
      </w:r>
    </w:p>
    <w:p>
      <w:pPr>
        <w:spacing w:after="0" w:line="200" w:lineRule="exact"/>
        <w:rPr>
          <w:sz w:val="20"/>
          <w:szCs w:val="20"/>
          <w:color w:val="auto"/>
        </w:rPr>
      </w:pPr>
    </w:p>
    <w:p>
      <w:pPr>
        <w:spacing w:after="0" w:line="371" w:lineRule="exact"/>
        <w:rPr>
          <w:sz w:val="20"/>
          <w:szCs w:val="20"/>
          <w:color w:val="auto"/>
        </w:rPr>
      </w:pPr>
    </w:p>
    <w:p>
      <w:pPr>
        <w:ind w:left="500" w:right="2459" w:firstLine="497"/>
        <w:spacing w:after="0" w:line="237" w:lineRule="auto"/>
        <w:rPr>
          <w:sz w:val="20"/>
          <w:szCs w:val="20"/>
          <w:color w:val="auto"/>
        </w:rPr>
      </w:pPr>
      <w:r>
        <w:rPr>
          <w:rFonts w:ascii="Courier New" w:cs="Courier New" w:eastAsia="Courier New" w:hAnsi="Courier New"/>
          <w:sz w:val="17"/>
          <w:szCs w:val="17"/>
          <w:color w:val="auto"/>
        </w:rPr>
        <w:t>"RESOLVED: the shareholders request that the AT&amp;T Board of Directors adopt the following policy: All employees vested as of Jan 1, 1998 will have the choice of either (1) the long-promised traditional pension plan with base window updates no less than every three years; or (2) the cash balance plan."</w:t>
      </w:r>
    </w:p>
    <w:p>
      <w:pPr>
        <w:spacing w:after="0" w:line="200" w:lineRule="exact"/>
        <w:rPr>
          <w:sz w:val="20"/>
          <w:szCs w:val="20"/>
          <w:color w:val="auto"/>
        </w:rPr>
      </w:pP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"SUPPORTING STATEMENT</w:t>
      </w:r>
    </w:p>
    <w:p>
      <w:pPr>
        <w:spacing w:after="0" w:line="200" w:lineRule="exact"/>
        <w:rPr>
          <w:sz w:val="20"/>
          <w:szCs w:val="20"/>
          <w:color w:val="auto"/>
        </w:rPr>
      </w:pPr>
    </w:p>
    <w:p>
      <w:pPr>
        <w:spacing w:after="0" w:line="379" w:lineRule="exact"/>
        <w:rPr>
          <w:sz w:val="20"/>
          <w:szCs w:val="20"/>
          <w:color w:val="auto"/>
        </w:rPr>
      </w:pPr>
    </w:p>
    <w:p>
      <w:pPr>
        <w:ind w:left="500" w:right="2459" w:firstLine="497"/>
        <w:spacing w:after="0" w:line="235" w:lineRule="auto"/>
        <w:rPr>
          <w:sz w:val="20"/>
          <w:szCs w:val="20"/>
          <w:color w:val="auto"/>
        </w:rPr>
      </w:pPr>
      <w:r>
        <w:rPr>
          <w:rFonts w:ascii="Courier New" w:cs="Courier New" w:eastAsia="Courier New" w:hAnsi="Courier New"/>
          <w:sz w:val="17"/>
          <w:szCs w:val="17"/>
          <w:color w:val="auto"/>
        </w:rPr>
        <w:t>At the 2001 Annual Meeting, 11.3% of AT&amp;T shareholders, representing 331 million shares, voted in support of this resolution.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YOUR DIRECTORS RECOMMEND A VOTE AGAINST THE ABOVE PROPOSAL. At the 2001 Annual Meeting of Shareholders, this proposal was defeated by more than 85% of the votes cast. In 1997, AT&amp;T changed the AT&amp;T Management Pension Plan ("the Plan") from a traditional defined benefit pension plan to a cash balance plan because AT&amp;T needed to remain competitive. Changing the Plan brought AT&amp;T in line with other Fortune 500 companies and was inevitable for several reasons. First, AT&amp;T was one of the last major companies to provide unreduced pensions at age 55. Second, it is unlikely the Company could have continued to update the traditional pension formula as it had in the past. Management considered the issues and concluded that cash balance was the best approach for employees, the Company and its shareholders while recognizing the need to offer reasonable benefits.</w:t>
      </w:r>
    </w:p>
    <w:p>
      <w:pPr>
        <w:spacing w:after="0" w:line="200" w:lineRule="exact"/>
        <w:rPr>
          <w:sz w:val="20"/>
          <w:szCs w:val="20"/>
          <w:color w:val="auto"/>
        </w:rPr>
      </w:pP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With cash balance, an employee's pension is expressed in total dollars, so it is easier to understand and appreciate its value. An employee's cash balance account grows with pay credits and interest credits each year. The Plan uses a progressive scale for pay credits, unlike some other cash plans, which use a flat rate. The percentage of pay credited to an employee's account increases from 3% under 30 years of age, gradually rising to 10% after age 54. Cash balance also provides employees with more pension payout options, including the ability to roll over pension assets to a new employer's retirement plan or an IRA.</w:t>
      </w:r>
    </w:p>
    <w:p>
      <w:pPr>
        <w:spacing w:after="0" w:line="200" w:lineRule="exact"/>
        <w:rPr>
          <w:sz w:val="20"/>
          <w:szCs w:val="20"/>
          <w:color w:val="auto"/>
        </w:rPr>
      </w:pPr>
    </w:p>
    <w:p>
      <w:pPr>
        <w:spacing w:after="0" w:line="38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proposal for return to a defined benefit pension is based on the premise that AT&amp;T took away "long-promised" benefits when it changed to the Cash Balance formula. Rather, employees retained all the benefits accrued under the Plan through the date of the change. In addition, to transition employees to Cash Balance, the Company did not simply freeze traditional pension plan benefits the employees had earned to date, which it could have lawfully done. Instead, the Company added a "Special Update" transition benefit to the traditional pension formula, which on average yielded a 25% improvement for long-service employees. Because employees are legally protected against cutbacks in accrued pension benefits, employees who retire and elect monthly pension payments will receive the higher monthly benefit calculated under either the Special Update formula or the Cash Balance formula.</w:t>
      </w:r>
    </w:p>
    <w:p>
      <w:pPr>
        <w:spacing w:after="0" w:line="200" w:lineRule="exact"/>
        <w:rPr>
          <w:sz w:val="20"/>
          <w:szCs w:val="20"/>
          <w:color w:val="auto"/>
        </w:rPr>
      </w:pPr>
    </w:p>
    <w:p>
      <w:pPr>
        <w:spacing w:after="0" w:line="37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Although four employees are pursuing a class action lawsuit against AT&amp;T alleging that AT&amp;T violated the Employee Retirement Income Security Act of 1974, as amended (ERISA) and The Age Discrimination in Employment Act by amending the Plan to incorporate the Special Update and the Cash Balance formula, AT&amp;T believes it has meritorious defenses to this lawsuit. In fact, the court hearing the case has already dismissed a number of the claims, including all claims of age discrimination. Moreover, it is up to the court, not the employees or shareholders, to decide any appropriate remedy if it finds any technical</w:t>
      </w:r>
    </w:p>
    <w:p>
      <w:pPr>
        <w:sectPr>
          <w:pgSz w:w="11900" w:h="16838" w:orient="portrait"/>
          <w:cols w:equalWidth="0" w:num="1">
            <w:col w:w="10219"/>
          </w:cols>
          <w:pgMar w:left="240" w:top="881" w:right="1440" w:bottom="0" w:gutter="0" w:footer="0" w:header="0"/>
        </w:sectPr>
      </w:pPr>
    </w:p>
    <w:bookmarkStart w:id="546" w:name="page547"/>
    <w:bookmarkEnd w:id="546"/>
    <w:p>
      <w:pPr>
        <w:spacing w:after="0"/>
        <w:rPr>
          <w:sz w:val="20"/>
          <w:szCs w:val="20"/>
          <w:color w:val="auto"/>
        </w:rPr>
      </w:pPr>
      <w:r>
        <w:rPr>
          <w:rFonts w:ascii="Courier New" w:cs="Courier New" w:eastAsia="Courier New" w:hAnsi="Courier New"/>
          <w:sz w:val="17"/>
          <w:szCs w:val="17"/>
          <w:color w:val="auto"/>
        </w:rPr>
        <w:t>violations in AT&amp;T's design and/or implementation of the cash balance formula.</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In summary, AT&amp;T is committed to providing its employees with a total compensation and benefits package that is competitive and that serves to attract and retain the best performers but not burden the Company with an unduly high cost structure. To do so, AT&amp;T will continue to review its plans and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XIV-18</w:t>
      </w:r>
    </w:p>
    <w:p>
      <w:pPr>
        <w:sectPr>
          <w:pgSz w:w="11900" w:h="16838" w:orient="portrait"/>
          <w:cols w:equalWidth="0" w:num="1">
            <w:col w:w="10219"/>
          </w:cols>
          <w:pgMar w:left="240" w:top="135" w:right="1440" w:bottom="1440" w:gutter="0" w:footer="0" w:header="0"/>
        </w:sectPr>
      </w:pPr>
    </w:p>
    <w:bookmarkStart w:id="547" w:name="page548"/>
    <w:bookmarkEnd w:id="547"/>
    <w:p>
      <w:pPr>
        <w:ind w:right="2259"/>
        <w:spacing w:after="0" w:line="237" w:lineRule="auto"/>
        <w:rPr>
          <w:sz w:val="20"/>
          <w:szCs w:val="20"/>
          <w:color w:val="auto"/>
        </w:rPr>
      </w:pPr>
      <w:r>
        <w:rPr>
          <w:rFonts w:ascii="Courier New" w:cs="Courier New" w:eastAsia="Courier New" w:hAnsi="Courier New"/>
          <w:sz w:val="17"/>
          <w:szCs w:val="17"/>
          <w:color w:val="auto"/>
        </w:rPr>
        <w:t>programs, and make changes where appropriate. Management and the Board are committed to a cash balance pension plan design, as it better reflects the reality of today's marketplace, both in terms of employee career expectations and the competitiveness of our total compensation programs. Furthermore, the proposal to offer choice is inappropriate for our Company and its employees, and unnecessary considering the significant increase of the Special Update transition benefit and the availability of the higher monthly pension benefit upon termination of employment. THEREFORE, YOUR DIRECTORS RECOMMEND THAT SHAREHOLDERS VOTE AGAINST THIS PROPOSAL.</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 (ITEM 10 ON PROXY CARD)</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AFL-CIO Reserve Fund, 815 Sixteenth Street, N.W., Washington, DC 20006, has submitted the following proposal:</w:t>
      </w:r>
    </w:p>
    <w:p>
      <w:pPr>
        <w:spacing w:after="0" w:line="200" w:lineRule="exact"/>
        <w:rPr>
          <w:sz w:val="20"/>
          <w:szCs w:val="20"/>
          <w:color w:val="auto"/>
        </w:rPr>
      </w:pPr>
    </w:p>
    <w:p>
      <w:pPr>
        <w:spacing w:after="0" w:line="379"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"RESOLVED: Shareholders of AT&amp;T Corp. ("AT&amp;T") urge the Board of Directors to adopt a policy that when AT&amp;T seeks shareholder approval for any future restructuring resulting in the creation of a new corporation by AT&amp;T, shareholders shall be given the opportunity to vote separately on whether the new corporation will:</w:t>
      </w:r>
    </w:p>
    <w:p>
      <w:pPr>
        <w:spacing w:after="0" w:line="200" w:lineRule="exact"/>
        <w:rPr>
          <w:sz w:val="20"/>
          <w:szCs w:val="20"/>
          <w:color w:val="auto"/>
        </w:rPr>
      </w:pPr>
    </w:p>
    <w:p>
      <w:pPr>
        <w:spacing w:after="0" w:line="373" w:lineRule="exact"/>
        <w:rPr>
          <w:sz w:val="20"/>
          <w:szCs w:val="20"/>
          <w:color w:val="auto"/>
        </w:rPr>
      </w:pPr>
    </w:p>
    <w:p>
      <w:pPr>
        <w:ind w:left="1000" w:hanging="202"/>
        <w:spacing w:after="0"/>
        <w:tabs>
          <w:tab w:leader="none" w:pos="1000"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a classified board of directors;</w:t>
      </w:r>
    </w:p>
    <w:p>
      <w:pPr>
        <w:spacing w:after="0" w:line="200" w:lineRule="exact"/>
        <w:rPr>
          <w:rFonts w:ascii="Courier New" w:cs="Courier New" w:eastAsia="Courier New" w:hAnsi="Courier New"/>
          <w:sz w:val="17"/>
          <w:szCs w:val="17"/>
          <w:color w:val="auto"/>
        </w:rPr>
      </w:pPr>
    </w:p>
    <w:p>
      <w:pPr>
        <w:spacing w:after="0" w:line="378" w:lineRule="exact"/>
        <w:rPr>
          <w:rFonts w:ascii="Courier New" w:cs="Courier New" w:eastAsia="Courier New" w:hAnsi="Courier New"/>
          <w:sz w:val="17"/>
          <w:szCs w:val="17"/>
          <w:color w:val="auto"/>
        </w:rPr>
      </w:pPr>
    </w:p>
    <w:p>
      <w:pPr>
        <w:ind w:left="900" w:right="2259" w:hanging="102"/>
        <w:spacing w:after="0" w:line="236" w:lineRule="auto"/>
        <w:tabs>
          <w:tab w:leader="none" w:pos="999"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 the right of shareholders to act by written consent or impose a requirement that a larger number of consents be delivered than required under state law;</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900" w:right="2559" w:hanging="102"/>
        <w:spacing w:after="0" w:line="236" w:lineRule="auto"/>
        <w:tabs>
          <w:tab w:leader="none" w:pos="999"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 the right of shareholders to call a special meeting or impose a requirement that a larger percentage of shareholders demand such a meeting than required under state law;</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900" w:right="2659" w:hanging="102"/>
        <w:spacing w:after="0" w:line="235" w:lineRule="auto"/>
        <w:tabs>
          <w:tab w:leader="none" w:pos="999"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approval of more than a majority of shareholders to amend some or all provisions of the charter; or</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900" w:right="2659" w:hanging="102"/>
        <w:spacing w:after="0" w:line="235" w:lineRule="auto"/>
        <w:tabs>
          <w:tab w:leader="none" w:pos="999" w:val="left"/>
        </w:tabs>
        <w:numPr>
          <w:ilvl w:val="0"/>
          <w:numId w:val="4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approval of more than a majority of shareholders to amend some or all bylaws.</w:t>
      </w:r>
    </w:p>
    <w:p>
      <w:pPr>
        <w:spacing w:after="0" w:line="200" w:lineRule="exact"/>
        <w:rPr>
          <w:sz w:val="20"/>
          <w:szCs w:val="20"/>
          <w:color w:val="auto"/>
        </w:rPr>
      </w:pPr>
    </w:p>
    <w:p>
      <w:pPr>
        <w:spacing w:after="0" w:line="379"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"Each item above shall be the subject of a separate management proposal. Nothing in this proposal shall be construed to require AT&amp;T to breach any existing contractual obligation.</w:t>
      </w:r>
    </w:p>
    <w:p>
      <w:pPr>
        <w:spacing w:after="0" w:line="200" w:lineRule="exact"/>
        <w:rPr>
          <w:sz w:val="20"/>
          <w:szCs w:val="20"/>
          <w:color w:val="auto"/>
        </w:rPr>
      </w:pPr>
    </w:p>
    <w:p>
      <w:pPr>
        <w:spacing w:after="0" w:line="37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"SUPPORTING STATEMENT</w:t>
      </w:r>
    </w:p>
    <w:p>
      <w:pPr>
        <w:spacing w:after="0" w:line="200" w:lineRule="exact"/>
        <w:rPr>
          <w:sz w:val="20"/>
          <w:szCs w:val="20"/>
          <w:color w:val="auto"/>
        </w:rPr>
      </w:pPr>
    </w:p>
    <w:p>
      <w:pPr>
        <w:spacing w:after="0" w:line="379"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"AT&amp;T has been exploring various ways to restructure its businesses. In July 2001, AT&amp;T filed a preliminary proxy statement for a special shareholder meeting seeking shareholder approval for a series of transactions and changes to AT&amp;T's capital structure.</w:t>
      </w:r>
    </w:p>
    <w:p>
      <w:pPr>
        <w:spacing w:after="0" w:line="200" w:lineRule="exact"/>
        <w:rPr>
          <w:sz w:val="20"/>
          <w:szCs w:val="20"/>
          <w:color w:val="auto"/>
        </w:rPr>
      </w:pPr>
    </w:p>
    <w:p>
      <w:pPr>
        <w:spacing w:after="0" w:line="381"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"AT&amp;T planned to ask shareholders to approve (a) the creation of tracking stocks reflecting the value of the broadband and consumer services businesses, and (b) the spinoff of a new company, to be called "AT&amp;T Communications Services" ("ACS"), to hold the business services and consumer services businesses. Although the special meeting was not held, AT&amp;T continues to explore restructuring options.</w:t>
      </w:r>
    </w:p>
    <w:p>
      <w:pPr>
        <w:spacing w:after="0" w:line="200" w:lineRule="exact"/>
        <w:rPr>
          <w:sz w:val="20"/>
          <w:szCs w:val="20"/>
          <w:color w:val="auto"/>
        </w:rPr>
      </w:pPr>
    </w:p>
    <w:p>
      <w:pPr>
        <w:spacing w:after="0" w:line="37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"We are concerned about the corporate governance features that were</w:t>
      </w:r>
    </w:p>
    <w:p>
      <w:pPr>
        <w:sectPr>
          <w:pgSz w:w="11900" w:h="16838" w:orient="portrait"/>
          <w:cols w:equalWidth="0" w:num="1">
            <w:col w:w="10219"/>
          </w:cols>
          <w:pgMar w:left="240" w:top="881" w:right="1440" w:bottom="0" w:gutter="0" w:footer="0" w:header="0"/>
        </w:sectPr>
      </w:pPr>
    </w:p>
    <w:bookmarkStart w:id="548" w:name="page549"/>
    <w:bookmarkEnd w:id="548"/>
    <w:p>
      <w:pPr>
        <w:ind w:right="2259"/>
        <w:spacing w:after="0" w:line="254" w:lineRule="auto"/>
        <w:rPr>
          <w:sz w:val="20"/>
          <w:szCs w:val="20"/>
          <w:color w:val="auto"/>
        </w:rPr>
      </w:pPr>
      <w:r>
        <w:rPr>
          <w:rFonts w:ascii="Courier New" w:cs="Courier New" w:eastAsia="Courier New" w:hAnsi="Courier New"/>
          <w:sz w:val="16"/>
          <w:szCs w:val="16"/>
          <w:color w:val="auto"/>
        </w:rPr>
        <w:t>contemplated for ACS. Specifically, AT&amp;T stated in the proxy statement that ACS's charter would establish a classified board, provide that ACS shareholders have no right to call a special meeting or act by written consent, and require the approval of at least 80% of outstanding shares to amend certain charter provisions and bylaws. We believe that these features may have the effect of entrenching management and making it more difficult for shareholders to hold management accountable, especially if ACS adopts a poison pill (which AT&amp;T stated it expected ACS's board to do).</w:t>
      </w:r>
    </w:p>
    <w:p>
      <w:pPr>
        <w:spacing w:after="0" w:line="200" w:lineRule="exact"/>
        <w:rPr>
          <w:sz w:val="20"/>
          <w:szCs w:val="20"/>
          <w:color w:val="auto"/>
        </w:rPr>
      </w:pPr>
    </w:p>
    <w:p>
      <w:pPr>
        <w:spacing w:after="0" w:line="36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"There is evidence that firms with the strongest shareholder rights significantly outperform companies with weaker shareholder rights and the broader market. A 2001 study of 1,500 firms by researchers at Harvard and the Wharton School found a significant positive relationship between greater shareholder rights, as measured by a governance index, and both firm valuation and performance from 1990 to 1999. The index took into account, among other things, whether a</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XIV-19</w:t>
      </w:r>
    </w:p>
    <w:p>
      <w:pPr>
        <w:sectPr>
          <w:pgSz w:w="11900" w:h="16838" w:orient="portrait"/>
          <w:cols w:equalWidth="0" w:num="1">
            <w:col w:w="9719"/>
          </w:cols>
          <w:pgMar w:left="740" w:top="141" w:right="1440" w:bottom="1440" w:gutter="0" w:footer="0" w:header="0"/>
        </w:sectPr>
      </w:pPr>
    </w:p>
    <w:bookmarkStart w:id="549" w:name="page550"/>
    <w:bookmarkEnd w:id="549"/>
    <w:p>
      <w:pPr>
        <w:jc w:val="both"/>
        <w:ind w:left="500" w:right="2659"/>
        <w:spacing w:after="0" w:line="236" w:lineRule="auto"/>
        <w:rPr>
          <w:sz w:val="20"/>
          <w:szCs w:val="20"/>
          <w:color w:val="auto"/>
        </w:rPr>
      </w:pPr>
      <w:r>
        <w:rPr>
          <w:rFonts w:ascii="Courier New" w:cs="Courier New" w:eastAsia="Courier New" w:hAnsi="Courier New"/>
          <w:sz w:val="17"/>
          <w:szCs w:val="17"/>
          <w:color w:val="auto"/>
        </w:rPr>
        <w:t>company had a classified board or supermajority voting requirement, and whether shareholders had the right to call a special meeting or act by written consent.</w:t>
      </w:r>
    </w:p>
    <w:p>
      <w:pPr>
        <w:spacing w:after="0" w:line="200" w:lineRule="exact"/>
        <w:rPr>
          <w:sz w:val="20"/>
          <w:szCs w:val="20"/>
          <w:color w:val="auto"/>
        </w:rPr>
      </w:pPr>
    </w:p>
    <w:p>
      <w:pPr>
        <w:spacing w:after="0" w:line="379" w:lineRule="exact"/>
        <w:rPr>
          <w:sz w:val="20"/>
          <w:szCs w:val="20"/>
          <w:color w:val="auto"/>
        </w:rPr>
      </w:pPr>
    </w:p>
    <w:p>
      <w:pPr>
        <w:ind w:left="500" w:right="2259" w:firstLine="497"/>
        <w:spacing w:after="0" w:line="259" w:lineRule="auto"/>
        <w:rPr>
          <w:sz w:val="20"/>
          <w:szCs w:val="20"/>
          <w:color w:val="auto"/>
        </w:rPr>
      </w:pPr>
      <w:r>
        <w:rPr>
          <w:rFonts w:ascii="Courier New" w:cs="Courier New" w:eastAsia="Courier New" w:hAnsi="Courier New"/>
          <w:sz w:val="16"/>
          <w:szCs w:val="16"/>
          <w:color w:val="auto"/>
        </w:rPr>
        <w:t>"In light of this link, we believe shareholders should be permitted to vote separately on governance features that restrict shareholder rights."</w:t>
      </w:r>
    </w:p>
    <w:p>
      <w:pPr>
        <w:spacing w:after="0" w:line="200" w:lineRule="exact"/>
        <w:rPr>
          <w:sz w:val="20"/>
          <w:szCs w:val="20"/>
          <w:color w:val="auto"/>
        </w:rPr>
      </w:pPr>
    </w:p>
    <w:p>
      <w:pPr>
        <w:spacing w:after="0" w:line="36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YOUR DIRECTORS RECOMMEND A VOTE AGAINST THE ABOVE PROPOSAL. The AT&amp;T Board believes that adoption of this policy would be disadvantageous to AT&amp;T and its shareholders by impairing AT&amp;T's ability to engage in activities that the majority of shareholders approve. The proposal would require AT&amp;T to disaggregate transactions in a manner that would limit AT&amp;T's ability to effectively conclude advantageous transactions by imposing a cumbersome approval regime. The proposal would make negotiations with third parties in such transactions complicated and unattractive because of AT&amp;T's inability to agree to key provisions. Significant value could be lost in such transactions, or the prospective bidder or combination partner could seek another unconstrained company to negotiate with or choose to forego a transaction due to the uncertainty of execution.</w:t>
      </w:r>
    </w:p>
    <w:p>
      <w:pPr>
        <w:spacing w:after="0" w:line="200" w:lineRule="exact"/>
        <w:rPr>
          <w:sz w:val="20"/>
          <w:szCs w:val="20"/>
          <w:color w:val="auto"/>
        </w:rPr>
      </w:pPr>
    </w:p>
    <w:p>
      <w:pPr>
        <w:spacing w:after="0" w:line="3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Board is very attentive to its fiduciary duties to all shareholders, both in determining whether and how to proceed with any restructuring and in determining how to use any structural protections that may be part of any new entities created in a restructuring. The AT&amp;T Board's response to Comcast's unsolicited offer for AT&amp;T Broadband last year provides a recent demonstration of the AT&amp;T Board's commitment to act responsibly in the context of any acquisition bid. The proponent's suggestion that structural protections might be used for entrenchment is not borne out by the AT&amp;T Board's prior actions and its commitment to act in the future in the manner it determines to be in the best interests of shareholders.</w:t>
      </w:r>
    </w:p>
    <w:p>
      <w:pPr>
        <w:spacing w:after="0" w:line="200" w:lineRule="exact"/>
        <w:rPr>
          <w:sz w:val="20"/>
          <w:szCs w:val="20"/>
          <w:color w:val="auto"/>
        </w:rPr>
      </w:pPr>
    </w:p>
    <w:p>
      <w:pPr>
        <w:spacing w:after="0" w:line="385"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believes that adoption of this proposal is not in the best interests of AT&amp;T and its shareholders. THEREFORE, YOUR DIRECTORS RECOMMEND THAT SHAREHOLDERS VOTE AGAINST THIS PROPOSAL.</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 (ITEM 11 ON PROXY CARD)</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Communications Workers of America, 501 Third Street, N.W., Washington, DC 20001-2797, has submitted the following proposal:</w:t>
      </w:r>
    </w:p>
    <w:p>
      <w:pPr>
        <w:spacing w:after="0" w:line="200" w:lineRule="exact"/>
        <w:rPr>
          <w:sz w:val="20"/>
          <w:szCs w:val="20"/>
          <w:color w:val="auto"/>
        </w:rPr>
      </w:pP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"SHAREHOLDER PROPOSAL</w:t>
      </w:r>
    </w:p>
    <w:p>
      <w:pPr>
        <w:spacing w:after="0" w:line="200" w:lineRule="exact"/>
        <w:rPr>
          <w:sz w:val="20"/>
          <w:szCs w:val="20"/>
          <w:color w:val="auto"/>
        </w:rPr>
      </w:pPr>
    </w:p>
    <w:p>
      <w:pPr>
        <w:spacing w:after="0" w:line="379"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"Resolved: the shareholders request that the Board of Directors adopt a policy against entering into any future severance contracts or similar agreements with senior executive, which are contingent upon a change of control of the corporation, unless they are submitted to a vote of the shareholders, and approved by a majority of the votes cast.</w:t>
      </w:r>
    </w:p>
    <w:p>
      <w:pPr>
        <w:spacing w:after="0" w:line="200" w:lineRule="exact"/>
        <w:rPr>
          <w:sz w:val="20"/>
          <w:szCs w:val="20"/>
          <w:color w:val="auto"/>
        </w:rPr>
      </w:pP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"STATEMENT OF SUPPORT</w:t>
      </w:r>
    </w:p>
    <w:p>
      <w:pPr>
        <w:spacing w:after="0" w:line="200" w:lineRule="exact"/>
        <w:rPr>
          <w:sz w:val="20"/>
          <w:szCs w:val="20"/>
          <w:color w:val="auto"/>
        </w:rPr>
      </w:pPr>
    </w:p>
    <w:p>
      <w:pPr>
        <w:spacing w:after="0" w:line="379"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"Golden parachutes are lucrative severance agreements, which are provided to senior executives. They are made contingent on a change of control, usually through a merger or acquisition of the corporation, and are often entered into without the approval of shareholders.</w:t>
      </w:r>
    </w:p>
    <w:p>
      <w:pPr>
        <w:spacing w:after="0" w:line="200" w:lineRule="exact"/>
        <w:rPr>
          <w:sz w:val="20"/>
          <w:szCs w:val="20"/>
          <w:color w:val="auto"/>
        </w:rPr>
      </w:pPr>
    </w:p>
    <w:p>
      <w:pPr>
        <w:spacing w:after="0" w:line="381" w:lineRule="exact"/>
        <w:rPr>
          <w:sz w:val="20"/>
          <w:szCs w:val="20"/>
          <w:color w:val="auto"/>
        </w:rPr>
      </w:pPr>
    </w:p>
    <w:p>
      <w:pPr>
        <w:ind w:left="500" w:right="2359" w:firstLine="497"/>
        <w:spacing w:after="0" w:line="254" w:lineRule="auto"/>
        <w:rPr>
          <w:sz w:val="20"/>
          <w:szCs w:val="20"/>
          <w:color w:val="auto"/>
        </w:rPr>
      </w:pPr>
      <w:r>
        <w:rPr>
          <w:rFonts w:ascii="Courier New" w:cs="Courier New" w:eastAsia="Courier New" w:hAnsi="Courier New"/>
          <w:sz w:val="16"/>
          <w:szCs w:val="16"/>
          <w:color w:val="auto"/>
        </w:rPr>
        <w:t>"The severance agreement that AT&amp;T has entered into with Michael Armstrong, who is the current Chairman and CEO, appears to be particularly lucrative. It provides for a lump sum cash payment to Mr. Armstrong that would be more than forty-eight times his monthly base salary, plus "two times the target annual incentive award for the year of termination," if</w:t>
      </w:r>
    </w:p>
    <w:p>
      <w:pPr>
        <w:sectPr>
          <w:pgSz w:w="11900" w:h="16838" w:orient="portrait"/>
          <w:cols w:equalWidth="0" w:num="1">
            <w:col w:w="10219"/>
          </w:cols>
          <w:pgMar w:left="240" w:top="881" w:right="1440" w:bottom="0" w:gutter="0" w:footer="0" w:header="0"/>
        </w:sectPr>
      </w:pPr>
    </w:p>
    <w:bookmarkStart w:id="550" w:name="page551"/>
    <w:bookmarkEnd w:id="550"/>
    <w:p>
      <w:pPr>
        <w:ind w:right="2359"/>
        <w:spacing w:after="0" w:line="237" w:lineRule="auto"/>
        <w:rPr>
          <w:sz w:val="20"/>
          <w:szCs w:val="20"/>
          <w:color w:val="auto"/>
        </w:rPr>
      </w:pPr>
      <w:r>
        <w:rPr>
          <w:rFonts w:ascii="Courier New" w:cs="Courier New" w:eastAsia="Courier New" w:hAnsi="Courier New"/>
          <w:sz w:val="17"/>
          <w:szCs w:val="17"/>
          <w:color w:val="auto"/>
        </w:rPr>
        <w:t>his employment is terminated by the Company without cause following a change of control. This means that his lump sum payment could amount to at least $12.4 million (which would be four times his current annualized base salary of $1.8 million and two times his 2000 target annual bonus of $2.6 million).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Armstrong would actually receive much more. He would also receive "a payout at target for each open long-term incentive program performance cycle" (the target payout for the 2000-2002 alone would be equivalent to the value of 59,300 shares of AT&amp;T common stock). He would receive the value of continued participation in certain benefit plans and programs. And finally, in the event</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XIV-20</w:t>
      </w:r>
    </w:p>
    <w:p>
      <w:pPr>
        <w:sectPr>
          <w:pgSz w:w="11900" w:h="16838" w:orient="portrait"/>
          <w:cols w:equalWidth="0" w:num="1">
            <w:col w:w="9719"/>
          </w:cols>
          <w:pgMar w:left="740" w:top="142" w:right="1440" w:bottom="1440" w:gutter="0" w:footer="0" w:header="0"/>
        </w:sectPr>
      </w:pPr>
    </w:p>
    <w:bookmarkStart w:id="551" w:name="page552"/>
    <w:bookmarkEnd w:id="551"/>
    <w:p>
      <w:pPr>
        <w:ind w:left="500" w:right="2459"/>
        <w:spacing w:after="0" w:line="236" w:lineRule="auto"/>
        <w:rPr>
          <w:sz w:val="20"/>
          <w:szCs w:val="20"/>
          <w:color w:val="auto"/>
        </w:rPr>
      </w:pPr>
      <w:r>
        <w:rPr>
          <w:rFonts w:ascii="Courier New" w:cs="Courier New" w:eastAsia="Courier New" w:hAnsi="Courier New"/>
          <w:sz w:val="17"/>
          <w:szCs w:val="17"/>
          <w:color w:val="auto"/>
        </w:rPr>
        <w:t>any of his severance payments may be subject to an excise tax under the Internal Revenue Code, he would be entitled to an additional payment from the Company to negate that excise tax.</w:t>
      </w:r>
    </w:p>
    <w:p>
      <w:pPr>
        <w:spacing w:after="0" w:line="200" w:lineRule="exact"/>
        <w:rPr>
          <w:sz w:val="20"/>
          <w:szCs w:val="20"/>
          <w:color w:val="auto"/>
        </w:rPr>
      </w:pPr>
    </w:p>
    <w:p>
      <w:pPr>
        <w:spacing w:after="0" w:line="379" w:lineRule="exact"/>
        <w:rPr>
          <w:sz w:val="20"/>
          <w:szCs w:val="20"/>
          <w:color w:val="auto"/>
        </w:rPr>
      </w:pPr>
    </w:p>
    <w:p>
      <w:pPr>
        <w:ind w:left="500" w:right="2259" w:firstLine="497"/>
        <w:spacing w:after="0" w:line="254" w:lineRule="auto"/>
        <w:rPr>
          <w:sz w:val="20"/>
          <w:szCs w:val="20"/>
          <w:color w:val="auto"/>
        </w:rPr>
      </w:pPr>
      <w:r>
        <w:rPr>
          <w:rFonts w:ascii="Courier New" w:cs="Courier New" w:eastAsia="Courier New" w:hAnsi="Courier New"/>
          <w:sz w:val="16"/>
          <w:szCs w:val="16"/>
          <w:color w:val="auto"/>
        </w:rPr>
        <w:t>"The severance agreement also provides that "all outstanding unvested stock options will vest and will be exercisable for the remainder of the original term of each grant. From 1998 through 2000, Mr. Armstrong was given options for the purchase of 1.44 million shares of AT&amp;T Common Stock (which had an aggregate market value of about $24 million on November 27, 2001) and 1.23 million shares of AT&amp;T Wireless Tracking Stock (which had an aggregate market value of about $18 million on the same date.)</w:t>
      </w:r>
    </w:p>
    <w:p>
      <w:pPr>
        <w:spacing w:after="0" w:line="200" w:lineRule="exact"/>
        <w:rPr>
          <w:sz w:val="20"/>
          <w:szCs w:val="20"/>
          <w:color w:val="auto"/>
        </w:rPr>
      </w:pPr>
    </w:p>
    <w:p>
      <w:pPr>
        <w:spacing w:after="0" w:line="370"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"Under these circumstances, the proponent believes that it would be prudent to submit future severance agreements with senior executives to a vote of the shareholders to provide a check against severance payments that they may view as excessive."</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YOUR DIRECTORS RECOMMEND A VOTE AGAINST THE ABOVE PROPOSAL. The AT&amp;T Board believes that adoption of this proposal would render AT&amp;T uncompetitive and severely handicapped when recruiting new executives. AT&amp;T operates in an environment of great industry uncertainty where change in control provisions are standard and essential. If we cannot protect newly recruited employees against the risks of a change in control, many may prefer to seek out alternate employment in more stable industries or companies with change in control provisions.</w:t>
      </w:r>
    </w:p>
    <w:p>
      <w:pPr>
        <w:spacing w:after="0" w:line="200" w:lineRule="exact"/>
        <w:rPr>
          <w:sz w:val="20"/>
          <w:szCs w:val="20"/>
          <w:color w:val="auto"/>
        </w:rPr>
      </w:pPr>
    </w:p>
    <w:p>
      <w:pPr>
        <w:spacing w:after="0" w:line="382"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Additionally, change in control arrangements become AT&amp;T's and its Board's method of ensuring that AT&amp;T's management impartially and completely explores a merger proposal or business combination by eliminating much of the personal anxiety surrounding an executive's personal financial security. Ultimately, the AT&amp;T Board believes it is appropriate to provide change in control agreements and other benefit protections to retain and recruit high caliber executives and keep AT&amp;T's top management team intact during a potential transaction.</w:t>
      </w:r>
    </w:p>
    <w:p>
      <w:pPr>
        <w:spacing w:after="0" w:line="200" w:lineRule="exact"/>
        <w:rPr>
          <w:sz w:val="20"/>
          <w:szCs w:val="20"/>
          <w:color w:val="auto"/>
        </w:rPr>
      </w:pPr>
    </w:p>
    <w:p>
      <w:pPr>
        <w:spacing w:after="0" w:line="370"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majority of the severance benefits referred to in the proposed resolution have already been subject to shareholder approval. In particular, under the AT&amp;T 1997 Long Term Incentive Program, the Change in Control provisions clearly identify the treatment of outstanding equity awards for the Chief Executive Officer, Named Executive Officers, and all participants under the Program. These provisions and the Program itself were approved by a shareholder vote.</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Compensation and Employee Benefits Committee recognizes its responsibility to make executive compensation decisions that are in the best interest of AT&amp;T and its shareholders. Accordingly, the Committee continually devotes considerable time and effort to compensation issues and strives to keep a balance among the various objectives of these programs. The AT&amp;T Board believes that it is ultimately in the shareholders' best interest that this ongoing process continue to be vested in the Committee rather than being subject to the limitations, uncertainties and delays reflected in the proposed resolution. Further, the Committee must preserve the ability to strike the right balance in executive compensation and maintain flexibility to negotiate hiring arrangements for top caliber executives in an extremely competitive marketplace. This proposal would preclude that from happening. The AT&amp;T Board further believes that the arrangements entered into with Mr. Armstrong and other executives, and those approved under certain compensation and benefit plans, neither incent management to cause transactions to occur nor deter potential acquirors from entering into specific transactions with AT&amp;T. THEREFORE, YOUR DIRECTORS RECOMMEND THAT SHAREHOLDERS VOTE AGAINST THIS PROPOSAL.</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PROPOSAL (ITEM 12 ON PROXY CARD)</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Gerald Souder, 8504 Houston Street, Silver Spring, MD 20910, has submitted the following proposal:</w:t>
      </w:r>
    </w:p>
    <w:p>
      <w:pPr>
        <w:sectPr>
          <w:pgSz w:w="11900" w:h="16838" w:orient="portrait"/>
          <w:cols w:equalWidth="0" w:num="1">
            <w:col w:w="10219"/>
          </w:cols>
          <w:pgMar w:left="240" w:top="881" w:right="1440" w:bottom="98" w:gutter="0" w:footer="0" w:header="0"/>
        </w:sectPr>
      </w:pPr>
    </w:p>
    <w:bookmarkStart w:id="552" w:name="page553"/>
    <w:bookmarkEnd w:id="552"/>
    <w:p>
      <w:pPr>
        <w:ind w:left="500"/>
        <w:spacing w:after="0"/>
        <w:rPr>
          <w:sz w:val="20"/>
          <w:szCs w:val="20"/>
          <w:color w:val="auto"/>
        </w:rPr>
      </w:pPr>
      <w:r>
        <w:rPr>
          <w:rFonts w:ascii="Courier New" w:cs="Courier New" w:eastAsia="Courier New" w:hAnsi="Courier New"/>
          <w:sz w:val="17"/>
          <w:szCs w:val="17"/>
          <w:color w:val="auto"/>
        </w:rPr>
        <w:t>"STOCKHOLDER PROPOSAL</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"Resolved: The stockholders request that the Board of Directors adopt a policy to assure that the compensation of senior executives will not be distorted by the use of measures of performance that include pension fund income.</w:t>
      </w:r>
    </w:p>
    <w:p>
      <w:pPr>
        <w:spacing w:after="0" w:line="38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XIV-21</w:t>
      </w:r>
    </w:p>
    <w:p>
      <w:pPr>
        <w:sectPr>
          <w:pgSz w:w="11900" w:h="16838" w:orient="portrait"/>
          <w:cols w:equalWidth="0" w:num="1">
            <w:col w:w="9719"/>
          </w:cols>
          <w:pgMar w:left="740" w:top="326" w:right="1440" w:bottom="1440" w:gutter="0" w:footer="0" w:header="0"/>
        </w:sectPr>
      </w:pPr>
    </w:p>
    <w:bookmarkStart w:id="553" w:name="page554"/>
    <w:bookmarkEnd w:id="553"/>
    <w:p>
      <w:pPr>
        <w:ind w:left="1000"/>
        <w:spacing w:after="0"/>
        <w:rPr>
          <w:sz w:val="20"/>
          <w:szCs w:val="20"/>
          <w:color w:val="auto"/>
        </w:rPr>
      </w:pPr>
      <w:r>
        <w:rPr>
          <w:rFonts w:ascii="Courier New" w:cs="Courier New" w:eastAsia="Courier New" w:hAnsi="Courier New"/>
          <w:sz w:val="17"/>
          <w:szCs w:val="17"/>
          <w:color w:val="auto"/>
        </w:rPr>
        <w:t>"SUPPORTING STATEMENT</w:t>
      </w:r>
    </w:p>
    <w:p>
      <w:pPr>
        <w:spacing w:after="0" w:line="200" w:lineRule="exact"/>
        <w:rPr>
          <w:sz w:val="20"/>
          <w:szCs w:val="20"/>
          <w:color w:val="auto"/>
        </w:rPr>
      </w:pPr>
    </w:p>
    <w:p>
      <w:pPr>
        <w:spacing w:after="0" w:line="379" w:lineRule="exact"/>
        <w:rPr>
          <w:sz w:val="20"/>
          <w:szCs w:val="20"/>
          <w:color w:val="auto"/>
        </w:rPr>
      </w:pPr>
    </w:p>
    <w:p>
      <w:pPr>
        <w:ind w:left="500" w:right="2459" w:firstLine="497"/>
        <w:spacing w:after="0" w:line="237" w:lineRule="auto"/>
        <w:rPr>
          <w:sz w:val="20"/>
          <w:szCs w:val="20"/>
          <w:color w:val="auto"/>
        </w:rPr>
      </w:pPr>
      <w:r>
        <w:rPr>
          <w:rFonts w:ascii="Courier New" w:cs="Courier New" w:eastAsia="Courier New" w:hAnsi="Courier New"/>
          <w:sz w:val="17"/>
          <w:szCs w:val="17"/>
          <w:color w:val="auto"/>
        </w:rPr>
        <w:t>"Accounting rules require the Company to include gains on the assets in its pension fund in calculations of income, even though no money is transferred to the Company. This may distort the principle of pay for performance if the Company uses such calculations to measure the performance of senior executives and to determine the amounts of their compensation.</w:t>
      </w:r>
    </w:p>
    <w:p>
      <w:pPr>
        <w:spacing w:after="0" w:line="200" w:lineRule="exact"/>
        <w:rPr>
          <w:sz w:val="20"/>
          <w:szCs w:val="20"/>
          <w:color w:val="auto"/>
        </w:rPr>
      </w:pPr>
    </w:p>
    <w:p>
      <w:pPr>
        <w:spacing w:after="0" w:line="380"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"According to a recent study by Credit Suisse First Boston (CSFB), AT&amp;T reported $767 million in pension income in 2000. This pension income amounted to 19.7% of AT&amp;T's pre-tax income for the year.</w:t>
      </w:r>
    </w:p>
    <w:p>
      <w:pPr>
        <w:spacing w:after="0" w:line="200" w:lineRule="exact"/>
        <w:rPr>
          <w:sz w:val="20"/>
          <w:szCs w:val="20"/>
          <w:color w:val="auto"/>
        </w:rPr>
      </w:pPr>
    </w:p>
    <w:p>
      <w:pPr>
        <w:spacing w:after="0" w:line="37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"The 2001 proxy statement states that AT&amp;T seeks to link executive compensation to certain "pre-determined financial targets" and other measures of performance. However, it does not make clear whether the achievement of such financial targets or other measures may be based on, or influenced, by pension fund income.</w:t>
      </w:r>
    </w:p>
    <w:p>
      <w:pPr>
        <w:spacing w:after="0" w:line="200" w:lineRule="exact"/>
        <w:rPr>
          <w:sz w:val="20"/>
          <w:szCs w:val="20"/>
          <w:color w:val="auto"/>
        </w:rPr>
      </w:pPr>
    </w:p>
    <w:p>
      <w:pPr>
        <w:spacing w:after="0" w:line="379"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"AT&amp;T's top five executives were given annual bonus awards of $2.3 million in 2000. They were given long-term incentive awards contingent on performance over a three year period. In addition, they were given options for AT&amp;T Common Stock and AT&amp;T Wireless Tracking Stock that had an estimated value of $77 million on the grant dates.</w:t>
      </w:r>
    </w:p>
    <w:p>
      <w:pPr>
        <w:spacing w:after="0" w:line="200" w:lineRule="exact"/>
        <w:rPr>
          <w:sz w:val="20"/>
          <w:szCs w:val="20"/>
          <w:color w:val="auto"/>
        </w:rPr>
      </w:pPr>
    </w:p>
    <w:p>
      <w:pPr>
        <w:spacing w:after="0" w:line="379"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"Executive compensation ought to be based on performance. It should not be distorted by pension income, because that item of income does not represent money the Company has actually received, and does not reflect the operational performance of either the Company or its executives.</w:t>
      </w:r>
    </w:p>
    <w:p>
      <w:pPr>
        <w:spacing w:after="0" w:line="200" w:lineRule="exact"/>
        <w:rPr>
          <w:sz w:val="20"/>
          <w:szCs w:val="20"/>
          <w:color w:val="auto"/>
        </w:rPr>
      </w:pPr>
    </w:p>
    <w:p>
      <w:pPr>
        <w:spacing w:after="0" w:line="381"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"As Business Week reported on August 13, 2001, when companies "are inflating earnings with income from pension plan assets, ... their [reported] results look better than what's really happening with their business." A Morgan Stanley Dean Witter report declares that "net gains from pension assets do not deserve the same valuation ... as true operating income."</w:t>
      </w:r>
    </w:p>
    <w:p>
      <w:pPr>
        <w:spacing w:after="0" w:line="200" w:lineRule="exact"/>
        <w:rPr>
          <w:sz w:val="20"/>
          <w:szCs w:val="20"/>
          <w:color w:val="auto"/>
        </w:rPr>
      </w:pPr>
    </w:p>
    <w:p>
      <w:pPr>
        <w:spacing w:after="0" w:line="380"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"Under these circumstances, the proposed policy would help to assure that pension fund income will not be permitted to distort the compensation of the Company's senior executives for the future. In addition, it would help to increase the confidence of investors and analysts that those executives will be compensated on the basis of what they actually do to maintain or improve the performance of the Company and to increase shareholder value.</w:t>
      </w:r>
    </w:p>
    <w:p>
      <w:pPr>
        <w:spacing w:after="0" w:line="200" w:lineRule="exact"/>
        <w:rPr>
          <w:sz w:val="20"/>
          <w:szCs w:val="20"/>
          <w:color w:val="auto"/>
        </w:rPr>
      </w:pPr>
    </w:p>
    <w:p>
      <w:pPr>
        <w:spacing w:after="0" w:line="381"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"A related concern, according to a Wall Street Journal report, is the possibility "that companies can use pension accounting to manage their earnings by changing assumptions to boost the amount of pension income that can be factored into operating income." They can also boost pension income at the expense of employees and retirees by reducing anticipated benefits or withholding improved benefits. While changes in assumptions or benefits may be appropriate, the proposed policy would have the added benefit of reducing any temptation that senior executives may have to "use pension accounting to manage ... earnings" for the purpose of increasing their own compensation."</w:t>
      </w:r>
    </w:p>
    <w:p>
      <w:pPr>
        <w:spacing w:after="0" w:line="200" w:lineRule="exact"/>
        <w:rPr>
          <w:sz w:val="20"/>
          <w:szCs w:val="20"/>
          <w:color w:val="auto"/>
        </w:rPr>
      </w:pPr>
    </w:p>
    <w:p>
      <w:pPr>
        <w:spacing w:after="0" w:line="38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YOUR DIRECTORS RECOMMEND A VOTE AGAINST THE ABOVE PROPOSAL. The Board of Director's Compensation and Employee Benefits Committee has the responsibility to establish the compensation philosophy for the Company and to make executive compensation decisions in the best interests of the Company and its shareholders. All of the members of the Committee are independent directors and all have and will continue to review performance-based metrics that encompass the ability to adjust or exclude distorting items with respect to the Company's incentives for executives. Additional procedures are not required to accomplish</w:t>
      </w:r>
    </w:p>
    <w:p>
      <w:pPr>
        <w:sectPr>
          <w:pgSz w:w="11900" w:h="16838" w:orient="portrait"/>
          <w:cols w:equalWidth="0" w:num="1">
            <w:col w:w="10219"/>
          </w:cols>
          <w:pgMar w:left="240" w:top="875" w:right="1440" w:bottom="0" w:gutter="0" w:footer="0" w:header="0"/>
        </w:sectPr>
      </w:pPr>
    </w:p>
    <w:bookmarkStart w:id="554" w:name="page555"/>
    <w:bookmarkEnd w:id="554"/>
    <w:p>
      <w:pPr>
        <w:spacing w:after="0"/>
        <w:rPr>
          <w:sz w:val="20"/>
          <w:szCs w:val="20"/>
          <w:color w:val="auto"/>
        </w:rPr>
      </w:pPr>
      <w:r>
        <w:rPr>
          <w:rFonts w:ascii="Courier New" w:cs="Courier New" w:eastAsia="Courier New" w:hAnsi="Courier New"/>
          <w:sz w:val="17"/>
          <w:szCs w:val="17"/>
          <w:color w:val="auto"/>
        </w:rPr>
        <w:t>the objective of the proponent.</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Committee and Board have adopted executive compensation programs that tie a significant portion of an executive's total compensation to the Company's financial performance and total shareholder return. Compensation plan metrics used in these programs look to an array of annual performance measures and various other performance factors that focus on common industry and market metrics. For these reasons, the Committee approves several financial metrics for incentive purposes, including net income. The Committee carefully selects appropriate metrics tied to pre-determined and budgeted targets.</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XIV-22</w:t>
      </w:r>
    </w:p>
    <w:p>
      <w:pPr>
        <w:sectPr>
          <w:pgSz w:w="11900" w:h="16838" w:orient="portrait"/>
          <w:cols w:equalWidth="0" w:num="1">
            <w:col w:w="10219"/>
          </w:cols>
          <w:pgMar w:left="240" w:top="135" w:right="1440" w:bottom="1440" w:gutter="0" w:footer="0" w:header="0"/>
        </w:sectPr>
      </w:pPr>
    </w:p>
    <w:bookmarkStart w:id="555" w:name="page556"/>
    <w:bookmarkEnd w:id="555"/>
    <w:p>
      <w:pPr>
        <w:ind w:right="2259"/>
        <w:spacing w:after="0" w:line="237" w:lineRule="auto"/>
        <w:rPr>
          <w:sz w:val="20"/>
          <w:szCs w:val="20"/>
          <w:color w:val="auto"/>
        </w:rPr>
      </w:pPr>
      <w:r>
        <w:rPr>
          <w:rFonts w:ascii="Courier New" w:cs="Courier New" w:eastAsia="Courier New" w:hAnsi="Courier New"/>
          <w:sz w:val="17"/>
          <w:szCs w:val="17"/>
          <w:color w:val="auto"/>
        </w:rPr>
        <w:t>These measures may be affected by pension factors, but pension credit (or income) growth is either explicitly or implicitly minimized in assessment of items such as revenue growth, which is unaffected by pension accounting, and cost reductions, which are already included in the compensation targets. The Committee and Board believe that the compensation of its executives should be based on company performance as reported to the shareholders. Accordingly, the Company is committed to paying its employees and executives based on the results determined and reported in accordance with generally accepted accounting principles and by the standards set forth by the Financial Accounting Standards Board. The Board of Directors' Compensation and Employee Benefits Committee monitors the Company's true operating performance and can readily discount extraneous factors, just as it does a variety of accounting events that should not be allowed to interfere with judgments about overall operating performance and compensation.</w:t>
      </w:r>
    </w:p>
    <w:p>
      <w:pPr>
        <w:spacing w:after="0" w:line="200" w:lineRule="exact"/>
        <w:rPr>
          <w:sz w:val="20"/>
          <w:szCs w:val="20"/>
          <w:color w:val="auto"/>
        </w:rPr>
      </w:pPr>
    </w:p>
    <w:p>
      <w:pPr>
        <w:spacing w:after="0" w:line="38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As a result of the multiple forms of measurements, the reliance on generally accepted accounting principles, and a long-time practice of eliminating the impact of distorting elements, we already have a series of procedures that substantially accomplishes what the proponent seeks. The Committee and Board feel assured that executives and management employees are rewarded appropriately for actual business results and that their compensation is aligned with the Company's and shareholders' interests. THEREFORE, YOUR DIRECTORS RECOMMEND THAT SHAREHOLDERS VOTE AGAINST THIS PROPOSAL.</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SUBMISSION OF SHAREHOLDER PROPOSALS</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For information regarding the submission of shareholder proposals, see "Additional Information for Shareholders -- Future Shareholder Proposals -- AT&amp;T."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ADVANCE NOTICE PROCEDURES; NOMINATION OF DIRECTORS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193"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 copy of the full text of the bylaw provisions discussed above may be obtained by writing to AT&amp;T's Office of the Corporate Secretary.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MATTERS TO COME BEFORE THE AT&amp;T ANNUAL MEETING</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or postponement thereof, the Proxy Committee will vote the shares represented by it in accordance with its best judgment. At the time this document went to press, AT&amp;T knew of no other matters that might be presented for shareholder action at the AT&amp;T annual meeting.</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BOARD COMPENSATION COMMITTEE REPORT ON EXECUTIVE COMPENSATION</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XIV-23</w:t>
      </w:r>
    </w:p>
    <w:p>
      <w:pPr>
        <w:sectPr>
          <w:pgSz w:w="11900" w:h="16838" w:orient="portrait"/>
          <w:cols w:equalWidth="0" w:num="1">
            <w:col w:w="10219"/>
          </w:cols>
          <w:pgMar w:left="240" w:top="881" w:right="1440" w:bottom="1054" w:gutter="0" w:footer="0" w:header="0"/>
        </w:sectPr>
      </w:pPr>
    </w:p>
    <w:bookmarkStart w:id="556" w:name="page557"/>
    <w:bookmarkEnd w:id="556"/>
    <w:p>
      <w:pPr>
        <w:ind w:right="2559"/>
        <w:spacing w:after="0" w:line="236" w:lineRule="auto"/>
        <w:rPr>
          <w:sz w:val="20"/>
          <w:szCs w:val="20"/>
          <w:color w:val="auto"/>
        </w:rPr>
      </w:pPr>
      <w:r>
        <w:rPr>
          <w:rFonts w:ascii="Courier New" w:cs="Courier New" w:eastAsia="Courier New" w:hAnsi="Courier New"/>
          <w:sz w:val="17"/>
          <w:szCs w:val="17"/>
          <w:color w:val="auto"/>
        </w:rPr>
        <w:t>are eligible to participate in any of the pay programs they administer. The Committee held seven meetings during 2001, including both regularly scheduled and special meetings.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COMPENSATION PHILOSOPHY AND OBJECTIVES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199"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Pay must be performance-based -- a significant part of each executive's compensation is directly linked to accomplishing specific results that will create shareholder value in the short and long term.</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EXECUTIVE COMPENSATION COMPONENTS AND PRACTICES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 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XIV-29. The policies and practices for determining executive compensation and specifically that of the Chairman of the Board and Chief Executive Officer, Mr. Armstrong, are described below:</w:t>
      </w:r>
    </w:p>
    <w:p>
      <w:pPr>
        <w:spacing w:after="0" w:line="3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 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XIV-24</w:t>
      </w:r>
    </w:p>
    <w:p>
      <w:pPr>
        <w:sectPr>
          <w:pgSz w:w="11900" w:h="16838" w:orient="portrait"/>
          <w:cols w:equalWidth="0" w:num="1">
            <w:col w:w="10219"/>
          </w:cols>
          <w:pgMar w:left="240" w:top="690" w:right="1440" w:bottom="1053" w:gutter="0" w:footer="0" w:header="0"/>
        </w:sectPr>
      </w:pPr>
    </w:p>
    <w:bookmarkStart w:id="557" w:name="page558"/>
    <w:bookmarkEnd w:id="557"/>
    <w:p>
      <w:pPr>
        <w:ind w:right="2259"/>
        <w:spacing w:after="0" w:line="254" w:lineRule="auto"/>
        <w:rPr>
          <w:sz w:val="20"/>
          <w:szCs w:val="20"/>
          <w:color w:val="auto"/>
        </w:rPr>
      </w:pPr>
      <w:r>
        <w:rPr>
          <w:rFonts w:ascii="Courier New" w:cs="Courier New" w:eastAsia="Courier New" w:hAnsi="Courier New"/>
          <w:sz w:val="16"/>
          <w:szCs w:val="16"/>
          <w:color w:val="auto"/>
        </w:rPr>
        <w:t>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39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XIV-30 - XIV-35 summarize option grants and other equity awards in fiscal year 2001 to the Named Executive Officers.</w:t>
      </w:r>
    </w:p>
    <w:p>
      <w:pPr>
        <w:spacing w:after="0" w:line="385" w:lineRule="exact"/>
        <w:rPr>
          <w:sz w:val="20"/>
          <w:szCs w:val="20"/>
          <w:color w:val="auto"/>
        </w:rPr>
      </w:pPr>
    </w:p>
    <w:p>
      <w:pPr>
        <w:ind w:left="700" w:right="2259" w:hanging="201"/>
        <w:spacing w:after="0" w:line="237" w:lineRule="auto"/>
        <w:tabs>
          <w:tab w:leader="none" w:pos="700" w:val="left"/>
        </w:tabs>
        <w:numPr>
          <w:ilvl w:val="0"/>
          <w:numId w:val="4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pacing w:after="0" w:line="393" w:lineRule="exact"/>
        <w:rPr>
          <w:rFonts w:ascii="Courier New" w:cs="Courier New" w:eastAsia="Courier New" w:hAnsi="Courier New"/>
          <w:sz w:val="17"/>
          <w:szCs w:val="17"/>
          <w:color w:val="auto"/>
        </w:rPr>
      </w:pPr>
    </w:p>
    <w:p>
      <w:pPr>
        <w:ind w:left="7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w:t>
      </w:r>
    </w:p>
    <w:p>
      <w:pPr>
        <w:ind w:left="7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500 peer group companies. Depending on the level of performance against the 3-year goals, performance share payouts can range between 0% and 200% of the target award, as shown in the table on page XIV-34. No more than 100% of target can be awarded and paid out based on achievement of AT&amp;T's internal financial measures. Award payouts in excess of 100% but no greater than 200% of target can only be attained if AT&amp;T's TSR ranks above the 75th percentile TSR when measured against the peer group. The performance shares are valued based upon the market price of AT&amp;T common stock at the end of the performance period. Based on AT&amp;T's actual performance for the period covering 1998-2000, 91% of the performance shares were earned and distributed at a price of $24.175 for executive officers as reported in the Summary Compensation Table on page XIV-30.</w:t>
      </w:r>
    </w:p>
    <w:p>
      <w:pPr>
        <w:spacing w:after="0" w:line="384" w:lineRule="exact"/>
        <w:rPr>
          <w:rFonts w:ascii="Courier New" w:cs="Courier New" w:eastAsia="Courier New" w:hAnsi="Courier New"/>
          <w:sz w:val="17"/>
          <w:szCs w:val="17"/>
          <w:color w:val="auto"/>
        </w:rPr>
      </w:pPr>
    </w:p>
    <w:p>
      <w:pPr>
        <w:ind w:left="700" w:right="2359" w:hanging="201"/>
        <w:spacing w:after="0" w:line="237" w:lineRule="auto"/>
        <w:tabs>
          <w:tab w:leader="none" w:pos="700" w:val="left"/>
        </w:tabs>
        <w:numPr>
          <w:ilvl w:val="0"/>
          <w:numId w:val="4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XIV-25</w:t>
      </w:r>
    </w:p>
    <w:p>
      <w:pPr>
        <w:sectPr>
          <w:pgSz w:w="11900" w:h="16838" w:orient="portrait"/>
          <w:cols w:equalWidth="0" w:num="1">
            <w:col w:w="10219"/>
          </w:cols>
          <w:pgMar w:left="240" w:top="690" w:right="1440" w:bottom="863" w:gutter="0" w:footer="0" w:header="0"/>
        </w:sectPr>
      </w:pPr>
    </w:p>
    <w:bookmarkStart w:id="558" w:name="page559"/>
    <w:bookmarkEnd w:id="558"/>
    <w:p>
      <w:pPr>
        <w:ind w:right="2359"/>
        <w:spacing w:after="0" w:line="253" w:lineRule="auto"/>
        <w:rPr>
          <w:sz w:val="20"/>
          <w:szCs w:val="20"/>
          <w:color w:val="auto"/>
        </w:rPr>
      </w:pPr>
      <w:r>
        <w:rPr>
          <w:rFonts w:ascii="Courier New" w:cs="Courier New" w:eastAsia="Courier New" w:hAnsi="Courier New"/>
          <w:sz w:val="16"/>
          <w:szCs w:val="16"/>
          <w:color w:val="auto"/>
        </w:rPr>
        <w:t>compensation package cannot be realized unless AT&amp;T common stock appreciates during the term of the option. In 2001, the Committee awarded stock options on March 15, 2001 and July 2, 2001 as part of a broader strategy to balance grants</w:t>
      </w:r>
    </w:p>
    <w:p>
      <w:pPr>
        <w:ind w:left="600"/>
        <w:spacing w:after="0" w:line="232" w:lineRule="auto"/>
        <w:rPr>
          <w:sz w:val="20"/>
          <w:szCs w:val="20"/>
          <w:color w:val="auto"/>
        </w:rPr>
      </w:pPr>
      <w:r>
        <w:rPr>
          <w:rFonts w:ascii="Courier New" w:cs="Courier New" w:eastAsia="Courier New" w:hAnsi="Courier New"/>
          <w:sz w:val="17"/>
          <w:szCs w:val="17"/>
          <w:color w:val="auto"/>
        </w:rPr>
        <w:t>during the calendar year and enhance long-term incentive opportunities.</w:t>
      </w:r>
    </w:p>
    <w:p>
      <w:pPr>
        <w:spacing w:after="0" w:line="197" w:lineRule="exact"/>
        <w:rPr>
          <w:sz w:val="20"/>
          <w:szCs w:val="20"/>
          <w:color w:val="auto"/>
        </w:rPr>
      </w:pPr>
    </w:p>
    <w:p>
      <w:pPr>
        <w:ind w:left="700" w:right="2359" w:hanging="201"/>
        <w:spacing w:after="0" w:line="254" w:lineRule="auto"/>
        <w:tabs>
          <w:tab w:leader="none" w:pos="700"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37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XIV-30.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 GUIDELINES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DEDUCTIBILITY CAP ON EXECUTIVE COMPENSATION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162(m) of the Internal Revenue Code generally disallows a tax 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 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FOR THE CHAIRMAN AND CHIEF EXECUTIVE OFFICER</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XIV-26</w:t>
      </w:r>
    </w:p>
    <w:p>
      <w:pPr>
        <w:sectPr>
          <w:pgSz w:w="11900" w:h="16838" w:orient="portrait"/>
          <w:cols w:equalWidth="0" w:num="1">
            <w:col w:w="10219"/>
          </w:cols>
          <w:pgMar w:left="240" w:top="690" w:right="1440" w:bottom="1440" w:gutter="0" w:footer="0" w:header="0"/>
        </w:sectPr>
      </w:pPr>
    </w:p>
    <w:bookmarkStart w:id="559" w:name="page560"/>
    <w:bookmarkEnd w:id="559"/>
    <w:p>
      <w:pPr>
        <w:ind w:right="2259" w:firstLine="497"/>
        <w:spacing w:after="0" w:line="237" w:lineRule="auto"/>
        <w:rPr>
          <w:sz w:val="20"/>
          <w:szCs w:val="20"/>
          <w:color w:val="auto"/>
        </w:rPr>
      </w:pPr>
      <w:r>
        <w:rPr>
          <w:rFonts w:ascii="Courier New" w:cs="Courier New" w:eastAsia="Courier New" w:hAnsi="Courier New"/>
          <w:sz w:val="17"/>
          <w:szCs w:val="17"/>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 stock in 2001, consistent with the compensation strategy for all other executives of AT&amp;T. This award will vest 100% on March 15, 2004.</w:t>
      </w:r>
    </w:p>
    <w:p>
      <w:pPr>
        <w:spacing w:after="0" w:line="20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The Compensation and Employee</w:t>
      </w:r>
    </w:p>
    <w:p>
      <w:pPr>
        <w:ind w:left="4180"/>
        <w:spacing w:after="0" w:line="238" w:lineRule="auto"/>
        <w:rPr>
          <w:sz w:val="20"/>
          <w:szCs w:val="20"/>
          <w:color w:val="auto"/>
        </w:rPr>
      </w:pPr>
      <w:r>
        <w:rPr>
          <w:rFonts w:ascii="Courier New" w:cs="Courier New" w:eastAsia="Courier New" w:hAnsi="Courier New"/>
          <w:sz w:val="17"/>
          <w:szCs w:val="17"/>
          <w:color w:val="auto"/>
        </w:rPr>
        <w:t>Benefits Committee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George M.C. Fisher, Chairman</w:t>
      </w:r>
    </w:p>
    <w:p>
      <w:pPr>
        <w:ind w:left="4180"/>
        <w:spacing w:after="0" w:line="238" w:lineRule="auto"/>
        <w:rPr>
          <w:sz w:val="20"/>
          <w:szCs w:val="20"/>
          <w:color w:val="auto"/>
        </w:rPr>
      </w:pPr>
      <w:r>
        <w:rPr>
          <w:rFonts w:ascii="Courier New" w:cs="Courier New" w:eastAsia="Courier New" w:hAnsi="Courier New"/>
          <w:sz w:val="17"/>
          <w:szCs w:val="17"/>
          <w:color w:val="auto"/>
        </w:rPr>
        <w:t>Kenneth T. Derr</w:t>
      </w:r>
    </w:p>
    <w:p>
      <w:pPr>
        <w:ind w:left="4180"/>
        <w:spacing w:after="0" w:line="238" w:lineRule="auto"/>
        <w:rPr>
          <w:sz w:val="20"/>
          <w:szCs w:val="20"/>
          <w:color w:val="auto"/>
        </w:rPr>
      </w:pPr>
      <w:r>
        <w:rPr>
          <w:rFonts w:ascii="Courier New" w:cs="Courier New" w:eastAsia="Courier New" w:hAnsi="Courier New"/>
          <w:sz w:val="17"/>
          <w:szCs w:val="17"/>
          <w:color w:val="auto"/>
        </w:rPr>
        <w:t>Amos B. Hostetter, Jr.</w:t>
      </w:r>
    </w:p>
    <w:p>
      <w:pPr>
        <w:ind w:left="4180"/>
        <w:spacing w:after="0"/>
        <w:rPr>
          <w:sz w:val="20"/>
          <w:szCs w:val="20"/>
          <w:color w:val="auto"/>
        </w:rPr>
      </w:pPr>
      <w:r>
        <w:rPr>
          <w:rFonts w:ascii="Courier New" w:cs="Courier New" w:eastAsia="Courier New" w:hAnsi="Courier New"/>
          <w:sz w:val="17"/>
          <w:szCs w:val="17"/>
          <w:color w:val="auto"/>
        </w:rPr>
        <w:t>Louis A. Simpson</w:t>
      </w:r>
    </w:p>
    <w:p>
      <w:pPr>
        <w:ind w:left="4180"/>
        <w:spacing w:after="0" w:line="237" w:lineRule="auto"/>
        <w:rPr>
          <w:sz w:val="20"/>
          <w:szCs w:val="20"/>
          <w:color w:val="auto"/>
        </w:rPr>
      </w:pPr>
      <w:r>
        <w:rPr>
          <w:rFonts w:ascii="Courier New" w:cs="Courier New" w:eastAsia="Courier New" w:hAnsi="Courier New"/>
          <w:sz w:val="17"/>
          <w:szCs w:val="17"/>
          <w:color w:val="auto"/>
        </w:rPr>
        <w:t>Michael I. Sovern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XIV-27</w:t>
      </w:r>
    </w:p>
    <w:p>
      <w:pPr>
        <w:sectPr>
          <w:pgSz w:w="11900" w:h="16838" w:orient="portrait"/>
          <w:cols w:equalWidth="0" w:num="1">
            <w:col w:w="10219"/>
          </w:cols>
          <w:pgMar w:left="240" w:top="690" w:right="1440" w:bottom="1440" w:gutter="0" w:footer="0" w:header="0"/>
        </w:sectPr>
      </w:pPr>
    </w:p>
    <w:bookmarkStart w:id="560" w:name="page561"/>
    <w:bookmarkEnd w:id="560"/>
    <w:p>
      <w:pPr>
        <w:spacing w:after="0"/>
        <w:rPr>
          <w:sz w:val="20"/>
          <w:szCs w:val="20"/>
          <w:color w:val="auto"/>
        </w:rPr>
      </w:pPr>
      <w:r>
        <w:rPr>
          <w:rFonts w:ascii="Courier New" w:cs="Courier New" w:eastAsia="Courier New" w:hAnsi="Courier New"/>
          <w:sz w:val="17"/>
          <w:szCs w:val="17"/>
          <w:color w:val="auto"/>
        </w:rPr>
        <w:t>REPORT OF THE AUDIT COMMITTEE OF THE AT&amp;T BOARD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MEMBERSHIP AND ROLE OF THE AUDIT COMMITTEE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Audit Committee ("Committee") consists of the following members of the Company's Board of Directors: Michael I. Sovern (Chairman), J. Michael Cook, Kenneth T. Derr, M. Kathryn Eickhoff, and Donald F. McHenry. Each member of the Committee is independent as defined under the New York Stock Exchange listing standards. In addition, each member is financially literate, as such qualification is interpreted by the Company's Board of Directors in its business judgment and at least one member of the Audit Committee has accounting or related financial management expertise, as the Board of Directors interprets such qualification in its business judgment. The Committee operates under a written charter adopted by the Board of Directors.</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primary function of the Committee is to assist the Board of Directors in fulfilling its oversight responsibilities with respect to certain financial matters of the Corporation. The Committee's primary responsibilities are to: (1) monitor the integrity of AT&amp;T's financial reporting processes and systems of internal controls regarding finance, accounting, security, environmental and legal compliance, and information systems; (2) monitor the independence and performance of AT&amp;T's independent public accountants and the Internal Audit department; (3) provide direction and oversight of the Business Ethics and Conduct function; and (4) facilitate and maintain an open avenue of communication among the Board of Directors, Senior Management, the Internal Audit department, and the independent public accountants.</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REVIEW OF THE COMPANY'S AUDITED FINANCIAL STATEMENTS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Committee has reviewed and discussed the audited financial statements of the Company for the year ended December 31, 2001, with the Company's management. The Committee has discussed with PricewaterhouseCoopers LLP, the Company's independent public accountants, the matters required to be discussed by Statement on Auditing Standards No. 61 (Communication with Audit Committees).</w:t>
      </w:r>
    </w:p>
    <w:p>
      <w:pPr>
        <w:spacing w:after="0" w:line="188"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The Committee has also received the written disclosures and the letter from PricewaterhouseCoopers LLP required by Independence Standards Board Standard No. 1 (Independence Discussion with Audit Committees) and the Committee has discussed the independence of PricewaterhouseCoopers LLP with that firm.</w:t>
      </w:r>
    </w:p>
    <w:p>
      <w:pPr>
        <w:spacing w:after="0" w:line="186"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Based on the Committee's review and discussions noted above, the Committee recommended to the Board of Directors that the Company's audited financial statements be included in the Company's Annual Report on Form 10-K for the year ended December 31, 2001, for filing with the Securities and Exchange Commission.</w:t>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PRICEWATERHOUSECOOPERS LLP INFORMATION</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Fees related to services performed by PricewaterhouseCoopers LLP in 2001 are as follows: Audit fees -- $6,575,000; Financial Information Systems Design and Implementation -- $1,576,000; All Other Fees including: Audit related fees, including statutory audits and SEC filings -- $19,863,000; Tax</w:t>
      </w:r>
    </w:p>
    <w:p>
      <w:pPr>
        <w:spacing w:after="0" w:line="8"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Services -- $18,816,000; Consulting Fees -- $18,292,000; Wireless Group (through date of spin off) -- $9,355,000; and Other Services -- $3,710,000.</w:t>
      </w:r>
    </w:p>
    <w:p>
      <w:pPr>
        <w:spacing w:after="0" w:line="197"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The Audit Committee has considered whether the provision of the above services other than audit services is compatible with maintaining PricewaterhouseCoopers LLP's independence.</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On March 26, 2002, the Committee approved the implementation of a new policy related to non-audit services provided by PricewaterhouseCoopers LLP. In implementing that policy:</w:t>
      </w:r>
    </w:p>
    <w:p>
      <w:pPr>
        <w:spacing w:after="0" w:line="197" w:lineRule="exact"/>
        <w:rPr>
          <w:sz w:val="20"/>
          <w:szCs w:val="20"/>
          <w:color w:val="auto"/>
        </w:rPr>
      </w:pPr>
    </w:p>
    <w:p>
      <w:pPr>
        <w:ind w:left="700" w:right="2659" w:hanging="201"/>
        <w:spacing w:after="0" w:line="236" w:lineRule="auto"/>
        <w:tabs>
          <w:tab w:leader="none" w:pos="700" w:val="left"/>
        </w:tabs>
        <w:numPr>
          <w:ilvl w:val="0"/>
          <w:numId w:val="4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not obtain financial information system design and implementation services, or internal audit outsourcing or co-sourcing services from PricewaterhouseCoopers LLP.</w:t>
      </w:r>
    </w:p>
    <w:p>
      <w:pPr>
        <w:spacing w:after="0" w:line="196" w:lineRule="exact"/>
        <w:rPr>
          <w:rFonts w:ascii="Courier New" w:cs="Courier New" w:eastAsia="Courier New" w:hAnsi="Courier New"/>
          <w:sz w:val="17"/>
          <w:szCs w:val="17"/>
          <w:color w:val="auto"/>
        </w:rPr>
      </w:pPr>
    </w:p>
    <w:p>
      <w:pPr>
        <w:ind w:left="700" w:right="2359" w:hanging="201"/>
        <w:spacing w:after="0" w:line="236" w:lineRule="auto"/>
        <w:tabs>
          <w:tab w:leader="none" w:pos="700" w:val="left"/>
        </w:tabs>
        <w:numPr>
          <w:ilvl w:val="0"/>
          <w:numId w:val="4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may continue to utilize PricewaterhouseCoopers LLP for certain routine tax services and audit-related services such as statutory audit services, employee benefit plan audits, regulatory, and other SEC filing matters.</w:t>
      </w:r>
    </w:p>
    <w:p>
      <w:pPr>
        <w:spacing w:after="0" w:line="198" w:lineRule="exact"/>
        <w:rPr>
          <w:rFonts w:ascii="Courier New" w:cs="Courier New" w:eastAsia="Courier New" w:hAnsi="Courier New"/>
          <w:sz w:val="17"/>
          <w:szCs w:val="17"/>
          <w:color w:val="auto"/>
        </w:rPr>
      </w:pPr>
    </w:p>
    <w:p>
      <w:pPr>
        <w:ind w:left="700" w:right="2259" w:hanging="201"/>
        <w:spacing w:after="0" w:line="236" w:lineRule="auto"/>
        <w:tabs>
          <w:tab w:leader="none" w:pos="700" w:val="left"/>
        </w:tabs>
        <w:numPr>
          <w:ilvl w:val="0"/>
          <w:numId w:val="4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 Committee must review and approve in advance any professional services engagements (including tax consulting) that are estimated in the aggregate to equal or exceed $500,000.</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XIV-28</w:t>
      </w:r>
    </w:p>
    <w:p>
      <w:pPr>
        <w:sectPr>
          <w:pgSz w:w="11900" w:h="16838" w:orient="portrait"/>
          <w:cols w:equalWidth="0" w:num="1">
            <w:col w:w="10219"/>
          </w:cols>
          <w:pgMar w:left="240" w:top="683" w:right="1440" w:bottom="1054" w:gutter="0" w:footer="0" w:header="0"/>
        </w:sectPr>
      </w:pPr>
    </w:p>
    <w:bookmarkStart w:id="561" w:name="page562"/>
    <w:bookmarkEnd w:id="561"/>
    <w:p>
      <w:pPr>
        <w:ind w:right="2659" w:firstLine="497"/>
        <w:spacing w:after="0" w:line="235" w:lineRule="auto"/>
        <w:rPr>
          <w:sz w:val="20"/>
          <w:szCs w:val="20"/>
          <w:color w:val="auto"/>
        </w:rPr>
      </w:pPr>
      <w:r>
        <w:rPr>
          <w:rFonts w:ascii="Courier New" w:cs="Courier New" w:eastAsia="Courier New" w:hAnsi="Courier New"/>
          <w:sz w:val="17"/>
          <w:szCs w:val="17"/>
          <w:color w:val="auto"/>
        </w:rPr>
        <w:t>The Committee will also review the status of PricewaterhouseCoopers LLP fees at each regularly scheduled Audit Committee meeting.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I. Sovern (Chairman)</w:t>
      </w:r>
    </w:p>
    <w:p>
      <w:pPr>
        <w:spacing w:after="0" w:line="238" w:lineRule="auto"/>
        <w:rPr>
          <w:sz w:val="20"/>
          <w:szCs w:val="20"/>
          <w:color w:val="auto"/>
        </w:rPr>
      </w:pPr>
      <w:r>
        <w:rPr>
          <w:rFonts w:ascii="Courier New" w:cs="Courier New" w:eastAsia="Courier New" w:hAnsi="Courier New"/>
          <w:sz w:val="17"/>
          <w:szCs w:val="17"/>
          <w:color w:val="auto"/>
        </w:rPr>
        <w:t>J. Michael Cook</w:t>
      </w:r>
    </w:p>
    <w:p>
      <w:pPr>
        <w:spacing w:after="0" w:line="238" w:lineRule="auto"/>
        <w:rPr>
          <w:sz w:val="20"/>
          <w:szCs w:val="20"/>
          <w:color w:val="auto"/>
        </w:rPr>
      </w:pPr>
      <w:r>
        <w:rPr>
          <w:rFonts w:ascii="Courier New" w:cs="Courier New" w:eastAsia="Courier New" w:hAnsi="Courier New"/>
          <w:sz w:val="17"/>
          <w:szCs w:val="17"/>
          <w:color w:val="auto"/>
        </w:rPr>
        <w:t>Kenneth T. Derr</w:t>
      </w:r>
    </w:p>
    <w:p>
      <w:pPr>
        <w:spacing w:after="0"/>
        <w:rPr>
          <w:sz w:val="20"/>
          <w:szCs w:val="20"/>
          <w:color w:val="auto"/>
        </w:rPr>
      </w:pPr>
      <w:r>
        <w:rPr>
          <w:rFonts w:ascii="Courier New" w:cs="Courier New" w:eastAsia="Courier New" w:hAnsi="Courier New"/>
          <w:sz w:val="17"/>
          <w:szCs w:val="17"/>
          <w:color w:val="auto"/>
        </w:rPr>
        <w:t>M. Kathryn Eickhoff</w:t>
      </w:r>
    </w:p>
    <w:p>
      <w:pPr>
        <w:spacing w:after="0" w:line="237" w:lineRule="auto"/>
        <w:rPr>
          <w:sz w:val="20"/>
          <w:szCs w:val="20"/>
          <w:color w:val="auto"/>
        </w:rPr>
      </w:pPr>
      <w:r>
        <w:rPr>
          <w:rFonts w:ascii="Courier New" w:cs="Courier New" w:eastAsia="Courier New" w:hAnsi="Courier New"/>
          <w:sz w:val="17"/>
          <w:szCs w:val="17"/>
          <w:color w:val="auto"/>
        </w:rPr>
        <w:t>Donald F. McHenry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FIVE-YEAR PERFORMANCE COMPARISON ON AT&amp;T COMMON STOCK</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[PERFORMANCE GRAPH]</w:t>
      </w:r>
    </w:p>
    <w:p>
      <w:pPr>
        <w:spacing w:after="0" w:line="190" w:lineRule="exact"/>
        <w:rPr>
          <w:sz w:val="20"/>
          <w:szCs w:val="20"/>
          <w:color w:val="auto"/>
        </w:rPr>
      </w:pPr>
    </w:p>
    <w:p>
      <w:pPr>
        <w:jc w:val="center"/>
        <w:ind w:right="9639"/>
        <w:spacing w:after="0"/>
        <w:rPr>
          <w:sz w:val="20"/>
          <w:szCs w:val="20"/>
          <w:color w:val="auto"/>
        </w:rPr>
      </w:pPr>
      <w:r>
        <w:rPr>
          <w:rFonts w:ascii="Courier New" w:cs="Courier New" w:eastAsia="Courier New" w:hAnsi="Courier New"/>
          <w:sz w:val="17"/>
          <w:szCs w:val="17"/>
          <w:color w:val="auto"/>
        </w:rPr>
        <w:t>DEC-</w:t>
      </w:r>
    </w:p>
    <w:p>
      <w:pPr>
        <w:jc w:val="center"/>
        <w:ind w:right="9639"/>
        <w:spacing w:after="0" w:line="238" w:lineRule="auto"/>
        <w:rPr>
          <w:sz w:val="20"/>
          <w:szCs w:val="20"/>
          <w:color w:val="auto"/>
        </w:rPr>
      </w:pPr>
      <w:r>
        <w:rPr>
          <w:rFonts w:ascii="Courier New" w:cs="Courier New" w:eastAsia="Courier New" w:hAnsi="Courier New"/>
          <w:sz w:val="17"/>
          <w:szCs w:val="17"/>
          <w:color w:val="auto"/>
        </w:rPr>
        <w:t>96</w:t>
      </w:r>
    </w:p>
    <w:p>
      <w:pPr>
        <w:jc w:val="center"/>
        <w:ind w:right="9639"/>
        <w:spacing w:after="0" w:line="238" w:lineRule="auto"/>
        <w:rPr>
          <w:sz w:val="20"/>
          <w:szCs w:val="20"/>
          <w:color w:val="auto"/>
        </w:rPr>
      </w:pPr>
      <w:r>
        <w:rPr>
          <w:rFonts w:ascii="Courier New" w:cs="Courier New" w:eastAsia="Courier New" w:hAnsi="Courier New"/>
          <w:sz w:val="17"/>
          <w:szCs w:val="17"/>
          <w:color w:val="auto"/>
        </w:rPr>
        <w:t>DEC-</w:t>
      </w:r>
    </w:p>
    <w:p>
      <w:pPr>
        <w:jc w:val="center"/>
        <w:ind w:right="9639"/>
        <w:spacing w:after="0"/>
        <w:rPr>
          <w:sz w:val="20"/>
          <w:szCs w:val="20"/>
          <w:color w:val="auto"/>
        </w:rPr>
      </w:pPr>
      <w:r>
        <w:rPr>
          <w:rFonts w:ascii="Courier New" w:cs="Courier New" w:eastAsia="Courier New" w:hAnsi="Courier New"/>
          <w:sz w:val="17"/>
          <w:szCs w:val="17"/>
          <w:color w:val="auto"/>
        </w:rPr>
        <w:t>97</w:t>
      </w:r>
    </w:p>
    <w:p>
      <w:pPr>
        <w:jc w:val="center"/>
        <w:ind w:right="9639"/>
        <w:spacing w:after="0" w:line="237" w:lineRule="auto"/>
        <w:rPr>
          <w:sz w:val="20"/>
          <w:szCs w:val="20"/>
          <w:color w:val="auto"/>
        </w:rPr>
      </w:pPr>
      <w:r>
        <w:rPr>
          <w:rFonts w:ascii="Courier New" w:cs="Courier New" w:eastAsia="Courier New" w:hAnsi="Courier New"/>
          <w:sz w:val="17"/>
          <w:szCs w:val="17"/>
          <w:color w:val="auto"/>
        </w:rPr>
        <w:t>DEC-</w:t>
      </w:r>
    </w:p>
    <w:p>
      <w:pPr>
        <w:jc w:val="center"/>
        <w:ind w:right="9639"/>
        <w:spacing w:after="0" w:line="238" w:lineRule="auto"/>
        <w:rPr>
          <w:sz w:val="20"/>
          <w:szCs w:val="20"/>
          <w:color w:val="auto"/>
        </w:rPr>
      </w:pPr>
      <w:r>
        <w:rPr>
          <w:rFonts w:ascii="Courier New" w:cs="Courier New" w:eastAsia="Courier New" w:hAnsi="Courier New"/>
          <w:sz w:val="17"/>
          <w:szCs w:val="17"/>
          <w:color w:val="auto"/>
        </w:rPr>
        <w:t>98</w:t>
      </w:r>
    </w:p>
    <w:p>
      <w:pPr>
        <w:jc w:val="center"/>
        <w:ind w:right="9639"/>
        <w:spacing w:after="0"/>
        <w:rPr>
          <w:sz w:val="20"/>
          <w:szCs w:val="20"/>
          <w:color w:val="auto"/>
        </w:rPr>
      </w:pPr>
      <w:r>
        <w:rPr>
          <w:rFonts w:ascii="Courier New" w:cs="Courier New" w:eastAsia="Courier New" w:hAnsi="Courier New"/>
          <w:sz w:val="17"/>
          <w:szCs w:val="17"/>
          <w:color w:val="auto"/>
        </w:rPr>
        <w:t>DEC-</w:t>
      </w:r>
    </w:p>
    <w:p>
      <w:pPr>
        <w:jc w:val="center"/>
        <w:ind w:right="9639"/>
        <w:spacing w:after="0" w:line="237" w:lineRule="auto"/>
        <w:rPr>
          <w:sz w:val="20"/>
          <w:szCs w:val="20"/>
          <w:color w:val="auto"/>
        </w:rPr>
      </w:pPr>
      <w:r>
        <w:rPr>
          <w:rFonts w:ascii="Courier New" w:cs="Courier New" w:eastAsia="Courier New" w:hAnsi="Courier New"/>
          <w:sz w:val="17"/>
          <w:szCs w:val="17"/>
          <w:color w:val="auto"/>
        </w:rPr>
        <w:t>99</w:t>
      </w:r>
    </w:p>
    <w:p>
      <w:pPr>
        <w:jc w:val="center"/>
        <w:ind w:right="9639"/>
        <w:spacing w:after="0"/>
        <w:rPr>
          <w:sz w:val="20"/>
          <w:szCs w:val="20"/>
          <w:color w:val="auto"/>
        </w:rPr>
      </w:pPr>
      <w:r>
        <w:rPr>
          <w:rFonts w:ascii="Courier New" w:cs="Courier New" w:eastAsia="Courier New" w:hAnsi="Courier New"/>
          <w:sz w:val="17"/>
          <w:szCs w:val="17"/>
          <w:color w:val="auto"/>
        </w:rPr>
        <w:t>DEC-</w:t>
      </w:r>
    </w:p>
    <w:p>
      <w:pPr>
        <w:jc w:val="center"/>
        <w:ind w:right="9639"/>
        <w:spacing w:after="0" w:line="237" w:lineRule="auto"/>
        <w:rPr>
          <w:sz w:val="20"/>
          <w:szCs w:val="20"/>
          <w:color w:val="auto"/>
        </w:rPr>
      </w:pPr>
      <w:r>
        <w:rPr>
          <w:rFonts w:ascii="Courier New" w:cs="Courier New" w:eastAsia="Courier New" w:hAnsi="Courier New"/>
          <w:sz w:val="17"/>
          <w:szCs w:val="17"/>
          <w:color w:val="auto"/>
        </w:rPr>
        <w:t>00</w:t>
      </w:r>
    </w:p>
    <w:p>
      <w:pPr>
        <w:jc w:val="center"/>
        <w:ind w:right="9639"/>
        <w:spacing w:after="0" w:line="238" w:lineRule="auto"/>
        <w:rPr>
          <w:sz w:val="20"/>
          <w:szCs w:val="20"/>
          <w:color w:val="auto"/>
        </w:rPr>
      </w:pPr>
      <w:r>
        <w:rPr>
          <w:rFonts w:ascii="Courier New" w:cs="Courier New" w:eastAsia="Courier New" w:hAnsi="Courier New"/>
          <w:sz w:val="17"/>
          <w:szCs w:val="17"/>
          <w:color w:val="auto"/>
        </w:rPr>
        <w:t>DEC-</w:t>
      </w:r>
    </w:p>
    <w:p>
      <w:pPr>
        <w:ind w:left="340" w:hanging="293"/>
        <w:spacing w:after="0"/>
        <w:tabs>
          <w:tab w:leader="none" w:pos="340" w:val="left"/>
        </w:tabs>
        <w:numPr>
          <w:ilvl w:val="0"/>
          <w:numId w:val="4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9619" w:firstLine="94"/>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AT&amp;T common stock 100 154 194 198</w:t>
      </w:r>
    </w:p>
    <w:p>
      <w:pPr>
        <w:ind w:left="340" w:hanging="293"/>
        <w:spacing w:after="0" w:line="238" w:lineRule="auto"/>
        <w:tabs>
          <w:tab w:leader="none" w:pos="340" w:val="left"/>
        </w:tabs>
        <w:numPr>
          <w:ilvl w:val="0"/>
          <w:numId w:val="5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93</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S&amp;P</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500</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133</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171</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208</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189</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166</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Peer</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Group</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100</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139</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265</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394</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203</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w:t>
      </w:r>
    </w:p>
    <w:p>
      <w:pPr>
        <w:sectPr>
          <w:pgSz w:w="11900" w:h="16838" w:orient="portrait"/>
          <w:cols w:equalWidth="0" w:num="1">
            <w:col w:w="10219"/>
          </w:cols>
          <w:pgMar w:left="240" w:top="690" w:right="1440" w:bottom="0" w:gutter="0" w:footer="0" w:header="0"/>
        </w:sectPr>
      </w:pPr>
    </w:p>
    <w:bookmarkStart w:id="562" w:name="page563"/>
    <w:bookmarkEnd w:id="562"/>
    <w:p>
      <w:pPr>
        <w:ind w:right="2259"/>
        <w:spacing w:after="0" w:line="236" w:lineRule="auto"/>
        <w:rPr>
          <w:sz w:val="20"/>
          <w:szCs w:val="20"/>
          <w:color w:val="auto"/>
        </w:rPr>
      </w:pPr>
      <w:r>
        <w:rPr>
          <w:rFonts w:ascii="Courier New" w:cs="Courier New" w:eastAsia="Courier New" w:hAnsi="Courier New"/>
          <w:sz w:val="17"/>
          <w:szCs w:val="17"/>
          <w:color w:val="auto"/>
        </w:rPr>
        <w:t>at the close of business for AT&amp;T Wireless on July 9, 2001. The number of shares of AT&amp;T common stock outstanding and per share data have been adjusted to reflect the three-for-two stock split paid on April 15, 1999.</w:t>
      </w:r>
    </w:p>
    <w:p>
      <w:pPr>
        <w:ind w:left="200" w:hanging="198"/>
        <w:spacing w:after="0"/>
        <w:tabs>
          <w:tab w:leader="none" w:pos="200" w:val="left"/>
        </w:tabs>
        <w:numPr>
          <w:ilvl w:val="0"/>
          <w:numId w:val="5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FOOTNOTES</w:t>
      </w:r>
    </w:p>
    <w:p>
      <w:pPr>
        <w:spacing w:after="0" w:line="196" w:lineRule="exact"/>
        <w:rPr>
          <w:sz w:val="20"/>
          <w:szCs w:val="20"/>
          <w:color w:val="auto"/>
        </w:rPr>
      </w:pPr>
    </w:p>
    <w:p>
      <w:pPr>
        <w:ind w:left="400" w:right="2359" w:hanging="398"/>
        <w:spacing w:after="0" w:line="236" w:lineRule="auto"/>
        <w:tabs>
          <w:tab w:leader="none" w:pos="400" w:val="left"/>
        </w:tabs>
        <w:numPr>
          <w:ilvl w:val="0"/>
          <w:numId w:val="5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is composed of companies worldwide that compete against AT&amp;T in its industry segments of telecommunications and cable television services. The returns of each company have been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XIV-29</w:t>
      </w:r>
    </w:p>
    <w:p>
      <w:pPr>
        <w:sectPr>
          <w:pgSz w:w="11900" w:h="16838" w:orient="portrait"/>
          <w:cols w:equalWidth="0" w:num="1">
            <w:col w:w="10219"/>
          </w:cols>
          <w:pgMar w:left="240" w:top="142" w:right="1440" w:bottom="1440" w:gutter="0" w:footer="0" w:header="0"/>
        </w:sectPr>
      </w:pPr>
    </w:p>
    <w:bookmarkStart w:id="563" w:name="page564"/>
    <w:bookmarkEnd w:id="563"/>
    <w:p>
      <w:pPr>
        <w:ind w:left="400" w:right="2259"/>
        <w:spacing w:after="0" w:line="237" w:lineRule="auto"/>
        <w:rPr>
          <w:sz w:val="20"/>
          <w:szCs w:val="20"/>
          <w:color w:val="auto"/>
        </w:rPr>
      </w:pPr>
      <w:r>
        <w:rPr>
          <w:rFonts w:ascii="Courier New" w:cs="Courier New" w:eastAsia="Courier New" w:hAnsi="Courier New"/>
          <w:sz w:val="17"/>
          <w:szCs w:val="17"/>
          <w:color w:val="auto"/>
        </w:rPr>
        <w:t>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 Communications, Inc., Class A; Sprint FON Group; Vodafone Group Plc (ADR); and WorldCom, Inc. (formerly MCI WorldCom, Inc.).</w:t>
      </w:r>
    </w:p>
    <w:p>
      <w:pPr>
        <w:spacing w:after="0" w:line="192" w:lineRule="exact"/>
        <w:rPr>
          <w:sz w:val="20"/>
          <w:szCs w:val="20"/>
          <w:color w:val="auto"/>
        </w:rPr>
      </w:pPr>
    </w:p>
    <w:p>
      <w:pPr>
        <w:ind w:left="400" w:hanging="398"/>
        <w:spacing w:after="0"/>
        <w:tabs>
          <w:tab w:leader="none" w:pos="400" w:val="left"/>
        </w:tabs>
        <w:numPr>
          <w:ilvl w:val="0"/>
          <w:numId w:val="5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Data Source: S&amp;P Computstat</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SUMMARY COMPENSATION TABLE</w:t>
      </w:r>
    </w:p>
    <w:p>
      <w:pPr>
        <w:ind w:left="100"/>
        <w:spacing w:after="0" w:line="238" w:lineRule="auto"/>
        <w:rPr>
          <w:sz w:val="20"/>
          <w:szCs w:val="20"/>
          <w:color w:val="auto"/>
        </w:rPr>
      </w:pPr>
      <w:r>
        <w:rPr>
          <w:rFonts w:ascii="Courier New" w:cs="Courier New" w:eastAsia="Courier New" w:hAnsi="Courier New"/>
          <w:sz w:val="17"/>
          <w:szCs w:val="17"/>
          <w:color w:val="auto"/>
        </w:rPr>
        <w:t>ANNUAL COMPENSATION(2)</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240"/>
        <w:spacing w:after="0"/>
        <w:rPr>
          <w:sz w:val="20"/>
          <w:szCs w:val="20"/>
          <w:color w:val="auto"/>
        </w:rPr>
      </w:pPr>
      <w:r>
        <w:rPr>
          <w:rFonts w:ascii="Courier New" w:cs="Courier New" w:eastAsia="Courier New" w:hAnsi="Courier New"/>
          <w:sz w:val="17"/>
          <w:szCs w:val="17"/>
          <w:color w:val="auto"/>
        </w:rPr>
        <w:t>------------- OTHER</w:t>
      </w:r>
    </w:p>
    <w:p>
      <w:pPr>
        <w:jc w:val="center"/>
        <w:ind w:right="7839"/>
        <w:spacing w:after="0" w:line="237" w:lineRule="auto"/>
        <w:rPr>
          <w:sz w:val="20"/>
          <w:szCs w:val="20"/>
          <w:color w:val="auto"/>
        </w:rPr>
      </w:pPr>
      <w:r>
        <w:rPr>
          <w:rFonts w:ascii="Courier New" w:cs="Courier New" w:eastAsia="Courier New" w:hAnsi="Courier New"/>
          <w:sz w:val="17"/>
          <w:szCs w:val="17"/>
          <w:color w:val="auto"/>
        </w:rPr>
        <w:t>ANNUAL NAMED OFFICERS</w:t>
      </w:r>
    </w:p>
    <w:p>
      <w:pPr>
        <w:jc w:val="center"/>
        <w:ind w:right="7839"/>
        <w:spacing w:after="0" w:line="238" w:lineRule="auto"/>
        <w:rPr>
          <w:sz w:val="20"/>
          <w:szCs w:val="20"/>
          <w:color w:val="auto"/>
        </w:rPr>
      </w:pPr>
      <w:r>
        <w:rPr>
          <w:rFonts w:ascii="Courier New" w:cs="Courier New" w:eastAsia="Courier New" w:hAnsi="Courier New"/>
          <w:sz w:val="17"/>
          <w:szCs w:val="17"/>
          <w:color w:val="auto"/>
        </w:rPr>
        <w:t>AND COMPEN- PRINCIPAL</w:t>
      </w:r>
    </w:p>
    <w:p>
      <w:pPr>
        <w:jc w:val="center"/>
        <w:ind w:right="7839"/>
        <w:spacing w:after="0"/>
        <w:rPr>
          <w:sz w:val="20"/>
          <w:szCs w:val="20"/>
          <w:color w:val="auto"/>
        </w:rPr>
      </w:pPr>
      <w:r>
        <w:rPr>
          <w:rFonts w:ascii="Courier New" w:cs="Courier New" w:eastAsia="Courier New" w:hAnsi="Courier New"/>
          <w:sz w:val="17"/>
          <w:szCs w:val="17"/>
          <w:color w:val="auto"/>
        </w:rPr>
        <w:t>POSITION(1) YEAR</w:t>
      </w:r>
    </w:p>
    <w:p>
      <w:pPr>
        <w:jc w:val="center"/>
        <w:ind w:right="7839"/>
        <w:spacing w:after="0" w:line="237" w:lineRule="auto"/>
        <w:rPr>
          <w:sz w:val="20"/>
          <w:szCs w:val="20"/>
          <w:color w:val="auto"/>
        </w:rPr>
      </w:pPr>
      <w:r>
        <w:rPr>
          <w:rFonts w:ascii="Courier New" w:cs="Courier New" w:eastAsia="Courier New" w:hAnsi="Courier New"/>
          <w:sz w:val="17"/>
          <w:szCs w:val="17"/>
          <w:color w:val="auto"/>
        </w:rPr>
        <w:t>SALARY($) BONUS($)</w:t>
      </w:r>
    </w:p>
    <w:p>
      <w:pPr>
        <w:ind w:left="60"/>
        <w:spacing w:after="0"/>
        <w:rPr>
          <w:sz w:val="20"/>
          <w:szCs w:val="20"/>
          <w:color w:val="auto"/>
        </w:rPr>
      </w:pPr>
      <w:r>
        <w:rPr>
          <w:rFonts w:ascii="Courier New" w:cs="Courier New" w:eastAsia="Courier New" w:hAnsi="Courier New"/>
          <w:sz w:val="17"/>
          <w:szCs w:val="17"/>
          <w:color w:val="auto"/>
        </w:rPr>
        <w:t>SATION(3)($) - --------</w:t>
      </w:r>
    </w:p>
    <w:p>
      <w:pPr>
        <w:ind w:left="60"/>
        <w:spacing w:after="0" w:line="237" w:lineRule="auto"/>
        <w:rPr>
          <w:sz w:val="20"/>
          <w:szCs w:val="20"/>
          <w:color w:val="auto"/>
        </w:rPr>
      </w:pPr>
      <w:r>
        <w:rPr>
          <w:rFonts w:ascii="Courier New" w:cs="Courier New" w:eastAsia="Courier New" w:hAnsi="Courier New"/>
          <w:sz w:val="17"/>
          <w:szCs w:val="17"/>
          <w:color w:val="auto"/>
        </w:rPr>
        <w:t>------------- ---- ----</w:t>
      </w:r>
    </w:p>
    <w:p>
      <w:pPr>
        <w:ind w:left="640" w:hanging="590"/>
        <w:spacing w:after="0" w:line="238" w:lineRule="auto"/>
        <w:tabs>
          <w:tab w:leader="none" w:pos="640" w:val="left"/>
        </w:tabs>
        <w:numPr>
          <w:ilvl w:val="0"/>
          <w:numId w:val="5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000" w:hanging="602"/>
        <w:spacing w:after="0" w:line="238" w:lineRule="auto"/>
        <w:tabs>
          <w:tab w:leader="none" w:pos="1000" w:val="left"/>
        </w:tabs>
        <w:numPr>
          <w:ilvl w:val="1"/>
          <w:numId w:val="5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 Michael</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Armstrong..........</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2001 1,800,000</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2,214,000 479,379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gridSpan w:val="2"/>
          </w:tcPr>
          <w:p>
            <w:pPr>
              <w:jc w:val="center"/>
              <w:ind w:left="257"/>
              <w:spacing w:after="0"/>
              <w:rPr>
                <w:sz w:val="20"/>
                <w:szCs w:val="20"/>
                <w:color w:val="auto"/>
              </w:rPr>
            </w:pPr>
            <w:r>
              <w:rPr>
                <w:rFonts w:ascii="Courier New" w:cs="Courier New" w:eastAsia="Courier New" w:hAnsi="Courier New"/>
                <w:sz w:val="17"/>
                <w:szCs w:val="17"/>
                <w:color w:val="auto"/>
                <w:w w:val="97"/>
              </w:rPr>
              <w:t>1,700,000</w:t>
            </w:r>
          </w:p>
        </w:tc>
        <w:tc>
          <w:tcPr>
            <w:tcW w:w="1140" w:type="dxa"/>
            <w:vAlign w:val="bottom"/>
            <w:gridSpan w:val="3"/>
          </w:tcPr>
          <w:p>
            <w:pPr>
              <w:jc w:val="right"/>
              <w:ind w:right="257"/>
              <w:spacing w:after="0"/>
              <w:rPr>
                <w:sz w:val="20"/>
                <w:szCs w:val="20"/>
                <w:color w:val="auto"/>
              </w:rPr>
            </w:pPr>
            <w:r>
              <w:rPr>
                <w:rFonts w:ascii="Courier New" w:cs="Courier New" w:eastAsia="Courier New" w:hAnsi="Courier New"/>
                <w:sz w:val="17"/>
                <w:szCs w:val="17"/>
                <w:color w:val="auto"/>
              </w:rPr>
              <w:t>650,000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754,523 AT&amp;T Corp. 1999</w:t>
            </w:r>
          </w:p>
        </w:tc>
      </w:tr>
      <w:tr>
        <w:trPr>
          <w:trHeight w:val="191"/>
        </w:trPr>
        <w:tc>
          <w:tcPr>
            <w:tcW w:w="12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1,400,000</w:t>
            </w:r>
          </w:p>
        </w:tc>
        <w:tc>
          <w:tcPr>
            <w:tcW w:w="1140" w:type="dxa"/>
            <w:vAlign w:val="bottom"/>
            <w:gridSpan w:val="3"/>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2,258,000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6"/>
              </w:rPr>
              <w:t>683,284 David W.</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8"/>
              </w:rPr>
              <w:t>Dorman(10)...........</w:t>
            </w:r>
          </w:p>
        </w:tc>
      </w:tr>
      <w:tr>
        <w:trPr>
          <w:trHeight w:val="191"/>
        </w:trPr>
        <w:tc>
          <w:tcPr>
            <w:tcW w:w="1440" w:type="dxa"/>
            <w:vAlign w:val="bottom"/>
            <w:gridSpan w:val="3"/>
          </w:tcPr>
          <w:p>
            <w:pPr>
              <w:jc w:val="center"/>
              <w:ind w:left="77"/>
              <w:spacing w:after="0" w:line="191" w:lineRule="exact"/>
              <w:rPr>
                <w:sz w:val="20"/>
                <w:szCs w:val="20"/>
                <w:color w:val="auto"/>
              </w:rPr>
            </w:pPr>
            <w:r>
              <w:rPr>
                <w:rFonts w:ascii="Courier New" w:cs="Courier New" w:eastAsia="Courier New" w:hAnsi="Courier New"/>
                <w:sz w:val="17"/>
                <w:szCs w:val="17"/>
                <w:color w:val="auto"/>
                <w:w w:val="98"/>
              </w:rPr>
              <w:t>2001 950,000</w:t>
            </w:r>
          </w:p>
        </w:tc>
        <w:tc>
          <w:tcPr>
            <w:tcW w:w="9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820,000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425,833 President, AT&amp;T</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6"/>
              </w:rPr>
              <w:t>Corp. 2000 239,167</w:t>
            </w:r>
          </w:p>
        </w:tc>
      </w:tr>
      <w:tr>
        <w:trPr>
          <w:trHeight w:val="191"/>
        </w:trPr>
        <w:tc>
          <w:tcPr>
            <w:tcW w:w="10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591,800</w:t>
            </w:r>
          </w:p>
        </w:tc>
        <w:tc>
          <w:tcPr>
            <w:tcW w:w="1380" w:type="dxa"/>
            <w:vAlign w:val="bottom"/>
            <w:gridSpan w:val="4"/>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39,613 1999</w:t>
            </w:r>
          </w:p>
        </w:tc>
      </w:tr>
      <w:tr>
        <w:trPr>
          <w:trHeight w:val="191"/>
        </w:trPr>
        <w:tc>
          <w:tcPr>
            <w:tcW w:w="16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476,473 700,000</w:t>
            </w:r>
          </w:p>
        </w:tc>
        <w:tc>
          <w:tcPr>
            <w:tcW w:w="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46,062</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Charles H.</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8"/>
              </w:rPr>
              <w:t>Noski..............</w:t>
            </w:r>
          </w:p>
        </w:tc>
      </w:tr>
      <w:tr>
        <w:trPr>
          <w:trHeight w:val="191"/>
        </w:trPr>
        <w:tc>
          <w:tcPr>
            <w:tcW w:w="1440" w:type="dxa"/>
            <w:vAlign w:val="bottom"/>
            <w:gridSpan w:val="3"/>
          </w:tcPr>
          <w:p>
            <w:pPr>
              <w:jc w:val="center"/>
              <w:ind w:left="77"/>
              <w:spacing w:after="0" w:line="191" w:lineRule="exact"/>
              <w:rPr>
                <w:sz w:val="20"/>
                <w:szCs w:val="20"/>
                <w:color w:val="auto"/>
              </w:rPr>
            </w:pPr>
            <w:r>
              <w:rPr>
                <w:rFonts w:ascii="Courier New" w:cs="Courier New" w:eastAsia="Courier New" w:hAnsi="Courier New"/>
                <w:sz w:val="17"/>
                <w:szCs w:val="17"/>
                <w:color w:val="auto"/>
                <w:w w:val="98"/>
              </w:rPr>
              <w:t>2001 787,500</w:t>
            </w:r>
          </w:p>
        </w:tc>
        <w:tc>
          <w:tcPr>
            <w:tcW w:w="9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700,000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356,566 Vice Chairman &amp;</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8"/>
              </w:rPr>
              <w:t>CFO, 2000 730,980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233,000 591,051 AT&amp;T</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Corp. 1999 0 0 0 Frank</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Ianna...................</w:t>
            </w:r>
          </w:p>
        </w:tc>
      </w:tr>
      <w:tr>
        <w:trPr>
          <w:trHeight w:val="191"/>
        </w:trPr>
        <w:tc>
          <w:tcPr>
            <w:tcW w:w="1440" w:type="dxa"/>
            <w:vAlign w:val="bottom"/>
            <w:gridSpan w:val="3"/>
          </w:tcPr>
          <w:p>
            <w:pPr>
              <w:jc w:val="center"/>
              <w:ind w:left="77"/>
              <w:spacing w:after="0" w:line="191" w:lineRule="exact"/>
              <w:rPr>
                <w:sz w:val="20"/>
                <w:szCs w:val="20"/>
                <w:color w:val="auto"/>
              </w:rPr>
            </w:pPr>
            <w:r>
              <w:rPr>
                <w:rFonts w:ascii="Courier New" w:cs="Courier New" w:eastAsia="Courier New" w:hAnsi="Courier New"/>
                <w:sz w:val="17"/>
                <w:szCs w:val="17"/>
                <w:color w:val="auto"/>
                <w:w w:val="98"/>
              </w:rPr>
              <w:t>2001 700,000</w:t>
            </w:r>
          </w:p>
        </w:tc>
        <w:tc>
          <w:tcPr>
            <w:tcW w:w="9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575,000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194,575 Executive Vice</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President 2000 618,750</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8"/>
              </w:rPr>
              <w:t>250,000 215,475 and</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President -- AT&amp;T 1999</w:t>
            </w:r>
          </w:p>
        </w:tc>
      </w:tr>
      <w:tr>
        <w:trPr>
          <w:trHeight w:val="191"/>
        </w:trPr>
        <w:tc>
          <w:tcPr>
            <w:tcW w:w="16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6"/>
              </w:rPr>
              <w:t>497,250 612,900</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185,414</w:t>
            </w: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7"/>
              </w:rPr>
              <w:t>Network Services Betsy</w:t>
            </w:r>
          </w:p>
        </w:tc>
      </w:tr>
      <w:tr>
        <w:trPr>
          <w:trHeight w:val="191"/>
        </w:trPr>
        <w:tc>
          <w:tcPr>
            <w:tcW w:w="1000" w:type="dxa"/>
            <w:vAlign w:val="bottom"/>
          </w:tcPr>
          <w:p>
            <w:pPr>
              <w:spacing w:after="0"/>
              <w:rPr>
                <w:sz w:val="16"/>
                <w:szCs w:val="16"/>
                <w:color w:val="auto"/>
              </w:rPr>
            </w:pPr>
          </w:p>
        </w:tc>
        <w:tc>
          <w:tcPr>
            <w:tcW w:w="4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J.</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2380" w:type="dxa"/>
            <w:vAlign w:val="bottom"/>
            <w:gridSpan w:val="5"/>
          </w:tcPr>
          <w:p>
            <w:pPr>
              <w:jc w:val="center"/>
              <w:spacing w:after="0" w:line="191" w:lineRule="exact"/>
              <w:rPr>
                <w:sz w:val="20"/>
                <w:szCs w:val="20"/>
                <w:color w:val="auto"/>
              </w:rPr>
            </w:pPr>
            <w:r>
              <w:rPr>
                <w:rFonts w:ascii="Courier New" w:cs="Courier New" w:eastAsia="Courier New" w:hAnsi="Courier New"/>
                <w:sz w:val="17"/>
                <w:szCs w:val="17"/>
                <w:color w:val="auto"/>
                <w:w w:val="98"/>
              </w:rPr>
              <w:t>Bernard..............</w:t>
            </w:r>
          </w:p>
        </w:tc>
      </w:tr>
      <w:tr>
        <w:trPr>
          <w:trHeight w:val="191"/>
        </w:trPr>
        <w:tc>
          <w:tcPr>
            <w:tcW w:w="1440" w:type="dxa"/>
            <w:vAlign w:val="bottom"/>
            <w:gridSpan w:val="3"/>
          </w:tcPr>
          <w:p>
            <w:pPr>
              <w:jc w:val="center"/>
              <w:ind w:left="77"/>
              <w:spacing w:after="0" w:line="191" w:lineRule="exact"/>
              <w:rPr>
                <w:sz w:val="20"/>
                <w:szCs w:val="20"/>
                <w:color w:val="auto"/>
              </w:rPr>
            </w:pPr>
            <w:r>
              <w:rPr>
                <w:rFonts w:ascii="Courier New" w:cs="Courier New" w:eastAsia="Courier New" w:hAnsi="Courier New"/>
                <w:sz w:val="17"/>
                <w:szCs w:val="17"/>
                <w:color w:val="auto"/>
                <w:w w:val="98"/>
              </w:rPr>
              <w:t>2001 388,102</w:t>
            </w:r>
          </w:p>
        </w:tc>
        <w:tc>
          <w:tcPr>
            <w:tcW w:w="9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640,000</w:t>
            </w:r>
          </w:p>
        </w:tc>
      </w:tr>
    </w:tbl>
    <w:p>
      <w:pPr>
        <w:spacing w:after="0" w:line="200" w:lineRule="exact"/>
        <w:rPr>
          <w:sz w:val="20"/>
          <w:szCs w:val="20"/>
          <w:color w:val="auto"/>
        </w:rPr>
      </w:pPr>
    </w:p>
    <w:p>
      <w:pPr>
        <w:spacing w:after="0" w:line="379" w:lineRule="exact"/>
        <w:rPr>
          <w:sz w:val="20"/>
          <w:szCs w:val="20"/>
          <w:color w:val="auto"/>
        </w:rPr>
      </w:pPr>
    </w:p>
    <w:p>
      <w:pPr>
        <w:jc w:val="both"/>
        <w:ind w:left="340" w:right="8179" w:firstLine="9"/>
        <w:spacing w:after="0" w:line="253" w:lineRule="auto"/>
        <w:tabs>
          <w:tab w:leader="none" w:pos="539"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0 0 0 AT&amp;T Consumer Services</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LONG-TERM</w:t>
      </w:r>
    </w:p>
    <w:p>
      <w:pPr>
        <w:ind w:left="60"/>
        <w:spacing w:after="0" w:line="238" w:lineRule="auto"/>
        <w:rPr>
          <w:sz w:val="20"/>
          <w:szCs w:val="20"/>
          <w:color w:val="auto"/>
        </w:rPr>
      </w:pPr>
      <w:r>
        <w:rPr>
          <w:rFonts w:ascii="Courier New" w:cs="Courier New" w:eastAsia="Courier New" w:hAnsi="Courier New"/>
          <w:sz w:val="17"/>
          <w:szCs w:val="17"/>
          <w:color w:val="auto"/>
        </w:rPr>
        <w:t>COMPENSATION(2)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line="237" w:lineRule="auto"/>
        <w:rPr>
          <w:sz w:val="20"/>
          <w:szCs w:val="20"/>
          <w:color w:val="auto"/>
        </w:rPr>
      </w:pPr>
      <w:r>
        <w:rPr>
          <w:rFonts w:ascii="Courier New" w:cs="Courier New" w:eastAsia="Courier New" w:hAnsi="Courier New"/>
          <w:sz w:val="17"/>
          <w:szCs w:val="17"/>
          <w:color w:val="auto"/>
        </w:rPr>
        <w:t>-----------------------</w:t>
      </w:r>
    </w:p>
    <w:p>
      <w:pPr>
        <w:ind w:left="640" w:hanging="590"/>
        <w:spacing w:after="0" w:line="238" w:lineRule="auto"/>
        <w:tabs>
          <w:tab w:leader="none" w:pos="640" w:val="left"/>
        </w:tabs>
        <w:numPr>
          <w:ilvl w:val="0"/>
          <w:numId w:val="5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AWARDS(4)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sz w:val="20"/>
          <w:szCs w:val="20"/>
          <w:color w:val="auto"/>
        </w:rPr>
      </w:pPr>
      <w:r>
        <w:rPr>
          <w:rFonts w:ascii="Courier New" w:cs="Courier New" w:eastAsia="Courier New" w:hAnsi="Courier New"/>
          <w:sz w:val="17"/>
          <w:szCs w:val="17"/>
          <w:color w:val="auto"/>
        </w:rPr>
        <w:t>------------ PAYOUTS</w:t>
      </w:r>
    </w:p>
    <w:p>
      <w:pPr>
        <w:jc w:val="center"/>
        <w:ind w:right="7839"/>
        <w:spacing w:after="0"/>
        <w:rPr>
          <w:sz w:val="20"/>
          <w:szCs w:val="20"/>
          <w:color w:val="auto"/>
        </w:rPr>
      </w:pPr>
      <w:r>
        <w:rPr>
          <w:rFonts w:ascii="Courier New" w:cs="Courier New" w:eastAsia="Courier New" w:hAnsi="Courier New"/>
          <w:sz w:val="17"/>
          <w:szCs w:val="17"/>
          <w:color w:val="auto"/>
        </w:rPr>
        <w:t>ALL RESTRICTED</w:t>
      </w:r>
    </w:p>
    <w:p>
      <w:pPr>
        <w:ind w:left="60"/>
        <w:spacing w:after="0" w:line="237" w:lineRule="auto"/>
        <w:rPr>
          <w:sz w:val="20"/>
          <w:szCs w:val="20"/>
          <w:color w:val="auto"/>
        </w:rPr>
      </w:pPr>
      <w:r>
        <w:rPr>
          <w:rFonts w:ascii="Courier New" w:cs="Courier New" w:eastAsia="Courier New" w:hAnsi="Courier New"/>
          <w:sz w:val="17"/>
          <w:szCs w:val="17"/>
          <w:color w:val="auto"/>
        </w:rPr>
        <w:t>OPTIONS/SARS(#) -------</w:t>
      </w:r>
    </w:p>
    <w:p>
      <w:pPr>
        <w:ind w:left="300"/>
        <w:spacing w:after="0" w:line="238" w:lineRule="auto"/>
        <w:rPr>
          <w:sz w:val="20"/>
          <w:szCs w:val="20"/>
          <w:color w:val="auto"/>
        </w:rPr>
      </w:pPr>
      <w:r>
        <w:rPr>
          <w:rFonts w:ascii="Courier New" w:cs="Courier New" w:eastAsia="Courier New" w:hAnsi="Courier New"/>
          <w:sz w:val="17"/>
          <w:szCs w:val="17"/>
          <w:color w:val="auto"/>
        </w:rPr>
        <w:t>------ OTHER NAMED</w:t>
      </w:r>
    </w:p>
    <w:p>
      <w:pPr>
        <w:ind w:left="60"/>
        <w:spacing w:after="0"/>
        <w:rPr>
          <w:sz w:val="20"/>
          <w:szCs w:val="20"/>
          <w:color w:val="auto"/>
        </w:rPr>
      </w:pPr>
      <w:r>
        <w:rPr>
          <w:rFonts w:ascii="Courier New" w:cs="Courier New" w:eastAsia="Courier New" w:hAnsi="Courier New"/>
          <w:sz w:val="17"/>
          <w:szCs w:val="17"/>
          <w:color w:val="auto"/>
        </w:rPr>
        <w:t>OFFICERS AND STOCK ----</w:t>
      </w:r>
    </w:p>
    <w:p>
      <w:pPr>
        <w:ind w:left="240"/>
        <w:spacing w:after="0" w:line="237" w:lineRule="auto"/>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LTIP COMPEN- PRINCIPAL</w:t>
      </w:r>
    </w:p>
    <w:p>
      <w:pPr>
        <w:ind w:left="60"/>
        <w:spacing w:after="0" w:line="237" w:lineRule="auto"/>
        <w:rPr>
          <w:sz w:val="20"/>
          <w:szCs w:val="20"/>
          <w:color w:val="auto"/>
        </w:rPr>
      </w:pPr>
      <w:r>
        <w:rPr>
          <w:rFonts w:ascii="Courier New" w:cs="Courier New" w:eastAsia="Courier New" w:hAnsi="Courier New"/>
          <w:sz w:val="17"/>
          <w:szCs w:val="17"/>
          <w:color w:val="auto"/>
        </w:rPr>
        <w:t>POSITION(1) AWARD(S)(5)</w:t>
      </w:r>
    </w:p>
    <w:p>
      <w:pPr>
        <w:ind w:left="60"/>
        <w:spacing w:after="0" w:line="238" w:lineRule="auto"/>
        <w:rPr>
          <w:sz w:val="20"/>
          <w:szCs w:val="20"/>
          <w:color w:val="auto"/>
        </w:rPr>
      </w:pPr>
      <w:r>
        <w:rPr>
          <w:rFonts w:ascii="Courier New" w:cs="Courier New" w:eastAsia="Courier New" w:hAnsi="Courier New"/>
          <w:sz w:val="17"/>
          <w:szCs w:val="17"/>
          <w:color w:val="auto"/>
        </w:rPr>
        <w:t>($) AT&amp;T(6) WIRELESS(7)</w:t>
      </w:r>
    </w:p>
    <w:p>
      <w:pPr>
        <w:ind w:left="60"/>
        <w:spacing w:after="0"/>
        <w:rPr>
          <w:sz w:val="20"/>
          <w:szCs w:val="20"/>
          <w:color w:val="auto"/>
        </w:rPr>
      </w:pPr>
      <w:r>
        <w:rPr>
          <w:rFonts w:ascii="Courier New" w:cs="Courier New" w:eastAsia="Courier New" w:hAnsi="Courier New"/>
          <w:sz w:val="17"/>
          <w:szCs w:val="17"/>
          <w:color w:val="auto"/>
        </w:rPr>
        <w:t>PAYOUTS(8)($) SATION(9)</w:t>
      </w:r>
    </w:p>
    <w:p>
      <w:pPr>
        <w:ind w:left="60"/>
        <w:spacing w:after="0" w:line="237" w:lineRule="auto"/>
        <w:rPr>
          <w:sz w:val="20"/>
          <w:szCs w:val="20"/>
          <w:color w:val="auto"/>
        </w:rPr>
      </w:pPr>
      <w:r>
        <w:rPr>
          <w:rFonts w:ascii="Courier New" w:cs="Courier New" w:eastAsia="Courier New" w:hAnsi="Courier New"/>
          <w:sz w:val="17"/>
          <w:szCs w:val="17"/>
          <w:color w:val="auto"/>
        </w:rPr>
        <w:t>($) - -----------------</w:t>
      </w:r>
    </w:p>
    <w:p>
      <w:pPr>
        <w:ind w:left="540" w:hanging="490"/>
        <w:spacing w:after="0" w:line="238" w:lineRule="auto"/>
        <w:tabs>
          <w:tab w:leader="none" w:pos="540" w:val="left"/>
        </w:tabs>
        <w:numPr>
          <w:ilvl w:val="0"/>
          <w:numId w:val="5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7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 Michael</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Armstrong..........</w:t>
      </w:r>
    </w:p>
    <w:p>
      <w:pPr>
        <w:jc w:val="center"/>
        <w:ind w:right="7839"/>
        <w:spacing w:after="0" w:line="238" w:lineRule="auto"/>
        <w:rPr>
          <w:sz w:val="20"/>
          <w:szCs w:val="20"/>
          <w:color w:val="auto"/>
        </w:rPr>
      </w:pPr>
      <w:r>
        <w:rPr>
          <w:rFonts w:ascii="Courier New" w:cs="Courier New" w:eastAsia="Courier New" w:hAnsi="Courier New"/>
          <w:sz w:val="17"/>
          <w:szCs w:val="17"/>
          <w:color w:val="auto"/>
        </w:rPr>
        <w:t>4,009,198(a) 1,098,442</w:t>
      </w:r>
    </w:p>
    <w:p>
      <w:pPr>
        <w:jc w:val="center"/>
        <w:ind w:right="7839"/>
        <w:spacing w:after="0"/>
        <w:rPr>
          <w:sz w:val="20"/>
          <w:szCs w:val="20"/>
          <w:color w:val="auto"/>
        </w:rPr>
      </w:pPr>
      <w:r>
        <w:rPr>
          <w:rFonts w:ascii="Courier New" w:cs="Courier New" w:eastAsia="Courier New" w:hAnsi="Courier New"/>
          <w:sz w:val="17"/>
          <w:szCs w:val="17"/>
          <w:color w:val="auto"/>
        </w:rPr>
        <w:t>0 824,972 261,436</w:t>
      </w:r>
    </w:p>
    <w:p>
      <w:pPr>
        <w:sectPr>
          <w:pgSz w:w="11900" w:h="16838" w:orient="portrait"/>
          <w:cols w:equalWidth="0" w:num="1">
            <w:col w:w="10219"/>
          </w:cols>
          <w:pgMar w:left="240" w:top="690" w:right="1440" w:bottom="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193"/>
        </w:trPr>
        <w:tc>
          <w:tcPr>
            <w:tcW w:w="2180" w:type="dxa"/>
            <w:vAlign w:val="bottom"/>
            <w:gridSpan w:val="6"/>
          </w:tcPr>
          <w:p>
            <w:pPr>
              <w:jc w:val="center"/>
              <w:ind w:left="117"/>
              <w:spacing w:after="0"/>
              <w:rPr>
                <w:sz w:val="20"/>
                <w:szCs w:val="20"/>
                <w:color w:val="auto"/>
              </w:rPr>
            </w:pPr>
            <w:r>
              <w:rPr>
                <w:rFonts w:ascii="Courier New" w:cs="Courier New" w:eastAsia="Courier New" w:hAnsi="Courier New"/>
                <w:sz w:val="17"/>
                <w:szCs w:val="17"/>
                <w:color w:val="auto"/>
                <w:w w:val="98"/>
              </w:rPr>
              <w:t>Chairman and CEO, 0</w:t>
            </w:r>
          </w:p>
        </w:tc>
        <w:tc>
          <w:tcPr>
            <w:tcW w:w="200" w:type="dxa"/>
            <w:vAlign w:val="bottom"/>
          </w:tcPr>
          <w:p>
            <w:pPr>
              <w:spacing w:after="0"/>
              <w:rPr>
                <w:sz w:val="16"/>
                <w:szCs w:val="16"/>
                <w:color w:val="auto"/>
              </w:rPr>
            </w:pPr>
          </w:p>
        </w:tc>
      </w:tr>
      <w:tr>
        <w:trPr>
          <w:trHeight w:val="191"/>
        </w:trPr>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419,087</w:t>
            </w:r>
          </w:p>
        </w:tc>
        <w:tc>
          <w:tcPr>
            <w:tcW w:w="114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6"/>
              </w:rPr>
              <w:t>1,237,400 0</w:t>
            </w:r>
          </w:p>
        </w:tc>
        <w:tc>
          <w:tcPr>
            <w:tcW w:w="200" w:type="dxa"/>
            <w:vAlign w:val="bottom"/>
          </w:tcPr>
          <w:p>
            <w:pPr>
              <w:spacing w:after="0"/>
              <w:rPr>
                <w:sz w:val="16"/>
                <w:szCs w:val="16"/>
                <w:color w:val="auto"/>
              </w:rPr>
            </w:pP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171,368 AT&amp;T Corp. 0</w:t>
            </w:r>
          </w:p>
        </w:tc>
        <w:tc>
          <w:tcPr>
            <w:tcW w:w="200" w:type="dxa"/>
            <w:vAlign w:val="bottom"/>
          </w:tcPr>
          <w:p>
            <w:pPr>
              <w:spacing w:after="0"/>
              <w:rPr>
                <w:sz w:val="16"/>
                <w:szCs w:val="16"/>
                <w:color w:val="auto"/>
              </w:rPr>
            </w:pPr>
          </w:p>
        </w:tc>
      </w:tr>
      <w:tr>
        <w:trPr>
          <w:trHeight w:val="191"/>
        </w:trPr>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573,256</w:t>
            </w:r>
          </w:p>
        </w:tc>
        <w:tc>
          <w:tcPr>
            <w:tcW w:w="114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6"/>
              </w:rPr>
              <w:t>0 0 275,100</w:t>
            </w:r>
          </w:p>
        </w:tc>
        <w:tc>
          <w:tcPr>
            <w:tcW w:w="200" w:type="dxa"/>
            <w:vAlign w:val="bottom"/>
          </w:tcPr>
          <w:p>
            <w:pPr>
              <w:spacing w:after="0"/>
              <w:rPr>
                <w:sz w:val="16"/>
                <w:szCs w:val="16"/>
                <w:color w:val="auto"/>
              </w:rPr>
            </w:pPr>
          </w:p>
        </w:tc>
      </w:tr>
      <w:tr>
        <w:trPr>
          <w:trHeight w:val="191"/>
        </w:trPr>
        <w:tc>
          <w:tcPr>
            <w:tcW w:w="1620" w:type="dxa"/>
            <w:vAlign w:val="bottom"/>
            <w:gridSpan w:val="4"/>
          </w:tcPr>
          <w:p>
            <w:pPr>
              <w:jc w:val="center"/>
              <w:ind w:left="697"/>
              <w:spacing w:after="0" w:line="191" w:lineRule="exact"/>
              <w:rPr>
                <w:sz w:val="20"/>
                <w:szCs w:val="20"/>
                <w:color w:val="auto"/>
              </w:rPr>
            </w:pPr>
            <w:r>
              <w:rPr>
                <w:rFonts w:ascii="Courier New" w:cs="Courier New" w:eastAsia="Courier New" w:hAnsi="Courier New"/>
                <w:sz w:val="17"/>
                <w:szCs w:val="17"/>
                <w:color w:val="auto"/>
                <w:w w:val="97"/>
              </w:rPr>
              <w:t>David W.</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238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8"/>
              </w:rPr>
              <w:t>Dorman(10)...........</w:t>
            </w:r>
          </w:p>
        </w:tc>
      </w:tr>
      <w:tr>
        <w:trPr>
          <w:trHeight w:val="191"/>
        </w:trPr>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4,957,212(a)</w:t>
            </w:r>
          </w:p>
        </w:tc>
        <w:tc>
          <w:tcPr>
            <w:tcW w:w="8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677,636</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0</w:t>
            </w: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0 572,175 President,</w:t>
            </w:r>
          </w:p>
        </w:tc>
        <w:tc>
          <w:tcPr>
            <w:tcW w:w="200" w:type="dxa"/>
            <w:vAlign w:val="bottom"/>
          </w:tcPr>
          <w:p>
            <w:pPr>
              <w:spacing w:after="0"/>
              <w:rPr>
                <w:sz w:val="16"/>
                <w:szCs w:val="16"/>
                <w:color w:val="auto"/>
              </w:rPr>
            </w:pPr>
          </w:p>
        </w:tc>
      </w:tr>
      <w:tr>
        <w:trPr>
          <w:trHeight w:val="191"/>
        </w:trPr>
        <w:tc>
          <w:tcPr>
            <w:tcW w:w="1920" w:type="dxa"/>
            <w:vAlign w:val="bottom"/>
            <w:gridSpan w:val="5"/>
          </w:tcPr>
          <w:p>
            <w:pPr>
              <w:jc w:val="center"/>
              <w:ind w:left="397"/>
              <w:spacing w:after="0" w:line="191" w:lineRule="exact"/>
              <w:rPr>
                <w:sz w:val="20"/>
                <w:szCs w:val="20"/>
                <w:color w:val="auto"/>
              </w:rPr>
            </w:pPr>
            <w:r>
              <w:rPr>
                <w:rFonts w:ascii="Courier New" w:cs="Courier New" w:eastAsia="Courier New" w:hAnsi="Courier New"/>
                <w:sz w:val="17"/>
                <w:szCs w:val="17"/>
                <w:color w:val="auto"/>
                <w:w w:val="97"/>
              </w:rPr>
              <w:t>AT&amp;T Corp.</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6"/>
              </w:rPr>
              <w:t>11,241,663(b)</w:t>
            </w:r>
          </w:p>
        </w:tc>
        <w:tc>
          <w:tcPr>
            <w:tcW w:w="8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356,603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0 708,200</w:t>
            </w:r>
          </w:p>
        </w:tc>
        <w:tc>
          <w:tcPr>
            <w:tcW w:w="84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0 0 0 0</w:t>
            </w:r>
          </w:p>
        </w:tc>
        <w:tc>
          <w:tcPr>
            <w:tcW w:w="200" w:type="dxa"/>
            <w:vAlign w:val="bottom"/>
          </w:tcPr>
          <w:p>
            <w:pPr>
              <w:spacing w:after="0"/>
              <w:rPr>
                <w:sz w:val="16"/>
                <w:szCs w:val="16"/>
                <w:color w:val="auto"/>
              </w:rPr>
            </w:pP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6"/>
              </w:rPr>
              <w:t>500,000 Charles H.</w:t>
            </w:r>
          </w:p>
        </w:tc>
        <w:tc>
          <w:tcPr>
            <w:tcW w:w="200" w:type="dxa"/>
            <w:vAlign w:val="bottom"/>
          </w:tcPr>
          <w:p>
            <w:pPr>
              <w:spacing w:after="0"/>
              <w:rPr>
                <w:sz w:val="16"/>
                <w:szCs w:val="16"/>
                <w:color w:val="auto"/>
              </w:rPr>
            </w:pP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Noski..............</w:t>
            </w:r>
          </w:p>
        </w:tc>
        <w:tc>
          <w:tcPr>
            <w:tcW w:w="200" w:type="dxa"/>
            <w:vAlign w:val="bottom"/>
          </w:tcPr>
          <w:p>
            <w:pPr>
              <w:spacing w:after="0"/>
              <w:rPr>
                <w:sz w:val="16"/>
                <w:szCs w:val="16"/>
                <w:color w:val="auto"/>
              </w:rPr>
            </w:pPr>
          </w:p>
        </w:tc>
      </w:tr>
      <w:tr>
        <w:trPr>
          <w:trHeight w:val="191"/>
        </w:trPr>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1,781,605(a)</w:t>
            </w:r>
          </w:p>
        </w:tc>
        <w:tc>
          <w:tcPr>
            <w:tcW w:w="8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456,570</w:t>
            </w:r>
          </w:p>
        </w:tc>
        <w:tc>
          <w:tcPr>
            <w:tcW w:w="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77"/>
              </w:rPr>
              <w:t>0</w:t>
            </w: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446,319 896,278 Vice</w:t>
            </w:r>
          </w:p>
        </w:tc>
        <w:tc>
          <w:tcPr>
            <w:tcW w:w="200" w:type="dxa"/>
            <w:vAlign w:val="bottom"/>
          </w:tcPr>
          <w:p>
            <w:pPr>
              <w:spacing w:after="0"/>
              <w:rPr>
                <w:sz w:val="16"/>
                <w:szCs w:val="16"/>
                <w:color w:val="auto"/>
              </w:rPr>
            </w:pP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Chairman &amp; CFO, 0 0</w:t>
            </w:r>
          </w:p>
        </w:tc>
        <w:tc>
          <w:tcPr>
            <w:tcW w:w="200" w:type="dxa"/>
            <w:vAlign w:val="bottom"/>
          </w:tcPr>
          <w:p>
            <w:pPr>
              <w:spacing w:after="0"/>
              <w:rPr>
                <w:sz w:val="16"/>
                <w:szCs w:val="16"/>
                <w:color w:val="auto"/>
              </w:rPr>
            </w:pPr>
          </w:p>
        </w:tc>
      </w:tr>
      <w:tr>
        <w:trPr>
          <w:trHeight w:val="191"/>
        </w:trPr>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271,300</w:t>
            </w:r>
          </w:p>
        </w:tc>
        <w:tc>
          <w:tcPr>
            <w:tcW w:w="114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6"/>
              </w:rPr>
              <w:t>0 6,131,593</w:t>
            </w:r>
          </w:p>
        </w:tc>
        <w:tc>
          <w:tcPr>
            <w:tcW w:w="200" w:type="dxa"/>
            <w:vAlign w:val="bottom"/>
          </w:tcPr>
          <w:p>
            <w:pPr>
              <w:spacing w:after="0"/>
              <w:rPr>
                <w:sz w:val="16"/>
                <w:szCs w:val="16"/>
                <w:color w:val="auto"/>
              </w:rPr>
            </w:pPr>
          </w:p>
        </w:tc>
      </w:tr>
      <w:tr>
        <w:trPr>
          <w:trHeight w:val="191"/>
        </w:trPr>
        <w:tc>
          <w:tcPr>
            <w:tcW w:w="1920" w:type="dxa"/>
            <w:vAlign w:val="bottom"/>
            <w:gridSpan w:val="5"/>
          </w:tcPr>
          <w:p>
            <w:pPr>
              <w:jc w:val="center"/>
              <w:ind w:left="397"/>
              <w:spacing w:after="0" w:line="191" w:lineRule="exact"/>
              <w:rPr>
                <w:sz w:val="20"/>
                <w:szCs w:val="20"/>
                <w:color w:val="auto"/>
              </w:rPr>
            </w:pPr>
            <w:r>
              <w:rPr>
                <w:rFonts w:ascii="Courier New" w:cs="Courier New" w:eastAsia="Courier New" w:hAnsi="Courier New"/>
                <w:sz w:val="17"/>
                <w:szCs w:val="17"/>
                <w:color w:val="auto"/>
                <w:w w:val="97"/>
              </w:rPr>
              <w:t>AT&amp;T Corp.</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6"/>
              </w:rPr>
              <w:t>24,405,177(c)</w:t>
            </w:r>
          </w:p>
        </w:tc>
        <w:tc>
          <w:tcPr>
            <w:tcW w:w="10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1,402,750</w:t>
            </w:r>
          </w:p>
        </w:tc>
      </w:tr>
      <w:tr>
        <w:trPr>
          <w:trHeight w:val="191"/>
        </w:trPr>
        <w:tc>
          <w:tcPr>
            <w:tcW w:w="1920" w:type="dxa"/>
            <w:vAlign w:val="bottom"/>
            <w:gridSpan w:val="5"/>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0 0 0 Frank</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238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7"/>
              </w:rPr>
              <w:t>Ianna...................</w:t>
            </w:r>
          </w:p>
        </w:tc>
      </w:tr>
      <w:tr>
        <w:trPr>
          <w:trHeight w:val="191"/>
        </w:trPr>
        <w:tc>
          <w:tcPr>
            <w:tcW w:w="16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7,036,607(a)(d)</w:t>
            </w:r>
          </w:p>
        </w:tc>
        <w:tc>
          <w:tcPr>
            <w:tcW w:w="76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7"/>
              </w:rPr>
              <w:t>470,742</w:t>
            </w:r>
          </w:p>
        </w:tc>
      </w:tr>
      <w:tr>
        <w:trPr>
          <w:trHeight w:val="191"/>
        </w:trPr>
        <w:tc>
          <w:tcPr>
            <w:tcW w:w="1140" w:type="dxa"/>
            <w:vAlign w:val="bottom"/>
            <w:gridSpan w:val="2"/>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0 308,781</w:t>
            </w:r>
          </w:p>
        </w:tc>
        <w:tc>
          <w:tcPr>
            <w:tcW w:w="10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1,639,842</w:t>
            </w:r>
          </w:p>
        </w:tc>
        <w:tc>
          <w:tcPr>
            <w:tcW w:w="200" w:type="dxa"/>
            <w:vAlign w:val="bottom"/>
          </w:tcPr>
          <w:p>
            <w:pPr>
              <w:spacing w:after="0"/>
              <w:rPr>
                <w:sz w:val="16"/>
                <w:szCs w:val="16"/>
                <w:color w:val="auto"/>
              </w:rPr>
            </w:pPr>
          </w:p>
        </w:tc>
      </w:tr>
      <w:tr>
        <w:trPr>
          <w:trHeight w:val="191"/>
        </w:trPr>
        <w:tc>
          <w:tcPr>
            <w:tcW w:w="1920" w:type="dxa"/>
            <w:vAlign w:val="bottom"/>
            <w:gridSpan w:val="5"/>
          </w:tcPr>
          <w:p>
            <w:pPr>
              <w:jc w:val="center"/>
              <w:ind w:left="397"/>
              <w:spacing w:after="0" w:line="191" w:lineRule="exact"/>
              <w:rPr>
                <w:sz w:val="20"/>
                <w:szCs w:val="20"/>
                <w:color w:val="auto"/>
              </w:rPr>
            </w:pPr>
            <w:r>
              <w:rPr>
                <w:rFonts w:ascii="Courier New" w:cs="Courier New" w:eastAsia="Courier New" w:hAnsi="Courier New"/>
                <w:sz w:val="17"/>
                <w:szCs w:val="17"/>
                <w:color w:val="auto"/>
                <w:w w:val="98"/>
              </w:rPr>
              <w:t>Executive Vice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President 564,425(d)</w:t>
            </w:r>
          </w:p>
        </w:tc>
        <w:tc>
          <w:tcPr>
            <w:tcW w:w="200" w:type="dxa"/>
            <w:vAlign w:val="bottom"/>
          </w:tcPr>
          <w:p>
            <w:pPr>
              <w:spacing w:after="0"/>
              <w:rPr>
                <w:sz w:val="16"/>
                <w:szCs w:val="16"/>
                <w:color w:val="auto"/>
              </w:rPr>
            </w:pPr>
          </w:p>
        </w:tc>
      </w:tr>
      <w:tr>
        <w:trPr>
          <w:trHeight w:val="191"/>
        </w:trPr>
        <w:tc>
          <w:tcPr>
            <w:tcW w:w="10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199,047</w:t>
            </w:r>
          </w:p>
        </w:tc>
        <w:tc>
          <w:tcPr>
            <w:tcW w:w="100" w:type="dxa"/>
            <w:vAlign w:val="bottom"/>
          </w:tcPr>
          <w:p>
            <w:pPr>
              <w:spacing w:after="0"/>
              <w:rPr>
                <w:sz w:val="16"/>
                <w:szCs w:val="16"/>
                <w:color w:val="auto"/>
              </w:rPr>
            </w:pPr>
          </w:p>
        </w:tc>
        <w:tc>
          <w:tcPr>
            <w:tcW w:w="7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5"/>
              </w:rPr>
              <w:t>244,100</w:t>
            </w:r>
          </w:p>
        </w:tc>
        <w:tc>
          <w:tcPr>
            <w:tcW w:w="26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0</w:t>
            </w:r>
          </w:p>
        </w:tc>
        <w:tc>
          <w:tcPr>
            <w:tcW w:w="200" w:type="dxa"/>
            <w:vAlign w:val="bottom"/>
          </w:tcPr>
          <w:p>
            <w:pPr>
              <w:spacing w:after="0"/>
              <w:rPr>
                <w:sz w:val="16"/>
                <w:szCs w:val="16"/>
                <w:color w:val="auto"/>
              </w:rPr>
            </w:pPr>
          </w:p>
        </w:tc>
      </w:tr>
      <w:tr>
        <w:trPr>
          <w:trHeight w:val="191"/>
        </w:trPr>
        <w:tc>
          <w:tcPr>
            <w:tcW w:w="238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7"/>
              </w:rPr>
              <w:t>80,074 and President --</w:t>
            </w:r>
          </w:p>
        </w:tc>
      </w:tr>
      <w:tr>
        <w:trPr>
          <w:trHeight w:val="191"/>
        </w:trPr>
        <w:tc>
          <w:tcPr>
            <w:tcW w:w="2180" w:type="dxa"/>
            <w:vAlign w:val="bottom"/>
            <w:gridSpan w:val="6"/>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AT&amp;T 3,897,863(d)</w:t>
            </w:r>
          </w:p>
        </w:tc>
        <w:tc>
          <w:tcPr>
            <w:tcW w:w="200" w:type="dxa"/>
            <w:vAlign w:val="bottom"/>
          </w:tcPr>
          <w:p>
            <w:pPr>
              <w:spacing w:after="0"/>
              <w:rPr>
                <w:sz w:val="16"/>
                <w:szCs w:val="16"/>
                <w:color w:val="auto"/>
              </w:rPr>
            </w:pPr>
          </w:p>
        </w:tc>
      </w:tr>
      <w:tr>
        <w:trPr>
          <w:trHeight w:val="191"/>
        </w:trPr>
        <w:tc>
          <w:tcPr>
            <w:tcW w:w="1040" w:type="dxa"/>
            <w:vAlign w:val="bottom"/>
          </w:tcPr>
          <w:p>
            <w:pPr>
              <w:jc w:val="center"/>
              <w:ind w:left="257"/>
              <w:spacing w:after="0" w:line="191" w:lineRule="exact"/>
              <w:rPr>
                <w:sz w:val="20"/>
                <w:szCs w:val="20"/>
                <w:color w:val="auto"/>
              </w:rPr>
            </w:pPr>
            <w:r>
              <w:rPr>
                <w:rFonts w:ascii="Courier New" w:cs="Courier New" w:eastAsia="Courier New" w:hAnsi="Courier New"/>
                <w:sz w:val="17"/>
                <w:szCs w:val="17"/>
                <w:color w:val="auto"/>
                <w:w w:val="97"/>
              </w:rPr>
              <w:t>404,892</w:t>
            </w:r>
          </w:p>
        </w:tc>
        <w:tc>
          <w:tcPr>
            <w:tcW w:w="100" w:type="dxa"/>
            <w:vAlign w:val="bottom"/>
          </w:tcPr>
          <w:p>
            <w:pPr>
              <w:spacing w:after="0"/>
              <w:rPr>
                <w:sz w:val="16"/>
                <w:szCs w:val="16"/>
                <w:color w:val="auto"/>
              </w:rPr>
            </w:pPr>
          </w:p>
        </w:tc>
        <w:tc>
          <w:tcPr>
            <w:tcW w:w="104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0 402,426</w:t>
            </w:r>
          </w:p>
        </w:tc>
        <w:tc>
          <w:tcPr>
            <w:tcW w:w="200" w:type="dxa"/>
            <w:vAlign w:val="bottom"/>
          </w:tcPr>
          <w:p>
            <w:pPr>
              <w:spacing w:after="0"/>
              <w:rPr>
                <w:sz w:val="16"/>
                <w:szCs w:val="16"/>
                <w:color w:val="auto"/>
              </w:rPr>
            </w:pPr>
          </w:p>
        </w:tc>
      </w:tr>
      <w:tr>
        <w:trPr>
          <w:trHeight w:val="191"/>
        </w:trPr>
        <w:tc>
          <w:tcPr>
            <w:tcW w:w="238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7"/>
              </w:rPr>
              <w:t>16,077 Network Services</w:t>
            </w:r>
          </w:p>
        </w:tc>
      </w:tr>
      <w:tr>
        <w:trPr>
          <w:trHeight w:val="191"/>
        </w:trPr>
        <w:tc>
          <w:tcPr>
            <w:tcW w:w="1620" w:type="dxa"/>
            <w:vAlign w:val="bottom"/>
            <w:gridSpan w:val="4"/>
          </w:tcPr>
          <w:p>
            <w:pPr>
              <w:jc w:val="center"/>
              <w:ind w:left="697"/>
              <w:spacing w:after="0" w:line="191" w:lineRule="exact"/>
              <w:rPr>
                <w:sz w:val="20"/>
                <w:szCs w:val="20"/>
                <w:color w:val="auto"/>
              </w:rPr>
            </w:pPr>
            <w:r>
              <w:rPr>
                <w:rFonts w:ascii="Courier New" w:cs="Courier New" w:eastAsia="Courier New" w:hAnsi="Courier New"/>
                <w:sz w:val="17"/>
                <w:szCs w:val="17"/>
                <w:color w:val="auto"/>
                <w:w w:val="97"/>
              </w:rPr>
              <w:t>Betsy J.</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2380" w:type="dxa"/>
            <w:vAlign w:val="bottom"/>
            <w:gridSpan w:val="7"/>
          </w:tcPr>
          <w:p>
            <w:pPr>
              <w:jc w:val="center"/>
              <w:spacing w:after="0" w:line="191" w:lineRule="exact"/>
              <w:rPr>
                <w:sz w:val="20"/>
                <w:szCs w:val="20"/>
                <w:color w:val="auto"/>
              </w:rPr>
            </w:pPr>
            <w:r>
              <w:rPr>
                <w:rFonts w:ascii="Courier New" w:cs="Courier New" w:eastAsia="Courier New" w:hAnsi="Courier New"/>
                <w:sz w:val="17"/>
                <w:szCs w:val="17"/>
                <w:color w:val="auto"/>
                <w:w w:val="98"/>
              </w:rPr>
              <w:t>Bernard..............</w:t>
            </w:r>
          </w:p>
        </w:tc>
      </w:tr>
      <w:tr>
        <w:trPr>
          <w:trHeight w:val="191"/>
        </w:trPr>
        <w:tc>
          <w:tcPr>
            <w:tcW w:w="13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6,121,443(e)</w:t>
            </w:r>
          </w:p>
        </w:tc>
        <w:tc>
          <w:tcPr>
            <w:tcW w:w="10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1,359,501</w:t>
            </w:r>
          </w:p>
        </w:tc>
      </w:tr>
    </w:tbl>
    <w:p>
      <w:pPr>
        <w:spacing w:after="0" w:line="200" w:lineRule="exact"/>
        <w:rPr>
          <w:sz w:val="20"/>
          <w:szCs w:val="20"/>
          <w:color w:val="auto"/>
        </w:rPr>
      </w:pPr>
    </w:p>
    <w:p>
      <w:pPr>
        <w:spacing w:after="0" w:line="379" w:lineRule="exact"/>
        <w:rPr>
          <w:sz w:val="20"/>
          <w:szCs w:val="20"/>
          <w:color w:val="auto"/>
        </w:rPr>
      </w:pPr>
    </w:p>
    <w:p>
      <w:pPr>
        <w:jc w:val="both"/>
        <w:ind w:left="340" w:right="8179" w:firstLine="9"/>
        <w:spacing w:after="0" w:line="259" w:lineRule="auto"/>
        <w:tabs>
          <w:tab w:leader="none" w:pos="639"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0 0 0 AT&amp;T Consumer Services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196" w:lineRule="exact"/>
        <w:rPr>
          <w:sz w:val="20"/>
          <w:szCs w:val="20"/>
          <w:color w:val="auto"/>
        </w:rPr>
      </w:pPr>
    </w:p>
    <w:p>
      <w:pPr>
        <w:ind w:left="400" w:right="2659" w:hanging="299"/>
        <w:spacing w:after="0" w:line="236" w:lineRule="auto"/>
        <w:tabs>
          <w:tab w:leader="none" w:pos="400" w:val="left"/>
        </w:tabs>
        <w:numPr>
          <w:ilvl w:val="0"/>
          <w:numId w:val="5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6" w:lineRule="exact"/>
        <w:rPr>
          <w:rFonts w:ascii="Courier New" w:cs="Courier New" w:eastAsia="Courier New" w:hAnsi="Courier New"/>
          <w:sz w:val="17"/>
          <w:szCs w:val="17"/>
          <w:color w:val="auto"/>
        </w:rPr>
      </w:pPr>
    </w:p>
    <w:p>
      <w:pPr>
        <w:ind w:left="400" w:right="2459" w:hanging="299"/>
        <w:spacing w:after="0" w:line="256" w:lineRule="auto"/>
        <w:tabs>
          <w:tab w:leader="none" w:pos="40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deferred at the election of Named Officers is included in the category (e.g., bonus, Long Term Incentive Program ("LTIP") payouts,) and year it would have otherwise been reported had it not been deferred.</w:t>
      </w:r>
    </w:p>
    <w:p>
      <w:pPr>
        <w:spacing w:after="0" w:line="185" w:lineRule="exact"/>
        <w:rPr>
          <w:rFonts w:ascii="Courier New" w:cs="Courier New" w:eastAsia="Courier New" w:hAnsi="Courier New"/>
          <w:sz w:val="16"/>
          <w:szCs w:val="16"/>
          <w:color w:val="auto"/>
        </w:rPr>
      </w:pPr>
    </w:p>
    <w:p>
      <w:pPr>
        <w:ind w:left="400" w:right="2259" w:hanging="299"/>
        <w:spacing w:after="0" w:line="253" w:lineRule="auto"/>
        <w:tabs>
          <w:tab w:leader="none" w:pos="40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payments of above-market interest on deferred compensation, (b) dividend equivalents paid with respect to long-term incentive compensation paid during the year, and (c) tax payment reimbursements. In addition, for Mr. Armstrong, includes in 2001, 2000, and 1999, $62,104, $55,364, and $54,146, respectively, for use of corporate aircraft and in 2001, $44,964 for financial consulting services. For Mr. Dorman, includes in 2001 $85,379 for use of corporate aircraft and $62,550 for financial consulting services. For Mr. Noski, includes in 2001 and 2000, $91,064 and $69,212, respectively, for use of corporate aircraft. For Ms. Bernard, includes in 2001 $32,993 for financial consulting services and $77,781 for relocation.</w:t>
      </w:r>
    </w:p>
    <w:p>
      <w:pPr>
        <w:spacing w:after="0" w:line="193" w:lineRule="exact"/>
        <w:rPr>
          <w:rFonts w:ascii="Courier New" w:cs="Courier New" w:eastAsia="Courier New" w:hAnsi="Courier New"/>
          <w:sz w:val="16"/>
          <w:szCs w:val="16"/>
          <w:color w:val="auto"/>
        </w:rPr>
      </w:pPr>
    </w:p>
    <w:p>
      <w:pPr>
        <w:ind w:left="400" w:right="2359" w:hanging="299"/>
        <w:spacing w:after="0" w:line="237" w:lineRule="auto"/>
        <w:tabs>
          <w:tab w:leader="none" w:pos="400" w:val="left"/>
        </w:tabs>
        <w:numPr>
          <w:ilvl w:val="0"/>
          <w:numId w:val="5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XIV-30</w:t>
      </w:r>
    </w:p>
    <w:p>
      <w:pPr>
        <w:sectPr>
          <w:pgSz w:w="11900" w:h="16838" w:orient="portrait"/>
          <w:cols w:equalWidth="0" w:num="1">
            <w:col w:w="10219"/>
          </w:cols>
          <w:pgMar w:left="240" w:top="135" w:right="1440" w:bottom="1440" w:gutter="0" w:footer="0" w:header="0"/>
        </w:sectPr>
      </w:pPr>
    </w:p>
    <w:bookmarkStart w:id="565" w:name="page566"/>
    <w:bookmarkEnd w:id="565"/>
    <w:p>
      <w:pPr>
        <w:ind w:left="299" w:right="2459" w:hanging="299"/>
        <w:spacing w:after="0" w:line="254" w:lineRule="auto"/>
        <w:tabs>
          <w:tab w:leader="none" w:pos="299"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187" w:lineRule="exact"/>
        <w:rPr>
          <w:rFonts w:ascii="Courier New" w:cs="Courier New" w:eastAsia="Courier New" w:hAnsi="Courier New"/>
          <w:sz w:val="16"/>
          <w:szCs w:val="16"/>
          <w:color w:val="auto"/>
        </w:rPr>
      </w:pPr>
    </w:p>
    <w:p>
      <w:pPr>
        <w:ind w:left="799" w:right="2259" w:hanging="401"/>
        <w:spacing w:after="0" w:line="237" w:lineRule="auto"/>
        <w:tabs>
          <w:tab w:leader="none" w:pos="799" w:val="left"/>
        </w:tabs>
        <w:numPr>
          <w:ilvl w:val="1"/>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March 15, 2001, Messrs. Armstrong, Dorman, Noski, and Ianna received a restricted stock unit award of 227,434; 281,213; 101,067; and 88,483 units, respectively. The value of these awards, as of the grant date, is reflected in the table. These units vest fully on March 15, 2004. Dividend equivalents on the units are paid in cash.</w:t>
      </w:r>
    </w:p>
    <w:p>
      <w:pPr>
        <w:spacing w:after="0" w:line="196" w:lineRule="exact"/>
        <w:rPr>
          <w:rFonts w:ascii="Courier New" w:cs="Courier New" w:eastAsia="Courier New" w:hAnsi="Courier New"/>
          <w:sz w:val="17"/>
          <w:szCs w:val="17"/>
          <w:color w:val="auto"/>
        </w:rPr>
      </w:pPr>
    </w:p>
    <w:p>
      <w:pPr>
        <w:ind w:left="799" w:right="2559" w:hanging="401"/>
        <w:spacing w:after="0" w:line="236" w:lineRule="auto"/>
        <w:tabs>
          <w:tab w:leader="none" w:pos="799" w:val="left"/>
        </w:tabs>
        <w:numPr>
          <w:ilvl w:val="1"/>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198" w:lineRule="exact"/>
        <w:rPr>
          <w:rFonts w:ascii="Courier New" w:cs="Courier New" w:eastAsia="Courier New" w:hAnsi="Courier New"/>
          <w:sz w:val="17"/>
          <w:szCs w:val="17"/>
          <w:color w:val="auto"/>
        </w:rPr>
      </w:pPr>
    </w:p>
    <w:p>
      <w:pPr>
        <w:ind w:left="799" w:right="2259" w:hanging="401"/>
        <w:spacing w:after="0" w:line="237" w:lineRule="auto"/>
        <w:tabs>
          <w:tab w:leader="none" w:pos="799" w:val="left"/>
        </w:tabs>
        <w:numPr>
          <w:ilvl w:val="1"/>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207" w:lineRule="exact"/>
        <w:rPr>
          <w:rFonts w:ascii="Courier New" w:cs="Courier New" w:eastAsia="Courier New" w:hAnsi="Courier New"/>
          <w:sz w:val="17"/>
          <w:szCs w:val="17"/>
          <w:color w:val="auto"/>
        </w:rPr>
      </w:pPr>
    </w:p>
    <w:p>
      <w:pPr>
        <w:ind w:left="799" w:right="2259" w:hanging="401"/>
        <w:spacing w:after="0" w:line="254" w:lineRule="auto"/>
        <w:tabs>
          <w:tab w:leader="none" w:pos="799" w:val="left"/>
        </w:tabs>
        <w:numPr>
          <w:ilvl w:val="1"/>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186" w:lineRule="exact"/>
        <w:rPr>
          <w:rFonts w:ascii="Courier New" w:cs="Courier New" w:eastAsia="Courier New" w:hAnsi="Courier New"/>
          <w:sz w:val="16"/>
          <w:szCs w:val="16"/>
          <w:color w:val="auto"/>
        </w:rPr>
      </w:pPr>
    </w:p>
    <w:p>
      <w:pPr>
        <w:ind w:left="799" w:right="2259" w:hanging="401"/>
        <w:spacing w:after="0" w:line="237" w:lineRule="auto"/>
        <w:tabs>
          <w:tab w:leader="none" w:pos="799" w:val="left"/>
        </w:tabs>
        <w:numPr>
          <w:ilvl w:val="1"/>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199" w:lineRule="exact"/>
        <w:rPr>
          <w:rFonts w:ascii="Courier New" w:cs="Courier New" w:eastAsia="Courier New" w:hAnsi="Courier New"/>
          <w:sz w:val="17"/>
          <w:szCs w:val="17"/>
          <w:color w:val="auto"/>
        </w:rPr>
      </w:pPr>
    </w:p>
    <w:p>
      <w:pPr>
        <w:ind w:left="799"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number (and value) with respect to each of the Named Executive Officers at December 31, 2001, for outstanding restricted stock and restricted stock unit awards was: Mr. Armstrong 673,613 ($12,219,340); Mr. Dorman 1,044,839 ($18,953,379); Mr. Noski 152,689 ($2,769,778); Mr. Ianna 499,577 ($9,062,327); and Ms. Bernard 389,830 ($7,071,516).</w:t>
      </w:r>
    </w:p>
    <w:p>
      <w:pPr>
        <w:spacing w:after="0" w:line="197" w:lineRule="exact"/>
        <w:rPr>
          <w:rFonts w:ascii="Courier New" w:cs="Courier New" w:eastAsia="Courier New" w:hAnsi="Courier New"/>
          <w:sz w:val="17"/>
          <w:szCs w:val="17"/>
          <w:color w:val="auto"/>
        </w:rPr>
      </w:pPr>
    </w:p>
    <w:p>
      <w:pPr>
        <w:ind w:left="299" w:right="2259" w:hanging="299"/>
        <w:spacing w:after="0" w:line="237" w:lineRule="auto"/>
        <w:tabs>
          <w:tab w:leader="none" w:pos="299" w:val="left"/>
        </w:tabs>
        <w:numPr>
          <w:ilvl w:val="0"/>
          <w:numId w:val="5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w:t>
      </w:r>
    </w:p>
    <w:p>
      <w:pPr>
        <w:spacing w:after="0" w:line="198" w:lineRule="exact"/>
        <w:rPr>
          <w:sz w:val="20"/>
          <w:szCs w:val="20"/>
          <w:color w:val="auto"/>
        </w:rPr>
      </w:pPr>
    </w:p>
    <w:p>
      <w:pPr>
        <w:ind w:left="3679"/>
        <w:spacing w:after="0"/>
        <w:rPr>
          <w:sz w:val="20"/>
          <w:szCs w:val="20"/>
          <w:color w:val="auto"/>
        </w:rPr>
      </w:pPr>
      <w:r>
        <w:rPr>
          <w:rFonts w:ascii="Courier New" w:cs="Courier New" w:eastAsia="Courier New" w:hAnsi="Courier New"/>
          <w:sz w:val="17"/>
          <w:szCs w:val="17"/>
          <w:color w:val="auto"/>
        </w:rPr>
        <w:t>XIV-31</w:t>
      </w:r>
    </w:p>
    <w:p>
      <w:pPr>
        <w:sectPr>
          <w:pgSz w:w="11900" w:h="16838" w:orient="portrait"/>
          <w:cols w:equalWidth="0" w:num="1">
            <w:col w:w="10118"/>
          </w:cols>
          <w:pgMar w:left="341" w:top="690" w:right="1440" w:bottom="1440" w:gutter="0" w:footer="0" w:header="0"/>
        </w:sectPr>
      </w:pPr>
    </w:p>
    <w:bookmarkStart w:id="566" w:name="page567"/>
    <w:bookmarkEnd w:id="566"/>
    <w:p>
      <w:pPr>
        <w:ind w:left="299" w:right="2259"/>
        <w:spacing w:after="0" w:line="237" w:lineRule="auto"/>
        <w:rPr>
          <w:sz w:val="20"/>
          <w:szCs w:val="20"/>
          <w:color w:val="auto"/>
        </w:rPr>
      </w:pPr>
      <w:r>
        <w:rPr>
          <w:rFonts w:ascii="Courier New" w:cs="Courier New" w:eastAsia="Courier New" w:hAnsi="Courier New"/>
          <w:sz w:val="17"/>
          <w:szCs w:val="17"/>
          <w:color w:val="auto"/>
        </w:rPr>
        <w:t>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199" w:lineRule="exact"/>
        <w:rPr>
          <w:sz w:val="20"/>
          <w:szCs w:val="20"/>
          <w:color w:val="auto"/>
        </w:rPr>
      </w:pPr>
    </w:p>
    <w:p>
      <w:pPr>
        <w:ind w:left="299" w:right="2259" w:hanging="299"/>
        <w:spacing w:after="0" w:line="253" w:lineRule="auto"/>
        <w:tabs>
          <w:tab w:leader="none" w:pos="299"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stock option awards granted with respect to AT&amp;T Wireless Group tracking stock awarded under the AT&amp;T 1997 LTIP were cancelled and replaced in connection with the split-off of AWS from 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186" w:lineRule="exact"/>
        <w:rPr>
          <w:rFonts w:ascii="Courier New" w:cs="Courier New" w:eastAsia="Courier New" w:hAnsi="Courier New"/>
          <w:sz w:val="16"/>
          <w:szCs w:val="16"/>
          <w:color w:val="auto"/>
        </w:rPr>
      </w:pPr>
    </w:p>
    <w:p>
      <w:pPr>
        <w:ind w:left="299" w:hanging="299"/>
        <w:spacing w:after="0"/>
        <w:tabs>
          <w:tab w:leader="none" w:pos="299" w:val="left"/>
        </w:tabs>
        <w:numPr>
          <w:ilvl w:val="0"/>
          <w:numId w:val="5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distributions in 1999 to Mr. Ianna of stock units as to which the</w:t>
      </w:r>
    </w:p>
    <w:p>
      <w:pPr>
        <w:spacing w:after="0" w:line="5" w:lineRule="exact"/>
        <w:rPr>
          <w:rFonts w:ascii="Courier New" w:cs="Courier New" w:eastAsia="Courier New" w:hAnsi="Courier New"/>
          <w:sz w:val="17"/>
          <w:szCs w:val="17"/>
          <w:color w:val="auto"/>
        </w:rPr>
      </w:pPr>
    </w:p>
    <w:p>
      <w:pPr>
        <w:ind w:left="299"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207" w:lineRule="exact"/>
        <w:rPr>
          <w:rFonts w:ascii="Courier New" w:cs="Courier New" w:eastAsia="Courier New" w:hAnsi="Courier New"/>
          <w:sz w:val="17"/>
          <w:szCs w:val="17"/>
          <w:color w:val="auto"/>
        </w:rPr>
      </w:pPr>
    </w:p>
    <w:p>
      <w:pPr>
        <w:ind w:left="299" w:right="2459" w:hanging="299"/>
        <w:spacing w:after="0" w:line="253" w:lineRule="auto"/>
        <w:tabs>
          <w:tab w:leader="none" w:pos="299"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w:t>
      </w:r>
    </w:p>
    <w:p>
      <w:pPr>
        <w:ind w:left="299"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197" w:lineRule="exact"/>
        <w:rPr>
          <w:rFonts w:ascii="Courier New" w:cs="Courier New" w:eastAsia="Courier New" w:hAnsi="Courier New"/>
          <w:sz w:val="16"/>
          <w:szCs w:val="16"/>
          <w:color w:val="auto"/>
        </w:rPr>
      </w:pPr>
    </w:p>
    <w:p>
      <w:pPr>
        <w:ind w:left="299"/>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In 2000, includes (a) AT&amp;T contributions to savings plans (Mr. Armstrong</w:t>
      </w:r>
    </w:p>
    <w:p>
      <w:pPr>
        <w:spacing w:after="0" w:line="5" w:lineRule="exact"/>
        <w:rPr>
          <w:rFonts w:ascii="Courier New" w:cs="Courier New" w:eastAsia="Courier New" w:hAnsi="Courier New"/>
          <w:sz w:val="16"/>
          <w:szCs w:val="16"/>
          <w:color w:val="auto"/>
        </w:rPr>
      </w:pPr>
    </w:p>
    <w:p>
      <w:pPr>
        <w:ind w:left="299"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$6,800, Mr. Ianna $6,800); (b) dollar value of the benefit of premiums paid for universal life insurance policies (unrelated to term insurance coverage) calculated on an actuarial basis (Mr. Armstrong $110,267, Mr. Noski $5,213, and 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203" w:lineRule="exact"/>
        <w:rPr>
          <w:rFonts w:ascii="Courier New" w:cs="Courier New" w:eastAsia="Courier New" w:hAnsi="Courier New"/>
          <w:sz w:val="16"/>
          <w:szCs w:val="16"/>
          <w:color w:val="auto"/>
        </w:rPr>
      </w:pPr>
    </w:p>
    <w:p>
      <w:pPr>
        <w:ind w:left="299" w:right="26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1999, includes (a) AT&amp;T contributions to savings plans (Mr. Armstrong $6,400, Mr. Ianna $5,917); (b) $219,099 dollar value of the benefit of premiums paid for split-dollar life insurance to</w:t>
      </w:r>
    </w:p>
    <w:p>
      <w:pPr>
        <w:spacing w:after="0" w:line="190" w:lineRule="exact"/>
        <w:rPr>
          <w:sz w:val="20"/>
          <w:szCs w:val="20"/>
          <w:color w:val="auto"/>
        </w:rPr>
      </w:pPr>
    </w:p>
    <w:p>
      <w:pPr>
        <w:ind w:left="3679"/>
        <w:spacing w:after="0"/>
        <w:rPr>
          <w:sz w:val="20"/>
          <w:szCs w:val="20"/>
          <w:color w:val="auto"/>
        </w:rPr>
      </w:pPr>
      <w:r>
        <w:rPr>
          <w:rFonts w:ascii="Courier New" w:cs="Courier New" w:eastAsia="Courier New" w:hAnsi="Courier New"/>
          <w:sz w:val="17"/>
          <w:szCs w:val="17"/>
          <w:color w:val="auto"/>
        </w:rPr>
        <w:t>XIV-32</w:t>
      </w:r>
    </w:p>
    <w:p>
      <w:pPr>
        <w:sectPr>
          <w:pgSz w:w="11900" w:h="16838" w:orient="portrait"/>
          <w:cols w:equalWidth="0" w:num="1">
            <w:col w:w="10118"/>
          </w:cols>
          <w:pgMar w:left="341" w:top="690" w:right="1440" w:bottom="1440" w:gutter="0" w:footer="0" w:header="0"/>
        </w:sectPr>
      </w:pPr>
    </w:p>
    <w:bookmarkStart w:id="567" w:name="page568"/>
    <w:bookmarkEnd w:id="567"/>
    <w:p>
      <w:pPr>
        <w:ind w:left="400"/>
        <w:spacing w:after="0"/>
        <w:rPr>
          <w:sz w:val="20"/>
          <w:szCs w:val="20"/>
          <w:color w:val="auto"/>
        </w:rPr>
      </w:pPr>
      <w:r>
        <w:rPr>
          <w:rFonts w:ascii="Courier New" w:cs="Courier New" w:eastAsia="Courier New" w:hAnsi="Courier New"/>
          <w:sz w:val="17"/>
          <w:szCs w:val="17"/>
          <w:color w:val="auto"/>
        </w:rPr>
        <w:t>Mr. Armstrong; (c) payments equal to lost AT&amp;T Savings Plan matching</w:t>
      </w:r>
    </w:p>
    <w:p>
      <w:pPr>
        <w:ind w:left="400"/>
        <w:spacing w:after="0" w:line="238" w:lineRule="auto"/>
        <w:rPr>
          <w:sz w:val="20"/>
          <w:szCs w:val="20"/>
          <w:color w:val="auto"/>
        </w:rPr>
      </w:pPr>
      <w:r>
        <w:rPr>
          <w:rFonts w:ascii="Courier New" w:cs="Courier New" w:eastAsia="Courier New" w:hAnsi="Courier New"/>
          <w:sz w:val="17"/>
          <w:szCs w:val="17"/>
          <w:color w:val="auto"/>
        </w:rPr>
        <w:t>contributions caused by IRS limitations (Mr. Armstrong $49,601, Mr. Ianna</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$10,160); and (d) payment of $500,000 to Mr. Dorman into a special deferral</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account.</w:t>
      </w:r>
    </w:p>
    <w:p>
      <w:pPr>
        <w:spacing w:after="0" w:line="196" w:lineRule="exact"/>
        <w:rPr>
          <w:sz w:val="20"/>
          <w:szCs w:val="20"/>
          <w:color w:val="auto"/>
        </w:rPr>
      </w:pPr>
    </w:p>
    <w:p>
      <w:pPr>
        <w:ind w:left="400" w:right="2359" w:hanging="398"/>
        <w:spacing w:after="0" w:line="236" w:lineRule="auto"/>
        <w:tabs>
          <w:tab w:leader="none" w:pos="400" w:val="left"/>
        </w:tabs>
        <w:numPr>
          <w:ilvl w:val="0"/>
          <w:numId w:val="5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1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AGGREGATED OPTION/STOCK APPRECIATION RIGHTS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("SAR") EXERCISES IN 2001 AND YEAR-END VALUES</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AT&amp;T COMMON STOCK AND AT&amp;T WIRELESS GROUP TRACKING STOCK</w:t>
      </w:r>
    </w:p>
    <w:p>
      <w:pPr>
        <w:spacing w:after="0" w:line="19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7"/>
          <w:szCs w:val="17"/>
          <w:color w:val="auto"/>
        </w:rPr>
        <w:t>EXERCISABLE/</w:t>
      </w:r>
    </w:p>
    <w:p>
      <w:pPr>
        <w:jc w:val="center"/>
        <w:ind w:right="8219"/>
        <w:spacing w:after="0" w:line="238" w:lineRule="auto"/>
        <w:rPr>
          <w:sz w:val="20"/>
          <w:szCs w:val="20"/>
          <w:color w:val="auto"/>
        </w:rPr>
      </w:pPr>
      <w:r>
        <w:rPr>
          <w:rFonts w:ascii="Courier New" w:cs="Courier New" w:eastAsia="Courier New" w:hAnsi="Courier New"/>
          <w:sz w:val="17"/>
          <w:szCs w:val="17"/>
          <w:color w:val="auto"/>
        </w:rPr>
        <w:t>EXERCISABLE/</w:t>
      </w:r>
    </w:p>
    <w:p>
      <w:pPr>
        <w:jc w:val="center"/>
        <w:ind w:right="8219"/>
        <w:spacing w:after="0" w:line="238" w:lineRule="auto"/>
        <w:rPr>
          <w:sz w:val="20"/>
          <w:szCs w:val="20"/>
          <w:color w:val="auto"/>
        </w:rPr>
      </w:pPr>
      <w:r>
        <w:rPr>
          <w:rFonts w:ascii="Courier New" w:cs="Courier New" w:eastAsia="Courier New" w:hAnsi="Courier New"/>
          <w:sz w:val="17"/>
          <w:szCs w:val="17"/>
          <w:color w:val="auto"/>
        </w:rPr>
        <w:t>UNEXERCISABLE(2)</w:t>
      </w:r>
    </w:p>
    <w:p>
      <w:pPr>
        <w:spacing w:after="0"/>
        <w:rPr>
          <w:sz w:val="20"/>
          <w:szCs w:val="20"/>
          <w:color w:val="auto"/>
        </w:rPr>
      </w:pPr>
      <w:r>
        <w:rPr>
          <w:rFonts w:ascii="Courier New" w:cs="Courier New" w:eastAsia="Courier New" w:hAnsi="Courier New"/>
          <w:sz w:val="17"/>
          <w:szCs w:val="17"/>
          <w:color w:val="auto"/>
        </w:rPr>
        <w:t>UNEXERCISABLE ------</w:t>
      </w:r>
    </w:p>
    <w:p>
      <w:pPr>
        <w:spacing w:after="0" w:line="237" w:lineRule="auto"/>
        <w:rPr>
          <w:sz w:val="20"/>
          <w:szCs w:val="20"/>
          <w:color w:val="auto"/>
        </w:rPr>
      </w:pPr>
      <w:r>
        <w:rPr>
          <w:rFonts w:ascii="Courier New" w:cs="Courier New" w:eastAsia="Courier New" w:hAnsi="Courier New"/>
          <w:sz w:val="17"/>
          <w:szCs w:val="17"/>
          <w:color w:val="auto"/>
        </w:rPr>
        <w:t>--------------------</w:t>
      </w:r>
    </w:p>
    <w:p>
      <w:pPr>
        <w:ind w:left="440" w:hanging="388"/>
        <w:spacing w:after="0" w:line="238" w:lineRule="auto"/>
        <w:tabs>
          <w:tab w:leader="none" w:pos="440" w:val="left"/>
        </w:tabs>
        <w:numPr>
          <w:ilvl w:val="1"/>
          <w:numId w:val="5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82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NUMBER OF $ VALUE OF NUMBER OF NUMBER OF AT&amp;T WIRELESS $ VALUE OF AT&amp;T WIRELESS SHARES UNEXERCISED UNEXERCISED IN-THE-MONEY IN-THE-MONEY ACQUIRED $ VALUE OPTIONS/SARS OPTIONS/SARS OPTIONS/SARS OPTIONS/SARS NAME(1)</w:t>
      </w:r>
    </w:p>
    <w:p>
      <w:pPr>
        <w:spacing w:after="0" w:line="2" w:lineRule="exact"/>
        <w:rPr>
          <w:rFonts w:ascii="Courier New" w:cs="Courier New" w:eastAsia="Courier New" w:hAnsi="Courier New"/>
          <w:sz w:val="17"/>
          <w:szCs w:val="17"/>
          <w:color w:val="auto"/>
        </w:rPr>
      </w:pPr>
    </w:p>
    <w:p>
      <w:pPr>
        <w:jc w:val="center"/>
        <w:ind w:right="82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ON EXERCISE REALIZED AT YEAR END AT YEAR END AT YEAR END AT YEAR END -------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C.</w:t>
      </w:r>
    </w:p>
    <w:p>
      <w:pPr>
        <w:ind w:left="6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Michael</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Armstrong...........</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 0 1,277,868 0 $ 0</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 2,237,535 0</w:t>
      </w:r>
    </w:p>
    <w:p>
      <w:pPr>
        <w:spacing w:after="0" w:line="5" w:lineRule="exact"/>
        <w:rPr>
          <w:rFonts w:ascii="Courier New" w:cs="Courier New" w:eastAsia="Courier New" w:hAnsi="Courier New"/>
          <w:sz w:val="17"/>
          <w:szCs w:val="17"/>
          <w:color w:val="auto"/>
        </w:rPr>
      </w:pPr>
    </w:p>
    <w:p>
      <w:pPr>
        <w:jc w:val="center"/>
        <w:ind w:right="8219" w:firstLine="5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$1,056,667 $0 David W. Dorman....... 0 0 89,151 0 $ 285,836 $0 945,088 0 $1,509,370 $0 Charles H. Noski...... 0 0 877,848 0 $ 0 $0</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981,472 0 $ 439,207</w:t>
      </w:r>
    </w:p>
    <w:tbl>
      <w:tblPr>
        <w:tblLayout w:type="fixed"/>
        <w:tblInd w:w="0" w:type="dxa"/>
        <w:tblCellMar>
          <w:top w:w="0" w:type="dxa"/>
          <w:left w:w="0" w:type="dxa"/>
          <w:bottom w:w="0" w:type="dxa"/>
          <w:right w:w="0" w:type="dxa"/>
        </w:tblCellMar>
      </w:tblPr>
      <w:tr>
        <w:trPr>
          <w:trHeight w:val="191"/>
        </w:trPr>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10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Frank</w:t>
            </w:r>
          </w:p>
        </w:tc>
        <w:tc>
          <w:tcPr>
            <w:tcW w:w="100" w:type="dxa"/>
            <w:vAlign w:val="bottom"/>
          </w:tcPr>
          <w:p>
            <w:pPr>
              <w:spacing w:after="0"/>
              <w:rPr>
                <w:sz w:val="16"/>
                <w:szCs w:val="16"/>
                <w:color w:val="auto"/>
              </w:rPr>
            </w:pPr>
          </w:p>
        </w:tc>
      </w:tr>
      <w:tr>
        <w:trPr>
          <w:trHeight w:val="191"/>
        </w:trPr>
        <w:tc>
          <w:tcPr>
            <w:tcW w:w="840" w:type="dxa"/>
            <w:vAlign w:val="bottom"/>
          </w:tcPr>
          <w:p>
            <w:pPr>
              <w:jc w:val="right"/>
              <w:spacing w:after="0"/>
              <w:rPr>
                <w:sz w:val="20"/>
                <w:szCs w:val="20"/>
                <w:color w:val="auto"/>
              </w:rPr>
            </w:pPr>
            <w:r>
              <w:rPr>
                <w:rFonts w:ascii="Courier New" w:cs="Courier New" w:eastAsia="Courier New" w:hAnsi="Courier New"/>
                <w:sz w:val="12"/>
                <w:szCs w:val="12"/>
                <w:color w:val="auto"/>
                <w:w w:val="71"/>
              </w:rPr>
              <w:t>Ianna...........</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0</w:t>
            </w:r>
          </w:p>
        </w:tc>
      </w:tr>
      <w:tr>
        <w:trPr>
          <w:trHeight w:val="191"/>
        </w:trPr>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415,685</w:t>
            </w:r>
          </w:p>
        </w:tc>
        <w:tc>
          <w:tcPr>
            <w:tcW w:w="10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0 $ 12,051</w:t>
            </w:r>
          </w:p>
        </w:tc>
        <w:tc>
          <w:tcPr>
            <w:tcW w:w="100" w:type="dxa"/>
            <w:vAlign w:val="bottom"/>
          </w:tcPr>
          <w:p>
            <w:pPr>
              <w:spacing w:after="0"/>
              <w:rPr>
                <w:sz w:val="16"/>
                <w:szCs w:val="16"/>
                <w:color w:val="auto"/>
              </w:rPr>
            </w:pPr>
          </w:p>
        </w:tc>
      </w:tr>
      <w:tr>
        <w:trPr>
          <w:trHeight w:val="191"/>
        </w:trPr>
        <w:tc>
          <w:tcPr>
            <w:tcW w:w="1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$0 1,000,426 0 $</w:t>
            </w:r>
          </w:p>
        </w:tc>
        <w:tc>
          <w:tcPr>
            <w:tcW w:w="100" w:type="dxa"/>
            <w:vAlign w:val="bottom"/>
          </w:tcPr>
          <w:p>
            <w:pPr>
              <w:spacing w:after="0"/>
              <w:rPr>
                <w:sz w:val="16"/>
                <w:szCs w:val="16"/>
                <w:color w:val="auto"/>
              </w:rPr>
            </w:pPr>
          </w:p>
        </w:tc>
      </w:tr>
      <w:tr>
        <w:trPr>
          <w:trHeight w:val="191"/>
        </w:trPr>
        <w:tc>
          <w:tcPr>
            <w:tcW w:w="840" w:type="dxa"/>
            <w:vAlign w:val="bottom"/>
          </w:tcPr>
          <w:p>
            <w:pPr>
              <w:jc w:val="right"/>
              <w:ind w:right="22"/>
              <w:spacing w:after="0" w:line="191" w:lineRule="exact"/>
              <w:rPr>
                <w:sz w:val="20"/>
                <w:szCs w:val="20"/>
                <w:color w:val="auto"/>
              </w:rPr>
            </w:pPr>
            <w:r>
              <w:rPr>
                <w:rFonts w:ascii="Courier New" w:cs="Courier New" w:eastAsia="Courier New" w:hAnsi="Courier New"/>
                <w:sz w:val="17"/>
                <w:szCs w:val="17"/>
                <w:color w:val="auto"/>
              </w:rPr>
              <w:t>452,839</w:t>
            </w:r>
          </w:p>
        </w:tc>
        <w:tc>
          <w:tcPr>
            <w:tcW w:w="11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$0 Betsy J.</w:t>
            </w:r>
          </w:p>
        </w:tc>
      </w:tr>
      <w:tr>
        <w:trPr>
          <w:trHeight w:val="191"/>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70"/>
              </w:rPr>
              <w:t>Bernard......</w:t>
            </w:r>
          </w:p>
        </w:tc>
        <w:tc>
          <w:tcPr>
            <w:tcW w:w="11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0 0 0</w:t>
            </w:r>
          </w:p>
        </w:tc>
      </w:tr>
      <w:tr>
        <w:trPr>
          <w:trHeight w:val="191"/>
        </w:trPr>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0 $ 0 $0</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1,359,501</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0</w:t>
            </w:r>
          </w:p>
        </w:tc>
      </w:tr>
    </w:tbl>
    <w:p>
      <w:pPr>
        <w:ind w:left="360"/>
        <w:spacing w:after="0" w:line="238" w:lineRule="auto"/>
        <w:rPr>
          <w:sz w:val="20"/>
          <w:szCs w:val="20"/>
          <w:color w:val="auto"/>
        </w:rPr>
      </w:pPr>
      <w:r>
        <w:rPr>
          <w:rFonts w:ascii="Courier New" w:cs="Courier New" w:eastAsia="Courier New" w:hAnsi="Courier New"/>
          <w:sz w:val="17"/>
          <w:szCs w:val="17"/>
          <w:color w:val="auto"/>
        </w:rPr>
        <w:t>$3,151,965 $0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0" w:right="2259" w:hanging="298"/>
        <w:spacing w:after="0" w:line="236" w:lineRule="auto"/>
        <w:tabs>
          <w:tab w:leader="none" w:pos="300" w:val="left"/>
        </w:tabs>
        <w:numPr>
          <w:ilvl w:val="0"/>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6" w:lineRule="exact"/>
        <w:rPr>
          <w:rFonts w:ascii="Courier New" w:cs="Courier New" w:eastAsia="Courier New" w:hAnsi="Courier New"/>
          <w:sz w:val="17"/>
          <w:szCs w:val="17"/>
          <w:color w:val="auto"/>
        </w:rPr>
      </w:pPr>
    </w:p>
    <w:p>
      <w:pPr>
        <w:ind w:left="300" w:right="2259" w:hanging="298"/>
        <w:spacing w:after="0" w:line="236" w:lineRule="auto"/>
        <w:tabs>
          <w:tab w:leader="none" w:pos="300" w:val="left"/>
        </w:tabs>
        <w:numPr>
          <w:ilvl w:val="0"/>
          <w:numId w:val="5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XIV-33</w:t>
      </w:r>
    </w:p>
    <w:p>
      <w:pPr>
        <w:sectPr>
          <w:pgSz w:w="11900" w:h="16838" w:orient="portrait"/>
          <w:cols w:equalWidth="0" w:num="1">
            <w:col w:w="10219"/>
          </w:cols>
          <w:pgMar w:left="240" w:top="683" w:right="1440" w:bottom="671" w:gutter="0" w:footer="0" w:header="0"/>
        </w:sectPr>
      </w:pPr>
    </w:p>
    <w:bookmarkStart w:id="568" w:name="page569"/>
    <w:bookmarkEnd w:id="568"/>
    <w:p>
      <w:pPr>
        <w:ind w:left="1800"/>
        <w:spacing w:after="0"/>
        <w:rPr>
          <w:sz w:val="20"/>
          <w:szCs w:val="20"/>
          <w:color w:val="auto"/>
        </w:rPr>
      </w:pPr>
      <w:r>
        <w:rPr>
          <w:rFonts w:ascii="Courier New" w:cs="Courier New" w:eastAsia="Courier New" w:hAnsi="Courier New"/>
          <w:sz w:val="17"/>
          <w:szCs w:val="17"/>
          <w:color w:val="auto"/>
        </w:rPr>
        <w:t>LONG-TERM INCENTIVE PLANS -- AWARDS IN 2001</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ESTIMATED FUTURE PAYOUTS UNDER</w:t>
      </w:r>
    </w:p>
    <w:p>
      <w:pPr>
        <w:ind w:left="60"/>
        <w:spacing w:after="0" w:line="238" w:lineRule="auto"/>
        <w:rPr>
          <w:sz w:val="20"/>
          <w:szCs w:val="20"/>
          <w:color w:val="auto"/>
        </w:rPr>
      </w:pPr>
      <w:r>
        <w:rPr>
          <w:rFonts w:ascii="Courier New" w:cs="Courier New" w:eastAsia="Courier New" w:hAnsi="Courier New"/>
          <w:sz w:val="17"/>
          <w:szCs w:val="17"/>
          <w:color w:val="auto"/>
        </w:rPr>
        <w:t>PERFORMANCE NON-STOCK PRICE BASED</w:t>
      </w:r>
    </w:p>
    <w:p>
      <w:pPr>
        <w:ind w:left="60"/>
        <w:spacing w:after="0" w:line="238" w:lineRule="auto"/>
        <w:rPr>
          <w:sz w:val="20"/>
          <w:szCs w:val="20"/>
          <w:color w:val="auto"/>
        </w:rPr>
      </w:pPr>
      <w:r>
        <w:rPr>
          <w:rFonts w:ascii="Courier New" w:cs="Courier New" w:eastAsia="Courier New" w:hAnsi="Courier New"/>
          <w:sz w:val="17"/>
          <w:szCs w:val="17"/>
          <w:color w:val="auto"/>
        </w:rPr>
        <w:t>PLANS NUMBER OF PERIOD UNTIL ----</w:t>
      </w:r>
    </w:p>
    <w:p>
      <w:pPr>
        <w:ind w:left="300"/>
        <w:spacing w:after="0"/>
        <w:rPr>
          <w:sz w:val="20"/>
          <w:szCs w:val="20"/>
          <w:color w:val="auto"/>
        </w:rPr>
      </w:pPr>
      <w:r>
        <w:rPr>
          <w:rFonts w:ascii="Courier New" w:cs="Courier New" w:eastAsia="Courier New" w:hAnsi="Courier New"/>
          <w:sz w:val="17"/>
          <w:szCs w:val="17"/>
          <w:color w:val="auto"/>
        </w:rPr>
        <w:t>----------------------------</w:t>
      </w:r>
    </w:p>
    <w:p>
      <w:pPr>
        <w:ind w:left="100"/>
        <w:spacing w:after="0" w:line="237" w:lineRule="auto"/>
        <w:rPr>
          <w:sz w:val="20"/>
          <w:szCs w:val="20"/>
          <w:color w:val="auto"/>
        </w:rPr>
      </w:pPr>
      <w:r>
        <w:rPr>
          <w:rFonts w:ascii="Courier New" w:cs="Courier New" w:eastAsia="Courier New" w:hAnsi="Courier New"/>
          <w:sz w:val="17"/>
          <w:szCs w:val="17"/>
          <w:color w:val="auto"/>
        </w:rPr>
        <w:t>PERFORMANCE MATURATION THRESHOLD</w:t>
      </w:r>
    </w:p>
    <w:p>
      <w:pPr>
        <w:ind w:left="100"/>
        <w:spacing w:after="0" w:line="238" w:lineRule="auto"/>
        <w:rPr>
          <w:sz w:val="20"/>
          <w:szCs w:val="20"/>
          <w:color w:val="auto"/>
        </w:rPr>
      </w:pPr>
      <w:r>
        <w:rPr>
          <w:rFonts w:ascii="Courier New" w:cs="Courier New" w:eastAsia="Courier New" w:hAnsi="Courier New"/>
          <w:sz w:val="17"/>
          <w:szCs w:val="17"/>
          <w:color w:val="auto"/>
        </w:rPr>
        <w:t>TARGET MAXIMUM NAME(1) SHARES(2)</w:t>
      </w:r>
    </w:p>
    <w:p>
      <w:pPr>
        <w:ind w:left="100"/>
        <w:spacing w:after="0"/>
        <w:rPr>
          <w:sz w:val="20"/>
          <w:szCs w:val="20"/>
          <w:color w:val="auto"/>
        </w:rPr>
      </w:pPr>
      <w:r>
        <w:rPr>
          <w:rFonts w:ascii="Courier New" w:cs="Courier New" w:eastAsia="Courier New" w:hAnsi="Courier New"/>
          <w:sz w:val="17"/>
          <w:szCs w:val="17"/>
          <w:color w:val="auto"/>
        </w:rPr>
        <w:t>OR PAYOUT (#) (#)(3) (#) -------</w:t>
      </w:r>
    </w:p>
    <w:p>
      <w:pPr>
        <w:ind w:left="60"/>
        <w:spacing w:after="0" w:line="237" w:lineRule="auto"/>
        <w:rPr>
          <w:sz w:val="20"/>
          <w:szCs w:val="20"/>
          <w:color w:val="auto"/>
        </w:rPr>
      </w:pPr>
      <w:r>
        <w:rPr>
          <w:rFonts w:ascii="Courier New" w:cs="Courier New" w:eastAsia="Courier New" w:hAnsi="Courier New"/>
          <w:sz w:val="17"/>
          <w:szCs w:val="17"/>
          <w:color w:val="auto"/>
        </w:rPr>
        <w:t>----------- ------------ --------</w:t>
      </w:r>
    </w:p>
    <w:p>
      <w:pPr>
        <w:ind w:left="140"/>
        <w:spacing w:after="0"/>
        <w:rPr>
          <w:sz w:val="20"/>
          <w:szCs w:val="20"/>
          <w:color w:val="auto"/>
        </w:rPr>
      </w:pPr>
      <w:r>
        <w:rPr>
          <w:rFonts w:ascii="Courier New" w:cs="Courier New" w:eastAsia="Courier New" w:hAnsi="Courier New"/>
          <w:sz w:val="17"/>
          <w:szCs w:val="17"/>
          <w:color w:val="auto"/>
        </w:rPr>
        <w:t>-- -------- -------- C. Michael</w:t>
      </w:r>
    </w:p>
    <w:p>
      <w:pPr>
        <w:ind w:left="240"/>
        <w:spacing w:after="0" w:line="237" w:lineRule="auto"/>
        <w:rPr>
          <w:sz w:val="20"/>
          <w:szCs w:val="20"/>
          <w:color w:val="auto"/>
        </w:rPr>
      </w:pPr>
      <w:r>
        <w:rPr>
          <w:rFonts w:ascii="Courier New" w:cs="Courier New" w:eastAsia="Courier New" w:hAnsi="Courier New"/>
          <w:sz w:val="17"/>
          <w:szCs w:val="17"/>
          <w:color w:val="auto"/>
        </w:rPr>
        <w:t>Armstrong....................</w:t>
      </w:r>
    </w:p>
    <w:p>
      <w:pPr>
        <w:ind w:left="100"/>
        <w:spacing w:after="0" w:line="238" w:lineRule="auto"/>
        <w:rPr>
          <w:sz w:val="20"/>
          <w:szCs w:val="20"/>
          <w:color w:val="auto"/>
        </w:rPr>
      </w:pPr>
      <w:r>
        <w:rPr>
          <w:rFonts w:ascii="Courier New" w:cs="Courier New" w:eastAsia="Courier New" w:hAnsi="Courier New"/>
          <w:sz w:val="17"/>
          <w:szCs w:val="17"/>
          <w:color w:val="auto"/>
        </w:rPr>
        <w:t>278,563 2001-2003 69,641 278,563</w:t>
      </w:r>
    </w:p>
    <w:p>
      <w:pPr>
        <w:ind w:left="900"/>
        <w:spacing w:after="0"/>
        <w:rPr>
          <w:sz w:val="20"/>
          <w:szCs w:val="20"/>
          <w:color w:val="auto"/>
        </w:rPr>
      </w:pPr>
      <w:r>
        <w:rPr>
          <w:rFonts w:ascii="Courier New" w:cs="Courier New" w:eastAsia="Courier New" w:hAnsi="Courier New"/>
          <w:sz w:val="17"/>
          <w:szCs w:val="17"/>
          <w:color w:val="auto"/>
        </w:rPr>
        <w:t>557,126 David W.</w:t>
      </w:r>
    </w:p>
    <w:p>
      <w:pPr>
        <w:ind w:left="140"/>
        <w:spacing w:after="0" w:line="237" w:lineRule="auto"/>
        <w:rPr>
          <w:sz w:val="20"/>
          <w:szCs w:val="20"/>
          <w:color w:val="auto"/>
        </w:rPr>
      </w:pPr>
      <w:r>
        <w:rPr>
          <w:rFonts w:ascii="Courier New" w:cs="Courier New" w:eastAsia="Courier New" w:hAnsi="Courier New"/>
          <w:sz w:val="17"/>
          <w:szCs w:val="17"/>
          <w:color w:val="auto"/>
        </w:rPr>
        <w:t>Dorman.........................</w:t>
      </w:r>
    </w:p>
    <w:p>
      <w:pPr>
        <w:jc w:val="center"/>
        <w:ind w:right="6839"/>
        <w:spacing w:after="0" w:line="238" w:lineRule="auto"/>
        <w:rPr>
          <w:sz w:val="20"/>
          <w:szCs w:val="20"/>
          <w:color w:val="auto"/>
        </w:rPr>
      </w:pPr>
      <w:r>
        <w:rPr>
          <w:rFonts w:ascii="Courier New" w:cs="Courier New" w:eastAsia="Courier New" w:hAnsi="Courier New"/>
          <w:sz w:val="17"/>
          <w:szCs w:val="17"/>
          <w:color w:val="auto"/>
        </w:rPr>
        <w:t>171,801 2001-2003 42,950 171,801</w:t>
      </w:r>
    </w:p>
    <w:p>
      <w:pPr>
        <w:jc w:val="center"/>
        <w:ind w:right="6839"/>
        <w:spacing w:after="0"/>
        <w:rPr>
          <w:sz w:val="20"/>
          <w:szCs w:val="20"/>
          <w:color w:val="auto"/>
        </w:rPr>
      </w:pPr>
      <w:r>
        <w:rPr>
          <w:rFonts w:ascii="Courier New" w:cs="Courier New" w:eastAsia="Courier New" w:hAnsi="Courier New"/>
          <w:sz w:val="17"/>
          <w:szCs w:val="17"/>
          <w:color w:val="auto"/>
        </w:rPr>
        <w:t>343,602 Charles H.</w:t>
      </w:r>
    </w:p>
    <w:p>
      <w:pPr>
        <w:ind w:left="240"/>
        <w:spacing w:after="0" w:line="237" w:lineRule="auto"/>
        <w:rPr>
          <w:sz w:val="20"/>
          <w:szCs w:val="20"/>
          <w:color w:val="auto"/>
        </w:rPr>
      </w:pPr>
      <w:r>
        <w:rPr>
          <w:rFonts w:ascii="Courier New" w:cs="Courier New" w:eastAsia="Courier New" w:hAnsi="Courier New"/>
          <w:sz w:val="17"/>
          <w:szCs w:val="17"/>
          <w:color w:val="auto"/>
        </w:rPr>
        <w:t>Noski........................</w:t>
      </w:r>
    </w:p>
    <w:p>
      <w:pPr>
        <w:jc w:val="center"/>
        <w:ind w:right="6839"/>
        <w:spacing w:after="0" w:line="238" w:lineRule="auto"/>
        <w:rPr>
          <w:sz w:val="20"/>
          <w:szCs w:val="20"/>
          <w:color w:val="auto"/>
        </w:rPr>
      </w:pPr>
      <w:r>
        <w:rPr>
          <w:rFonts w:ascii="Courier New" w:cs="Courier New" w:eastAsia="Courier New" w:hAnsi="Courier New"/>
          <w:sz w:val="17"/>
          <w:szCs w:val="17"/>
          <w:color w:val="auto"/>
        </w:rPr>
        <w:t>115,770 2001-2003 28,943 115,770</w:t>
      </w:r>
    </w:p>
    <w:p>
      <w:pPr>
        <w:jc w:val="center"/>
        <w:ind w:right="6839"/>
        <w:spacing w:after="0"/>
        <w:rPr>
          <w:sz w:val="20"/>
          <w:szCs w:val="20"/>
          <w:color w:val="auto"/>
        </w:rPr>
      </w:pPr>
      <w:r>
        <w:rPr>
          <w:rFonts w:ascii="Courier New" w:cs="Courier New" w:eastAsia="Courier New" w:hAnsi="Courier New"/>
          <w:sz w:val="17"/>
          <w:szCs w:val="17"/>
          <w:color w:val="auto"/>
        </w:rPr>
        <w:t>231,540 Frank</w:t>
      </w:r>
    </w:p>
    <w:p>
      <w:pPr>
        <w:spacing w:after="0" w:line="237" w:lineRule="auto"/>
        <w:rPr>
          <w:sz w:val="20"/>
          <w:szCs w:val="20"/>
          <w:color w:val="auto"/>
        </w:rPr>
      </w:pPr>
      <w:r>
        <w:rPr>
          <w:rFonts w:ascii="Courier New" w:cs="Courier New" w:eastAsia="Courier New" w:hAnsi="Courier New"/>
          <w:sz w:val="17"/>
          <w:szCs w:val="17"/>
          <w:color w:val="auto"/>
        </w:rPr>
        <w:t>Ianna.............................</w:t>
      </w:r>
    </w:p>
    <w:p>
      <w:pPr>
        <w:ind w:left="100"/>
        <w:spacing w:after="0" w:line="238" w:lineRule="auto"/>
        <w:rPr>
          <w:sz w:val="20"/>
          <w:szCs w:val="20"/>
          <w:color w:val="auto"/>
        </w:rPr>
      </w:pPr>
      <w:r>
        <w:rPr>
          <w:rFonts w:ascii="Courier New" w:cs="Courier New" w:eastAsia="Courier New" w:hAnsi="Courier New"/>
          <w:sz w:val="17"/>
          <w:szCs w:val="17"/>
          <w:color w:val="auto"/>
        </w:rPr>
        <w:t>119,346 2001-2003 29,837 119,346</w:t>
      </w:r>
    </w:p>
    <w:p>
      <w:pPr>
        <w:ind w:left="900"/>
        <w:spacing w:after="0"/>
        <w:rPr>
          <w:sz w:val="20"/>
          <w:szCs w:val="20"/>
          <w:color w:val="auto"/>
        </w:rPr>
      </w:pPr>
      <w:r>
        <w:rPr>
          <w:rFonts w:ascii="Courier New" w:cs="Courier New" w:eastAsia="Courier New" w:hAnsi="Courier New"/>
          <w:sz w:val="17"/>
          <w:szCs w:val="17"/>
          <w:color w:val="auto"/>
        </w:rPr>
        <w:t>238,692 Betsy J.</w:t>
      </w:r>
    </w:p>
    <w:p>
      <w:pPr>
        <w:ind w:left="140"/>
        <w:spacing w:after="0" w:line="237" w:lineRule="auto"/>
        <w:rPr>
          <w:sz w:val="20"/>
          <w:szCs w:val="20"/>
          <w:color w:val="auto"/>
        </w:rPr>
      </w:pPr>
      <w:r>
        <w:rPr>
          <w:rFonts w:ascii="Courier New" w:cs="Courier New" w:eastAsia="Courier New" w:hAnsi="Courier New"/>
          <w:sz w:val="17"/>
          <w:szCs w:val="17"/>
          <w:color w:val="auto"/>
        </w:rPr>
        <w:t>Bernard........................</w:t>
      </w:r>
    </w:p>
    <w:p>
      <w:pPr>
        <w:jc w:val="center"/>
        <w:ind w:right="6839"/>
        <w:spacing w:after="0" w:line="238" w:lineRule="auto"/>
        <w:rPr>
          <w:sz w:val="20"/>
          <w:szCs w:val="20"/>
          <w:color w:val="auto"/>
        </w:rPr>
      </w:pPr>
      <w:r>
        <w:rPr>
          <w:rFonts w:ascii="Courier New" w:cs="Courier New" w:eastAsia="Courier New" w:hAnsi="Courier New"/>
          <w:sz w:val="17"/>
          <w:szCs w:val="17"/>
          <w:color w:val="auto"/>
        </w:rPr>
        <w:t>48,878 2001-2003 12,220 48,878</w:t>
      </w:r>
    </w:p>
    <w:p>
      <w:pPr>
        <w:jc w:val="center"/>
        <w:ind w:right="6839"/>
        <w:spacing w:after="0"/>
        <w:rPr>
          <w:sz w:val="20"/>
          <w:szCs w:val="20"/>
          <w:color w:val="auto"/>
        </w:rPr>
      </w:pPr>
      <w:r>
        <w:rPr>
          <w:rFonts w:ascii="Courier New" w:cs="Courier New" w:eastAsia="Courier New" w:hAnsi="Courier New"/>
          <w:sz w:val="17"/>
          <w:szCs w:val="17"/>
          <w:color w:val="auto"/>
        </w:rPr>
        <w:t>97,756</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FOOTNOTES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0" w:right="2259" w:hanging="298"/>
        <w:spacing w:after="0" w:line="236" w:lineRule="auto"/>
        <w:tabs>
          <w:tab w:leader="none" w:pos="300" w:val="left"/>
        </w:tabs>
        <w:numPr>
          <w:ilvl w:val="0"/>
          <w:numId w:val="5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196" w:lineRule="exact"/>
        <w:rPr>
          <w:rFonts w:ascii="Courier New" w:cs="Courier New" w:eastAsia="Courier New" w:hAnsi="Courier New"/>
          <w:sz w:val="17"/>
          <w:szCs w:val="17"/>
          <w:color w:val="auto"/>
        </w:rPr>
      </w:pPr>
    </w:p>
    <w:p>
      <w:pPr>
        <w:ind w:left="300" w:right="2359" w:hanging="298"/>
        <w:spacing w:after="0" w:line="254" w:lineRule="auto"/>
        <w:tabs>
          <w:tab w:leader="none" w:pos="30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187" w:lineRule="exact"/>
        <w:rPr>
          <w:rFonts w:ascii="Courier New" w:cs="Courier New" w:eastAsia="Courier New" w:hAnsi="Courier New"/>
          <w:sz w:val="16"/>
          <w:szCs w:val="16"/>
          <w:color w:val="auto"/>
        </w:rPr>
      </w:pPr>
    </w:p>
    <w:p>
      <w:pPr>
        <w:ind w:left="300" w:right="2259" w:hanging="298"/>
        <w:spacing w:after="0" w:line="237" w:lineRule="auto"/>
        <w:tabs>
          <w:tab w:leader="none" w:pos="300" w:val="left"/>
        </w:tabs>
        <w:numPr>
          <w:ilvl w:val="0"/>
          <w:numId w:val="5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194"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OPTION/SAR GRANTS IN 2001</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INDIVIDUAL GRANTS IN AT&amp;T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00" w:right="7779" w:hanging="153"/>
        <w:spacing w:after="0" w:line="259" w:lineRule="auto"/>
        <w:tabs>
          <w:tab w:leader="none" w:pos="450"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 OF TOTAL SECURITIES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0" w:right="7579" w:firstLine="57"/>
        <w:spacing w:after="0" w:line="253" w:lineRule="auto"/>
        <w:tabs>
          <w:tab w:leader="none" w:pos="487"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($/SHARE) DATE VALUE(5)($) ------- -</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 ---</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C. Michael</w:t>
      </w:r>
    </w:p>
    <w:p>
      <w:pPr>
        <w:ind w:left="2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Armstrong.............</w:t>
      </w:r>
    </w:p>
    <w:p>
      <w:pPr>
        <w:spacing w:after="0" w:line="5" w:lineRule="exact"/>
        <w:rPr>
          <w:rFonts w:ascii="Courier New" w:cs="Courier New" w:eastAsia="Courier New" w:hAnsi="Courier New"/>
          <w:sz w:val="16"/>
          <w:szCs w:val="16"/>
          <w:color w:val="auto"/>
        </w:rPr>
      </w:pPr>
    </w:p>
    <w:p>
      <w:pPr>
        <w:jc w:val="both"/>
        <w:ind w:left="300" w:right="783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659,046 0.74% 17.3940 3/15/2011 $4,574,253 439,396 0.50% 16.8541</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w:t>
            </w:r>
          </w:p>
        </w:tc>
        <w:tc>
          <w:tcPr>
            <w:tcW w:w="740" w:type="dxa"/>
            <w:vAlign w:val="bottom"/>
          </w:tcPr>
          <w:p>
            <w:pPr>
              <w:spacing w:after="0"/>
              <w:rPr>
                <w:sz w:val="16"/>
                <w:szCs w:val="16"/>
                <w:color w:val="auto"/>
              </w:rPr>
            </w:pPr>
          </w:p>
        </w:tc>
      </w:tr>
      <w:tr>
        <w:trPr>
          <w:trHeight w:val="191"/>
        </w:trPr>
        <w:tc>
          <w:tcPr>
            <w:tcW w:w="15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9"/>
              </w:rPr>
              <w:t>Dorman..................</w:t>
            </w:r>
          </w:p>
        </w:tc>
        <w:tc>
          <w:tcPr>
            <w:tcW w:w="740" w:type="dxa"/>
            <w:vAlign w:val="bottom"/>
          </w:tcPr>
          <w:p>
            <w:pPr>
              <w:spacing w:after="0"/>
              <w:rPr>
                <w:sz w:val="16"/>
                <w:szCs w:val="16"/>
                <w:color w:val="auto"/>
              </w:rPr>
            </w:pPr>
          </w:p>
        </w:tc>
      </w:tr>
      <w:tr>
        <w:trPr>
          <w:trHeight w:val="191"/>
        </w:trPr>
        <w:tc>
          <w:tcPr>
            <w:tcW w:w="96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406,570</w:t>
            </w:r>
          </w:p>
        </w:tc>
        <w:tc>
          <w:tcPr>
            <w:tcW w:w="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0.46%</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17.3940</w:t>
            </w:r>
          </w:p>
        </w:tc>
      </w:tr>
      <w:tr>
        <w:trPr>
          <w:trHeight w:val="191"/>
        </w:trPr>
        <w:tc>
          <w:tcPr>
            <w:tcW w:w="2240" w:type="dxa"/>
            <w:vAlign w:val="bottom"/>
            <w:gridSpan w:val="3"/>
          </w:tcPr>
          <w:p>
            <w:pPr>
              <w:jc w:val="center"/>
              <w:ind w:left="80"/>
              <w:spacing w:after="0" w:line="191" w:lineRule="exact"/>
              <w:rPr>
                <w:sz w:val="20"/>
                <w:szCs w:val="20"/>
                <w:color w:val="auto"/>
              </w:rPr>
            </w:pPr>
            <w:r>
              <w:rPr>
                <w:rFonts w:ascii="Courier New" w:cs="Courier New" w:eastAsia="Courier New" w:hAnsi="Courier New"/>
                <w:sz w:val="17"/>
                <w:szCs w:val="17"/>
                <w:color w:val="auto"/>
                <w:w w:val="98"/>
              </w:rPr>
              <w:t>3/15/2011 $2,821,883</w:t>
            </w:r>
          </w:p>
        </w:tc>
      </w:tr>
      <w:tr>
        <w:trPr>
          <w:trHeight w:val="191"/>
        </w:trPr>
        <w:tc>
          <w:tcPr>
            <w:tcW w:w="96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271,066</w:t>
            </w:r>
          </w:p>
        </w:tc>
        <w:tc>
          <w:tcPr>
            <w:tcW w:w="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0.31%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16.8541</w:t>
            </w:r>
          </w:p>
        </w:tc>
      </w:tr>
      <w:tr>
        <w:trPr>
          <w:trHeight w:val="191"/>
        </w:trPr>
        <w:tc>
          <w:tcPr>
            <w:tcW w:w="2240" w:type="dxa"/>
            <w:vAlign w:val="bottom"/>
            <w:gridSpan w:val="3"/>
          </w:tcPr>
          <w:p>
            <w:pPr>
              <w:jc w:val="center"/>
              <w:ind w:left="80"/>
              <w:spacing w:after="0" w:line="191" w:lineRule="exact"/>
              <w:rPr>
                <w:sz w:val="20"/>
                <w:szCs w:val="20"/>
                <w:color w:val="auto"/>
              </w:rPr>
            </w:pPr>
            <w:r>
              <w:rPr>
                <w:rFonts w:ascii="Courier New" w:cs="Courier New" w:eastAsia="Courier New" w:hAnsi="Courier New"/>
                <w:sz w:val="17"/>
                <w:szCs w:val="17"/>
                <w:color w:val="auto"/>
                <w:w w:val="98"/>
              </w:rPr>
              <w:t>7/02/2011 $1,890,055</w:t>
            </w:r>
          </w:p>
        </w:tc>
      </w:tr>
      <w:tr>
        <w:trPr>
          <w:trHeight w:val="191"/>
        </w:trPr>
        <w:tc>
          <w:tcPr>
            <w:tcW w:w="2240" w:type="dxa"/>
            <w:vAlign w:val="bottom"/>
            <w:gridSpan w:val="3"/>
          </w:tcPr>
          <w:p>
            <w:pPr>
              <w:jc w:val="center"/>
              <w:ind w:left="80"/>
              <w:spacing w:after="0" w:line="191" w:lineRule="exact"/>
              <w:rPr>
                <w:sz w:val="20"/>
                <w:szCs w:val="20"/>
                <w:color w:val="auto"/>
              </w:rPr>
            </w:pPr>
            <w:r>
              <w:rPr>
                <w:rFonts w:ascii="Courier New" w:cs="Courier New" w:eastAsia="Courier New" w:hAnsi="Courier New"/>
                <w:sz w:val="17"/>
                <w:szCs w:val="17"/>
                <w:color w:val="auto"/>
                <w:w w:val="97"/>
              </w:rPr>
              <w:t>Charles H.</w:t>
            </w:r>
          </w:p>
        </w:tc>
      </w:tr>
      <w:tr>
        <w:trPr>
          <w:trHeight w:val="191"/>
        </w:trPr>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Noski.................</w:t>
            </w:r>
          </w:p>
        </w:tc>
        <w:tc>
          <w:tcPr>
            <w:tcW w:w="740" w:type="dxa"/>
            <w:vAlign w:val="bottom"/>
          </w:tcPr>
          <w:p>
            <w:pPr>
              <w:spacing w:after="0"/>
              <w:rPr>
                <w:sz w:val="16"/>
                <w:szCs w:val="16"/>
                <w:color w:val="auto"/>
              </w:rPr>
            </w:pPr>
          </w:p>
        </w:tc>
      </w:tr>
      <w:tr>
        <w:trPr>
          <w:trHeight w:val="191"/>
        </w:trPr>
        <w:tc>
          <w:tcPr>
            <w:tcW w:w="96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273,934</w:t>
            </w:r>
          </w:p>
        </w:tc>
        <w:tc>
          <w:tcPr>
            <w:tcW w:w="5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0.31%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17.3940</w:t>
            </w:r>
          </w:p>
        </w:tc>
      </w:tr>
    </w:tbl>
    <w:p>
      <w:pPr>
        <w:ind w:left="340"/>
        <w:spacing w:after="0" w:line="238" w:lineRule="auto"/>
        <w:rPr>
          <w:sz w:val="20"/>
          <w:szCs w:val="20"/>
          <w:color w:val="auto"/>
        </w:rPr>
      </w:pPr>
      <w:r>
        <w:rPr>
          <w:rFonts w:ascii="Courier New" w:cs="Courier New" w:eastAsia="Courier New" w:hAnsi="Courier New"/>
          <w:sz w:val="17"/>
          <w:szCs w:val="17"/>
          <w:color w:val="auto"/>
        </w:rPr>
        <w:t>3/15/2011 $1,901,296</w:t>
      </w:r>
    </w:p>
    <w:p>
      <w:pPr>
        <w:sectPr>
          <w:pgSz w:w="11900" w:h="16838" w:orient="portrait"/>
          <w:cols w:equalWidth="0" w:num="1">
            <w:col w:w="10219"/>
          </w:cols>
          <w:pgMar w:left="240" w:top="684" w:right="1440" w:bottom="0" w:gutter="0" w:footer="0" w:header="0"/>
        </w:sectPr>
      </w:pPr>
    </w:p>
    <w:bookmarkStart w:id="569" w:name="page570"/>
    <w:bookmarkEnd w:id="569"/>
    <w:tbl>
      <w:tblPr>
        <w:tblLayout w:type="fixed"/>
        <w:tblInd w:w="0" w:type="dxa"/>
        <w:tblCellMar>
          <w:top w:w="0" w:type="dxa"/>
          <w:left w:w="0" w:type="dxa"/>
          <w:bottom w:w="0" w:type="dxa"/>
          <w:right w:w="0" w:type="dxa"/>
        </w:tblCellMar>
      </w:tblPr>
      <w:tr>
        <w:trPr>
          <w:trHeight w:val="193"/>
        </w:trPr>
        <w:tc>
          <w:tcPr>
            <w:tcW w:w="1040" w:type="dxa"/>
            <w:vAlign w:val="bottom"/>
          </w:tcPr>
          <w:p>
            <w:pPr>
              <w:jc w:val="center"/>
              <w:ind w:left="177"/>
              <w:spacing w:after="0"/>
              <w:rPr>
                <w:sz w:val="20"/>
                <w:szCs w:val="20"/>
                <w:color w:val="auto"/>
              </w:rPr>
            </w:pPr>
            <w:r>
              <w:rPr>
                <w:rFonts w:ascii="Courier New" w:cs="Courier New" w:eastAsia="Courier New" w:hAnsi="Courier New"/>
                <w:sz w:val="17"/>
                <w:szCs w:val="17"/>
                <w:color w:val="auto"/>
                <w:w w:val="97"/>
              </w:rPr>
              <w:t>182,636</w:t>
            </w:r>
          </w:p>
        </w:tc>
        <w:tc>
          <w:tcPr>
            <w:tcW w:w="6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4"/>
              </w:rPr>
              <w:t>0.21%</w:t>
            </w:r>
          </w:p>
        </w:tc>
        <w:tc>
          <w:tcPr>
            <w:tcW w:w="10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16.8541</w:t>
            </w: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7/02/2011 $1,273,460 Frank</w:t>
            </w: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Ianna......................</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282,437</w:t>
            </w:r>
          </w:p>
        </w:tc>
        <w:tc>
          <w:tcPr>
            <w:tcW w:w="6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4"/>
              </w:rPr>
              <w:t>0.32%</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17.3940</w:t>
            </w: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3/15/2011 $1,960,315</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188,305</w:t>
            </w:r>
          </w:p>
        </w:tc>
        <w:tc>
          <w:tcPr>
            <w:tcW w:w="6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4"/>
              </w:rPr>
              <w:t>0.21%</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16.8541</w:t>
            </w: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7/02/2011 $1,312,990 Betsy</w:t>
            </w:r>
          </w:p>
        </w:tc>
      </w:tr>
      <w:tr>
        <w:trPr>
          <w:trHeight w:val="191"/>
        </w:trPr>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J.</w:t>
            </w:r>
          </w:p>
        </w:tc>
        <w:tc>
          <w:tcPr>
            <w:tcW w:w="1040" w:type="dxa"/>
            <w:vAlign w:val="bottom"/>
          </w:tcPr>
          <w:p>
            <w:pPr>
              <w:spacing w:after="0"/>
              <w:rPr>
                <w:sz w:val="16"/>
                <w:szCs w:val="16"/>
                <w:color w:val="auto"/>
              </w:rPr>
            </w:pP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Bernard.................</w:t>
            </w:r>
          </w:p>
        </w:tc>
      </w:tr>
      <w:tr>
        <w:trPr>
          <w:trHeight w:val="191"/>
        </w:trPr>
        <w:tc>
          <w:tcPr>
            <w:tcW w:w="12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1,059,680(4)</w:t>
            </w:r>
          </w:p>
        </w:tc>
        <w:tc>
          <w:tcPr>
            <w:tcW w:w="1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1.20% 15.7595</w:t>
            </w:r>
          </w:p>
        </w:tc>
      </w:tr>
      <w:tr>
        <w:trPr>
          <w:trHeight w:val="191"/>
        </w:trPr>
        <w:tc>
          <w:tcPr>
            <w:tcW w:w="26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4/09/2011 $5,032,000</w:t>
            </w:r>
          </w:p>
        </w:tc>
      </w:tr>
      <w:tr>
        <w:trPr>
          <w:trHeight w:val="191"/>
        </w:trPr>
        <w:tc>
          <w:tcPr>
            <w:tcW w:w="1040" w:type="dxa"/>
            <w:vAlign w:val="bottom"/>
          </w:tcPr>
          <w:p>
            <w:pPr>
              <w:jc w:val="center"/>
              <w:ind w:left="177"/>
              <w:spacing w:after="0" w:line="191" w:lineRule="exact"/>
              <w:rPr>
                <w:sz w:val="20"/>
                <w:szCs w:val="20"/>
                <w:color w:val="auto"/>
              </w:rPr>
            </w:pPr>
            <w:r>
              <w:rPr>
                <w:rFonts w:ascii="Courier New" w:cs="Courier New" w:eastAsia="Courier New" w:hAnsi="Courier New"/>
                <w:sz w:val="17"/>
                <w:szCs w:val="17"/>
                <w:color w:val="auto"/>
                <w:w w:val="97"/>
              </w:rPr>
              <w:t>222,782</w:t>
            </w:r>
          </w:p>
        </w:tc>
        <w:tc>
          <w:tcPr>
            <w:tcW w:w="6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4"/>
              </w:rPr>
              <w:t>0.25%</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15.7595</w:t>
            </w:r>
          </w:p>
        </w:tc>
      </w:tr>
    </w:tbl>
    <w:p>
      <w:pPr>
        <w:ind w:left="340"/>
        <w:spacing w:after="0" w:line="238" w:lineRule="auto"/>
        <w:rPr>
          <w:sz w:val="20"/>
          <w:szCs w:val="20"/>
          <w:color w:val="auto"/>
        </w:rPr>
      </w:pPr>
      <w:r>
        <w:rPr>
          <w:rFonts w:ascii="Courier New" w:cs="Courier New" w:eastAsia="Courier New" w:hAnsi="Courier New"/>
          <w:sz w:val="17"/>
          <w:szCs w:val="17"/>
          <w:color w:val="auto"/>
        </w:rPr>
        <w:t>4/09/2011 $1,057,566</w:t>
      </w:r>
    </w:p>
    <w:p>
      <w:pPr>
        <w:ind w:left="340"/>
        <w:spacing w:after="0" w:line="238" w:lineRule="auto"/>
        <w:rPr>
          <w:sz w:val="20"/>
          <w:szCs w:val="20"/>
          <w:color w:val="auto"/>
        </w:rPr>
      </w:pPr>
      <w:r>
        <w:rPr>
          <w:rFonts w:ascii="Courier New" w:cs="Courier New" w:eastAsia="Courier New" w:hAnsi="Courier New"/>
          <w:sz w:val="17"/>
          <w:szCs w:val="17"/>
          <w:color w:val="auto"/>
        </w:rPr>
        <w:t>77,039 0.09% 16.8541</w:t>
      </w:r>
    </w:p>
    <w:p>
      <w:pPr>
        <w:ind w:left="400"/>
        <w:spacing w:after="0"/>
        <w:rPr>
          <w:sz w:val="20"/>
          <w:szCs w:val="20"/>
          <w:color w:val="auto"/>
        </w:rPr>
      </w:pPr>
      <w:r>
        <w:rPr>
          <w:rFonts w:ascii="Courier New" w:cs="Courier New" w:eastAsia="Courier New" w:hAnsi="Courier New"/>
          <w:sz w:val="17"/>
          <w:szCs w:val="17"/>
          <w:color w:val="auto"/>
        </w:rPr>
        <w:t>7/02/2011 $ 537,166</w:t>
      </w:r>
    </w:p>
    <w:p>
      <w:pPr>
        <w:spacing w:after="0" w:line="380"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7"/>
          <w:szCs w:val="17"/>
          <w:color w:val="auto"/>
        </w:rPr>
        <w:t>XIV-34</w:t>
      </w:r>
    </w:p>
    <w:p>
      <w:pPr>
        <w:sectPr>
          <w:pgSz w:w="11900" w:h="16838" w:orient="portrait"/>
          <w:cols w:equalWidth="0" w:num="1">
            <w:col w:w="10219"/>
          </w:cols>
          <w:pgMar w:left="240" w:top="135" w:right="1440" w:bottom="1440" w:gutter="0" w:footer="0" w:header="0"/>
        </w:sectPr>
      </w:pPr>
    </w:p>
    <w:bookmarkStart w:id="570" w:name="page571"/>
    <w:bookmarkEnd w:id="570"/>
    <w:p>
      <w:pPr>
        <w:spacing w:after="0"/>
        <w:rPr>
          <w:sz w:val="20"/>
          <w:szCs w:val="20"/>
          <w:color w:val="auto"/>
        </w:rPr>
      </w:pPr>
      <w:r>
        <w:rPr>
          <w:rFonts w:ascii="Courier New" w:cs="Courier New" w:eastAsia="Courier New" w:hAnsi="Courier New"/>
          <w:sz w:val="17"/>
          <w:szCs w:val="17"/>
          <w:color w:val="auto"/>
        </w:rPr>
        <w:t>FOOTNOTES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8" w:lineRule="exact"/>
        <w:rPr>
          <w:sz w:val="20"/>
          <w:szCs w:val="20"/>
          <w:color w:val="auto"/>
        </w:rPr>
      </w:pPr>
    </w:p>
    <w:p>
      <w:pPr>
        <w:ind w:left="300" w:right="2259" w:hanging="298"/>
        <w:spacing w:after="0" w:line="236" w:lineRule="auto"/>
        <w:tabs>
          <w:tab w:leader="none" w:pos="300" w:val="left"/>
        </w:tabs>
        <w:numPr>
          <w:ilvl w:val="0"/>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Chairman of the Board and Chief Executive Officer and the four other most highly compensated individuals who were executive officers of AT&amp;T at the end of 2001, as measured by salary and bonus.</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300" w:right="2259" w:hanging="298"/>
        <w:spacing w:after="0" w:line="236" w:lineRule="auto"/>
        <w:tabs>
          <w:tab w:leader="none" w:pos="300" w:val="left"/>
        </w:tabs>
        <w:numPr>
          <w:ilvl w:val="0"/>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200" w:lineRule="exact"/>
        <w:rPr>
          <w:rFonts w:ascii="Courier New" w:cs="Courier New" w:eastAsia="Courier New" w:hAnsi="Courier New"/>
          <w:sz w:val="17"/>
          <w:szCs w:val="17"/>
          <w:color w:val="auto"/>
        </w:rPr>
      </w:pPr>
    </w:p>
    <w:p>
      <w:pPr>
        <w:spacing w:after="0" w:line="381" w:lineRule="exact"/>
        <w:rPr>
          <w:rFonts w:ascii="Courier New" w:cs="Courier New" w:eastAsia="Courier New" w:hAnsi="Courier New"/>
          <w:sz w:val="17"/>
          <w:szCs w:val="17"/>
          <w:color w:val="auto"/>
        </w:rPr>
      </w:pPr>
    </w:p>
    <w:p>
      <w:pPr>
        <w:ind w:left="300" w:right="2259" w:hanging="298"/>
        <w:spacing w:after="0" w:line="236" w:lineRule="auto"/>
        <w:tabs>
          <w:tab w:leader="none" w:pos="300" w:val="left"/>
        </w:tabs>
        <w:numPr>
          <w:ilvl w:val="0"/>
          <w:numId w:val="5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for AT&amp;T common stock become exercisable to the extent of one-fourth of the grant on the first, second, third, and fourth anniversaries of the grant date, respectively.</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300" w:right="2359" w:hanging="298"/>
        <w:spacing w:after="0" w:line="256" w:lineRule="auto"/>
        <w:tabs>
          <w:tab w:leader="none" w:pos="30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for AT&amp;T common stock to Ms. Bernard, per her employment agreement, become exercisable to the extent of one-third of the grant on the first, second, and third anniversaries of the grant date, respectively.</w:t>
      </w:r>
    </w:p>
    <w:p>
      <w:pPr>
        <w:spacing w:after="0" w:line="200" w:lineRule="exact"/>
        <w:rPr>
          <w:rFonts w:ascii="Courier New" w:cs="Courier New" w:eastAsia="Courier New" w:hAnsi="Courier New"/>
          <w:sz w:val="16"/>
          <w:szCs w:val="16"/>
          <w:color w:val="auto"/>
        </w:rPr>
      </w:pPr>
    </w:p>
    <w:p>
      <w:pPr>
        <w:spacing w:after="0" w:line="367" w:lineRule="exact"/>
        <w:rPr>
          <w:rFonts w:ascii="Courier New" w:cs="Courier New" w:eastAsia="Courier New" w:hAnsi="Courier New"/>
          <w:sz w:val="16"/>
          <w:szCs w:val="16"/>
          <w:color w:val="auto"/>
        </w:rPr>
      </w:pPr>
    </w:p>
    <w:p>
      <w:pPr>
        <w:ind w:left="300" w:right="2259" w:hanging="298"/>
        <w:spacing w:after="0" w:line="253" w:lineRule="auto"/>
        <w:tabs>
          <w:tab w:leader="none" w:pos="300"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 0.85%, and interest rate of 4.77%. The following assumptions were made for purposes of calculating the Grant Date Present Value on the grants awarded on July 2, 2001: an option term of 6 years, volatility of 37.00%, dividend yield at</w:t>
      </w:r>
    </w:p>
    <w:p>
      <w:pPr>
        <w:spacing w:after="0" w:line="2" w:lineRule="exact"/>
        <w:rPr>
          <w:rFonts w:ascii="Courier New" w:cs="Courier New" w:eastAsia="Courier New" w:hAnsi="Courier New"/>
          <w:sz w:val="16"/>
          <w:szCs w:val="16"/>
          <w:color w:val="auto"/>
        </w:rPr>
      </w:pPr>
    </w:p>
    <w:p>
      <w:pPr>
        <w:ind w:left="300" w:right="24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0.85%, and interest rate of 5.16%. The actual value of the options in this table depends upon the actual performance of the Company's stock during the applicable period.</w:t>
      </w:r>
    </w:p>
    <w:p>
      <w:pPr>
        <w:spacing w:after="0" w:line="382"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EQUITY COMPENSATION PLAN INFORMATION</w:t>
      </w:r>
    </w:p>
    <w:p>
      <w:pPr>
        <w:ind w:left="2880"/>
        <w:spacing w:after="0" w:line="238" w:lineRule="auto"/>
        <w:rPr>
          <w:sz w:val="20"/>
          <w:szCs w:val="20"/>
          <w:color w:val="auto"/>
        </w:rPr>
      </w:pPr>
      <w:r>
        <w:rPr>
          <w:rFonts w:ascii="Courier New" w:cs="Courier New" w:eastAsia="Courier New" w:hAnsi="Courier New"/>
          <w:sz w:val="17"/>
          <w:szCs w:val="17"/>
          <w:color w:val="auto"/>
        </w:rPr>
        <w:t>(SHARES IN THOUSANDS)</w:t>
      </w:r>
    </w:p>
    <w:p>
      <w:pPr>
        <w:spacing w:after="0" w:line="190" w:lineRule="exact"/>
        <w:rPr>
          <w:sz w:val="20"/>
          <w:szCs w:val="20"/>
          <w:color w:val="auto"/>
        </w:rPr>
      </w:pPr>
    </w:p>
    <w:p>
      <w:pPr>
        <w:ind w:left="440" w:hanging="391"/>
        <w:spacing w:after="0"/>
        <w:tabs>
          <w:tab w:leader="none" w:pos="440" w:val="left"/>
        </w:tabs>
        <w:numPr>
          <w:ilvl w:val="0"/>
          <w:numId w:val="5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 (C)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40" w:right="7979" w:firstLine="9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140"/>
        <w:spacing w:after="0" w:line="238" w:lineRule="auto"/>
        <w:rPr>
          <w:sz w:val="20"/>
          <w:szCs w:val="20"/>
          <w:color w:val="auto"/>
        </w:rPr>
      </w:pPr>
      <w:r>
        <w:rPr>
          <w:rFonts w:ascii="Courier New" w:cs="Courier New" w:eastAsia="Courier New" w:hAnsi="Courier New"/>
          <w:sz w:val="17"/>
          <w:szCs w:val="17"/>
          <w:color w:val="auto"/>
        </w:rPr>
        <w:t>------------- Equity</w:t>
      </w:r>
    </w:p>
    <w:p>
      <w:pPr>
        <w:jc w:val="center"/>
        <w:ind w:right="7939"/>
        <w:spacing w:after="0"/>
        <w:rPr>
          <w:sz w:val="20"/>
          <w:szCs w:val="20"/>
          <w:color w:val="auto"/>
        </w:rPr>
      </w:pPr>
      <w:r>
        <w:rPr>
          <w:rFonts w:ascii="Courier New" w:cs="Courier New" w:eastAsia="Courier New" w:hAnsi="Courier New"/>
          <w:sz w:val="17"/>
          <w:szCs w:val="17"/>
          <w:color w:val="auto"/>
        </w:rPr>
        <w:t>compensation plans</w:t>
      </w:r>
    </w:p>
    <w:p>
      <w:pPr>
        <w:jc w:val="center"/>
        <w:ind w:right="7939"/>
        <w:spacing w:after="0" w:line="237" w:lineRule="auto"/>
        <w:rPr>
          <w:sz w:val="20"/>
          <w:szCs w:val="20"/>
          <w:color w:val="auto"/>
        </w:rPr>
      </w:pPr>
      <w:r>
        <w:rPr>
          <w:rFonts w:ascii="Courier New" w:cs="Courier New" w:eastAsia="Courier New" w:hAnsi="Courier New"/>
          <w:sz w:val="17"/>
          <w:szCs w:val="17"/>
          <w:color w:val="auto"/>
        </w:rPr>
        <w:t>approved by</w:t>
      </w:r>
    </w:p>
    <w:p>
      <w:pPr>
        <w:ind w:left="200"/>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7939"/>
        <w:spacing w:after="0"/>
        <w:rPr>
          <w:sz w:val="20"/>
          <w:szCs w:val="20"/>
          <w:color w:val="auto"/>
        </w:rPr>
      </w:pPr>
      <w:r>
        <w:rPr>
          <w:rFonts w:ascii="Courier New" w:cs="Courier New" w:eastAsia="Courier New" w:hAnsi="Courier New"/>
          <w:sz w:val="17"/>
          <w:szCs w:val="17"/>
          <w:color w:val="auto"/>
        </w:rPr>
        <w:t>313,522 $24.62 34,718</w:t>
      </w:r>
    </w:p>
    <w:p>
      <w:pPr>
        <w:jc w:val="center"/>
        <w:ind w:right="7939"/>
        <w:spacing w:after="0" w:line="237" w:lineRule="auto"/>
        <w:rPr>
          <w:sz w:val="20"/>
          <w:szCs w:val="20"/>
          <w:color w:val="auto"/>
        </w:rPr>
      </w:pPr>
      <w:r>
        <w:rPr>
          <w:rFonts w:ascii="Courier New" w:cs="Courier New" w:eastAsia="Courier New" w:hAnsi="Courier New"/>
          <w:sz w:val="17"/>
          <w:szCs w:val="17"/>
          <w:color w:val="auto"/>
        </w:rPr>
        <w:t>Equity compensation</w:t>
      </w:r>
    </w:p>
    <w:p>
      <w:pPr>
        <w:jc w:val="center"/>
        <w:ind w:right="7939"/>
        <w:spacing w:after="0"/>
        <w:rPr>
          <w:sz w:val="20"/>
          <w:szCs w:val="20"/>
          <w:color w:val="auto"/>
        </w:rPr>
      </w:pPr>
      <w:r>
        <w:rPr>
          <w:rFonts w:ascii="Courier New" w:cs="Courier New" w:eastAsia="Courier New" w:hAnsi="Courier New"/>
          <w:sz w:val="17"/>
          <w:szCs w:val="17"/>
          <w:color w:val="auto"/>
        </w:rPr>
        <w:t>plans not approved by</w:t>
      </w:r>
    </w:p>
    <w:p>
      <w:pPr>
        <w:jc w:val="center"/>
        <w:ind w:right="7939"/>
        <w:spacing w:after="0" w:line="237" w:lineRule="auto"/>
        <w:rPr>
          <w:sz w:val="20"/>
          <w:szCs w:val="20"/>
          <w:color w:val="auto"/>
        </w:rPr>
      </w:pPr>
      <w:r>
        <w:rPr>
          <w:rFonts w:ascii="Courier New" w:cs="Courier New" w:eastAsia="Courier New" w:hAnsi="Courier New"/>
          <w:sz w:val="17"/>
          <w:szCs w:val="17"/>
          <w:color w:val="auto"/>
        </w:rPr>
        <w:t>shareholders(1)....</w:t>
      </w:r>
    </w:p>
    <w:p>
      <w:pPr>
        <w:jc w:val="center"/>
        <w:ind w:right="7939"/>
        <w:spacing w:after="0" w:line="238" w:lineRule="auto"/>
        <w:rPr>
          <w:sz w:val="20"/>
          <w:szCs w:val="20"/>
          <w:color w:val="auto"/>
        </w:rPr>
      </w:pPr>
      <w:r>
        <w:rPr>
          <w:rFonts w:ascii="Courier New" w:cs="Courier New" w:eastAsia="Courier New" w:hAnsi="Courier New"/>
          <w:sz w:val="17"/>
          <w:szCs w:val="17"/>
          <w:color w:val="auto"/>
        </w:rPr>
        <w:t>4,024 $21.67 0</w:t>
      </w:r>
    </w:p>
    <w:p>
      <w:pPr>
        <w:spacing w:after="0"/>
        <w:rPr>
          <w:sz w:val="20"/>
          <w:szCs w:val="20"/>
          <w:color w:val="auto"/>
        </w:rPr>
      </w:pPr>
      <w:r>
        <w:rPr>
          <w:rFonts w:ascii="Courier New" w:cs="Courier New" w:eastAsia="Courier New" w:hAnsi="Courier New"/>
          <w:sz w:val="17"/>
          <w:szCs w:val="17"/>
          <w:color w:val="auto"/>
        </w:rPr>
        <w:t>Total..................</w:t>
      </w:r>
    </w:p>
    <w:p>
      <w:pPr>
        <w:ind w:left="100"/>
        <w:spacing w:after="0" w:line="237" w:lineRule="auto"/>
        <w:rPr>
          <w:sz w:val="20"/>
          <w:szCs w:val="20"/>
          <w:color w:val="auto"/>
        </w:rPr>
      </w:pPr>
      <w:r>
        <w:rPr>
          <w:rFonts w:ascii="Courier New" w:cs="Courier New" w:eastAsia="Courier New" w:hAnsi="Courier New"/>
          <w:sz w:val="17"/>
          <w:szCs w:val="17"/>
          <w:color w:val="auto"/>
        </w:rPr>
        <w:t>317,546 $24.58 34,718</w:t>
      </w:r>
    </w:p>
    <w:p>
      <w:pPr>
        <w:sectPr>
          <w:pgSz w:w="11900" w:h="16838" w:orient="portrait"/>
          <w:cols w:equalWidth="0" w:num="1">
            <w:col w:w="10219"/>
          </w:cols>
          <w:pgMar w:left="240" w:top="683" w:right="1440" w:bottom="0" w:gutter="0" w:footer="0" w:header="0"/>
        </w:sectPr>
      </w:pPr>
    </w:p>
    <w:bookmarkStart w:id="571" w:name="page572"/>
    <w:bookmarkEnd w:id="571"/>
    <w:p>
      <w:pPr>
        <w:spacing w:after="0"/>
        <w:rPr>
          <w:sz w:val="20"/>
          <w:szCs w:val="20"/>
          <w:color w:val="auto"/>
        </w:rPr>
      </w:pPr>
      <w:r>
        <w:rPr>
          <w:rFonts w:ascii="Courier New" w:cs="Courier New" w:eastAsia="Courier New" w:hAnsi="Courier New"/>
          <w:sz w:val="17"/>
          <w:szCs w:val="17"/>
          <w:color w:val="auto"/>
        </w:rPr>
        <w:t>FOOTNOTES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left="300" w:right="2259" w:hanging="298"/>
        <w:spacing w:after="0" w:line="237" w:lineRule="auto"/>
        <w:tabs>
          <w:tab w:leader="none" w:pos="300" w:val="left"/>
        </w:tabs>
        <w:numPr>
          <w:ilvl w:val="0"/>
          <w:numId w:val="5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AT&amp;T's acquisition of MediaOne Group, Inc. on June 15, 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XIV-35</w:t>
      </w:r>
    </w:p>
    <w:p>
      <w:pPr>
        <w:sectPr>
          <w:pgSz w:w="11900" w:h="16838" w:orient="portrait"/>
          <w:cols w:equalWidth="0" w:num="1">
            <w:col w:w="10219"/>
          </w:cols>
          <w:pgMar w:left="240" w:top="518" w:right="1440" w:bottom="1440" w:gutter="0" w:footer="0" w:header="0"/>
        </w:sectPr>
      </w:pPr>
    </w:p>
    <w:bookmarkStart w:id="572" w:name="page573"/>
    <w:bookmarkEnd w:id="572"/>
    <w:p>
      <w:pPr>
        <w:ind w:left="300" w:right="2259"/>
        <w:spacing w:after="0" w:line="238" w:lineRule="auto"/>
        <w:rPr>
          <w:sz w:val="20"/>
          <w:szCs w:val="20"/>
          <w:color w:val="auto"/>
        </w:rPr>
      </w:pPr>
      <w:r>
        <w:rPr>
          <w:rFonts w:ascii="Courier New" w:cs="Courier New" w:eastAsia="Courier New" w:hAnsi="Courier New"/>
          <w:sz w:val="17"/>
          <w:szCs w:val="17"/>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199" w:lineRule="exact"/>
        <w:rPr>
          <w:sz w:val="20"/>
          <w:szCs w:val="20"/>
          <w:color w:val="auto"/>
        </w:rPr>
      </w:pPr>
    </w:p>
    <w:p>
      <w:pPr>
        <w:ind w:left="300" w:right="2259" w:hanging="298"/>
        <w:spacing w:after="0" w:line="237" w:lineRule="auto"/>
        <w:tabs>
          <w:tab w:leader="none" w:pos="300" w:val="left"/>
        </w:tabs>
        <w:numPr>
          <w:ilvl w:val="0"/>
          <w:numId w:val="5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197" w:lineRule="exact"/>
        <w:rPr>
          <w:rFonts w:ascii="Courier New" w:cs="Courier New" w:eastAsia="Courier New" w:hAnsi="Courier New"/>
          <w:sz w:val="17"/>
          <w:szCs w:val="17"/>
          <w:color w:val="auto"/>
        </w:rPr>
      </w:pPr>
    </w:p>
    <w:p>
      <w:pPr>
        <w:ind w:left="300" w:right="2259" w:hanging="298"/>
        <w:spacing w:after="0" w:line="253" w:lineRule="auto"/>
        <w:tabs>
          <w:tab w:leader="none" w:pos="300"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CONTRACTS AND TERMINATION OF EMPLOYMENT ARRANGEMENTS</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(ALL EQUITY GRANTS AND CORRESPONDING SHARE PRICES DESCRIBED IN THIS SECTION HAVE BEEN ADJUSTED FOR THE APRIL 1999 THREE-FOR-TWO STOCK SPLIT AND THE JULY 2001 SPLIT-OFF OF AT&amp;T WIRELESS SERVICES, INC., AS APPROPRIATE.)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 equal to the sum of the face amount of the policy and the policy's cash value. An amount equal to the policy face amount shall be payable to Mr. Armstrong's beneficiaries or to a trust that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XIV-36</w:t>
      </w:r>
    </w:p>
    <w:p>
      <w:pPr>
        <w:sectPr>
          <w:pgSz w:w="11900" w:h="16838" w:orient="portrait"/>
          <w:cols w:equalWidth="0" w:num="1">
            <w:col w:w="10219"/>
          </w:cols>
          <w:pgMar w:left="240" w:top="690" w:right="1440" w:bottom="1440" w:gutter="0" w:footer="0" w:header="0"/>
        </w:sectPr>
      </w:pPr>
    </w:p>
    <w:bookmarkStart w:id="573" w:name="page574"/>
    <w:bookmarkEnd w:id="573"/>
    <w:p>
      <w:pPr>
        <w:ind w:right="2259"/>
        <w:spacing w:after="0" w:line="237" w:lineRule="auto"/>
        <w:rPr>
          <w:sz w:val="20"/>
          <w:szCs w:val="20"/>
          <w:color w:val="auto"/>
        </w:rPr>
      </w:pPr>
      <w:r>
        <w:rPr>
          <w:rFonts w:ascii="Courier New" w:cs="Courier New" w:eastAsia="Courier New" w:hAnsi="Courier New"/>
          <w:sz w:val="17"/>
          <w:szCs w:val="17"/>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202" w:lineRule="exact"/>
        <w:rPr>
          <w:sz w:val="20"/>
          <w:szCs w:val="20"/>
          <w:color w:val="auto"/>
        </w:rPr>
      </w:pPr>
    </w:p>
    <w:p>
      <w:pPr>
        <w:jc w:val="both"/>
        <w:ind w:right="2259" w:firstLine="497"/>
        <w:spacing w:after="0" w:line="255" w:lineRule="auto"/>
        <w:rPr>
          <w:sz w:val="20"/>
          <w:szCs w:val="20"/>
          <w:color w:val="auto"/>
        </w:rPr>
      </w:pPr>
      <w:r>
        <w:rPr>
          <w:rFonts w:ascii="Courier New" w:cs="Courier New" w:eastAsia="Courier New" w:hAnsi="Courier New"/>
          <w:sz w:val="16"/>
          <w:szCs w:val="16"/>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Details of these grants follow:</w:t>
      </w:r>
    </w:p>
    <w:p>
      <w:pPr>
        <w:spacing w:after="0" w:line="196" w:lineRule="exact"/>
        <w:rPr>
          <w:sz w:val="20"/>
          <w:szCs w:val="20"/>
          <w:color w:val="auto"/>
        </w:rPr>
      </w:pPr>
    </w:p>
    <w:p>
      <w:pPr>
        <w:ind w:left="500" w:right="2259" w:firstLine="496"/>
        <w:spacing w:after="0" w:line="236" w:lineRule="auto"/>
        <w:tabs>
          <w:tab w:leader="none" w:pos="1395" w:val="left"/>
        </w:tabs>
        <w:numPr>
          <w:ilvl w:val="0"/>
          <w:numId w:val="5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granted 142,877 shares of AT&amp;T restricted stock, of which 123,417 shares vested in 1998, 1999, and 2000. The remaining 19,460 shares vested as follows: 3,007 shares on May 1, 2001, and 16,453 shares on October 26, 2001.</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5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200" w:lineRule="exact"/>
        <w:rPr>
          <w:rFonts w:ascii="Courier New" w:cs="Courier New" w:eastAsia="Courier New" w:hAnsi="Courier New"/>
          <w:sz w:val="17"/>
          <w:szCs w:val="17"/>
          <w:color w:val="auto"/>
        </w:rPr>
      </w:pPr>
    </w:p>
    <w:p>
      <w:pPr>
        <w:jc w:val="both"/>
        <w:ind w:left="500" w:right="2259" w:firstLine="496"/>
        <w:spacing w:after="0" w:line="236" w:lineRule="auto"/>
        <w:tabs>
          <w:tab w:leader="none" w:pos="1395" w:val="left"/>
        </w:tabs>
        <w:numPr>
          <w:ilvl w:val="0"/>
          <w:numId w:val="5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 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XIV-37</w:t>
      </w:r>
    </w:p>
    <w:p>
      <w:pPr>
        <w:sectPr>
          <w:pgSz w:w="11900" w:h="16838" w:orient="portrait"/>
          <w:cols w:equalWidth="0" w:num="1">
            <w:col w:w="10219"/>
          </w:cols>
          <w:pgMar w:left="240" w:top="689" w:right="1440" w:bottom="1440" w:gutter="0" w:footer="0" w:header="0"/>
        </w:sectPr>
      </w:pPr>
    </w:p>
    <w:bookmarkStart w:id="574" w:name="page575"/>
    <w:bookmarkEnd w:id="574"/>
    <w:p>
      <w:pPr>
        <w:ind w:right="2259" w:firstLine="497"/>
        <w:spacing w:after="0" w:line="253" w:lineRule="auto"/>
        <w:rPr>
          <w:sz w:val="20"/>
          <w:szCs w:val="20"/>
          <w:color w:val="auto"/>
        </w:rPr>
      </w:pPr>
      <w:r>
        <w:rPr>
          <w:rFonts w:ascii="Courier New" w:cs="Courier New" w:eastAsia="Courier New" w:hAnsi="Courier New"/>
          <w:sz w:val="16"/>
          <w:szCs w:val="16"/>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19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Mr. Armstrong's agreement provides that in the event of a Change in Control, all amounts and benefits to which he is entitled but are not yet vested (except with respect to his restricted stock unit grant which is governed by the terms of the grant agreement) shall become fully vested. In addition, in the event of an AT&amp;T-initiated termination or a Constructive Termination without "cause" following a Change in Control, he shall be entitled to the benefits described above in connection with an AT&amp;T-initiated termination without "cause" or a Constructive Termination without "cause" not associated with a Change in Control provided, however: (1) the number of months associated with salary, annual incentive, and benefits continuation shall be 48 months, and such amounts will be payable as a lump sum as soon as practicable after his termination; and</w:t>
      </w:r>
    </w:p>
    <w:p>
      <w:pPr>
        <w:spacing w:after="0" w:line="2" w:lineRule="exact"/>
        <w:rPr>
          <w:sz w:val="20"/>
          <w:szCs w:val="20"/>
          <w:color w:val="auto"/>
        </w:rPr>
      </w:pPr>
    </w:p>
    <w:p>
      <w:pPr>
        <w:ind w:right="2259" w:firstLine="2"/>
        <w:spacing w:after="0" w:line="254" w:lineRule="auto"/>
        <w:tabs>
          <w:tab w:leader="none" w:pos="398"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18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the event of any termination described above, Mr. Armstrong or his estate shall also be entitled to the unpaid balance of any incentive awards for completed performance periods, any expense reimbursements due him, and other benefits in accordance with applicable plans and programs.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XIV-38</w:t>
      </w:r>
    </w:p>
    <w:p>
      <w:pPr>
        <w:sectPr>
          <w:pgSz w:w="11900" w:h="16838" w:orient="portrait"/>
          <w:cols w:equalWidth="0" w:num="1">
            <w:col w:w="10219"/>
          </w:cols>
          <w:pgMar w:left="240" w:top="690" w:right="1440" w:bottom="1440" w:gutter="0" w:footer="0" w:header="0"/>
        </w:sectPr>
      </w:pPr>
    </w:p>
    <w:bookmarkStart w:id="575" w:name="page576"/>
    <w:bookmarkEnd w:id="575"/>
    <w:p>
      <w:pPr>
        <w:ind w:right="2259" w:firstLine="497"/>
        <w:spacing w:after="0" w:line="237" w:lineRule="auto"/>
        <w:rPr>
          <w:sz w:val="20"/>
          <w:szCs w:val="20"/>
          <w:color w:val="auto"/>
        </w:rPr>
      </w:pPr>
      <w:r>
        <w:rPr>
          <w:rFonts w:ascii="Courier New" w:cs="Courier New" w:eastAsia="Courier New" w:hAnsi="Courier New"/>
          <w:sz w:val="17"/>
          <w:szCs w:val="17"/>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To address certain forfeitures experienced when Mr. Noski left his previous employer and to incent him to join AT&amp;T, the agreement provided for (i) a special lump sum cash payment of $1,561,250 payable within 30 days from hire and</w:t>
      </w:r>
    </w:p>
    <w:p>
      <w:pPr>
        <w:spacing w:after="0" w:line="1" w:lineRule="exact"/>
        <w:rPr>
          <w:sz w:val="20"/>
          <w:szCs w:val="20"/>
          <w:color w:val="auto"/>
        </w:rPr>
      </w:pPr>
    </w:p>
    <w:p>
      <w:pPr>
        <w:ind w:right="2759" w:firstLine="2"/>
        <w:spacing w:after="0" w:line="235" w:lineRule="auto"/>
        <w:tabs>
          <w:tab w:leader="none" w:pos="497" w:val="left"/>
        </w:tabs>
        <w:numPr>
          <w:ilvl w:val="0"/>
          <w:numId w:val="5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signing bonus of $2,000,000, 50% paid within 30 days of hire and the remaining 50% paid after six months from his date of hire.</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Details of these grants follow:</w:t>
      </w:r>
    </w:p>
    <w:p>
      <w:pPr>
        <w:spacing w:after="0" w:line="196" w:lineRule="exact"/>
        <w:rPr>
          <w:sz w:val="20"/>
          <w:szCs w:val="20"/>
          <w:color w:val="auto"/>
        </w:rPr>
      </w:pPr>
    </w:p>
    <w:p>
      <w:pPr>
        <w:jc w:val="both"/>
        <w:ind w:left="500" w:right="2259" w:firstLine="496"/>
        <w:spacing w:after="0" w:line="236" w:lineRule="auto"/>
        <w:tabs>
          <w:tab w:leader="none" w:pos="1395" w:val="left"/>
        </w:tabs>
        <w:numPr>
          <w:ilvl w:val="0"/>
          <w:numId w:val="5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390" w:lineRule="exact"/>
        <w:rPr>
          <w:rFonts w:ascii="Courier New" w:cs="Courier New" w:eastAsia="Courier New" w:hAnsi="Courier New"/>
          <w:sz w:val="17"/>
          <w:szCs w:val="17"/>
          <w:color w:val="auto"/>
        </w:rPr>
      </w:pPr>
    </w:p>
    <w:p>
      <w:pPr>
        <w:ind w:left="500" w:right="2259" w:firstLine="496"/>
        <w:spacing w:after="0" w:line="256" w:lineRule="auto"/>
        <w:tabs>
          <w:tab w:leader="none" w:pos="1395"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Noski was also granted 127,309 AT&amp;T restricted stock units, of which 87,333 vested in 2000 and 2001. Of the remaining 39,976 stock units, 26,359 vested on February 26, 2002, and 13,617 vested on April 7, 2002.</w:t>
      </w:r>
    </w:p>
    <w:p>
      <w:pPr>
        <w:spacing w:after="0" w:line="376" w:lineRule="exact"/>
        <w:rPr>
          <w:rFonts w:ascii="Courier New" w:cs="Courier New" w:eastAsia="Courier New" w:hAnsi="Courier New"/>
          <w:sz w:val="16"/>
          <w:szCs w:val="16"/>
          <w:color w:val="auto"/>
        </w:rPr>
      </w:pPr>
    </w:p>
    <w:p>
      <w:pPr>
        <w:ind w:left="500" w:right="2259" w:firstLine="496"/>
        <w:spacing w:after="0" w:line="236" w:lineRule="auto"/>
        <w:tabs>
          <w:tab w:leader="none" w:pos="1395" w:val="left"/>
        </w:tabs>
        <w:numPr>
          <w:ilvl w:val="0"/>
          <w:numId w:val="5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 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XIV-39</w:t>
      </w:r>
    </w:p>
    <w:p>
      <w:pPr>
        <w:sectPr>
          <w:pgSz w:w="11900" w:h="16838" w:orient="portrait"/>
          <w:cols w:equalWidth="0" w:num="1">
            <w:col w:w="10219"/>
          </w:cols>
          <w:pgMar w:left="240" w:top="690" w:right="1440" w:bottom="1440" w:gutter="0" w:footer="0" w:header="0"/>
        </w:sectPr>
      </w:pPr>
    </w:p>
    <w:bookmarkStart w:id="576" w:name="page577"/>
    <w:bookmarkEnd w:id="576"/>
    <w:p>
      <w:pPr>
        <w:ind w:right="2359"/>
        <w:spacing w:after="0" w:line="236" w:lineRule="auto"/>
        <w:rPr>
          <w:sz w:val="20"/>
          <w:szCs w:val="20"/>
          <w:color w:val="auto"/>
        </w:rPr>
      </w:pPr>
      <w:r>
        <w:rPr>
          <w:rFonts w:ascii="Courier New" w:cs="Courier New" w:eastAsia="Courier New" w:hAnsi="Courier New"/>
          <w:sz w:val="17"/>
          <w:szCs w:val="17"/>
          <w:color w:val="auto"/>
        </w:rPr>
        <w:t>unvested restricted stock and restricted stock units will be payable in accordance with the schedule established in his Restricted Stock and Restricted Stock Unit Award Agreements.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19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3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February 2002, the AT&amp;T Board authorized an addendum to Mr. Noski's original employment agreement dated December 8, 1999, that details special terms should he elect to leave AT&amp;T during certain defined periods related to the separation of AT&amp;T Broadband and its subsequent merger with Comcast. According to the terms of the addendum dated May 10, 2002, Mr. Noski's salary was increased to $900,000 effective March 1, 2002, his 2002 target bonus will be $1,125,000, and the target value of his 2002 long-term incentive award will be $10,000,000.</w:t>
      </w:r>
    </w:p>
    <w:p>
      <w:pPr>
        <w:spacing w:after="0" w:line="200" w:lineRule="exact"/>
        <w:rPr>
          <w:sz w:val="20"/>
          <w:szCs w:val="20"/>
          <w:color w:val="auto"/>
        </w:rPr>
      </w:pPr>
    </w:p>
    <w:p>
      <w:pPr>
        <w:spacing w:after="0" w:line="38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Mr. Noski terminates his employment on or after December 31, 2002, but prior to the separation of AT&amp;T Broadband and its subsequent merger with Comcast, he will be eligible to receive his 2002 annual bonus. Such annual bonus shall be no less than the funded amount, established in accordance with the funding criteria for such 2002 annual bonuses, applicable for similarly situated senior officers. At such termination, Mr. Noski will be entitled to the continuation of the vesting and distribution of the actual payout for each performance share award (except as provided below); all outstanding unvested stock options will vest and, together with already vested options, will be exercisable for the remainder of the original term of each grant; and all outstanding unvested restricted stock and restricted stock units will vest.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 and will continue to participate in the AT&amp;T Senior Management Universal Life Insurance Plan. Mr. Noski also has certain protections in the event AT&amp;T makes changes in the payment or security arrangements of the retirement benefits of other executives.</w:t>
      </w:r>
    </w:p>
    <w:p>
      <w:pPr>
        <w:spacing w:after="0" w:line="200" w:lineRule="exact"/>
        <w:rPr>
          <w:sz w:val="20"/>
          <w:szCs w:val="20"/>
          <w:color w:val="auto"/>
        </w:rPr>
      </w:pPr>
    </w:p>
    <w:p>
      <w:pPr>
        <w:spacing w:after="0" w:line="37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 the event Mr. Noski terminates his employment on or after the earlier of March 1, 2003, or the time of the separation of AT&amp;T Broadband and its subsequent merger with Comcast, or at the time of the</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XIV-40</w:t>
      </w:r>
    </w:p>
    <w:p>
      <w:pPr>
        <w:sectPr>
          <w:pgSz w:w="11900" w:h="16838" w:orient="portrait"/>
          <w:cols w:equalWidth="0" w:num="1">
            <w:col w:w="10219"/>
          </w:cols>
          <w:pgMar w:left="240" w:top="689" w:right="1440" w:bottom="98" w:gutter="0" w:footer="0" w:header="0"/>
        </w:sectPr>
      </w:pPr>
    </w:p>
    <w:bookmarkStart w:id="577" w:name="page578"/>
    <w:bookmarkEnd w:id="577"/>
    <w:p>
      <w:pPr>
        <w:ind w:right="2259"/>
        <w:spacing w:after="0" w:line="237" w:lineRule="auto"/>
        <w:rPr>
          <w:sz w:val="20"/>
          <w:szCs w:val="20"/>
          <w:color w:val="auto"/>
        </w:rPr>
      </w:pPr>
      <w:r>
        <w:rPr>
          <w:rFonts w:ascii="Courier New" w:cs="Courier New" w:eastAsia="Courier New" w:hAnsi="Courier New"/>
          <w:sz w:val="17"/>
          <w:szCs w:val="17"/>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 less applicable offsets.</w:t>
      </w:r>
    </w:p>
    <w:p>
      <w:pPr>
        <w:spacing w:after="0" w:line="200" w:lineRule="exact"/>
        <w:rPr>
          <w:sz w:val="20"/>
          <w:szCs w:val="20"/>
          <w:color w:val="auto"/>
        </w:rPr>
      </w:pPr>
    </w:p>
    <w:p>
      <w:pPr>
        <w:spacing w:after="0" w:line="38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of Mr. Noski's long-term disability prior to a termination as described in the addendum, the special supplemental pension amount payable under the original employment agreement will be modified to commence at the later of age 50 or at the commencement of long-term disability and the applicable percentage will be 40%. In addition, at the termination of AT&amp;T-provided medical coverage after such disability, Mr. Noski and his eligible dependents will be eligible to participate in the AT&amp;T Separation Medical Plan. In the event of his death prior to a termination described in the addendum, the joint and survivor annuity payable at his death will be modified to equal 50% multiplied by 36.8% of Mr. Noski's final average pay less applicable offsets. All other terms and conditions relative to his death or disability will be in accordance with his employment agreement.</w:t>
      </w:r>
    </w:p>
    <w:p>
      <w:pPr>
        <w:spacing w:after="0" w:line="200" w:lineRule="exact"/>
        <w:rPr>
          <w:sz w:val="20"/>
          <w:szCs w:val="20"/>
          <w:color w:val="auto"/>
        </w:rPr>
      </w:pP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earliest of March 1, 2003, at the time of the separation of AT&amp;T Broadband and its subsequent merger with Comcast, or at the time of the termination of the merger (the "Trigger Date"), the entire account will vest at such termination of employment. In the event of Mr. Noski's death or disability prior to vesting, the balance in the special deferral account will vest.</w:t>
      </w:r>
    </w:p>
    <w:p>
      <w:pPr>
        <w:spacing w:after="0" w:line="200" w:lineRule="exact"/>
        <w:rPr>
          <w:sz w:val="20"/>
          <w:szCs w:val="20"/>
          <w:color w:val="auto"/>
        </w:rPr>
      </w:pPr>
    </w:p>
    <w:p>
      <w:pPr>
        <w:spacing w:after="0" w:line="3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payments described above at the specified termination dates are in lieu of any payments that might otherwise be payable as a result of Mr. Noski's termination and in the event Mr. Noski incurs an excise tax imposed by Section 4999 of the Internal Revenue Code, AT&amp;T shall provide Mr. Noski a gross-up. In the event Mr. Noski leaves AT&amp;T other than as described in the addendum, the terms and conditions of his original employment agreement will apply, except that in the event AT&amp;T terminates Mr. Noski's employment for other than death, long-term disability or "cause" as defined in his original employment agreement or as a result of a Good Reason termination (as defined in the agreement and modified in the addendum) prior to the Trigger Date, he will receive the benefits associated with a Trigger Date termination under the addendum in lieu of the benefits under his employment agreement and will be treated as an employee until the Trigger Date. In the event that Mr. Noski continues his employment after the Trigger Date, Mr. Noski will receive the benefits associated with a Trigger Date termination at a subsequent termination in lieu of any other payments that might otherwise be payable as a result of such a termination.</w:t>
      </w:r>
    </w:p>
    <w:p>
      <w:pPr>
        <w:spacing w:after="0" w:line="200" w:lineRule="exact"/>
        <w:rPr>
          <w:sz w:val="20"/>
          <w:szCs w:val="20"/>
          <w:color w:val="auto"/>
        </w:rPr>
      </w:pPr>
    </w:p>
    <w:p>
      <w:pPr>
        <w:spacing w:after="0" w:line="39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39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 Dorman was also guaranteed long term incentive grants for 2001, as determined by the AT&amp;T Board, valued at $9,500,000.</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XIV-41</w:t>
      </w:r>
    </w:p>
    <w:p>
      <w:pPr>
        <w:sectPr>
          <w:pgSz w:w="11900" w:h="16838" w:orient="portrait"/>
          <w:cols w:equalWidth="0" w:num="1">
            <w:col w:w="10219"/>
          </w:cols>
          <w:pgMar w:left="240" w:top="881" w:right="1440" w:bottom="0" w:gutter="0" w:footer="0" w:header="0"/>
        </w:sectPr>
      </w:pPr>
    </w:p>
    <w:bookmarkStart w:id="578" w:name="page579"/>
    <w:bookmarkEnd w:id="578"/>
    <w:p>
      <w:pPr>
        <w:spacing w:after="0"/>
        <w:rPr>
          <w:sz w:val="20"/>
          <w:szCs w:val="20"/>
          <w:color w:val="auto"/>
        </w:rPr>
      </w:pPr>
      <w:r>
        <w:rPr>
          <w:rFonts w:ascii="Courier New" w:cs="Courier New" w:eastAsia="Courier New" w:hAnsi="Courier New"/>
          <w:sz w:val="17"/>
          <w:szCs w:val="17"/>
          <w:color w:val="auto"/>
        </w:rPr>
        <w:t>In addition, a Special Retention Bonus of restricted stock units valued at</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$3,800,000 was granted to Mr. Dorman on March 15, 2001, which will vest on March 15, 2004.</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2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arrangement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a grant of 46,627 shares of AT&amp;T restricted stock, all of which vest on April 1, 2002; and</w:t>
      </w:r>
    </w:p>
    <w:p>
      <w:pPr>
        <w:spacing w:after="0" w:line="2" w:lineRule="exact"/>
        <w:rPr>
          <w:sz w:val="20"/>
          <w:szCs w:val="20"/>
          <w:color w:val="auto"/>
        </w:rPr>
      </w:pPr>
    </w:p>
    <w:p>
      <w:pPr>
        <w:ind w:right="2359" w:firstLine="2"/>
        <w:spacing w:after="0" w:line="237" w:lineRule="auto"/>
        <w:tabs>
          <w:tab w:leader="none" w:pos="597" w:val="left"/>
        </w:tabs>
        <w:numPr>
          <w:ilvl w:val="0"/>
          <w:numId w:val="5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that vested on April 1, 2002.</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31, 2002, or termination of his employment with AT&amp;T. In addition, his agreement provides that Mr. Dorman shall have authority to use AT&amp;T aircraft, and to the extent this results in imputed income, AT&amp;T will provide him with a tax gross-up.</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20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XIV-42</w:t>
      </w:r>
    </w:p>
    <w:p>
      <w:pPr>
        <w:sectPr>
          <w:pgSz w:w="11900" w:h="16838" w:orient="portrait"/>
          <w:cols w:equalWidth="0" w:num="1">
            <w:col w:w="10219"/>
          </w:cols>
          <w:pgMar w:left="240" w:top="684" w:right="1440" w:bottom="1440" w:gutter="0" w:footer="0" w:header="0"/>
        </w:sectPr>
      </w:pPr>
    </w:p>
    <w:bookmarkStart w:id="579" w:name="page580"/>
    <w:bookmarkEnd w:id="579"/>
    <w:p>
      <w:pPr>
        <w:ind w:right="2759" w:firstLine="497"/>
        <w:spacing w:after="0" w:line="255" w:lineRule="auto"/>
        <w:rPr>
          <w:sz w:val="20"/>
          <w:szCs w:val="20"/>
          <w:color w:val="auto"/>
        </w:rPr>
      </w:pPr>
      <w:r>
        <w:rPr>
          <w:rFonts w:ascii="Courier New" w:cs="Courier New" w:eastAsia="Courier New" w:hAnsi="Courier New"/>
          <w:sz w:val="16"/>
          <w:szCs w:val="16"/>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18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3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entered into an employment agreement with Ms. Bernard dated April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The agreement provided for an initial base salary of $600,000 per year. 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provided a targeted annual incentive award for the 2001 performance year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of her then base salary with payout based on actual financial results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no proration for her partial service in 2001. Ms. Bernard was also awarded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48,878 performance shares covering the 2001-2003 performance period, 158,025</w:t>
      </w:r>
    </w:p>
    <w:p>
      <w:pPr>
        <w:spacing w:after="0" w:line="238" w:lineRule="auto"/>
        <w:rPr>
          <w:sz w:val="20"/>
          <w:szCs w:val="20"/>
          <w:color w:val="auto"/>
        </w:rPr>
      </w:pPr>
      <w:r>
        <w:rPr>
          <w:rFonts w:ascii="Courier New" w:cs="Courier New" w:eastAsia="Courier New" w:hAnsi="Courier New"/>
          <w:sz w:val="17"/>
          <w:szCs w:val="17"/>
          <w:color w:val="auto"/>
        </w:rPr>
        <w:t>restricted stock units vesting on April 9, 2004, and an option to purchase,</w:t>
      </w:r>
    </w:p>
    <w:p>
      <w:pPr>
        <w:spacing w:after="0" w:line="238" w:lineRule="auto"/>
        <w:rPr>
          <w:sz w:val="20"/>
          <w:szCs w:val="20"/>
          <w:color w:val="auto"/>
        </w:rPr>
      </w:pPr>
      <w:r>
        <w:rPr>
          <w:rFonts w:ascii="Courier New" w:cs="Courier New" w:eastAsia="Courier New" w:hAnsi="Courier New"/>
          <w:sz w:val="17"/>
          <w:szCs w:val="17"/>
          <w:color w:val="auto"/>
        </w:rPr>
        <w:t>within ten years, 115,558 shares of AT&amp;T common stock with a purchase price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$15.7595 per share granted April 9, 2001, and 77,039 shares of AT&amp;T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purchase price of $16.8541 per share granted July 2, 2001, in accordance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Compensation Committee-approved compensation structure for 2001. These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vest one-quarter each year beginning on April 9, 2002, and July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respectively, based on continued employment.</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In accordance with her employment agreement, Ms. Bernard was also granted special one-time awards of AT&amp;T restricted stock, AT&amp;T stock options, and AT&amp;T performance shares as follows: (i) an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XIV-43</w:t>
      </w:r>
    </w:p>
    <w:p>
      <w:pPr>
        <w:sectPr>
          <w:pgSz w:w="11900" w:h="16838" w:orient="portrait"/>
          <w:cols w:equalWidth="0" w:num="1">
            <w:col w:w="10219"/>
          </w:cols>
          <w:pgMar w:left="240" w:top="690" w:right="1440" w:bottom="1440" w:gutter="0" w:footer="0" w:header="0"/>
        </w:sectPr>
      </w:pPr>
    </w:p>
    <w:bookmarkStart w:id="580" w:name="page581"/>
    <w:bookmarkEnd w:id="580"/>
    <w:p>
      <w:pPr>
        <w:ind w:right="2259"/>
        <w:spacing w:after="0" w:line="253" w:lineRule="auto"/>
        <w:rPr>
          <w:sz w:val="20"/>
          <w:szCs w:val="20"/>
          <w:color w:val="auto"/>
        </w:rPr>
      </w:pPr>
      <w:r>
        <w:rPr>
          <w:rFonts w:ascii="Courier New" w:cs="Courier New" w:eastAsia="Courier New" w:hAnsi="Courier New"/>
          <w:sz w:val="16"/>
          <w:szCs w:val="16"/>
          <w:color w:val="auto"/>
        </w:rPr>
        <w:t>option to purchase, within ten years, up to 1,059,680 shares of AT&amp;T common stock with a purchase price of $15.7595 per share, vesting one-third per year beginning on April 9, 2002, based on continued employment, (ii) an option to purchase, within ten years, 107,224 shares of AT&amp;T common stock with a purchase price of $15.7595 per share, vesting one-quarter per year beginning on April 9, 2002, based on continued employment, (iii) a grant of 231,805 AT&amp;T restricted shares vesting one-third per year beginning on April 9, 2002, based on continued employment, and (iv) two awards each consisting of 48,765 performance shares for the 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its subsequent merger with Comcast, Ms. Bernard's agreement provides that all equity granted under her employment agreement is to be treated in accordance with the AT&amp;T Board-approved treatment of equity granted to other AT&amp;T executives.</w:t>
      </w: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To address certain forfeitures experienced when Ms. Bernard left 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 employer and to incent her to join AT&amp;T, the agreement provided for (i)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special lump sum cash payment of $1,000,000 after one year of employment,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signing bonus of $300,000 within 30 days of her hire, and (iii) a special</w:t>
      </w:r>
    </w:p>
    <w:p>
      <w:pPr>
        <w:spacing w:after="0" w:line="238" w:lineRule="auto"/>
        <w:rPr>
          <w:sz w:val="20"/>
          <w:szCs w:val="20"/>
          <w:color w:val="auto"/>
        </w:rPr>
      </w:pPr>
      <w:r>
        <w:rPr>
          <w:rFonts w:ascii="Courier New" w:cs="Courier New" w:eastAsia="Courier New" w:hAnsi="Courier New"/>
          <w:sz w:val="17"/>
          <w:szCs w:val="17"/>
          <w:color w:val="auto"/>
        </w:rPr>
        <w:t>$3,000,000 deferral account with annual interest equal to the 10-year United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 Treasury Note rate plus 2%, compounded quarterly, vesting April 9, 2004,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continued employment. The agreement also provides that when Ms. Bernard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sells her second home she will receive a payment to mitigate certain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sale. On April 1, 2002, the AT&amp;T Board approved an addendum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Ms. Bernard's agreement that provides for a special one-time payment of</w:t>
      </w:r>
    </w:p>
    <w:p>
      <w:pPr>
        <w:spacing w:after="0" w:line="238" w:lineRule="auto"/>
        <w:rPr>
          <w:sz w:val="20"/>
          <w:szCs w:val="20"/>
          <w:color w:val="auto"/>
        </w:rPr>
      </w:pPr>
      <w:r>
        <w:rPr>
          <w:rFonts w:ascii="Courier New" w:cs="Courier New" w:eastAsia="Courier New" w:hAnsi="Courier New"/>
          <w:sz w:val="17"/>
          <w:szCs w:val="17"/>
          <w:color w:val="auto"/>
        </w:rPr>
        <w:t>$341,434, payable in April 2002, to address an incremental Colorado state tax</w:t>
      </w:r>
    </w:p>
    <w:p>
      <w:pPr>
        <w:spacing w:after="0" w:line="238" w:lineRule="auto"/>
        <w:rPr>
          <w:sz w:val="20"/>
          <w:szCs w:val="20"/>
          <w:color w:val="auto"/>
        </w:rPr>
      </w:pPr>
      <w:r>
        <w:rPr>
          <w:rFonts w:ascii="Courier New" w:cs="Courier New" w:eastAsia="Courier New" w:hAnsi="Courier New"/>
          <w:sz w:val="17"/>
          <w:szCs w:val="17"/>
          <w:color w:val="auto"/>
        </w:rPr>
        <w:t>liability resulting from Ms. Bernard joining AT&amp;T.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20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w:t>
      </w:r>
    </w:p>
    <w:p>
      <w:pPr>
        <w:ind w:left="3780"/>
        <w:spacing w:after="0" w:line="238" w:lineRule="auto"/>
        <w:rPr>
          <w:sz w:val="20"/>
          <w:szCs w:val="20"/>
          <w:color w:val="auto"/>
        </w:rPr>
      </w:pPr>
      <w:r>
        <w:rPr>
          <w:rFonts w:ascii="Courier New" w:cs="Courier New" w:eastAsia="Courier New" w:hAnsi="Courier New"/>
          <w:sz w:val="17"/>
          <w:szCs w:val="17"/>
          <w:color w:val="auto"/>
        </w:rPr>
        <w:t>XIV-44</w:t>
      </w:r>
    </w:p>
    <w:p>
      <w:pPr>
        <w:sectPr>
          <w:pgSz w:w="11900" w:h="16838" w:orient="portrait"/>
          <w:cols w:equalWidth="0" w:num="1">
            <w:col w:w="10219"/>
          </w:cols>
          <w:pgMar w:left="240" w:top="690" w:right="1440" w:bottom="1440" w:gutter="0" w:footer="0" w:header="0"/>
        </w:sectPr>
      </w:pPr>
    </w:p>
    <w:bookmarkStart w:id="581" w:name="page582"/>
    <w:bookmarkEnd w:id="581"/>
    <w:p>
      <w:pPr>
        <w:ind w:right="2259"/>
        <w:spacing w:after="0" w:line="253" w:lineRule="auto"/>
        <w:rPr>
          <w:sz w:val="20"/>
          <w:szCs w:val="20"/>
          <w:color w:val="auto"/>
        </w:rPr>
      </w:pPr>
      <w:r>
        <w:rPr>
          <w:rFonts w:ascii="Courier New" w:cs="Courier New" w:eastAsia="Courier New" w:hAnsi="Courier New"/>
          <w:sz w:val="16"/>
          <w:szCs w:val="16"/>
          <w:color w:val="auto"/>
        </w:rPr>
        <w:t>lump sum severance payment equal to two times the sum of annual base salary and target annual incentive award for the year of termination. In addition, all outstanding unvested restricted stock units will vest, performance shares will continue to vest, her special deferral account will vest, and any unpaid hiring bonuses will be paid. Under the terms of the AT&amp;T Senior Officer Separation Plan under which 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19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entered into an employment/retention agreement with Mr. Ianna dated December 1, 2000. The agreement provided for a base salary of $700,000 per year. It also provided a targeted annual incentive award for the 2001 performance year of 100% of his then base salary with payout based on actual financial results. Mr. Ianna was also provided a 2001 long-term incentive award with a grant value of $8,000,000 and a commitment that his 2002 long-term incentive award would have a grant value of no less than $8,000,000. A special retention restricted share grant with a value of $4,200,000 was granted March 15, 2001, vesting on December 31, 2002, based on continued employment. Prior to December 31, 2002, the grant would vest in the event of death, disability, AT&amp;T-initiated termination for other than "cause" (as defined), or for Good Reason (as defined). Under the terms of his agreement, Mr. Ianna's special deferral account established on November 1, 1997, vested on February 1, 2001. In addition, as part of his retention, Mr. Ianna was provided a $1,000,000 special deferral account with annual interest at the 30-year United States Treasury Note rate plus 2%, compounded quarterly, that vests 50% on December 31, 2001, and 50% on December 31, 2002, contingent upon continued employment, and a special cash payment of $300,000 net after taxes payable in February 2001. In the event of an AT&amp;T-initiated termination for other than "cause," Good Reason termination, or death or disability, any unvested portion of the special deferral account fully vests. The agreement also provided, with respect to his outstanding AT&amp;T equity, the following:</w:t>
      </w:r>
    </w:p>
    <w:p>
      <w:pPr>
        <w:spacing w:after="0" w:line="197" w:lineRule="exact"/>
        <w:rPr>
          <w:sz w:val="20"/>
          <w:szCs w:val="20"/>
          <w:color w:val="auto"/>
        </w:rPr>
      </w:pPr>
    </w:p>
    <w:p>
      <w:pPr>
        <w:jc w:val="both"/>
        <w:ind w:left="800" w:right="2559" w:hanging="301"/>
        <w:spacing w:after="0" w:line="236" w:lineRule="auto"/>
        <w:tabs>
          <w:tab w:leader="none" w:pos="800" w:val="left"/>
        </w:tabs>
        <w:numPr>
          <w:ilvl w:val="0"/>
          <w:numId w:val="5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97,974 special options awarded in 2000 will vest under their original terms and conditions, provided, however, once vested they will remain exercisable for the full remaining term.</w:t>
      </w:r>
    </w:p>
    <w:p>
      <w:pPr>
        <w:spacing w:after="0" w:line="196" w:lineRule="exact"/>
        <w:rPr>
          <w:rFonts w:ascii="Courier New" w:cs="Courier New" w:eastAsia="Courier New" w:hAnsi="Courier New"/>
          <w:sz w:val="17"/>
          <w:szCs w:val="17"/>
          <w:color w:val="auto"/>
        </w:rPr>
      </w:pPr>
    </w:p>
    <w:p>
      <w:pPr>
        <w:ind w:left="800" w:right="2259" w:hanging="301"/>
        <w:spacing w:after="0" w:line="237" w:lineRule="auto"/>
        <w:tabs>
          <w:tab w:leader="none" w:pos="800" w:val="left"/>
        </w:tabs>
        <w:numPr>
          <w:ilvl w:val="0"/>
          <w:numId w:val="5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325,413 special options and 86,231 restricted stock units granted in 1999 will vest on December 31, 2002, contingent upon continued employment, and stock options will remain exercisable for the full remaining term. 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199" w:lineRule="exact"/>
        <w:rPr>
          <w:rFonts w:ascii="Courier New" w:cs="Courier New" w:eastAsia="Courier New" w:hAnsi="Courier New"/>
          <w:sz w:val="17"/>
          <w:szCs w:val="17"/>
          <w:color w:val="auto"/>
        </w:rPr>
      </w:pPr>
    </w:p>
    <w:p>
      <w:pPr>
        <w:ind w:left="800" w:right="2359" w:hanging="301"/>
        <w:spacing w:after="0" w:line="254" w:lineRule="auto"/>
        <w:tabs>
          <w:tab w:leader="none" w:pos="800"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XIV-45</w:t>
      </w:r>
    </w:p>
    <w:p>
      <w:pPr>
        <w:sectPr>
          <w:pgSz w:w="11900" w:h="16838" w:orient="portrait"/>
          <w:cols w:equalWidth="0" w:num="1">
            <w:col w:w="10219"/>
          </w:cols>
          <w:pgMar w:left="240" w:top="690" w:right="1440" w:bottom="1440" w:gutter="0" w:footer="0" w:header="0"/>
        </w:sectPr>
      </w:pPr>
    </w:p>
    <w:bookmarkStart w:id="582" w:name="page583"/>
    <w:bookmarkEnd w:id="582"/>
    <w:p>
      <w:pPr>
        <w:ind w:left="800" w:right="2359" w:hanging="301"/>
        <w:spacing w:after="0" w:line="236" w:lineRule="auto"/>
        <w:tabs>
          <w:tab w:leader="none" w:pos="800" w:val="left"/>
        </w:tabs>
        <w:numPr>
          <w:ilvl w:val="0"/>
          <w:numId w:val="5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units granted in March 2001 as part of the 2001 annual long-term incentive award that are not vested upon retirement will vest upon retirement, provided such retirement is on or after December 31, 2002.</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OFFICER SEVERANCE PLAN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spacing w:after="0" w:line="1" w:lineRule="exact"/>
        <w:rPr>
          <w:sz w:val="20"/>
          <w:szCs w:val="20"/>
          <w:color w:val="auto"/>
        </w:rPr>
      </w:pPr>
    </w:p>
    <w:p>
      <w:pPr>
        <w:ind w:right="2259" w:firstLine="2"/>
        <w:spacing w:after="0" w:line="238" w:lineRule="auto"/>
        <w:tabs>
          <w:tab w:leader="none" w:pos="497" w:val="left"/>
        </w:tabs>
        <w:numPr>
          <w:ilvl w:val="0"/>
          <w:numId w:val="5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and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20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 account to an</w:t>
      </w:r>
    </w:p>
    <w:p>
      <w:pPr>
        <w:ind w:left="3780"/>
        <w:spacing w:after="0"/>
        <w:rPr>
          <w:sz w:val="20"/>
          <w:szCs w:val="20"/>
          <w:color w:val="auto"/>
        </w:rPr>
      </w:pPr>
      <w:r>
        <w:rPr>
          <w:rFonts w:ascii="Courier New" w:cs="Courier New" w:eastAsia="Courier New" w:hAnsi="Courier New"/>
          <w:sz w:val="17"/>
          <w:szCs w:val="17"/>
          <w:color w:val="auto"/>
        </w:rPr>
        <w:t>XIV-46</w:t>
      </w:r>
    </w:p>
    <w:p>
      <w:pPr>
        <w:sectPr>
          <w:pgSz w:w="11900" w:h="16838" w:orient="portrait"/>
          <w:cols w:equalWidth="0" w:num="1">
            <w:col w:w="10219"/>
          </w:cols>
          <w:pgMar w:left="240" w:top="690" w:right="1440" w:bottom="1440" w:gutter="0" w:footer="0" w:header="0"/>
        </w:sectPr>
      </w:pPr>
    </w:p>
    <w:bookmarkStart w:id="583" w:name="page584"/>
    <w:bookmarkEnd w:id="583"/>
    <w:p>
      <w:pPr>
        <w:ind w:right="2559"/>
        <w:spacing w:after="0" w:line="236" w:lineRule="auto"/>
        <w:rPr>
          <w:sz w:val="20"/>
          <w:szCs w:val="20"/>
          <w:color w:val="auto"/>
        </w:rPr>
      </w:pPr>
      <w:r>
        <w:rPr>
          <w:rFonts w:ascii="Courier New" w:cs="Courier New" w:eastAsia="Courier New" w:hAnsi="Courier New"/>
          <w:sz w:val="17"/>
          <w:szCs w:val="17"/>
          <w:color w:val="auto"/>
        </w:rPr>
        <w:t>annuity, and reducing that annuity for early commencement. A participant's benefit under the plan after conversion to the cash balance design will be no less than the benefit calculated under the career average pay formula as adjusted in 1997.</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BASIC FORMULA</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ALTERNATE FORMULA</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204"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No service or compensation after December 31, 1996, is used to calculate an employee's normal retirement benefit under the Basic Formula or Alternate Formula.</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19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Senior managers and certain other management employees who are hired at age 35 or over are covered by a supplemental AT&amp;T Mid-Career Pension Plan. For qualified managers retiring with at least five years at a senior level, the plan provides additional credits at approximately one-half the rate in the</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XIV-47</w:t>
      </w:r>
    </w:p>
    <w:p>
      <w:pPr>
        <w:sectPr>
          <w:pgSz w:w="11900" w:h="16838" w:orient="portrait"/>
          <w:cols w:equalWidth="0" w:num="1">
            <w:col w:w="10219"/>
          </w:cols>
          <w:pgMar w:left="240" w:top="690" w:right="1440" w:bottom="1440" w:gutter="0" w:footer="0" w:header="0"/>
        </w:sectPr>
      </w:pPr>
    </w:p>
    <w:bookmarkStart w:id="584" w:name="page585"/>
    <w:bookmarkEnd w:id="584"/>
    <w:p>
      <w:pPr>
        <w:spacing w:after="0"/>
        <w:rPr>
          <w:sz w:val="20"/>
          <w:szCs w:val="20"/>
          <w:color w:val="auto"/>
        </w:rPr>
      </w:pPr>
      <w:r>
        <w:rPr>
          <w:rFonts w:ascii="Courier New" w:cs="Courier New" w:eastAsia="Courier New" w:hAnsi="Courier New"/>
          <w:sz w:val="17"/>
          <w:szCs w:val="17"/>
          <w:color w:val="auto"/>
        </w:rPr>
        <w:t>AT&amp;T Management Pension Plan. The number of credits is equal to the lesser of</w:t>
      </w:r>
    </w:p>
    <w:p>
      <w:pPr>
        <w:spacing w:after="0" w:line="5" w:lineRule="exact"/>
        <w:rPr>
          <w:sz w:val="20"/>
          <w:szCs w:val="20"/>
          <w:color w:val="auto"/>
        </w:rPr>
      </w:pPr>
    </w:p>
    <w:p>
      <w:pPr>
        <w:ind w:right="2359" w:firstLine="2"/>
        <w:spacing w:after="0" w:line="237" w:lineRule="auto"/>
        <w:tabs>
          <w:tab w:leader="none" w:pos="398" w:val="left"/>
        </w:tabs>
        <w:numPr>
          <w:ilvl w:val="0"/>
          <w:numId w:val="5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actual years of net credited service at retirement, or (2) the employee's age at the time of hire minus 30. In addition, the AT&amp;T Mid-Career Pension Plan was amended to provide that liability with respect to senior managers actively employed on January 1, 1998, be transferred to the AT&amp;T Non-Qualified Pension Plan and converted to cash balance as described above.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$1,177,600, and $973,600, respectively. Amounts shown are straight life annuity amounts not reduced by a joint and survivorship provision that is available to these officers.</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$409,800.</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XIV-48</w:t>
      </w:r>
    </w:p>
    <w:p>
      <w:pPr>
        <w:sectPr>
          <w:pgSz w:w="11900" w:h="16838" w:orient="portrait"/>
          <w:cols w:equalWidth="0" w:num="1">
            <w:col w:w="10219"/>
          </w:cols>
          <w:pgMar w:left="240" w:top="684" w:right="1440" w:bottom="1440" w:gutter="0" w:footer="0" w:header="0"/>
        </w:sectPr>
      </w:pPr>
    </w:p>
    <w:bookmarkStart w:id="585" w:name="page586"/>
    <w:bookmarkEnd w:id="585"/>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INDEBTEDNESS OF MANAGEMENT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March 19, 1999, AT&amp;T loaned the amount of $2,000,000 to Mr. Dorman, who was subsequently elected President of AT&amp;T on December 1, 2000. This loan was made for the purpose of permitting 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HOSTETTER TRANSACTIONS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SIMPSON TRANSACTIONS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INFORMATION</w:t>
      </w:r>
    </w:p>
    <w:p>
      <w:pPr>
        <w:spacing w:after="0" w:line="196"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 Directors' and Officers' liability policy was purchased, effective July 9, 2001, with Lloyds of London and other carriers. The policy insures AT&amp;T for certain obligations incurred in the indemnification of its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XIV-49</w:t>
      </w:r>
    </w:p>
    <w:p>
      <w:pPr>
        <w:sectPr>
          <w:pgSz w:w="11900" w:h="16838" w:orient="portrait"/>
          <w:cols w:equalWidth="0" w:num="1">
            <w:col w:w="10219"/>
          </w:cols>
          <w:pgMar w:left="240" w:top="683" w:right="1440" w:bottom="1440" w:gutter="0" w:footer="0" w:header="0"/>
        </w:sectPr>
      </w:pPr>
    </w:p>
    <w:bookmarkStart w:id="586" w:name="page587"/>
    <w:bookmarkEnd w:id="586"/>
    <w:p>
      <w:pPr>
        <w:ind w:right="2559"/>
        <w:spacing w:after="0" w:line="236" w:lineRule="auto"/>
        <w:rPr>
          <w:sz w:val="20"/>
          <w:szCs w:val="20"/>
          <w:color w:val="auto"/>
        </w:rPr>
      </w:pPr>
      <w:r>
        <w:rPr>
          <w:rFonts w:ascii="Courier New" w:cs="Courier New" w:eastAsia="Courier New" w:hAnsi="Courier New"/>
          <w:sz w:val="17"/>
          <w:szCs w:val="17"/>
          <w:color w:val="auto"/>
        </w:rPr>
        <w:t>Directors and Officers under New York law or under contract, and insures Directors and Officers when such indemnification is not provided by AT&amp;T. The annual policy premium is $2,581,321.</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Communications Inc. to aid in the solicitation of proxies, at an estimated cost of $125,000 plus reimbursement of reasonable out-of-pocket expenses.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XIV-50</w:t>
      </w:r>
    </w:p>
    <w:p>
      <w:pPr>
        <w:sectPr>
          <w:pgSz w:w="11900" w:h="16838" w:orient="portrait"/>
          <w:cols w:equalWidth="0" w:num="1">
            <w:col w:w="10219"/>
          </w:cols>
          <w:pgMar w:left="240" w:top="690" w:right="1440" w:bottom="1440" w:gutter="0" w:footer="0" w:header="0"/>
        </w:sectPr>
      </w:pPr>
    </w:p>
    <w:bookmarkStart w:id="587" w:name="page588"/>
    <w:bookmarkEnd w:id="587"/>
    <w:p>
      <w:pPr>
        <w:ind w:left="3080"/>
        <w:spacing w:after="0"/>
        <w:rPr>
          <w:sz w:val="20"/>
          <w:szCs w:val="20"/>
          <w:color w:val="auto"/>
        </w:rPr>
      </w:pPr>
      <w:r>
        <w:rPr>
          <w:rFonts w:ascii="Courier New" w:cs="Courier New" w:eastAsia="Courier New" w:hAnsi="Courier New"/>
          <w:sz w:val="17"/>
          <w:szCs w:val="17"/>
          <w:color w:val="auto"/>
        </w:rPr>
        <w:t>TRAVEL DIRECTIONS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CHARLESTON AREA</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Follow Route I-26 West toward Columbia and take Exit 213 to Montague Avenue. Turn left at the traffic light and stay on Montague Avenue for about 3/4 of a mile until you reach International Boulevard. At International Boulevard, turn right and continue to the next traffic light. At the traffic light, turn left onto Coliseum Drive. The Charleston Area Convention Center Complex is located at 5001 Coliseum Drive.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CHARLESTON INTERNATIONAL AIRPORT (5500 INTERNATIONAL BLVD.)</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Follow International Boulevard east for about two miles until you reach Coliseum Drive. Make a right on Coliseum Drive. The Charleston Area Convention Center Complex is located at 5001 Coliseum Drive.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GREENVILLE/COLUMBIA AREA</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Follow Route I-26 East to Charleston and take Exit 213A. The exit ramp will take you to Montague Avenue. Stay on Montague Avenue for about 1/2 mile until you reach International Boulevard. At International Boulevard, turn right and continue to the next traffic light which is Coliseum Drive. Make a right onto Coliseum Drive. The Charleston Area Convention Center Complex is located at 5001 Coliseum Drive.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SAVANNAH/JACKSONVILLE AREA</w:t>
      </w:r>
    </w:p>
    <w:p>
      <w:pPr>
        <w:spacing w:after="0" w:line="238" w:lineRule="auto"/>
        <w:rPr>
          <w:sz w:val="20"/>
          <w:szCs w:val="20"/>
          <w:color w:val="auto"/>
        </w:rPr>
      </w:pPr>
      <w:r>
        <w:rPr>
          <w:rFonts w:ascii="Courier New" w:cs="Courier New" w:eastAsia="Courier New" w:hAnsi="Courier New"/>
          <w:sz w:val="17"/>
          <w:szCs w:val="17"/>
          <w:color w:val="auto"/>
        </w:rPr>
        <w:t>Follow Route I-95 North to Exit 33. From here, take Highway 17 (Crosstown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Expressway) until you reach the interchange for Route I-526 to North Charleston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(West). From here, take the Airport Exit. At the end of the exit, make a right</w:t>
      </w:r>
    </w:p>
    <w:p>
      <w:pPr>
        <w:spacing w:after="0" w:line="238" w:lineRule="auto"/>
        <w:rPr>
          <w:sz w:val="20"/>
          <w:szCs w:val="20"/>
          <w:color w:val="auto"/>
        </w:rPr>
      </w:pPr>
      <w:r>
        <w:rPr>
          <w:rFonts w:ascii="Courier New" w:cs="Courier New" w:eastAsia="Courier New" w:hAnsi="Courier New"/>
          <w:sz w:val="17"/>
          <w:szCs w:val="17"/>
          <w:color w:val="auto"/>
        </w:rPr>
        <w:t>turn onto International Boulevard. The next traffic light is Coliseum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Make a right onto Coliseum Drive. The Charleston Area Convention Center Complex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located at 5001 Coliseum Drive.</w:t>
      </w:r>
    </w:p>
    <w:p>
      <w:pPr>
        <w:spacing w:after="0" w:line="238" w:lineRule="auto"/>
        <w:rPr>
          <w:sz w:val="20"/>
          <w:szCs w:val="20"/>
          <w:color w:val="auto"/>
        </w:rPr>
      </w:pPr>
      <w:r>
        <w:rPr>
          <w:rFonts w:ascii="Courier New" w:cs="Courier New" w:eastAsia="Courier New" w:hAnsi="Courier New"/>
          <w:sz w:val="17"/>
          <w:szCs w:val="17"/>
          <w:color w:val="auto"/>
        </w:rPr>
        <w:t>[CONVENTION CENTER COMPLEX MAP]</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PARKING INFORMATION -- Shareholders should use the main entrance to the convention center which is located at the front of the complex at 5001 Coliseum Drive. Ample on-site public parking facilities are available at the convention center complex.</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XIV-51</w:t>
      </w:r>
    </w:p>
    <w:p>
      <w:pPr>
        <w:sectPr>
          <w:pgSz w:w="11900" w:h="16838" w:orient="portrait"/>
          <w:cols w:equalWidth="0" w:num="1">
            <w:col w:w="10219"/>
          </w:cols>
          <w:pgMar w:left="240" w:top="684" w:right="1440" w:bottom="1440" w:gutter="0" w:footer="0" w:header="0"/>
        </w:sectPr>
      </w:pPr>
    </w:p>
    <w:bookmarkStart w:id="588" w:name="page589"/>
    <w:bookmarkEnd w:id="588"/>
    <w:p>
      <w:pPr>
        <w:jc w:val="center"/>
        <w:ind w:right="2359"/>
        <w:spacing w:after="0"/>
        <w:rPr>
          <w:sz w:val="20"/>
          <w:szCs w:val="20"/>
          <w:color w:val="auto"/>
        </w:rPr>
      </w:pPr>
      <w:r>
        <w:rPr>
          <w:rFonts w:ascii="Courier New" w:cs="Courier New" w:eastAsia="Courier New" w:hAnsi="Courier New"/>
          <w:sz w:val="17"/>
          <w:szCs w:val="17"/>
          <w:color w:val="auto"/>
        </w:rPr>
        <w:t>CHAPTER FIFTEEN</w:t>
      </w:r>
    </w:p>
    <w:p>
      <w:pPr>
        <w:jc w:val="center"/>
        <w:ind w:right="2359"/>
        <w:spacing w:after="0" w:line="238" w:lineRule="auto"/>
        <w:rPr>
          <w:sz w:val="20"/>
          <w:szCs w:val="20"/>
          <w:color w:val="auto"/>
        </w:rPr>
      </w:pPr>
      <w:r>
        <w:rPr>
          <w:rFonts w:ascii="Courier New" w:cs="Courier New" w:eastAsia="Courier New" w:hAnsi="Courier New"/>
          <w:sz w:val="17"/>
          <w:szCs w:val="17"/>
          <w:color w:val="auto"/>
        </w:rPr>
        <w:t>CERTAIN LEGAL INFORMATION</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COMPARISON OF AT&amp;T, COMCAST AND AT&amp;T COMCAST</w:t>
      </w:r>
    </w:p>
    <w:p>
      <w:pPr>
        <w:jc w:val="center"/>
        <w:ind w:right="2259"/>
        <w:spacing w:after="0" w:line="238" w:lineRule="auto"/>
        <w:rPr>
          <w:sz w:val="20"/>
          <w:szCs w:val="20"/>
          <w:color w:val="auto"/>
        </w:rPr>
      </w:pPr>
      <w:r>
        <w:rPr>
          <w:rFonts w:ascii="Courier New" w:cs="Courier New" w:eastAsia="Courier New" w:hAnsi="Courier New"/>
          <w:sz w:val="17"/>
          <w:szCs w:val="17"/>
          <w:color w:val="auto"/>
        </w:rPr>
        <w:t>SHAREHOLDER RIGHTS</w:t>
      </w:r>
    </w:p>
    <w:p>
      <w:pPr>
        <w:spacing w:after="0" w:line="38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AT&amp;T Comcast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AT&amp;T Comcast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AT&amp;T Comcast transaction, which are more detailed than the information provided below.</w:t>
      </w:r>
    </w:p>
    <w:p>
      <w:pPr>
        <w:spacing w:after="0" w:line="200" w:lineRule="exact"/>
        <w:rPr>
          <w:sz w:val="20"/>
          <w:szCs w:val="20"/>
          <w:color w:val="auto"/>
        </w:rPr>
      </w:pPr>
    </w:p>
    <w:p>
      <w:pPr>
        <w:spacing w:after="0" w:line="38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copy of the AT&amp;T Comcast charter that will be in effect upon completion of the AT&amp;T Comcast transaction if the Preferred Structure is implemented is attached to this document as Annex C. A copy of the term sheet describing the differences between the AT&amp;T Comcast charter that will be in effect upon completion of the AT&amp;T Comcast transaction if the Preferred Structure is implemented and the AT&amp;T Comcast charter that will be in effect upon completion of the AT&amp;T Comcast transaction if the Alternative Structure is implemented is attached to this document as Annex D. A copy of the AT&amp;T Comcast bylaws that will be in effect upon completion of the AT&amp;T Comcast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0" w:lineRule="exact"/>
        <w:rPr>
          <w:sz w:val="20"/>
          <w:szCs w:val="20"/>
          <w:color w:val="auto"/>
        </w:rPr>
      </w:pPr>
    </w:p>
    <w:p>
      <w:pPr>
        <w:spacing w:after="0" w:line="38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SUMMARY OF MATERIAL DIFFERENCES BETWEEN THE CURRENT RIGHTS OF AT&amp;T SHAREHOLDERS AND THE RIGHTS THOSE SHAREHOLDERS WILL HAVE AS AT&amp;T COMCAST SHAREHOLDERS FOLLOWING THE COMPLETION OF THE AT&amp;T COMCAST TRANSACTION</w:t>
      </w:r>
    </w:p>
    <w:p>
      <w:pPr>
        <w:spacing w:after="0" w:line="382"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7"/>
          <w:szCs w:val="17"/>
          <w:color w:val="auto"/>
        </w:rPr>
        <w:t>AT&amp;T</w:t>
      </w:r>
    </w:p>
    <w:p>
      <w:pPr>
        <w:spacing w:after="0" w:line="5"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SHAREHOLDER</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7"/>
          <w:szCs w:val="17"/>
          <w:color w:val="auto"/>
        </w:rPr>
        <w:t>RIGHTS</w:t>
      </w:r>
    </w:p>
    <w:p>
      <w:pPr>
        <w:jc w:val="center"/>
        <w:ind w:right="91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COMCAST</w:t>
      </w:r>
    </w:p>
    <w:p>
      <w:pPr>
        <w:spacing w:after="0" w:line="6"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SHAREHOLDER</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7"/>
          <w:szCs w:val="17"/>
          <w:color w:val="auto"/>
        </w:rPr>
        <w:t>RIGHTS</w:t>
      </w:r>
    </w:p>
    <w:p>
      <w:pPr>
        <w:jc w:val="center"/>
        <w:ind w:right="9139"/>
        <w:spacing w:after="0" w:line="238" w:lineRule="auto"/>
        <w:rPr>
          <w:sz w:val="20"/>
          <w:szCs w:val="20"/>
          <w:color w:val="auto"/>
        </w:rPr>
      </w:pPr>
      <w:r>
        <w:rPr>
          <w:rFonts w:ascii="Courier New" w:cs="Courier New" w:eastAsia="Courier New" w:hAnsi="Courier New"/>
          <w:sz w:val="17"/>
          <w:szCs w:val="17"/>
          <w:color w:val="auto"/>
        </w:rPr>
        <w:t>Authorized</w:t>
      </w:r>
    </w:p>
    <w:p>
      <w:pPr>
        <w:jc w:val="center"/>
        <w:ind w:right="9139"/>
        <w:spacing w:after="0" w:line="238" w:lineRule="auto"/>
        <w:rPr>
          <w:sz w:val="20"/>
          <w:szCs w:val="20"/>
          <w:color w:val="auto"/>
        </w:rPr>
      </w:pPr>
      <w:r>
        <w:rPr>
          <w:rFonts w:ascii="Courier New" w:cs="Courier New" w:eastAsia="Courier New" w:hAnsi="Courier New"/>
          <w:sz w:val="17"/>
          <w:szCs w:val="17"/>
          <w:color w:val="auto"/>
        </w:rPr>
        <w:t>The</w:t>
      </w:r>
    </w:p>
    <w:p>
      <w:pPr>
        <w:jc w:val="center"/>
        <w:ind w:right="9139"/>
        <w:spacing w:after="0"/>
        <w:rPr>
          <w:sz w:val="20"/>
          <w:szCs w:val="20"/>
          <w:color w:val="auto"/>
        </w:rPr>
      </w:pPr>
      <w:r>
        <w:rPr>
          <w:rFonts w:ascii="Courier New" w:cs="Courier New" w:eastAsia="Courier New" w:hAnsi="Courier New"/>
          <w:sz w:val="17"/>
          <w:szCs w:val="17"/>
          <w:color w:val="auto"/>
        </w:rPr>
        <w:t>authorized</w:t>
      </w:r>
    </w:p>
    <w:p>
      <w:pPr>
        <w:jc w:val="center"/>
        <w:ind w:right="9139"/>
        <w:spacing w:after="0" w:line="237" w:lineRule="auto"/>
        <w:rPr>
          <w:sz w:val="20"/>
          <w:szCs w:val="20"/>
          <w:color w:val="auto"/>
        </w:rPr>
      </w:pPr>
      <w:r>
        <w:rPr>
          <w:rFonts w:ascii="Courier New" w:cs="Courier New" w:eastAsia="Courier New" w:hAnsi="Courier New"/>
          <w:sz w:val="17"/>
          <w:szCs w:val="17"/>
          <w:color w:val="auto"/>
        </w:rPr>
        <w:t>capital</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 of</w:t>
      </w:r>
    </w:p>
    <w:p>
      <w:pPr>
        <w:jc w:val="center"/>
        <w:ind w:right="9139"/>
        <w:spacing w:after="0"/>
        <w:rPr>
          <w:sz w:val="20"/>
          <w:szCs w:val="20"/>
          <w:color w:val="auto"/>
        </w:rPr>
      </w:pPr>
      <w:r>
        <w:rPr>
          <w:rFonts w:ascii="Courier New" w:cs="Courier New" w:eastAsia="Courier New" w:hAnsi="Courier New"/>
          <w:sz w:val="17"/>
          <w:szCs w:val="17"/>
          <w:color w:val="auto"/>
        </w:rPr>
        <w:t>AT&amp;T Under</w:t>
      </w:r>
    </w:p>
    <w:p>
      <w:pPr>
        <w:jc w:val="center"/>
        <w:ind w:right="9139"/>
        <w:spacing w:after="0" w:line="237" w:lineRule="auto"/>
        <w:rPr>
          <w:sz w:val="20"/>
          <w:szCs w:val="20"/>
          <w:color w:val="auto"/>
        </w:rPr>
      </w:pPr>
      <w:r>
        <w:rPr>
          <w:rFonts w:ascii="Courier New" w:cs="Courier New" w:eastAsia="Courier New" w:hAnsi="Courier New"/>
          <w:sz w:val="17"/>
          <w:szCs w:val="17"/>
          <w:color w:val="auto"/>
        </w:rPr>
        <w:t>the</w:t>
      </w:r>
    </w:p>
    <w:p>
      <w:pPr>
        <w:jc w:val="center"/>
        <w:ind w:right="9139"/>
        <w:spacing w:after="0"/>
        <w:rPr>
          <w:sz w:val="20"/>
          <w:szCs w:val="20"/>
          <w:color w:val="auto"/>
        </w:rPr>
      </w:pPr>
      <w:r>
        <w:rPr>
          <w:rFonts w:ascii="Courier New" w:cs="Courier New" w:eastAsia="Courier New" w:hAnsi="Courier New"/>
          <w:sz w:val="17"/>
          <w:szCs w:val="17"/>
          <w:color w:val="auto"/>
        </w:rPr>
        <w:t>Preferred</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Structure,</w:t>
      </w:r>
    </w:p>
    <w:p>
      <w:pPr>
        <w:jc w:val="center"/>
        <w:ind w:right="9139"/>
        <w:spacing w:after="0" w:line="238" w:lineRule="auto"/>
        <w:rPr>
          <w:sz w:val="20"/>
          <w:szCs w:val="20"/>
          <w:color w:val="auto"/>
        </w:rPr>
      </w:pPr>
      <w:r>
        <w:rPr>
          <w:rFonts w:ascii="Courier New" w:cs="Courier New" w:eastAsia="Courier New" w:hAnsi="Courier New"/>
          <w:sz w:val="17"/>
          <w:szCs w:val="17"/>
          <w:color w:val="auto"/>
        </w:rPr>
        <w:t>the</w:t>
      </w:r>
    </w:p>
    <w:p>
      <w:pPr>
        <w:jc w:val="center"/>
        <w:ind w:right="9139"/>
        <w:spacing w:after="0"/>
        <w:rPr>
          <w:sz w:val="20"/>
          <w:szCs w:val="20"/>
          <w:color w:val="auto"/>
        </w:rPr>
      </w:pPr>
      <w:r>
        <w:rPr>
          <w:rFonts w:ascii="Courier New" w:cs="Courier New" w:eastAsia="Courier New" w:hAnsi="Courier New"/>
          <w:sz w:val="17"/>
          <w:szCs w:val="17"/>
          <w:color w:val="auto"/>
        </w:rPr>
        <w:t>Capital</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Stock:</w:t>
      </w:r>
    </w:p>
    <w:p>
      <w:pPr>
        <w:ind w:left="140"/>
        <w:spacing w:after="0" w:line="238" w:lineRule="auto"/>
        <w:rPr>
          <w:sz w:val="20"/>
          <w:szCs w:val="20"/>
          <w:color w:val="auto"/>
        </w:rPr>
      </w:pPr>
      <w:r>
        <w:rPr>
          <w:rFonts w:ascii="Courier New" w:cs="Courier New" w:eastAsia="Courier New" w:hAnsi="Courier New"/>
          <w:sz w:val="17"/>
          <w:szCs w:val="17"/>
          <w:color w:val="auto"/>
        </w:rPr>
        <w:t>consists</w:t>
      </w:r>
    </w:p>
    <w:p>
      <w:pPr>
        <w:jc w:val="center"/>
        <w:ind w:right="9139"/>
        <w:spacing w:after="0"/>
        <w:rPr>
          <w:sz w:val="20"/>
          <w:szCs w:val="20"/>
          <w:color w:val="auto"/>
        </w:rPr>
      </w:pPr>
      <w:r>
        <w:rPr>
          <w:rFonts w:ascii="Courier New" w:cs="Courier New" w:eastAsia="Courier New" w:hAnsi="Courier New"/>
          <w:sz w:val="17"/>
          <w:szCs w:val="17"/>
          <w:color w:val="auto"/>
        </w:rPr>
        <w:t>of 16.4</w:t>
      </w:r>
    </w:p>
    <w:p>
      <w:pPr>
        <w:jc w:val="center"/>
        <w:ind w:right="9139"/>
        <w:spacing w:after="0" w:line="237" w:lineRule="auto"/>
        <w:rPr>
          <w:sz w:val="20"/>
          <w:szCs w:val="20"/>
          <w:color w:val="auto"/>
        </w:rPr>
      </w:pPr>
      <w:r>
        <w:rPr>
          <w:rFonts w:ascii="Courier New" w:cs="Courier New" w:eastAsia="Courier New" w:hAnsi="Courier New"/>
          <w:sz w:val="17"/>
          <w:szCs w:val="17"/>
          <w:color w:val="auto"/>
        </w:rPr>
        <w:t>billion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9139"/>
        <w:spacing w:after="0"/>
        <w:rPr>
          <w:sz w:val="20"/>
          <w:szCs w:val="20"/>
          <w:color w:val="auto"/>
        </w:rPr>
      </w:pPr>
      <w:r>
        <w:rPr>
          <w:rFonts w:ascii="Courier New" w:cs="Courier New" w:eastAsia="Courier New" w:hAnsi="Courier New"/>
          <w:sz w:val="17"/>
          <w:szCs w:val="17"/>
          <w:color w:val="auto"/>
        </w:rPr>
        <w:t>authorized</w:t>
      </w:r>
    </w:p>
    <w:p>
      <w:pPr>
        <w:jc w:val="center"/>
        <w:ind w:right="9139"/>
        <w:spacing w:after="0" w:line="237" w:lineRule="auto"/>
        <w:rPr>
          <w:sz w:val="20"/>
          <w:szCs w:val="20"/>
          <w:color w:val="auto"/>
        </w:rPr>
      </w:pPr>
      <w:r>
        <w:rPr>
          <w:rFonts w:ascii="Courier New" w:cs="Courier New" w:eastAsia="Courier New" w:hAnsi="Courier New"/>
          <w:sz w:val="17"/>
          <w:szCs w:val="17"/>
          <w:color w:val="auto"/>
        </w:rPr>
        <w:t>capital</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 of</w:t>
      </w:r>
    </w:p>
    <w:p>
      <w:pPr>
        <w:jc w:val="center"/>
        <w:ind w:right="9139"/>
        <w:spacing w:after="0"/>
        <w:rPr>
          <w:sz w:val="20"/>
          <w:szCs w:val="20"/>
          <w:color w:val="auto"/>
        </w:rPr>
      </w:pPr>
      <w:r>
        <w:rPr>
          <w:rFonts w:ascii="Courier New" w:cs="Courier New" w:eastAsia="Courier New" w:hAnsi="Courier New"/>
          <w:sz w:val="17"/>
          <w:szCs w:val="17"/>
          <w:color w:val="auto"/>
        </w:rPr>
        <w:t>AT&amp;T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 and</w:t>
      </w:r>
    </w:p>
    <w:p>
      <w:pPr>
        <w:jc w:val="center"/>
        <w:ind w:right="9139"/>
        <w:spacing w:after="0"/>
        <w:rPr>
          <w:sz w:val="20"/>
          <w:szCs w:val="20"/>
          <w:color w:val="auto"/>
        </w:rPr>
      </w:pPr>
      <w:r>
        <w:rPr>
          <w:rFonts w:ascii="Courier New" w:cs="Courier New" w:eastAsia="Courier New" w:hAnsi="Courier New"/>
          <w:sz w:val="17"/>
          <w:szCs w:val="17"/>
          <w:color w:val="auto"/>
        </w:rPr>
        <w:t>100</w:t>
      </w:r>
    </w:p>
    <w:p>
      <w:pPr>
        <w:sectPr>
          <w:pgSz w:w="11900" w:h="16838" w:orient="portrait"/>
          <w:cols w:equalWidth="0" w:num="1">
            <w:col w:w="10219"/>
          </w:cols>
          <w:pgMar w:left="240" w:top="683" w:right="1440" w:bottom="0" w:gutter="0" w:footer="0" w:header="0"/>
        </w:sectPr>
      </w:pPr>
    </w:p>
    <w:bookmarkStart w:id="589" w:name="page590"/>
    <w:bookmarkEnd w:id="589"/>
    <w:p>
      <w:pPr>
        <w:jc w:val="center"/>
        <w:ind w:right="9139"/>
        <w:spacing w:after="0"/>
        <w:rPr>
          <w:sz w:val="20"/>
          <w:szCs w:val="20"/>
          <w:color w:val="auto"/>
        </w:rPr>
      </w:pPr>
      <w:r>
        <w:rPr>
          <w:rFonts w:ascii="Courier New" w:cs="Courier New" w:eastAsia="Courier New" w:hAnsi="Courier New"/>
          <w:sz w:val="17"/>
          <w:szCs w:val="17"/>
          <w:color w:val="auto"/>
        </w:rPr>
        <w:t>million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91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9139"/>
        <w:spacing w:after="0"/>
        <w:rPr>
          <w:sz w:val="20"/>
          <w:szCs w:val="20"/>
          <w:color w:val="auto"/>
        </w:rPr>
      </w:pPr>
      <w:r>
        <w:rPr>
          <w:rFonts w:ascii="Courier New" w:cs="Courier New" w:eastAsia="Courier New" w:hAnsi="Courier New"/>
          <w:sz w:val="17"/>
          <w:szCs w:val="17"/>
          <w:color w:val="auto"/>
        </w:rPr>
        <w:t>would</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consist of</w:t>
      </w:r>
    </w:p>
    <w:p>
      <w:pPr>
        <w:jc w:val="center"/>
        <w:ind w:right="9139"/>
        <w:spacing w:after="0" w:line="238" w:lineRule="auto"/>
        <w:rPr>
          <w:sz w:val="20"/>
          <w:szCs w:val="20"/>
          <w:color w:val="auto"/>
        </w:rPr>
      </w:pPr>
      <w:r>
        <w:rPr>
          <w:rFonts w:ascii="Courier New" w:cs="Courier New" w:eastAsia="Courier New" w:hAnsi="Courier New"/>
          <w:sz w:val="17"/>
          <w:szCs w:val="17"/>
          <w:color w:val="auto"/>
        </w:rPr>
        <w:t>7.5</w:t>
      </w:r>
    </w:p>
    <w:p>
      <w:pPr>
        <w:jc w:val="center"/>
        <w:ind w:right="9139"/>
        <w:spacing w:after="0"/>
        <w:rPr>
          <w:sz w:val="20"/>
          <w:szCs w:val="20"/>
          <w:color w:val="auto"/>
        </w:rPr>
      </w:pPr>
      <w:r>
        <w:rPr>
          <w:rFonts w:ascii="Courier New" w:cs="Courier New" w:eastAsia="Courier New" w:hAnsi="Courier New"/>
          <w:sz w:val="17"/>
          <w:szCs w:val="17"/>
          <w:color w:val="auto"/>
        </w:rPr>
        <w:t>billion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preferred</w:t>
      </w:r>
    </w:p>
    <w:p>
      <w:pPr>
        <w:jc w:val="center"/>
        <w:ind w:right="9139"/>
        <w:spacing w:after="0"/>
        <w:rPr>
          <w:sz w:val="20"/>
          <w:szCs w:val="20"/>
          <w:color w:val="auto"/>
        </w:rPr>
      </w:pPr>
      <w:r>
        <w:rPr>
          <w:rFonts w:ascii="Courier New" w:cs="Courier New" w:eastAsia="Courier New" w:hAnsi="Courier New"/>
          <w:sz w:val="17"/>
          <w:szCs w:val="17"/>
          <w:color w:val="auto"/>
        </w:rPr>
        <w:t>stock.</w:t>
      </w:r>
    </w:p>
    <w:p>
      <w:pPr>
        <w:jc w:val="center"/>
        <w:ind w:right="9139"/>
        <w:spacing w:after="0" w:line="237" w:lineRule="auto"/>
        <w:rPr>
          <w:sz w:val="20"/>
          <w:szCs w:val="20"/>
          <w:color w:val="auto"/>
        </w:rPr>
      </w:pPr>
      <w:r>
        <w:rPr>
          <w:rFonts w:ascii="Courier New" w:cs="Courier New" w:eastAsia="Courier New" w:hAnsi="Courier New"/>
          <w:sz w:val="17"/>
          <w:szCs w:val="17"/>
          <w:color w:val="auto"/>
        </w:rPr>
        <w:t>shares of</w:t>
      </w:r>
    </w:p>
    <w:p>
      <w:pPr>
        <w:jc w:val="center"/>
        <w:ind w:right="9139"/>
        <w:spacing w:after="0" w:line="238" w:lineRule="auto"/>
        <w:rPr>
          <w:sz w:val="20"/>
          <w:szCs w:val="20"/>
          <w:color w:val="auto"/>
        </w:rPr>
      </w:pPr>
      <w:r>
        <w:rPr>
          <w:rFonts w:ascii="Courier New" w:cs="Courier New" w:eastAsia="Courier New" w:hAnsi="Courier New"/>
          <w:sz w:val="17"/>
          <w:szCs w:val="17"/>
          <w:color w:val="auto"/>
        </w:rPr>
        <w:t>Class A</w:t>
      </w:r>
    </w:p>
    <w:p>
      <w:pPr>
        <w:jc w:val="center"/>
        <w:ind w:right="9139"/>
        <w:spacing w:after="0"/>
        <w:rPr>
          <w:sz w:val="20"/>
          <w:szCs w:val="20"/>
          <w:color w:val="auto"/>
        </w:rPr>
      </w:pPr>
      <w:r>
        <w:rPr>
          <w:rFonts w:ascii="Courier New" w:cs="Courier New" w:eastAsia="Courier New" w:hAnsi="Courier New"/>
          <w:sz w:val="17"/>
          <w:szCs w:val="17"/>
          <w:color w:val="auto"/>
        </w:rPr>
        <w:t>common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stock, 7.5</w:t>
      </w:r>
    </w:p>
    <w:p>
      <w:pPr>
        <w:jc w:val="center"/>
        <w:ind w:right="9139"/>
        <w:spacing w:after="0" w:line="238" w:lineRule="auto"/>
        <w:rPr>
          <w:sz w:val="20"/>
          <w:szCs w:val="20"/>
          <w:color w:val="auto"/>
        </w:rPr>
      </w:pPr>
      <w:r>
        <w:rPr>
          <w:rFonts w:ascii="Courier New" w:cs="Courier New" w:eastAsia="Courier New" w:hAnsi="Courier New"/>
          <w:sz w:val="17"/>
          <w:szCs w:val="17"/>
          <w:color w:val="auto"/>
        </w:rPr>
        <w:t>billion</w:t>
      </w:r>
    </w:p>
    <w:p>
      <w:pPr>
        <w:jc w:val="center"/>
        <w:ind w:right="9139"/>
        <w:spacing w:after="0"/>
        <w:rPr>
          <w:sz w:val="20"/>
          <w:szCs w:val="20"/>
          <w:color w:val="auto"/>
        </w:rPr>
      </w:pPr>
      <w:r>
        <w:rPr>
          <w:rFonts w:ascii="Courier New" w:cs="Courier New" w:eastAsia="Courier New" w:hAnsi="Courier New"/>
          <w:sz w:val="17"/>
          <w:szCs w:val="17"/>
          <w:color w:val="auto"/>
        </w:rPr>
        <w:t>shares of</w:t>
      </w:r>
    </w:p>
    <w:p>
      <w:pPr>
        <w:jc w:val="center"/>
        <w:ind w:right="9139"/>
        <w:spacing w:after="0" w:line="237" w:lineRule="auto"/>
        <w:rPr>
          <w:sz w:val="20"/>
          <w:szCs w:val="20"/>
          <w:color w:val="auto"/>
        </w:rPr>
      </w:pPr>
      <w:r>
        <w:rPr>
          <w:rFonts w:ascii="Courier New" w:cs="Courier New" w:eastAsia="Courier New" w:hAnsi="Courier New"/>
          <w:sz w:val="17"/>
          <w:szCs w:val="17"/>
          <w:color w:val="auto"/>
        </w:rPr>
        <w:t>Class A</w:t>
      </w:r>
    </w:p>
    <w:p>
      <w:pPr>
        <w:jc w:val="center"/>
        <w:ind w:right="9139"/>
        <w:spacing w:after="0" w:line="238" w:lineRule="auto"/>
        <w:rPr>
          <w:sz w:val="20"/>
          <w:szCs w:val="20"/>
          <w:color w:val="auto"/>
        </w:rPr>
      </w:pPr>
      <w:r>
        <w:rPr>
          <w:rFonts w:ascii="Courier New" w:cs="Courier New" w:eastAsia="Courier New" w:hAnsi="Courier New"/>
          <w:sz w:val="17"/>
          <w:szCs w:val="17"/>
          <w:color w:val="auto"/>
        </w:rPr>
        <w:t>Special If</w:t>
      </w:r>
    </w:p>
    <w:p>
      <w:pPr>
        <w:jc w:val="center"/>
        <w:ind w:right="9139"/>
        <w:spacing w:after="0"/>
        <w:rPr>
          <w:sz w:val="20"/>
          <w:szCs w:val="20"/>
          <w:color w:val="auto"/>
        </w:rPr>
      </w:pPr>
      <w:r>
        <w:rPr>
          <w:rFonts w:ascii="Courier New" w:cs="Courier New" w:eastAsia="Courier New" w:hAnsi="Courier New"/>
          <w:sz w:val="17"/>
          <w:szCs w:val="17"/>
          <w:color w:val="auto"/>
        </w:rPr>
        <w:t>AT&amp;T</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Consumer</w:t>
      </w:r>
    </w:p>
    <w:p>
      <w:pPr>
        <w:jc w:val="center"/>
        <w:ind w:right="9139"/>
        <w:spacing w:after="0" w:line="238" w:lineRule="auto"/>
        <w:rPr>
          <w:sz w:val="20"/>
          <w:szCs w:val="20"/>
          <w:color w:val="auto"/>
        </w:rPr>
      </w:pPr>
      <w:r>
        <w:rPr>
          <w:rFonts w:ascii="Courier New" w:cs="Courier New" w:eastAsia="Courier New" w:hAnsi="Courier New"/>
          <w:sz w:val="17"/>
          <w:szCs w:val="17"/>
          <w:color w:val="auto"/>
        </w:rPr>
        <w:t>Services</w:t>
      </w:r>
    </w:p>
    <w:p>
      <w:pPr>
        <w:jc w:val="center"/>
        <w:ind w:right="9139"/>
        <w:spacing w:after="0"/>
        <w:rPr>
          <w:sz w:val="20"/>
          <w:szCs w:val="20"/>
          <w:color w:val="auto"/>
        </w:rPr>
      </w:pPr>
      <w:r>
        <w:rPr>
          <w:rFonts w:ascii="Courier New" w:cs="Courier New" w:eastAsia="Courier New" w:hAnsi="Courier New"/>
          <w:sz w:val="17"/>
          <w:szCs w:val="17"/>
          <w:color w:val="auto"/>
        </w:rPr>
        <w:t>Group</w:t>
      </w:r>
    </w:p>
    <w:p>
      <w:pPr>
        <w:jc w:val="center"/>
        <w:ind w:right="91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9139"/>
        <w:spacing w:after="0" w:line="238" w:lineRule="auto"/>
        <w:rPr>
          <w:sz w:val="20"/>
          <w:szCs w:val="20"/>
          <w:color w:val="auto"/>
        </w:rPr>
      </w:pPr>
      <w:r>
        <w:rPr>
          <w:rFonts w:ascii="Courier New" w:cs="Courier New" w:eastAsia="Courier New" w:hAnsi="Courier New"/>
          <w:sz w:val="17"/>
          <w:szCs w:val="17"/>
          <w:color w:val="auto"/>
        </w:rPr>
        <w:t>stock, 75</w:t>
      </w:r>
    </w:p>
    <w:p>
      <w:pPr>
        <w:jc w:val="center"/>
        <w:ind w:right="9139"/>
        <w:spacing w:after="0"/>
        <w:rPr>
          <w:sz w:val="20"/>
          <w:szCs w:val="20"/>
          <w:color w:val="auto"/>
        </w:rPr>
      </w:pPr>
      <w:r>
        <w:rPr>
          <w:rFonts w:ascii="Courier New" w:cs="Courier New" w:eastAsia="Courier New" w:hAnsi="Courier New"/>
          <w:sz w:val="17"/>
          <w:szCs w:val="17"/>
          <w:color w:val="auto"/>
        </w:rPr>
        <w:t>million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shares of</w:t>
      </w:r>
    </w:p>
    <w:p>
      <w:pPr>
        <w:jc w:val="center"/>
        <w:ind w:right="9139"/>
        <w:spacing w:after="0" w:line="238" w:lineRule="auto"/>
        <w:rPr>
          <w:sz w:val="20"/>
          <w:szCs w:val="20"/>
          <w:color w:val="auto"/>
        </w:rPr>
      </w:pPr>
      <w:r>
        <w:rPr>
          <w:rFonts w:ascii="Courier New" w:cs="Courier New" w:eastAsia="Courier New" w:hAnsi="Courier New"/>
          <w:sz w:val="17"/>
          <w:szCs w:val="17"/>
          <w:color w:val="auto"/>
        </w:rPr>
        <w:t>tracking</w:t>
      </w:r>
    </w:p>
    <w:p>
      <w:pPr>
        <w:jc w:val="center"/>
        <w:ind w:right="9139"/>
        <w:spacing w:after="0"/>
        <w:rPr>
          <w:sz w:val="20"/>
          <w:szCs w:val="20"/>
          <w:color w:val="auto"/>
        </w:rPr>
      </w:pPr>
      <w:r>
        <w:rPr>
          <w:rFonts w:ascii="Courier New" w:cs="Courier New" w:eastAsia="Courier New" w:hAnsi="Courier New"/>
          <w:sz w:val="17"/>
          <w:szCs w:val="17"/>
          <w:color w:val="auto"/>
        </w:rPr>
        <w:t>stock is</w:t>
      </w:r>
    </w:p>
    <w:p>
      <w:pPr>
        <w:jc w:val="center"/>
        <w:ind w:right="9139"/>
        <w:spacing w:after="0" w:line="237" w:lineRule="auto"/>
        <w:rPr>
          <w:sz w:val="20"/>
          <w:szCs w:val="20"/>
          <w:color w:val="auto"/>
        </w:rPr>
      </w:pPr>
      <w:r>
        <w:rPr>
          <w:rFonts w:ascii="Courier New" w:cs="Courier New" w:eastAsia="Courier New" w:hAnsi="Courier New"/>
          <w:sz w:val="17"/>
          <w:szCs w:val="17"/>
          <w:color w:val="auto"/>
        </w:rPr>
        <w:t>approved</w:t>
      </w:r>
    </w:p>
    <w:p>
      <w:pPr>
        <w:jc w:val="center"/>
        <w:ind w:right="9139"/>
        <w:spacing w:after="0" w:line="238" w:lineRule="auto"/>
        <w:rPr>
          <w:sz w:val="20"/>
          <w:szCs w:val="20"/>
          <w:color w:val="auto"/>
        </w:rPr>
      </w:pPr>
      <w:r>
        <w:rPr>
          <w:rFonts w:ascii="Courier New" w:cs="Courier New" w:eastAsia="Courier New" w:hAnsi="Courier New"/>
          <w:sz w:val="17"/>
          <w:szCs w:val="17"/>
          <w:color w:val="auto"/>
        </w:rPr>
        <w:t>and</w:t>
      </w:r>
    </w:p>
    <w:p>
      <w:pPr>
        <w:jc w:val="center"/>
        <w:ind w:right="9139"/>
        <w:spacing w:after="0"/>
        <w:rPr>
          <w:sz w:val="20"/>
          <w:szCs w:val="20"/>
          <w:color w:val="auto"/>
        </w:rPr>
      </w:pPr>
      <w:r>
        <w:rPr>
          <w:rFonts w:ascii="Courier New" w:cs="Courier New" w:eastAsia="Courier New" w:hAnsi="Courier New"/>
          <w:sz w:val="17"/>
          <w:szCs w:val="17"/>
          <w:color w:val="auto"/>
        </w:rPr>
        <w:t>issued,</w:t>
      </w:r>
    </w:p>
    <w:p>
      <w:pPr>
        <w:jc w:val="center"/>
        <w:ind w:right="9139"/>
        <w:spacing w:after="0" w:line="237" w:lineRule="auto"/>
        <w:rPr>
          <w:sz w:val="20"/>
          <w:szCs w:val="20"/>
          <w:color w:val="auto"/>
        </w:rPr>
      </w:pPr>
      <w:r>
        <w:rPr>
          <w:rFonts w:ascii="Courier New" w:cs="Courier New" w:eastAsia="Courier New" w:hAnsi="Courier New"/>
          <w:sz w:val="17"/>
          <w:szCs w:val="17"/>
          <w:color w:val="auto"/>
        </w:rPr>
        <w:t>Class B</w:t>
      </w:r>
    </w:p>
    <w:p>
      <w:pPr>
        <w:jc w:val="center"/>
        <w:ind w:right="9139"/>
        <w:spacing w:after="0"/>
        <w:rPr>
          <w:sz w:val="20"/>
          <w:szCs w:val="20"/>
          <w:color w:val="auto"/>
        </w:rPr>
      </w:pPr>
      <w:r>
        <w:rPr>
          <w:rFonts w:ascii="Courier New" w:cs="Courier New" w:eastAsia="Courier New" w:hAnsi="Courier New"/>
          <w:sz w:val="17"/>
          <w:szCs w:val="17"/>
          <w:color w:val="auto"/>
        </w:rPr>
        <w:t>common</w:t>
      </w:r>
    </w:p>
    <w:p>
      <w:pPr>
        <w:jc w:val="center"/>
        <w:ind w:right="9139"/>
        <w:spacing w:after="0" w:line="237" w:lineRule="auto"/>
        <w:rPr>
          <w:sz w:val="20"/>
          <w:szCs w:val="20"/>
          <w:color w:val="auto"/>
        </w:rPr>
      </w:pPr>
      <w:r>
        <w:rPr>
          <w:rFonts w:ascii="Courier New" w:cs="Courier New" w:eastAsia="Courier New" w:hAnsi="Courier New"/>
          <w:sz w:val="17"/>
          <w:szCs w:val="17"/>
          <w:color w:val="auto"/>
        </w:rPr>
        <w:t>stock and</w:t>
      </w:r>
    </w:p>
    <w:p>
      <w:pPr>
        <w:spacing w:after="0" w:line="5" w:lineRule="exact"/>
        <w:rPr>
          <w:sz w:val="20"/>
          <w:szCs w:val="20"/>
          <w:color w:val="auto"/>
        </w:rPr>
      </w:pPr>
    </w:p>
    <w:p>
      <w:pPr>
        <w:jc w:val="center"/>
        <w:ind w:left="40" w:right="9179" w:firstLine="7"/>
        <w:spacing w:after="0" w:line="253" w:lineRule="auto"/>
        <w:tabs>
          <w:tab w:leader="none" w:pos="338"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AT&amp;T will have a new class of</w:t>
      </w:r>
    </w:p>
    <w:p>
      <w:pPr>
        <w:ind w:left="3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AT&amp;T</w:t>
      </w:r>
    </w:p>
    <w:p>
      <w:pPr>
        <w:spacing w:after="0" w:line="5" w:lineRule="exact"/>
        <w:rPr>
          <w:rFonts w:ascii="Courier New" w:cs="Courier New" w:eastAsia="Courier New" w:hAnsi="Courier New"/>
          <w:sz w:val="16"/>
          <w:szCs w:val="16"/>
          <w:color w:val="auto"/>
        </w:rPr>
      </w:pPr>
    </w:p>
    <w:p>
      <w:pPr>
        <w:ind w:right="9119" w:firstLine="94"/>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5" w:right="1440"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XV-1</w:t>
      </w:r>
    </w:p>
    <w:p>
      <w:pPr>
        <w:sectPr>
          <w:pgSz w:w="11900" w:h="16838" w:orient="portrait"/>
          <w:cols w:equalWidth="0" w:num="1">
            <w:col w:w="10219"/>
          </w:cols>
          <w:pgMar w:left="240" w:top="135" w:right="1440" w:bottom="0" w:gutter="0" w:footer="0" w:header="0"/>
          <w:type w:val="continuous"/>
        </w:sectPr>
      </w:pPr>
    </w:p>
    <w:bookmarkStart w:id="590" w:name="page591"/>
    <w:bookmarkEnd w:id="590"/>
    <w:p>
      <w:pPr>
        <w:jc w:val="center"/>
        <w:ind w:right="8879"/>
        <w:spacing w:after="0"/>
        <w:rPr>
          <w:sz w:val="20"/>
          <w:szCs w:val="20"/>
          <w:color w:val="auto"/>
        </w:rPr>
      </w:pPr>
      <w:r>
        <w:rPr>
          <w:rFonts w:ascii="Courier New" w:cs="Courier New" w:eastAsia="Courier New" w:hAnsi="Courier New"/>
          <w:sz w:val="17"/>
          <w:szCs w:val="17"/>
          <w:color w:val="auto"/>
        </w:rPr>
        <w:t>AT&amp;T</w:t>
      </w:r>
    </w:p>
    <w:p>
      <w:pPr>
        <w:jc w:val="center"/>
        <w:ind w:right="887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87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879"/>
        <w:spacing w:after="0"/>
        <w:rPr>
          <w:sz w:val="20"/>
          <w:szCs w:val="20"/>
          <w:color w:val="auto"/>
        </w:rPr>
      </w:pPr>
      <w:r>
        <w:rPr>
          <w:rFonts w:ascii="Courier New" w:cs="Courier New" w:eastAsia="Courier New" w:hAnsi="Courier New"/>
          <w:sz w:val="17"/>
          <w:szCs w:val="17"/>
          <w:color w:val="auto"/>
        </w:rPr>
        <w:t>COMCAST</w:t>
      </w:r>
    </w:p>
    <w:p>
      <w:pPr>
        <w:jc w:val="center"/>
        <w:ind w:right="8879"/>
        <w:spacing w:after="0" w:line="237" w:lineRule="auto"/>
        <w:rPr>
          <w:sz w:val="20"/>
          <w:szCs w:val="20"/>
          <w:color w:val="auto"/>
        </w:rPr>
      </w:pPr>
      <w:r>
        <w:rPr>
          <w:rFonts w:ascii="Courier New" w:cs="Courier New" w:eastAsia="Courier New" w:hAnsi="Courier New"/>
          <w:sz w:val="17"/>
          <w:szCs w:val="17"/>
          <w:color w:val="auto"/>
        </w:rPr>
        <w:t>SHAREHOLDER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common</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and 20</w:t>
      </w:r>
    </w:p>
    <w:p>
      <w:pPr>
        <w:jc w:val="center"/>
        <w:ind w:right="8879"/>
        <w:spacing w:after="0" w:line="238" w:lineRule="auto"/>
        <w:rPr>
          <w:sz w:val="20"/>
          <w:szCs w:val="20"/>
          <w:color w:val="auto"/>
        </w:rPr>
      </w:pPr>
      <w:r>
        <w:rPr>
          <w:rFonts w:ascii="Courier New" w:cs="Courier New" w:eastAsia="Courier New" w:hAnsi="Courier New"/>
          <w:sz w:val="17"/>
          <w:szCs w:val="17"/>
          <w:color w:val="auto"/>
        </w:rPr>
        <w:t>million</w:t>
      </w:r>
    </w:p>
    <w:p>
      <w:pPr>
        <w:jc w:val="center"/>
        <w:ind w:right="887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 Voting</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Rights: AT&amp;T</w:t>
      </w:r>
    </w:p>
    <w:p>
      <w:pPr>
        <w:jc w:val="center"/>
        <w:ind w:right="8879"/>
        <w:spacing w:after="0" w:line="238" w:lineRule="auto"/>
        <w:rPr>
          <w:sz w:val="20"/>
          <w:szCs w:val="20"/>
          <w:color w:val="auto"/>
        </w:rPr>
      </w:pPr>
      <w:r>
        <w:rPr>
          <w:rFonts w:ascii="Courier New" w:cs="Courier New" w:eastAsia="Courier New" w:hAnsi="Courier New"/>
          <w:sz w:val="17"/>
          <w:szCs w:val="17"/>
          <w:color w:val="auto"/>
        </w:rPr>
        <w:t>common stock</w:t>
      </w:r>
    </w:p>
    <w:p>
      <w:pPr>
        <w:jc w:val="center"/>
        <w:ind w:right="8879"/>
        <w:spacing w:after="0" w:line="238" w:lineRule="auto"/>
        <w:rPr>
          <w:sz w:val="20"/>
          <w:szCs w:val="20"/>
          <w:color w:val="auto"/>
        </w:rPr>
      </w:pPr>
      <w:r>
        <w:rPr>
          <w:rFonts w:ascii="Courier New" w:cs="Courier New" w:eastAsia="Courier New" w:hAnsi="Courier New"/>
          <w:sz w:val="17"/>
          <w:szCs w:val="17"/>
          <w:color w:val="auto"/>
        </w:rPr>
        <w:t>is the only</w:t>
      </w:r>
    </w:p>
    <w:p>
      <w:pPr>
        <w:spacing w:after="0" w:line="6"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of AT&amp;T</w:t>
      </w:r>
    </w:p>
    <w:p>
      <w:pPr>
        <w:spacing w:after="0" w:line="1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10" w:lineRule="exact"/>
        <w:rPr>
          <w:sz w:val="20"/>
          <w:szCs w:val="20"/>
          <w:color w:val="auto"/>
        </w:rPr>
      </w:pPr>
    </w:p>
    <w:p>
      <w:pPr>
        <w:ind w:left="80" w:right="8979" w:firstLine="159"/>
        <w:spacing w:after="0" w:line="253" w:lineRule="auto"/>
        <w:tabs>
          <w:tab w:leader="none" w:pos="428"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AT&amp;T</w:t>
      </w: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with voting</w:t>
      </w:r>
    </w:p>
    <w:p>
      <w:pPr>
        <w:ind w:left="40"/>
        <w:spacing w:after="0" w:line="238" w:lineRule="auto"/>
        <w:rPr>
          <w:sz w:val="20"/>
          <w:szCs w:val="20"/>
          <w:color w:val="auto"/>
        </w:rPr>
      </w:pPr>
      <w:r>
        <w:rPr>
          <w:rFonts w:ascii="Courier New" w:cs="Courier New" w:eastAsia="Courier New" w:hAnsi="Courier New"/>
          <w:sz w:val="17"/>
          <w:szCs w:val="17"/>
          <w:color w:val="auto"/>
        </w:rPr>
        <w:t>rights. AT&amp;T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Class</w:t>
      </w:r>
    </w:p>
    <w:p>
      <w:pPr>
        <w:spacing w:after="0" w:line="10" w:lineRule="exact"/>
        <w:rPr>
          <w:sz w:val="20"/>
          <w:szCs w:val="20"/>
          <w:color w:val="auto"/>
        </w:rPr>
      </w:pPr>
    </w:p>
    <w:p>
      <w:pPr>
        <w:ind w:left="140" w:right="9019" w:firstLine="99"/>
        <w:spacing w:after="0" w:line="256" w:lineRule="auto"/>
        <w:tabs>
          <w:tab w:leader="none" w:pos="438"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right="9019" w:firstLine="99"/>
        <w:spacing w:after="0" w:line="253" w:lineRule="auto"/>
        <w:tabs>
          <w:tab w:leader="none" w:pos="438"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will amendment</w:t>
      </w:r>
    </w:p>
    <w:p>
      <w:pPr>
        <w:jc w:val="center"/>
        <w:ind w:right="8879"/>
        <w:spacing w:after="0" w:line="232" w:lineRule="auto"/>
        <w:rPr>
          <w:sz w:val="20"/>
          <w:szCs w:val="20"/>
          <w:color w:val="auto"/>
        </w:rPr>
      </w:pPr>
      <w:r>
        <w:rPr>
          <w:rFonts w:ascii="Courier New" w:cs="Courier New" w:eastAsia="Courier New" w:hAnsi="Courier New"/>
          <w:sz w:val="17"/>
          <w:szCs w:val="17"/>
          <w:color w:val="auto"/>
        </w:rPr>
        <w:t>proposal is</w:t>
      </w:r>
    </w:p>
    <w:p>
      <w:pPr>
        <w:jc w:val="center"/>
        <w:ind w:right="8879"/>
        <w:spacing w:after="0"/>
        <w:rPr>
          <w:sz w:val="20"/>
          <w:szCs w:val="20"/>
          <w:color w:val="auto"/>
        </w:rPr>
      </w:pPr>
      <w:r>
        <w:rPr>
          <w:rFonts w:ascii="Courier New" w:cs="Courier New" w:eastAsia="Courier New" w:hAnsi="Courier New"/>
          <w:sz w:val="17"/>
          <w:szCs w:val="17"/>
          <w:color w:val="auto"/>
        </w:rPr>
        <w:t>approved and</w:t>
      </w:r>
    </w:p>
    <w:p>
      <w:pPr>
        <w:jc w:val="center"/>
        <w:ind w:right="8879"/>
        <w:spacing w:after="0" w:line="237" w:lineRule="auto"/>
        <w:rPr>
          <w:sz w:val="20"/>
          <w:szCs w:val="20"/>
          <w:color w:val="auto"/>
        </w:rPr>
      </w:pPr>
      <w:r>
        <w:rPr>
          <w:rFonts w:ascii="Courier New" w:cs="Courier New" w:eastAsia="Courier New" w:hAnsi="Courier New"/>
          <w:sz w:val="17"/>
          <w:szCs w:val="17"/>
          <w:color w:val="auto"/>
        </w:rPr>
        <w:t>initially be</w:t>
      </w:r>
    </w:p>
    <w:p>
      <w:pPr>
        <w:jc w:val="center"/>
        <w:ind w:right="8879"/>
        <w:spacing w:after="0" w:line="238" w:lineRule="auto"/>
        <w:rPr>
          <w:sz w:val="20"/>
          <w:szCs w:val="20"/>
          <w:color w:val="auto"/>
        </w:rPr>
      </w:pPr>
      <w:r>
        <w:rPr>
          <w:rFonts w:ascii="Courier New" w:cs="Courier New" w:eastAsia="Courier New" w:hAnsi="Courier New"/>
          <w:sz w:val="17"/>
          <w:szCs w:val="17"/>
          <w:color w:val="auto"/>
        </w:rPr>
        <w:t>the only</w:t>
      </w:r>
    </w:p>
    <w:p>
      <w:pPr>
        <w:jc w:val="center"/>
        <w:ind w:right="8879"/>
        <w:spacing w:after="0"/>
        <w:rPr>
          <w:sz w:val="20"/>
          <w:szCs w:val="20"/>
          <w:color w:val="auto"/>
        </w:rPr>
      </w:pPr>
      <w:r>
        <w:rPr>
          <w:rFonts w:ascii="Courier New" w:cs="Courier New" w:eastAsia="Courier New" w:hAnsi="Courier New"/>
          <w:sz w:val="17"/>
          <w:szCs w:val="17"/>
          <w:color w:val="auto"/>
        </w:rPr>
        <w:t>classes of</w:t>
      </w:r>
    </w:p>
    <w:p>
      <w:pPr>
        <w:jc w:val="center"/>
        <w:ind w:right="8879"/>
        <w:spacing w:after="0" w:line="237" w:lineRule="auto"/>
        <w:rPr>
          <w:sz w:val="20"/>
          <w:szCs w:val="20"/>
          <w:color w:val="auto"/>
        </w:rPr>
      </w:pPr>
      <w:r>
        <w:rPr>
          <w:rFonts w:ascii="Courier New" w:cs="Courier New" w:eastAsia="Courier New" w:hAnsi="Courier New"/>
          <w:sz w:val="17"/>
          <w:szCs w:val="17"/>
          <w:color w:val="auto"/>
        </w:rPr>
        <w:t>AT&amp;T shares</w:t>
      </w:r>
    </w:p>
    <w:p>
      <w:pPr>
        <w:jc w:val="center"/>
        <w:ind w:right="8879"/>
        <w:spacing w:after="0" w:line="238" w:lineRule="auto"/>
        <w:rPr>
          <w:sz w:val="20"/>
          <w:szCs w:val="20"/>
          <w:color w:val="auto"/>
        </w:rPr>
      </w:pPr>
      <w:r>
        <w:rPr>
          <w:rFonts w:ascii="Courier New" w:cs="Courier New" w:eastAsia="Courier New" w:hAnsi="Courier New"/>
          <w:sz w:val="17"/>
          <w:szCs w:val="17"/>
          <w:color w:val="auto"/>
        </w:rPr>
        <w:t>of AT&amp;T</w:t>
      </w:r>
    </w:p>
    <w:p>
      <w:pPr>
        <w:jc w:val="center"/>
        <w:ind w:right="8879"/>
        <w:spacing w:after="0"/>
        <w:rPr>
          <w:sz w:val="20"/>
          <w:szCs w:val="20"/>
          <w:color w:val="auto"/>
        </w:rPr>
      </w:pPr>
      <w:r>
        <w:rPr>
          <w:rFonts w:ascii="Courier New" w:cs="Courier New" w:eastAsia="Courier New" w:hAnsi="Courier New"/>
          <w:sz w:val="17"/>
          <w:szCs w:val="17"/>
          <w:color w:val="auto"/>
        </w:rPr>
        <w:t>Consumer</w:t>
      </w:r>
    </w:p>
    <w:p>
      <w:pPr>
        <w:jc w:val="center"/>
        <w:ind w:right="8879"/>
        <w:spacing w:after="0" w:line="237" w:lineRule="auto"/>
        <w:rPr>
          <w:sz w:val="20"/>
          <w:szCs w:val="20"/>
          <w:color w:val="auto"/>
        </w:rPr>
      </w:pPr>
      <w:r>
        <w:rPr>
          <w:rFonts w:ascii="Courier New" w:cs="Courier New" w:eastAsia="Courier New" w:hAnsi="Courier New"/>
          <w:sz w:val="17"/>
          <w:szCs w:val="17"/>
          <w:color w:val="auto"/>
        </w:rPr>
        <w:t>Services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Group Comcast</w:t>
      </w:r>
    </w:p>
    <w:p>
      <w:pPr>
        <w:spacing w:after="0" w:line="1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with voting</w:t>
      </w:r>
    </w:p>
    <w:p>
      <w:pPr>
        <w:jc w:val="center"/>
        <w:ind w:right="8879"/>
        <w:spacing w:after="0" w:line="238" w:lineRule="auto"/>
        <w:rPr>
          <w:sz w:val="20"/>
          <w:szCs w:val="20"/>
          <w:color w:val="auto"/>
        </w:rPr>
      </w:pPr>
      <w:r>
        <w:rPr>
          <w:rFonts w:ascii="Courier New" w:cs="Courier New" w:eastAsia="Courier New" w:hAnsi="Courier New"/>
          <w:sz w:val="17"/>
          <w:szCs w:val="17"/>
          <w:color w:val="auto"/>
        </w:rPr>
        <w:t>tracking</w:t>
      </w:r>
    </w:p>
    <w:p>
      <w:pPr>
        <w:jc w:val="center"/>
        <w:ind w:right="8879"/>
        <w:spacing w:after="0" w:line="238" w:lineRule="auto"/>
        <w:rPr>
          <w:sz w:val="20"/>
          <w:szCs w:val="20"/>
          <w:color w:val="auto"/>
        </w:rPr>
      </w:pPr>
      <w:r>
        <w:rPr>
          <w:rFonts w:ascii="Courier New" w:cs="Courier New" w:eastAsia="Courier New" w:hAnsi="Courier New"/>
          <w:sz w:val="17"/>
          <w:szCs w:val="17"/>
          <w:color w:val="auto"/>
        </w:rPr>
        <w:t>stock are</w:t>
      </w:r>
    </w:p>
    <w:p>
      <w:pPr>
        <w:jc w:val="center"/>
        <w:ind w:right="8879"/>
        <w:spacing w:after="0"/>
        <w:rPr>
          <w:sz w:val="20"/>
          <w:szCs w:val="20"/>
          <w:color w:val="auto"/>
        </w:rPr>
      </w:pPr>
      <w:r>
        <w:rPr>
          <w:rFonts w:ascii="Courier New" w:cs="Courier New" w:eastAsia="Courier New" w:hAnsi="Courier New"/>
          <w:sz w:val="17"/>
          <w:szCs w:val="17"/>
          <w:color w:val="auto"/>
        </w:rPr>
        <w:t>issued, that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rights.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would have</w:t>
      </w:r>
    </w:p>
    <w:p>
      <w:pPr>
        <w:jc w:val="center"/>
        <w:ind w:right="887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87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879"/>
        <w:spacing w:after="0"/>
        <w:rPr>
          <w:sz w:val="20"/>
          <w:szCs w:val="20"/>
          <w:color w:val="auto"/>
        </w:rPr>
      </w:pPr>
      <w:r>
        <w:rPr>
          <w:rFonts w:ascii="Courier New" w:cs="Courier New" w:eastAsia="Courier New" w:hAnsi="Courier New"/>
          <w:sz w:val="17"/>
          <w:szCs w:val="17"/>
          <w:color w:val="auto"/>
        </w:rPr>
        <w:t>Unlike the</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classes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AT&amp;T The</w:t>
      </w:r>
    </w:p>
    <w:p>
      <w:pPr>
        <w:jc w:val="center"/>
        <w:ind w:right="887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879"/>
        <w:spacing w:after="0" w:line="238" w:lineRule="auto"/>
        <w:rPr>
          <w:sz w:val="20"/>
          <w:szCs w:val="20"/>
          <w:color w:val="auto"/>
        </w:rPr>
      </w:pPr>
      <w:r>
        <w:rPr>
          <w:rFonts w:ascii="Courier New" w:cs="Courier New" w:eastAsia="Courier New" w:hAnsi="Courier New"/>
          <w:sz w:val="17"/>
          <w:szCs w:val="17"/>
          <w:color w:val="auto"/>
        </w:rPr>
        <w:t>interest of</w:t>
      </w:r>
    </w:p>
    <w:p>
      <w:pPr>
        <w:jc w:val="center"/>
        <w:ind w:right="8879"/>
        <w:spacing w:after="0"/>
        <w:rPr>
          <w:sz w:val="20"/>
          <w:szCs w:val="20"/>
          <w:color w:val="auto"/>
        </w:rPr>
      </w:pPr>
      <w:r>
        <w:rPr>
          <w:rFonts w:ascii="Courier New" w:cs="Courier New" w:eastAsia="Courier New" w:hAnsi="Courier New"/>
          <w:sz w:val="17"/>
          <w:szCs w:val="17"/>
          <w:color w:val="auto"/>
        </w:rPr>
        <w:t>the AT&amp;T</w:t>
      </w:r>
    </w:p>
    <w:p>
      <w:pPr>
        <w:jc w:val="center"/>
        <w:ind w:right="887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8879"/>
        <w:spacing w:after="0" w:line="238" w:lineRule="auto"/>
        <w:rPr>
          <w:sz w:val="20"/>
          <w:szCs w:val="20"/>
          <w:color w:val="auto"/>
        </w:rPr>
      </w:pPr>
      <w:r>
        <w:rPr>
          <w:rFonts w:ascii="Courier New" w:cs="Courier New" w:eastAsia="Courier New" w:hAnsi="Courier New"/>
          <w:sz w:val="17"/>
          <w:szCs w:val="17"/>
          <w:color w:val="auto"/>
        </w:rPr>
        <w:t>Comcast</w:t>
      </w:r>
    </w:p>
    <w:p>
      <w:pPr>
        <w:spacing w:after="0" w:line="6"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voting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subject to</w:t>
      </w:r>
    </w:p>
    <w:p>
      <w:pPr>
        <w:jc w:val="center"/>
        <w:ind w:right="8879"/>
        <w:spacing w:after="0" w:line="238" w:lineRule="auto"/>
        <w:rPr>
          <w:sz w:val="20"/>
          <w:szCs w:val="20"/>
          <w:color w:val="auto"/>
        </w:rPr>
      </w:pPr>
      <w:r>
        <w:rPr>
          <w:rFonts w:ascii="Courier New" w:cs="Courier New" w:eastAsia="Courier New" w:hAnsi="Courier New"/>
          <w:sz w:val="17"/>
          <w:szCs w:val="17"/>
          <w:color w:val="auto"/>
        </w:rPr>
        <w:t>stock may be</w:t>
      </w:r>
    </w:p>
    <w:p>
      <w:pPr>
        <w:jc w:val="center"/>
        <w:ind w:right="8879"/>
        <w:spacing w:after="0" w:line="238" w:lineRule="auto"/>
        <w:rPr>
          <w:sz w:val="20"/>
          <w:szCs w:val="20"/>
          <w:color w:val="auto"/>
        </w:rPr>
      </w:pPr>
      <w:r>
        <w:rPr>
          <w:rFonts w:ascii="Courier New" w:cs="Courier New" w:eastAsia="Courier New" w:hAnsi="Courier New"/>
          <w:sz w:val="17"/>
          <w:szCs w:val="17"/>
          <w:color w:val="auto"/>
        </w:rPr>
        <w:t>diluted by</w:t>
      </w:r>
    </w:p>
    <w:p>
      <w:pPr>
        <w:jc w:val="center"/>
        <w:ind w:right="8879"/>
        <w:spacing w:after="0"/>
        <w:rPr>
          <w:sz w:val="20"/>
          <w:szCs w:val="20"/>
          <w:color w:val="auto"/>
        </w:rPr>
      </w:pPr>
      <w:r>
        <w:rPr>
          <w:rFonts w:ascii="Courier New" w:cs="Courier New" w:eastAsia="Courier New" w:hAnsi="Courier New"/>
          <w:sz w:val="17"/>
          <w:szCs w:val="17"/>
          <w:color w:val="auto"/>
        </w:rPr>
        <w:t>issuances of</w:t>
      </w:r>
    </w:p>
    <w:p>
      <w:pPr>
        <w:jc w:val="center"/>
        <w:ind w:right="8879"/>
        <w:spacing w:after="0" w:line="237" w:lineRule="auto"/>
        <w:rPr>
          <w:sz w:val="20"/>
          <w:szCs w:val="20"/>
          <w:color w:val="auto"/>
        </w:rPr>
      </w:pPr>
      <w:r>
        <w:rPr>
          <w:rFonts w:ascii="Courier New" w:cs="Courier New" w:eastAsia="Courier New" w:hAnsi="Courier New"/>
          <w:sz w:val="17"/>
          <w:szCs w:val="17"/>
          <w:color w:val="auto"/>
        </w:rPr>
        <w:t>specified</w:t>
      </w:r>
    </w:p>
    <w:p>
      <w:pPr>
        <w:jc w:val="center"/>
        <w:ind w:right="8879"/>
        <w:spacing w:after="0" w:line="238" w:lineRule="auto"/>
        <w:rPr>
          <w:sz w:val="20"/>
          <w:szCs w:val="20"/>
          <w:color w:val="auto"/>
        </w:rPr>
      </w:pPr>
      <w:r>
        <w:rPr>
          <w:rFonts w:ascii="Courier New" w:cs="Courier New" w:eastAsia="Courier New" w:hAnsi="Courier New"/>
          <w:sz w:val="17"/>
          <w:szCs w:val="17"/>
          <w:color w:val="auto"/>
        </w:rPr>
        <w:t>exceptions,</w:t>
      </w:r>
    </w:p>
    <w:p>
      <w:pPr>
        <w:jc w:val="center"/>
        <w:ind w:right="8879"/>
        <w:spacing w:after="0"/>
        <w:rPr>
          <w:sz w:val="20"/>
          <w:szCs w:val="20"/>
          <w:color w:val="auto"/>
        </w:rPr>
      </w:pPr>
      <w:r>
        <w:rPr>
          <w:rFonts w:ascii="Courier New" w:cs="Courier New" w:eastAsia="Courier New" w:hAnsi="Courier New"/>
          <w:sz w:val="17"/>
          <w:szCs w:val="17"/>
          <w:color w:val="auto"/>
        </w:rPr>
        <w:t>the voting</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classes</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AT&amp;T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interests of</w:t>
      </w:r>
    </w:p>
    <w:p>
      <w:pPr>
        <w:jc w:val="center"/>
        <w:ind w:right="8879"/>
        <w:spacing w:after="0" w:line="238" w:lineRule="auto"/>
        <w:rPr>
          <w:sz w:val="20"/>
          <w:szCs w:val="20"/>
          <w:color w:val="auto"/>
        </w:rPr>
      </w:pPr>
      <w:r>
        <w:rPr>
          <w:rFonts w:ascii="Courier New" w:cs="Courier New" w:eastAsia="Courier New" w:hAnsi="Courier New"/>
          <w:sz w:val="17"/>
          <w:szCs w:val="17"/>
          <w:color w:val="auto"/>
        </w:rPr>
        <w:t>the AT&amp;T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1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 with voting</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rights.</w:t>
      </w:r>
    </w:p>
    <w:p>
      <w:pPr>
        <w:jc w:val="center"/>
        <w:ind w:right="8879"/>
        <w:spacing w:after="0" w:line="238" w:lineRule="auto"/>
        <w:rPr>
          <w:sz w:val="20"/>
          <w:szCs w:val="20"/>
          <w:color w:val="auto"/>
        </w:rPr>
      </w:pPr>
      <w:r>
        <w:rPr>
          <w:rFonts w:ascii="Courier New" w:cs="Courier New" w:eastAsia="Courier New" w:hAnsi="Courier New"/>
          <w:sz w:val="17"/>
          <w:szCs w:val="17"/>
          <w:color w:val="auto"/>
        </w:rPr>
        <w:t>common stock</w:t>
      </w:r>
    </w:p>
    <w:p>
      <w:pPr>
        <w:jc w:val="center"/>
        <w:ind w:right="8879"/>
        <w:spacing w:after="0" w:line="238" w:lineRule="auto"/>
        <w:rPr>
          <w:sz w:val="20"/>
          <w:szCs w:val="20"/>
          <w:color w:val="auto"/>
        </w:rPr>
      </w:pPr>
      <w:r>
        <w:rPr>
          <w:rFonts w:ascii="Courier New" w:cs="Courier New" w:eastAsia="Courier New" w:hAnsi="Courier New"/>
          <w:sz w:val="17"/>
          <w:szCs w:val="17"/>
          <w:color w:val="auto"/>
        </w:rPr>
        <w:t>(33 1/3%)</w:t>
      </w:r>
    </w:p>
    <w:p>
      <w:pPr>
        <w:jc w:val="center"/>
        <w:ind w:right="8879"/>
        <w:spacing w:after="0"/>
        <w:rPr>
          <w:sz w:val="20"/>
          <w:szCs w:val="20"/>
          <w:color w:val="auto"/>
        </w:rPr>
      </w:pPr>
      <w:r>
        <w:rPr>
          <w:rFonts w:ascii="Courier New" w:cs="Courier New" w:eastAsia="Courier New" w:hAnsi="Courier New"/>
          <w:sz w:val="17"/>
          <w:szCs w:val="17"/>
          <w:color w:val="auto"/>
        </w:rPr>
        <w:t>and, under</w:t>
      </w:r>
    </w:p>
    <w:p>
      <w:pPr>
        <w:jc w:val="center"/>
        <w:ind w:right="8879"/>
        <w:spacing w:after="0" w:line="237" w:lineRule="auto"/>
        <w:rPr>
          <w:sz w:val="20"/>
          <w:szCs w:val="20"/>
          <w:color w:val="auto"/>
        </w:rPr>
      </w:pPr>
      <w:r>
        <w:rPr>
          <w:rFonts w:ascii="Courier New" w:cs="Courier New" w:eastAsia="Courier New" w:hAnsi="Courier New"/>
          <w:sz w:val="17"/>
          <w:szCs w:val="17"/>
          <w:color w:val="auto"/>
        </w:rPr>
        <w:t>the</w:t>
      </w:r>
    </w:p>
    <w:p>
      <w:pPr>
        <w:sectPr>
          <w:pgSz w:w="11900" w:h="16838" w:orient="portrait"/>
          <w:cols w:equalWidth="0" w:num="1">
            <w:col w:w="10159"/>
          </w:cols>
          <w:pgMar w:left="300" w:top="875" w:right="1440" w:bottom="0" w:gutter="0" w:footer="0" w:header="0"/>
        </w:sectPr>
      </w:pPr>
    </w:p>
    <w:bookmarkStart w:id="591" w:name="page592"/>
    <w:bookmarkEnd w:id="591"/>
    <w:p>
      <w:pPr>
        <w:jc w:val="center"/>
        <w:ind w:right="8819"/>
        <w:spacing w:after="0"/>
        <w:rPr>
          <w:sz w:val="20"/>
          <w:szCs w:val="20"/>
          <w:color w:val="auto"/>
        </w:rPr>
      </w:pPr>
      <w:r>
        <w:rPr>
          <w:rFonts w:ascii="Courier New" w:cs="Courier New" w:eastAsia="Courier New" w:hAnsi="Courier New"/>
          <w:sz w:val="17"/>
          <w:szCs w:val="17"/>
          <w:color w:val="auto"/>
        </w:rPr>
        <w:t>Alternative</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881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819"/>
        <w:spacing w:after="0"/>
        <w:rPr>
          <w:sz w:val="20"/>
          <w:szCs w:val="20"/>
          <w:color w:val="auto"/>
        </w:rPr>
      </w:pPr>
      <w:r>
        <w:rPr>
          <w:rFonts w:ascii="Courier New" w:cs="Courier New" w:eastAsia="Courier New" w:hAnsi="Courier New"/>
          <w:sz w:val="17"/>
          <w:szCs w:val="17"/>
          <w:color w:val="auto"/>
        </w:rPr>
        <w:t>Comcast Class</w:t>
      </w:r>
    </w:p>
    <w:p>
      <w:pPr>
        <w:jc w:val="center"/>
        <w:ind w:right="8819"/>
        <w:spacing w:after="0" w:line="237" w:lineRule="auto"/>
        <w:rPr>
          <w:sz w:val="20"/>
          <w:szCs w:val="20"/>
          <w:color w:val="auto"/>
        </w:rPr>
      </w:pPr>
      <w:r>
        <w:rPr>
          <w:rFonts w:ascii="Courier New" w:cs="Courier New" w:eastAsia="Courier New" w:hAnsi="Courier New"/>
          <w:sz w:val="17"/>
          <w:szCs w:val="17"/>
          <w:color w:val="auto"/>
        </w:rPr>
        <w:t>A common</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stock</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(approximately</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5.14%) will</w:t>
      </w:r>
    </w:p>
    <w:p>
      <w:pPr>
        <w:jc w:val="center"/>
        <w:ind w:right="8819"/>
        <w:spacing w:after="0" w:line="238" w:lineRule="auto"/>
        <w:rPr>
          <w:sz w:val="20"/>
          <w:szCs w:val="20"/>
          <w:color w:val="auto"/>
        </w:rPr>
      </w:pPr>
      <w:r>
        <w:rPr>
          <w:rFonts w:ascii="Courier New" w:cs="Courier New" w:eastAsia="Courier New" w:hAnsi="Courier New"/>
          <w:sz w:val="17"/>
          <w:szCs w:val="17"/>
          <w:color w:val="auto"/>
        </w:rPr>
        <w:t>not be</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diluted by</w:t>
      </w:r>
    </w:p>
    <w:p>
      <w:pPr>
        <w:jc w:val="center"/>
        <w:ind w:right="8819"/>
        <w:spacing w:after="0"/>
        <w:rPr>
          <w:sz w:val="20"/>
          <w:szCs w:val="20"/>
          <w:color w:val="auto"/>
        </w:rPr>
      </w:pPr>
      <w:r>
        <w:rPr>
          <w:rFonts w:ascii="Courier New" w:cs="Courier New" w:eastAsia="Courier New" w:hAnsi="Courier New"/>
          <w:sz w:val="17"/>
          <w:szCs w:val="17"/>
          <w:color w:val="auto"/>
        </w:rPr>
        <w:t>issuances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other classes</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rPr>
          <w:sz w:val="20"/>
          <w:szCs w:val="20"/>
          <w:color w:val="auto"/>
        </w:rPr>
      </w:pPr>
      <w:r>
        <w:rPr>
          <w:rFonts w:ascii="Courier New" w:cs="Courier New" w:eastAsia="Courier New" w:hAnsi="Courier New"/>
          <w:sz w:val="17"/>
          <w:szCs w:val="17"/>
          <w:color w:val="auto"/>
        </w:rPr>
        <w:t>with voting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rights. See</w:t>
      </w:r>
    </w:p>
    <w:p>
      <w:pPr>
        <w:jc w:val="center"/>
        <w:ind w:right="8819"/>
        <w:spacing w:after="0" w:line="238" w:lineRule="auto"/>
        <w:rPr>
          <w:sz w:val="20"/>
          <w:szCs w:val="20"/>
          <w:color w:val="auto"/>
        </w:rPr>
      </w:pPr>
      <w:r>
        <w:rPr>
          <w:rFonts w:ascii="Courier New" w:cs="Courier New" w:eastAsia="Courier New" w:hAnsi="Courier New"/>
          <w:sz w:val="17"/>
          <w:szCs w:val="17"/>
          <w:color w:val="auto"/>
        </w:rPr>
        <w:t>"--</w:t>
      </w:r>
    </w:p>
    <w:p>
      <w:pPr>
        <w:jc w:val="center"/>
        <w:ind w:right="8819"/>
        <w:spacing w:after="0"/>
        <w:rPr>
          <w:sz w:val="20"/>
          <w:szCs w:val="20"/>
          <w:color w:val="auto"/>
        </w:rPr>
      </w:pPr>
      <w:r>
        <w:rPr>
          <w:rFonts w:ascii="Courier New" w:cs="Courier New" w:eastAsia="Courier New" w:hAnsi="Courier New"/>
          <w:sz w:val="17"/>
          <w:szCs w:val="17"/>
          <w:color w:val="auto"/>
        </w:rPr>
        <w:t>Description</w:t>
      </w:r>
    </w:p>
    <w:p>
      <w:pPr>
        <w:jc w:val="center"/>
        <w:ind w:right="8819"/>
        <w:spacing w:after="0" w:line="237"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819"/>
        <w:spacing w:after="0"/>
        <w:rPr>
          <w:sz w:val="20"/>
          <w:szCs w:val="20"/>
          <w:color w:val="auto"/>
        </w:rPr>
      </w:pPr>
      <w:r>
        <w:rPr>
          <w:rFonts w:ascii="Courier New" w:cs="Courier New" w:eastAsia="Courier New" w:hAnsi="Courier New"/>
          <w:sz w:val="17"/>
          <w:szCs w:val="17"/>
          <w:color w:val="auto"/>
        </w:rPr>
        <w:t>Capital</w:t>
      </w:r>
    </w:p>
    <w:p>
      <w:pPr>
        <w:jc w:val="center"/>
        <w:ind w:right="881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819"/>
        <w:spacing w:after="0"/>
        <w:rPr>
          <w:sz w:val="20"/>
          <w:szCs w:val="20"/>
          <w:color w:val="auto"/>
        </w:rPr>
      </w:pPr>
      <w:r>
        <w:rPr>
          <w:rFonts w:ascii="Courier New" w:cs="Courier New" w:eastAsia="Courier New" w:hAnsi="Courier New"/>
          <w:sz w:val="17"/>
          <w:szCs w:val="17"/>
          <w:color w:val="auto"/>
        </w:rPr>
        <w:t>Rights: No</w:t>
      </w:r>
    </w:p>
    <w:p>
      <w:pPr>
        <w:jc w:val="center"/>
        <w:ind w:right="8819"/>
        <w:spacing w:after="0" w:line="237" w:lineRule="auto"/>
        <w:rPr>
          <w:sz w:val="20"/>
          <w:szCs w:val="20"/>
          <w:color w:val="auto"/>
        </w:rPr>
      </w:pPr>
      <w:r>
        <w:rPr>
          <w:rFonts w:ascii="Courier New" w:cs="Courier New" w:eastAsia="Courier New" w:hAnsi="Courier New"/>
          <w:sz w:val="17"/>
          <w:szCs w:val="17"/>
          <w:color w:val="auto"/>
        </w:rPr>
        <w:t>class of AT&amp;T</w:t>
      </w:r>
    </w:p>
    <w:p>
      <w:pPr>
        <w:jc w:val="center"/>
        <w:ind w:right="8819"/>
        <w:spacing w:after="0" w:line="238"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rPr>
          <w:sz w:val="20"/>
          <w:szCs w:val="20"/>
          <w:color w:val="auto"/>
        </w:rPr>
      </w:pPr>
      <w:r>
        <w:rPr>
          <w:rFonts w:ascii="Courier New" w:cs="Courier New" w:eastAsia="Courier New" w:hAnsi="Courier New"/>
          <w:sz w:val="17"/>
          <w:szCs w:val="17"/>
          <w:color w:val="auto"/>
        </w:rPr>
        <w:t>has Under the</w:t>
      </w:r>
    </w:p>
    <w:p>
      <w:pPr>
        <w:jc w:val="center"/>
        <w:ind w:right="8819"/>
        <w:spacing w:after="0" w:line="237" w:lineRule="auto"/>
        <w:rPr>
          <w:sz w:val="20"/>
          <w:szCs w:val="20"/>
          <w:color w:val="auto"/>
        </w:rPr>
      </w:pPr>
      <w:r>
        <w:rPr>
          <w:rFonts w:ascii="Courier New" w:cs="Courier New" w:eastAsia="Courier New" w:hAnsi="Courier New"/>
          <w:sz w:val="17"/>
          <w:szCs w:val="17"/>
          <w:color w:val="auto"/>
        </w:rPr>
        <w:t>Preferred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8819"/>
        <w:spacing w:after="0"/>
        <w:rPr>
          <w:sz w:val="20"/>
          <w:szCs w:val="20"/>
          <w:color w:val="auto"/>
        </w:rPr>
      </w:pPr>
      <w:r>
        <w:rPr>
          <w:rFonts w:ascii="Courier New" w:cs="Courier New" w:eastAsia="Courier New" w:hAnsi="Courier New"/>
          <w:sz w:val="17"/>
          <w:szCs w:val="17"/>
          <w:color w:val="auto"/>
        </w:rPr>
        <w:t>holders</w:t>
      </w:r>
    </w:p>
    <w:p>
      <w:pPr>
        <w:jc w:val="center"/>
        <w:ind w:right="8819"/>
        <w:spacing w:after="0" w:line="237" w:lineRule="auto"/>
        <w:rPr>
          <w:sz w:val="20"/>
          <w:szCs w:val="20"/>
          <w:color w:val="auto"/>
        </w:rPr>
      </w:pPr>
      <w:r>
        <w:rPr>
          <w:rFonts w:ascii="Courier New" w:cs="Courier New" w:eastAsia="Courier New" w:hAnsi="Courier New"/>
          <w:sz w:val="17"/>
          <w:szCs w:val="17"/>
          <w:color w:val="auto"/>
        </w:rPr>
        <w:t>approval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 over</w:t>
      </w:r>
    </w:p>
    <w:p>
      <w:pPr>
        <w:jc w:val="center"/>
        <w:ind w:right="8819"/>
        <w:spacing w:after="0"/>
        <w:rPr>
          <w:sz w:val="20"/>
          <w:szCs w:val="20"/>
          <w:color w:val="auto"/>
        </w:rPr>
      </w:pPr>
      <w:r>
        <w:rPr>
          <w:rFonts w:ascii="Courier New" w:cs="Courier New" w:eastAsia="Courier New" w:hAnsi="Courier New"/>
          <w:sz w:val="17"/>
          <w:szCs w:val="17"/>
          <w:color w:val="auto"/>
        </w:rPr>
        <w:t>any corporate</w:t>
      </w:r>
    </w:p>
    <w:p>
      <w:pPr>
        <w:jc w:val="center"/>
        <w:ind w:right="8819"/>
        <w:spacing w:after="0" w:line="237"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 Class</w:t>
      </w:r>
    </w:p>
    <w:p>
      <w:pPr>
        <w:spacing w:after="0" w:line="6" w:lineRule="exact"/>
        <w:rPr>
          <w:sz w:val="20"/>
          <w:szCs w:val="20"/>
          <w:color w:val="auto"/>
        </w:rPr>
      </w:pPr>
    </w:p>
    <w:p>
      <w:pPr>
        <w:ind w:left="400" w:right="9119" w:hanging="101"/>
        <w:spacing w:after="0" w:line="253" w:lineRule="auto"/>
        <w:tabs>
          <w:tab w:leader="none" w:pos="500"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ind w:left="300"/>
        <w:spacing w:after="0" w:line="232" w:lineRule="auto"/>
        <w:rPr>
          <w:sz w:val="20"/>
          <w:szCs w:val="20"/>
          <w:color w:val="auto"/>
        </w:rPr>
      </w:pPr>
      <w:r>
        <w:rPr>
          <w:rFonts w:ascii="Courier New" w:cs="Courier New" w:eastAsia="Courier New" w:hAnsi="Courier New"/>
          <w:sz w:val="17"/>
          <w:szCs w:val="17"/>
          <w:color w:val="auto"/>
        </w:rPr>
        <w:t>actions,</w:t>
      </w:r>
    </w:p>
    <w:p>
      <w:pPr>
        <w:ind w:left="240"/>
        <w:spacing w:after="0" w:line="238" w:lineRule="auto"/>
        <w:rPr>
          <w:sz w:val="20"/>
          <w:szCs w:val="20"/>
          <w:color w:val="auto"/>
        </w:rPr>
      </w:pPr>
      <w:r>
        <w:rPr>
          <w:rFonts w:ascii="Courier New" w:cs="Courier New" w:eastAsia="Courier New" w:hAnsi="Courier New"/>
          <w:sz w:val="17"/>
          <w:szCs w:val="17"/>
          <w:color w:val="auto"/>
        </w:rPr>
        <w:t>except as</w:t>
      </w:r>
    </w:p>
    <w:p>
      <w:pPr>
        <w:jc w:val="center"/>
        <w:ind w:right="8819"/>
        <w:spacing w:after="0"/>
        <w:rPr>
          <w:sz w:val="20"/>
          <w:szCs w:val="20"/>
          <w:color w:val="auto"/>
        </w:rPr>
      </w:pPr>
      <w:r>
        <w:rPr>
          <w:rFonts w:ascii="Courier New" w:cs="Courier New" w:eastAsia="Courier New" w:hAnsi="Courier New"/>
          <w:sz w:val="17"/>
          <w:szCs w:val="17"/>
          <w:color w:val="auto"/>
        </w:rPr>
        <w:t>required by</w:t>
      </w:r>
    </w:p>
    <w:p>
      <w:pPr>
        <w:jc w:val="center"/>
        <w:ind w:right="8819"/>
        <w:spacing w:after="0" w:line="237" w:lineRule="auto"/>
        <w:rPr>
          <w:sz w:val="20"/>
          <w:szCs w:val="20"/>
          <w:color w:val="auto"/>
        </w:rPr>
      </w:pPr>
      <w:r>
        <w:rPr>
          <w:rFonts w:ascii="Courier New" w:cs="Courier New" w:eastAsia="Courier New" w:hAnsi="Courier New"/>
          <w:sz w:val="17"/>
          <w:szCs w:val="17"/>
          <w:color w:val="auto"/>
        </w:rPr>
        <w:t>law. voting</w:t>
      </w:r>
    </w:p>
    <w:p>
      <w:pPr>
        <w:jc w:val="center"/>
        <w:ind w:right="8819"/>
        <w:spacing w:after="0" w:line="238" w:lineRule="auto"/>
        <w:rPr>
          <w:sz w:val="20"/>
          <w:szCs w:val="20"/>
          <w:color w:val="auto"/>
        </w:rPr>
      </w:pPr>
      <w:r>
        <w:rPr>
          <w:rFonts w:ascii="Courier New" w:cs="Courier New" w:eastAsia="Courier New" w:hAnsi="Courier New"/>
          <w:sz w:val="17"/>
          <w:szCs w:val="17"/>
          <w:color w:val="auto"/>
        </w:rPr>
        <w:t>as a single</w:t>
      </w:r>
    </w:p>
    <w:p>
      <w:pPr>
        <w:jc w:val="center"/>
        <w:ind w:right="8819"/>
        <w:spacing w:after="0"/>
        <w:rPr>
          <w:sz w:val="20"/>
          <w:szCs w:val="20"/>
          <w:color w:val="auto"/>
        </w:rPr>
      </w:pPr>
      <w:r>
        <w:rPr>
          <w:rFonts w:ascii="Courier New" w:cs="Courier New" w:eastAsia="Courier New" w:hAnsi="Courier New"/>
          <w:sz w:val="17"/>
          <w:szCs w:val="17"/>
          <w:color w:val="auto"/>
        </w:rPr>
        <w:t>class, would</w:t>
      </w:r>
    </w:p>
    <w:p>
      <w:pPr>
        <w:jc w:val="center"/>
        <w:ind w:right="8819"/>
        <w:spacing w:after="0" w:line="237" w:lineRule="auto"/>
        <w:rPr>
          <w:sz w:val="20"/>
          <w:szCs w:val="20"/>
          <w:color w:val="auto"/>
        </w:rPr>
      </w:pPr>
      <w:r>
        <w:rPr>
          <w:rFonts w:ascii="Courier New" w:cs="Courier New" w:eastAsia="Courier New" w:hAnsi="Courier New"/>
          <w:sz w:val="17"/>
          <w:szCs w:val="17"/>
          <w:color w:val="auto"/>
        </w:rPr>
        <w:t>have approval</w:t>
      </w:r>
    </w:p>
    <w:p>
      <w:pPr>
        <w:jc w:val="center"/>
        <w:ind w:right="8819"/>
        <w:spacing w:after="0"/>
        <w:rPr>
          <w:sz w:val="20"/>
          <w:szCs w:val="20"/>
          <w:color w:val="auto"/>
        </w:rPr>
      </w:pPr>
      <w:r>
        <w:rPr>
          <w:rFonts w:ascii="Courier New" w:cs="Courier New" w:eastAsia="Courier New" w:hAnsi="Courier New"/>
          <w:sz w:val="17"/>
          <w:szCs w:val="17"/>
          <w:color w:val="auto"/>
        </w:rPr>
        <w:t>rights over</w:t>
      </w:r>
    </w:p>
    <w:p>
      <w:pPr>
        <w:ind w:left="300"/>
        <w:spacing w:after="0" w:line="237" w:lineRule="auto"/>
        <w:rPr>
          <w:sz w:val="20"/>
          <w:szCs w:val="20"/>
          <w:color w:val="auto"/>
        </w:rPr>
      </w:pPr>
      <w:r>
        <w:rPr>
          <w:rFonts w:ascii="Courier New" w:cs="Courier New" w:eastAsia="Courier New" w:hAnsi="Courier New"/>
          <w:sz w:val="17"/>
          <w:szCs w:val="17"/>
          <w:color w:val="auto"/>
        </w:rPr>
        <w:t>numerous</w:t>
      </w:r>
    </w:p>
    <w:p>
      <w:pPr>
        <w:jc w:val="center"/>
        <w:ind w:right="8819"/>
        <w:spacing w:after="0" w:line="238" w:lineRule="auto"/>
        <w:rPr>
          <w:sz w:val="20"/>
          <w:szCs w:val="20"/>
          <w:color w:val="auto"/>
        </w:rPr>
      </w:pPr>
      <w:r>
        <w:rPr>
          <w:rFonts w:ascii="Courier New" w:cs="Courier New" w:eastAsia="Courier New" w:hAnsi="Courier New"/>
          <w:sz w:val="17"/>
          <w:szCs w:val="17"/>
          <w:color w:val="auto"/>
        </w:rPr>
        <w:t>specified</w:t>
      </w:r>
    </w:p>
    <w:p>
      <w:pPr>
        <w:jc w:val="center"/>
        <w:ind w:right="8819"/>
        <w:spacing w:after="0"/>
        <w:rPr>
          <w:sz w:val="20"/>
          <w:szCs w:val="20"/>
          <w:color w:val="auto"/>
        </w:rPr>
      </w:pPr>
      <w:r>
        <w:rPr>
          <w:rFonts w:ascii="Courier New" w:cs="Courier New" w:eastAsia="Courier New" w:hAnsi="Courier New"/>
          <w:sz w:val="17"/>
          <w:szCs w:val="17"/>
          <w:color w:val="auto"/>
        </w:rPr>
        <w:t>corporate</w:t>
      </w:r>
    </w:p>
    <w:p>
      <w:pPr>
        <w:jc w:val="center"/>
        <w:ind w:right="8819"/>
        <w:spacing w:after="0" w:line="237" w:lineRule="auto"/>
        <w:rPr>
          <w:sz w:val="20"/>
          <w:szCs w:val="20"/>
          <w:color w:val="auto"/>
        </w:rPr>
      </w:pPr>
      <w:r>
        <w:rPr>
          <w:rFonts w:ascii="Courier New" w:cs="Courier New" w:eastAsia="Courier New" w:hAnsi="Courier New"/>
          <w:sz w:val="17"/>
          <w:szCs w:val="17"/>
          <w:color w:val="auto"/>
        </w:rPr>
        <w:t>actions.</w:t>
      </w:r>
    </w:p>
    <w:p>
      <w:pPr>
        <w:jc w:val="center"/>
        <w:ind w:right="8819"/>
        <w:spacing w:after="0" w:line="238" w:lineRule="auto"/>
        <w:rPr>
          <w:sz w:val="20"/>
          <w:szCs w:val="20"/>
          <w:color w:val="auto"/>
        </w:rPr>
      </w:pPr>
      <w:r>
        <w:rPr>
          <w:rFonts w:ascii="Courier New" w:cs="Courier New" w:eastAsia="Courier New" w:hAnsi="Courier New"/>
          <w:sz w:val="17"/>
          <w:szCs w:val="17"/>
          <w:color w:val="auto"/>
        </w:rPr>
        <w:t>Under the</w:t>
      </w:r>
    </w:p>
    <w:p>
      <w:pPr>
        <w:jc w:val="center"/>
        <w:ind w:right="8819"/>
        <w:spacing w:after="0"/>
        <w:rPr>
          <w:sz w:val="20"/>
          <w:szCs w:val="20"/>
          <w:color w:val="auto"/>
        </w:rPr>
      </w:pPr>
      <w:r>
        <w:rPr>
          <w:rFonts w:ascii="Courier New" w:cs="Courier New" w:eastAsia="Courier New" w:hAnsi="Courier New"/>
          <w:sz w:val="17"/>
          <w:szCs w:val="17"/>
          <w:color w:val="auto"/>
        </w:rPr>
        <w:t>Alternative</w:t>
      </w:r>
    </w:p>
    <w:p>
      <w:pPr>
        <w:jc w:val="center"/>
        <w:ind w:right="8819"/>
        <w:spacing w:after="0" w:line="237" w:lineRule="auto"/>
        <w:rPr>
          <w:sz w:val="20"/>
          <w:szCs w:val="20"/>
          <w:color w:val="auto"/>
        </w:rPr>
      </w:pPr>
      <w:r>
        <w:rPr>
          <w:rFonts w:ascii="Courier New" w:cs="Courier New" w:eastAsia="Courier New" w:hAnsi="Courier New"/>
          <w:sz w:val="17"/>
          <w:szCs w:val="17"/>
          <w:color w:val="auto"/>
        </w:rPr>
        <w:t>Structure,</w:t>
      </w:r>
    </w:p>
    <w:p>
      <w:pPr>
        <w:jc w:val="center"/>
        <w:ind w:right="881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819"/>
        <w:spacing w:after="0"/>
        <w:rPr>
          <w:sz w:val="20"/>
          <w:szCs w:val="20"/>
          <w:color w:val="auto"/>
        </w:rPr>
      </w:pPr>
      <w:r>
        <w:rPr>
          <w:rFonts w:ascii="Courier New" w:cs="Courier New" w:eastAsia="Courier New" w:hAnsi="Courier New"/>
          <w:sz w:val="17"/>
          <w:szCs w:val="17"/>
          <w:color w:val="auto"/>
        </w:rPr>
        <w:t>AT&amp;T 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Class A</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common stock</w:t>
      </w:r>
    </w:p>
    <w:p>
      <w:pPr>
        <w:jc w:val="center"/>
        <w:ind w:right="8819"/>
        <w:spacing w:after="0"/>
        <w:rPr>
          <w:sz w:val="20"/>
          <w:szCs w:val="20"/>
          <w:color w:val="auto"/>
        </w:rPr>
      </w:pPr>
      <w:r>
        <w:rPr>
          <w:rFonts w:ascii="Courier New" w:cs="Courier New" w:eastAsia="Courier New" w:hAnsi="Courier New"/>
          <w:sz w:val="17"/>
          <w:szCs w:val="17"/>
          <w:color w:val="auto"/>
        </w:rPr>
        <w:t>and AT&amp;T</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Comcast Class</w:t>
      </w:r>
    </w:p>
    <w:p>
      <w:pPr>
        <w:spacing w:after="0" w:line="5" w:lineRule="exact"/>
        <w:rPr>
          <w:sz w:val="20"/>
          <w:szCs w:val="20"/>
          <w:color w:val="auto"/>
        </w:rPr>
      </w:pPr>
    </w:p>
    <w:p>
      <w:pPr>
        <w:ind w:left="60" w:right="8879" w:firstLine="239"/>
        <w:spacing w:after="0" w:line="253" w:lineRule="auto"/>
        <w:tabs>
          <w:tab w:leader="none" w:pos="508"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voting together as a single class,</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would have</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approval</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rights over</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numerous</w:t>
      </w:r>
    </w:p>
    <w:p>
      <w:pPr>
        <w:spacing w:after="0" w:line="5" w:lineRule="exact"/>
        <w:rPr>
          <w:rFonts w:ascii="Courier New" w:cs="Courier New" w:eastAsia="Courier New" w:hAnsi="Courier New"/>
          <w:sz w:val="16"/>
          <w:szCs w:val="16"/>
          <w:color w:val="auto"/>
        </w:rPr>
      </w:pPr>
    </w:p>
    <w:p>
      <w:pPr>
        <w:jc w:val="center"/>
        <w:ind w:left="60" w:right="8879" w:firstLine="1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corporate actions. See "-- Description of AT&amp;T Comcast Capital Stock</w:t>
      </w:r>
    </w:p>
    <w:p>
      <w:pPr>
        <w:ind w:left="640" w:hanging="291"/>
        <w:spacing w:after="0" w:line="238" w:lineRule="auto"/>
        <w:tabs>
          <w:tab w:leader="none" w:pos="640" w:val="left"/>
        </w:tabs>
        <w:numPr>
          <w:ilvl w:val="1"/>
          <w:numId w:val="5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Class</w:t>
      </w:r>
    </w:p>
    <w:p>
      <w:pPr>
        <w:spacing w:after="0" w:line="5" w:lineRule="exact"/>
        <w:rPr>
          <w:rFonts w:ascii="Courier New" w:cs="Courier New" w:eastAsia="Courier New" w:hAnsi="Courier New"/>
          <w:sz w:val="17"/>
          <w:szCs w:val="17"/>
          <w:color w:val="auto"/>
        </w:rPr>
      </w:pPr>
    </w:p>
    <w:p>
      <w:pPr>
        <w:jc w:val="both"/>
        <w:ind w:left="300" w:right="9119" w:hanging="1"/>
        <w:spacing w:after="0" w:line="253" w:lineRule="auto"/>
        <w:tabs>
          <w:tab w:leader="none" w:pos="499"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 Approval Rights."</w:t>
      </w:r>
    </w:p>
    <w:p>
      <w:pPr>
        <w:jc w:val="center"/>
        <w:ind w:right="8819"/>
        <w:spacing w:after="0" w:line="232" w:lineRule="auto"/>
        <w:rPr>
          <w:sz w:val="20"/>
          <w:szCs w:val="20"/>
          <w:color w:val="auto"/>
        </w:rPr>
      </w:pPr>
      <w:r>
        <w:rPr>
          <w:rFonts w:ascii="Courier New" w:cs="Courier New" w:eastAsia="Courier New" w:hAnsi="Courier New"/>
          <w:sz w:val="17"/>
          <w:szCs w:val="17"/>
          <w:color w:val="auto"/>
        </w:rPr>
        <w:t>Conversions:</w:t>
      </w:r>
    </w:p>
    <w:p>
      <w:pPr>
        <w:jc w:val="center"/>
        <w:ind w:right="8819"/>
        <w:spacing w:after="0"/>
        <w:rPr>
          <w:sz w:val="20"/>
          <w:szCs w:val="20"/>
          <w:color w:val="auto"/>
        </w:rPr>
      </w:pPr>
      <w:r>
        <w:rPr>
          <w:rFonts w:ascii="Courier New" w:cs="Courier New" w:eastAsia="Courier New" w:hAnsi="Courier New"/>
          <w:sz w:val="17"/>
          <w:szCs w:val="17"/>
          <w:color w:val="auto"/>
        </w:rPr>
        <w:t>The shares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AT&amp;T common</w:t>
      </w:r>
    </w:p>
    <w:p>
      <w:pPr>
        <w:jc w:val="center"/>
        <w:ind w:right="8819"/>
        <w:spacing w:after="0"/>
        <w:rPr>
          <w:sz w:val="20"/>
          <w:szCs w:val="20"/>
          <w:color w:val="auto"/>
        </w:rPr>
      </w:pPr>
      <w:r>
        <w:rPr>
          <w:rFonts w:ascii="Courier New" w:cs="Courier New" w:eastAsia="Courier New" w:hAnsi="Courier New"/>
          <w:sz w:val="17"/>
          <w:szCs w:val="17"/>
          <w:color w:val="auto"/>
        </w:rPr>
        <w:t>stock are not</w:t>
      </w:r>
    </w:p>
    <w:p>
      <w:pPr>
        <w:jc w:val="center"/>
        <w:ind w:right="8819"/>
        <w:spacing w:after="0" w:line="237" w:lineRule="auto"/>
        <w:rPr>
          <w:sz w:val="20"/>
          <w:szCs w:val="20"/>
          <w:color w:val="auto"/>
        </w:rPr>
      </w:pPr>
      <w:r>
        <w:rPr>
          <w:rFonts w:ascii="Courier New" w:cs="Courier New" w:eastAsia="Courier New" w:hAnsi="Courier New"/>
          <w:sz w:val="17"/>
          <w:szCs w:val="17"/>
          <w:color w:val="auto"/>
        </w:rPr>
        <w:t>Each share of</w:t>
      </w:r>
    </w:p>
    <w:p>
      <w:pPr>
        <w:sectPr>
          <w:pgSz w:w="11900" w:h="16838" w:orient="portrait"/>
          <w:cols w:equalWidth="0" w:num="1">
            <w:col w:w="10219"/>
          </w:cols>
          <w:pgMar w:left="240" w:top="135" w:right="1440" w:bottom="0" w:gutter="0" w:footer="0" w:header="0"/>
        </w:sectPr>
      </w:pPr>
    </w:p>
    <w:bookmarkStart w:id="592" w:name="page593"/>
    <w:bookmarkEnd w:id="592"/>
    <w:p>
      <w:pPr>
        <w:jc w:val="center"/>
        <w:ind w:right="8879"/>
        <w:spacing w:after="0"/>
        <w:rPr>
          <w:sz w:val="20"/>
          <w:szCs w:val="20"/>
          <w:color w:val="auto"/>
        </w:rPr>
      </w:pPr>
      <w:r>
        <w:rPr>
          <w:rFonts w:ascii="Courier New" w:cs="Courier New" w:eastAsia="Courier New" w:hAnsi="Courier New"/>
          <w:sz w:val="17"/>
          <w:szCs w:val="17"/>
          <w:color w:val="auto"/>
        </w:rPr>
        <w:t>AT&amp;T Comcast</w:t>
      </w:r>
    </w:p>
    <w:p>
      <w:pPr>
        <w:jc w:val="center"/>
        <w:ind w:right="887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8879"/>
        <w:spacing w:after="0" w:line="238" w:lineRule="auto"/>
        <w:rPr>
          <w:sz w:val="20"/>
          <w:szCs w:val="20"/>
          <w:color w:val="auto"/>
        </w:rPr>
      </w:pPr>
      <w:r>
        <w:rPr>
          <w:rFonts w:ascii="Courier New" w:cs="Courier New" w:eastAsia="Courier New" w:hAnsi="Courier New"/>
          <w:sz w:val="17"/>
          <w:szCs w:val="17"/>
          <w:color w:val="auto"/>
        </w:rPr>
        <w:t>convertible</w:t>
      </w:r>
    </w:p>
    <w:p>
      <w:pPr>
        <w:jc w:val="center"/>
        <w:ind w:right="8879"/>
        <w:spacing w:after="0"/>
        <w:rPr>
          <w:sz w:val="20"/>
          <w:szCs w:val="20"/>
          <w:color w:val="auto"/>
        </w:rPr>
      </w:pPr>
      <w:r>
        <w:rPr>
          <w:rFonts w:ascii="Courier New" w:cs="Courier New" w:eastAsia="Courier New" w:hAnsi="Courier New"/>
          <w:sz w:val="17"/>
          <w:szCs w:val="17"/>
          <w:color w:val="auto"/>
        </w:rPr>
        <w:t>into any</w:t>
      </w:r>
    </w:p>
    <w:p>
      <w:pPr>
        <w:jc w:val="center"/>
        <w:ind w:right="8879"/>
        <w:spacing w:after="0" w:line="237" w:lineRule="auto"/>
        <w:rPr>
          <w:sz w:val="20"/>
          <w:szCs w:val="20"/>
          <w:color w:val="auto"/>
        </w:rPr>
      </w:pPr>
      <w:r>
        <w:rPr>
          <w:rFonts w:ascii="Courier New" w:cs="Courier New" w:eastAsia="Courier New" w:hAnsi="Courier New"/>
          <w:sz w:val="17"/>
          <w:szCs w:val="17"/>
          <w:color w:val="auto"/>
        </w:rPr>
        <w:t>other class</w:t>
      </w:r>
    </w:p>
    <w:p>
      <w:pPr>
        <w:jc w:val="center"/>
        <w:ind w:right="8879"/>
        <w:spacing w:after="0" w:line="238" w:lineRule="auto"/>
        <w:rPr>
          <w:sz w:val="20"/>
          <w:szCs w:val="20"/>
          <w:color w:val="auto"/>
        </w:rPr>
      </w:pPr>
      <w:r>
        <w:rPr>
          <w:rFonts w:ascii="Courier New" w:cs="Courier New" w:eastAsia="Courier New" w:hAnsi="Courier New"/>
          <w:sz w:val="17"/>
          <w:szCs w:val="17"/>
          <w:color w:val="auto"/>
        </w:rPr>
        <w:t>of common</w:t>
      </w:r>
    </w:p>
    <w:p>
      <w:pPr>
        <w:spacing w:after="0" w:line="6"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 will be</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jc w:val="center"/>
        <w:ind w:right="8879"/>
        <w:spacing w:after="0" w:line="238" w:lineRule="auto"/>
        <w:rPr>
          <w:sz w:val="20"/>
          <w:szCs w:val="20"/>
          <w:color w:val="auto"/>
        </w:rPr>
      </w:pPr>
      <w:r>
        <w:rPr>
          <w:rFonts w:ascii="Courier New" w:cs="Courier New" w:eastAsia="Courier New" w:hAnsi="Courier New"/>
          <w:sz w:val="17"/>
          <w:szCs w:val="17"/>
          <w:color w:val="auto"/>
        </w:rPr>
        <w:t>into AT&amp;T</w:t>
      </w:r>
    </w:p>
    <w:p>
      <w:pPr>
        <w:jc w:val="center"/>
        <w:ind w:right="8879"/>
        <w:spacing w:after="0" w:line="238" w:lineRule="auto"/>
        <w:rPr>
          <w:sz w:val="20"/>
          <w:szCs w:val="20"/>
          <w:color w:val="auto"/>
        </w:rPr>
      </w:pPr>
      <w:r>
        <w:rPr>
          <w:rFonts w:ascii="Courier New" w:cs="Courier New" w:eastAsia="Courier New" w:hAnsi="Courier New"/>
          <w:sz w:val="17"/>
          <w:szCs w:val="17"/>
          <w:color w:val="auto"/>
        </w:rPr>
        <w:t>capital</w:t>
      </w:r>
    </w:p>
    <w:p>
      <w:pPr>
        <w:jc w:val="center"/>
        <w:ind w:right="8879"/>
        <w:spacing w:after="0"/>
        <w:rPr>
          <w:sz w:val="20"/>
          <w:szCs w:val="20"/>
          <w:color w:val="auto"/>
        </w:rPr>
      </w:pPr>
      <w:r>
        <w:rPr>
          <w:rFonts w:ascii="Courier New" w:cs="Courier New" w:eastAsia="Courier New" w:hAnsi="Courier New"/>
          <w:sz w:val="17"/>
          <w:szCs w:val="17"/>
          <w:color w:val="auto"/>
        </w:rPr>
        <w:t>stock. one</w:t>
      </w:r>
    </w:p>
    <w:p>
      <w:pPr>
        <w:spacing w:after="0" w:line="237" w:lineRule="auto"/>
        <w:rPr>
          <w:sz w:val="20"/>
          <w:szCs w:val="20"/>
          <w:color w:val="auto"/>
        </w:rPr>
      </w:pPr>
      <w:r>
        <w:rPr>
          <w:rFonts w:ascii="Courier New" w:cs="Courier New" w:eastAsia="Courier New" w:hAnsi="Courier New"/>
          <w:sz w:val="17"/>
          <w:szCs w:val="17"/>
          <w:color w:val="auto"/>
        </w:rPr>
        <w:t>share of AT&amp;T</w:t>
      </w:r>
    </w:p>
    <w:p>
      <w:pPr>
        <w:spacing w:after="0" w:line="238" w:lineRule="auto"/>
        <w:rPr>
          <w:sz w:val="20"/>
          <w:szCs w:val="20"/>
          <w:color w:val="auto"/>
        </w:rPr>
      </w:pPr>
      <w:r>
        <w:rPr>
          <w:rFonts w:ascii="Courier New" w:cs="Courier New" w:eastAsia="Courier New" w:hAnsi="Courier New"/>
          <w:sz w:val="17"/>
          <w:szCs w:val="17"/>
          <w:color w:val="auto"/>
        </w:rPr>
        <w:t>Comcast Class</w:t>
      </w:r>
    </w:p>
    <w:p>
      <w:pPr>
        <w:spacing w:after="0" w:line="6" w:lineRule="exact"/>
        <w:rPr>
          <w:sz w:val="20"/>
          <w:szCs w:val="20"/>
          <w:color w:val="auto"/>
        </w:rPr>
      </w:pPr>
    </w:p>
    <w:p>
      <w:pPr>
        <w:ind w:left="80" w:right="8979" w:firstLine="159"/>
        <w:spacing w:after="0" w:line="259" w:lineRule="auto"/>
        <w:tabs>
          <w:tab w:leader="none" w:pos="428"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AT&amp;T</w:t>
      </w:r>
    </w:p>
    <w:p>
      <w:pPr>
        <w:spacing w:after="0" w:line="183" w:lineRule="exact"/>
        <w:rPr>
          <w:sz w:val="20"/>
          <w:szCs w:val="20"/>
          <w:color w:val="auto"/>
        </w:rPr>
      </w:pPr>
    </w:p>
    <w:p>
      <w:pPr>
        <w:ind w:right="8879" w:firstLine="189"/>
        <w:spacing w:after="0" w:line="253" w:lineRule="auto"/>
        <w:tabs>
          <w:tab w:leader="none" w:pos="398"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common stock or, under the Alternative</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Structure,</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AT&amp;T Comcast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Class 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common stock.</w:t>
      </w:r>
    </w:p>
    <w:p>
      <w:pPr>
        <w:spacing w:after="0" w:line="5" w:lineRule="exact"/>
        <w:rPr>
          <w:rFonts w:ascii="Courier New" w:cs="Courier New" w:eastAsia="Courier New" w:hAnsi="Courier New"/>
          <w:sz w:val="16"/>
          <w:szCs w:val="16"/>
          <w:color w:val="auto"/>
        </w:rPr>
      </w:pPr>
    </w:p>
    <w:p>
      <w:pPr>
        <w:jc w:val="center"/>
        <w:ind w:right="8879" w:firstLine="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The entire AT&amp;T Board is elected The term of the initial AT&amp;T Comcast Directors: annually. Board will expire on the date of the 2004 annual meeting of AT&amp;T Comcast shareholders, which will be the first annual meeting of AT&amp;T Comcast shareholders at which directors are elected that is held after completion of the AT&amp;T Comcast transaction. Thereafter, the entire AT&amp;T Comcast Board will be elected annually.</w:t>
      </w:r>
    </w:p>
    <w:p>
      <w:pPr>
        <w:spacing w:after="0" w:line="200" w:lineRule="exact"/>
        <w:rPr>
          <w:sz w:val="20"/>
          <w:szCs w:val="20"/>
          <w:color w:val="auto"/>
        </w:rPr>
      </w:pPr>
    </w:p>
    <w:p>
      <w:pPr>
        <w:spacing w:after="0" w:line="374"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XV-2</w:t>
      </w:r>
    </w:p>
    <w:p>
      <w:pPr>
        <w:sectPr>
          <w:pgSz w:w="11900" w:h="16838" w:orient="portrait"/>
          <w:cols w:equalWidth="0" w:num="1">
            <w:col w:w="10159"/>
          </w:cols>
          <w:pgMar w:left="300" w:top="136" w:right="1440" w:bottom="1440" w:gutter="0" w:footer="0" w:header="0"/>
        </w:sectPr>
      </w:pPr>
    </w:p>
    <w:bookmarkStart w:id="593" w:name="page594"/>
    <w:bookmarkEnd w:id="593"/>
    <w:p>
      <w:pPr>
        <w:jc w:val="center"/>
        <w:ind w:right="8939"/>
        <w:spacing w:after="0"/>
        <w:rPr>
          <w:sz w:val="20"/>
          <w:szCs w:val="20"/>
          <w:color w:val="auto"/>
        </w:rPr>
      </w:pPr>
      <w:r>
        <w:rPr>
          <w:rFonts w:ascii="Courier New" w:cs="Courier New" w:eastAsia="Courier New" w:hAnsi="Courier New"/>
          <w:sz w:val="17"/>
          <w:szCs w:val="17"/>
          <w:color w:val="auto"/>
        </w:rPr>
        <w:t>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 See</w:t>
      </w:r>
    </w:p>
    <w:p>
      <w:pPr>
        <w:jc w:val="center"/>
        <w:ind w:right="8939"/>
        <w:spacing w:after="0"/>
        <w:rPr>
          <w:sz w:val="20"/>
          <w:szCs w:val="20"/>
          <w:color w:val="auto"/>
        </w:rPr>
      </w:pPr>
      <w:r>
        <w:rPr>
          <w:rFonts w:ascii="Courier New" w:cs="Courier New" w:eastAsia="Courier New" w:hAnsi="Courier New"/>
          <w:sz w:val="17"/>
          <w:szCs w:val="17"/>
          <w:color w:val="auto"/>
        </w:rPr>
        <w:t>"Description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rPr>
          <w:sz w:val="20"/>
          <w:szCs w:val="20"/>
          <w:color w:val="auto"/>
        </w:rPr>
      </w:pPr>
      <w:r>
        <w:rPr>
          <w:rFonts w:ascii="Courier New" w:cs="Courier New" w:eastAsia="Courier New" w:hAnsi="Courier New"/>
          <w:sz w:val="17"/>
          <w:szCs w:val="17"/>
          <w:color w:val="auto"/>
        </w:rPr>
        <w:t>Governance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Arrangements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Following</w:t>
      </w:r>
    </w:p>
    <w:p>
      <w:pPr>
        <w:jc w:val="center"/>
        <w:ind w:right="8939"/>
        <w:spacing w:after="0"/>
        <w:rPr>
          <w:sz w:val="20"/>
          <w:szCs w:val="20"/>
          <w:color w:val="auto"/>
        </w:rPr>
      </w:pPr>
      <w:r>
        <w:rPr>
          <w:rFonts w:ascii="Courier New" w:cs="Courier New" w:eastAsia="Courier New" w:hAnsi="Courier New"/>
          <w:sz w:val="17"/>
          <w:szCs w:val="17"/>
          <w:color w:val="auto"/>
        </w:rPr>
        <w:t>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spacing w:after="0" w:line="6" w:lineRule="exact"/>
        <w:rPr>
          <w:sz w:val="20"/>
          <w:szCs w:val="20"/>
          <w:color w:val="auto"/>
        </w:rPr>
      </w:pPr>
    </w:p>
    <w:p>
      <w:pPr>
        <w:jc w:val="right"/>
        <w:ind w:left="300" w:right="9219" w:hanging="2"/>
        <w:spacing w:after="0" w:line="253" w:lineRule="auto"/>
        <w:tabs>
          <w:tab w:leader="none" w:pos="598"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39"/>
        <w:spacing w:after="0" w:line="232" w:lineRule="auto"/>
        <w:rPr>
          <w:sz w:val="20"/>
          <w:szCs w:val="20"/>
          <w:color w:val="auto"/>
        </w:rPr>
      </w:pPr>
      <w:r>
        <w:rPr>
          <w:rFonts w:ascii="Courier New" w:cs="Courier New" w:eastAsia="Courier New" w:hAnsi="Courier New"/>
          <w:sz w:val="17"/>
          <w:szCs w:val="17"/>
          <w:color w:val="auto"/>
        </w:rPr>
        <w:t>Board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Number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Board</w:t>
      </w:r>
    </w:p>
    <w:p>
      <w:pPr>
        <w:jc w:val="center"/>
        <w:ind w:right="8939"/>
        <w:spacing w:after="0" w:line="238" w:lineRule="auto"/>
        <w:rPr>
          <w:sz w:val="20"/>
          <w:szCs w:val="20"/>
          <w:color w:val="auto"/>
        </w:rPr>
      </w:pPr>
      <w:r>
        <w:rPr>
          <w:rFonts w:ascii="Courier New" w:cs="Courier New" w:eastAsia="Courier New" w:hAnsi="Courier New"/>
          <w:sz w:val="17"/>
          <w:szCs w:val="17"/>
          <w:color w:val="auto"/>
        </w:rPr>
        <w:t>currently</w:t>
      </w:r>
    </w:p>
    <w:p>
      <w:pPr>
        <w:jc w:val="center"/>
        <w:ind w:right="8939"/>
        <w:spacing w:after="0"/>
        <w:rPr>
          <w:sz w:val="20"/>
          <w:szCs w:val="20"/>
          <w:color w:val="auto"/>
        </w:rPr>
      </w:pPr>
      <w:r>
        <w:rPr>
          <w:rFonts w:ascii="Courier New" w:cs="Courier New" w:eastAsia="Courier New" w:hAnsi="Courier New"/>
          <w:sz w:val="17"/>
          <w:szCs w:val="17"/>
          <w:color w:val="auto"/>
        </w:rPr>
        <w:t>consists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15 From the</w:t>
      </w:r>
    </w:p>
    <w:p>
      <w:pPr>
        <w:jc w:val="center"/>
        <w:ind w:right="8939"/>
        <w:spacing w:after="0"/>
        <w:rPr>
          <w:sz w:val="20"/>
          <w:szCs w:val="20"/>
          <w:color w:val="auto"/>
        </w:rPr>
      </w:pPr>
      <w:r>
        <w:rPr>
          <w:rFonts w:ascii="Courier New" w:cs="Courier New" w:eastAsia="Courier New" w:hAnsi="Courier New"/>
          <w:sz w:val="17"/>
          <w:szCs w:val="17"/>
          <w:color w:val="auto"/>
        </w:rPr>
        <w:t>completion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rPr>
          <w:sz w:val="20"/>
          <w:szCs w:val="20"/>
          <w:color w:val="auto"/>
        </w:rPr>
      </w:pPr>
      <w:r>
        <w:rPr>
          <w:rFonts w:ascii="Courier New" w:cs="Courier New" w:eastAsia="Courier New" w:hAnsi="Courier New"/>
          <w:sz w:val="17"/>
          <w:szCs w:val="17"/>
          <w:color w:val="auto"/>
        </w:rPr>
        <w:t>Board may</w:t>
      </w:r>
    </w:p>
    <w:p>
      <w:pPr>
        <w:jc w:val="center"/>
        <w:ind w:right="8939"/>
        <w:spacing w:after="0" w:line="237" w:lineRule="auto"/>
        <w:rPr>
          <w:sz w:val="20"/>
          <w:szCs w:val="20"/>
          <w:color w:val="auto"/>
        </w:rPr>
      </w:pPr>
      <w:r>
        <w:rPr>
          <w:rFonts w:ascii="Courier New" w:cs="Courier New" w:eastAsia="Courier New" w:hAnsi="Courier New"/>
          <w:sz w:val="17"/>
          <w:szCs w:val="17"/>
          <w:color w:val="auto"/>
        </w:rPr>
        <w:t>fix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until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2005 number</w:t>
      </w:r>
    </w:p>
    <w:p>
      <w:pPr>
        <w:jc w:val="center"/>
        <w:ind w:right="8939"/>
        <w:spacing w:after="0"/>
        <w:rPr>
          <w:sz w:val="20"/>
          <w:szCs w:val="20"/>
          <w:color w:val="auto"/>
        </w:rPr>
      </w:pPr>
      <w:r>
        <w:rPr>
          <w:rFonts w:ascii="Courier New" w:cs="Courier New" w:eastAsia="Courier New" w:hAnsi="Courier New"/>
          <w:sz w:val="17"/>
          <w:szCs w:val="17"/>
          <w:color w:val="auto"/>
        </w:rPr>
        <w:t>of 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 any</w:t>
      </w:r>
    </w:p>
    <w:p>
      <w:pPr>
        <w:jc w:val="center"/>
        <w:ind w:right="8939"/>
        <w:spacing w:after="0" w:line="238" w:lineRule="auto"/>
        <w:rPr>
          <w:sz w:val="20"/>
          <w:szCs w:val="20"/>
          <w:color w:val="auto"/>
        </w:rPr>
      </w:pPr>
      <w:r>
        <w:rPr>
          <w:rFonts w:ascii="Courier New" w:cs="Courier New" w:eastAsia="Courier New" w:hAnsi="Courier New"/>
          <w:sz w:val="17"/>
          <w:szCs w:val="17"/>
          <w:color w:val="auto"/>
        </w:rPr>
        <w:t>number</w:t>
      </w:r>
    </w:p>
    <w:p>
      <w:pPr>
        <w:jc w:val="center"/>
        <w:ind w:right="8939"/>
        <w:spacing w:after="0"/>
        <w:rPr>
          <w:sz w:val="20"/>
          <w:szCs w:val="20"/>
          <w:color w:val="auto"/>
        </w:rPr>
      </w:pPr>
      <w:r>
        <w:rPr>
          <w:rFonts w:ascii="Courier New" w:cs="Courier New" w:eastAsia="Courier New" w:hAnsi="Courier New"/>
          <w:sz w:val="17"/>
          <w:szCs w:val="17"/>
          <w:color w:val="auto"/>
        </w:rPr>
        <w:t>annual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meeting of</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 between</w:t>
      </w:r>
    </w:p>
    <w:p>
      <w:pPr>
        <w:jc w:val="center"/>
        <w:ind w:right="8939"/>
        <w:spacing w:after="0" w:line="238" w:lineRule="auto"/>
        <w:rPr>
          <w:sz w:val="20"/>
          <w:szCs w:val="20"/>
          <w:color w:val="auto"/>
        </w:rPr>
      </w:pPr>
      <w:r>
        <w:rPr>
          <w:rFonts w:ascii="Courier New" w:cs="Courier New" w:eastAsia="Courier New" w:hAnsi="Courier New"/>
          <w:sz w:val="17"/>
          <w:szCs w:val="17"/>
          <w:color w:val="auto"/>
        </w:rPr>
        <w:t>10 and 25.</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consist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12</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See</w:t>
      </w:r>
    </w:p>
    <w:p>
      <w:pPr>
        <w:jc w:val="center"/>
        <w:ind w:right="8939"/>
        <w:spacing w:after="0"/>
        <w:rPr>
          <w:sz w:val="20"/>
          <w:szCs w:val="20"/>
          <w:color w:val="auto"/>
        </w:rPr>
      </w:pPr>
      <w:r>
        <w:rPr>
          <w:rFonts w:ascii="Courier New" w:cs="Courier New" w:eastAsia="Courier New" w:hAnsi="Courier New"/>
          <w:sz w:val="17"/>
          <w:szCs w:val="17"/>
          <w:color w:val="auto"/>
        </w:rPr>
        <w:t>"Description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rPr>
          <w:sz w:val="20"/>
          <w:szCs w:val="20"/>
          <w:color w:val="auto"/>
        </w:rPr>
      </w:pPr>
      <w:r>
        <w:rPr>
          <w:rFonts w:ascii="Courier New" w:cs="Courier New" w:eastAsia="Courier New" w:hAnsi="Courier New"/>
          <w:sz w:val="17"/>
          <w:szCs w:val="17"/>
          <w:color w:val="auto"/>
        </w:rPr>
        <w:t>Arrangements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Following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Transaction</w:t>
      </w:r>
    </w:p>
    <w:p>
      <w:pPr>
        <w:spacing w:after="0" w:line="5" w:lineRule="exact"/>
        <w:rPr>
          <w:sz w:val="20"/>
          <w:szCs w:val="20"/>
          <w:color w:val="auto"/>
        </w:rPr>
      </w:pPr>
    </w:p>
    <w:p>
      <w:pPr>
        <w:jc w:val="right"/>
        <w:ind w:left="300" w:right="9219" w:hanging="2"/>
        <w:spacing w:after="0" w:line="253" w:lineRule="auto"/>
        <w:tabs>
          <w:tab w:leader="none" w:pos="598"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39"/>
        <w:spacing w:after="0" w:line="232" w:lineRule="auto"/>
        <w:rPr>
          <w:sz w:val="20"/>
          <w:szCs w:val="20"/>
          <w:color w:val="auto"/>
        </w:rPr>
      </w:pPr>
      <w:r>
        <w:rPr>
          <w:rFonts w:ascii="Courier New" w:cs="Courier New" w:eastAsia="Courier New" w:hAnsi="Courier New"/>
          <w:sz w:val="17"/>
          <w:szCs w:val="17"/>
          <w:color w:val="auto"/>
        </w:rPr>
        <w:t>Board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Thereafter,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determine</w:t>
      </w:r>
    </w:p>
    <w:p>
      <w:pPr>
        <w:jc w:val="center"/>
        <w:ind w:right="8939"/>
        <w:spacing w:after="0"/>
        <w:rPr>
          <w:sz w:val="20"/>
          <w:szCs w:val="20"/>
          <w:color w:val="auto"/>
        </w:rPr>
      </w:pPr>
      <w:r>
        <w:rPr>
          <w:rFonts w:ascii="Courier New" w:cs="Courier New" w:eastAsia="Courier New" w:hAnsi="Courier New"/>
          <w:sz w:val="17"/>
          <w:szCs w:val="17"/>
          <w:color w:val="auto"/>
        </w:rPr>
        <w:t>the number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on 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w:t>
      </w:r>
    </w:p>
    <w:p>
      <w:pPr>
        <w:jc w:val="center"/>
        <w:ind w:right="8939"/>
        <w:spacing w:after="0" w:line="238" w:lineRule="auto"/>
        <w:rPr>
          <w:sz w:val="20"/>
          <w:szCs w:val="20"/>
          <w:color w:val="auto"/>
        </w:rPr>
      </w:pPr>
      <w:r>
        <w:rPr>
          <w:rFonts w:ascii="Courier New" w:cs="Courier New" w:eastAsia="Courier New" w:hAnsi="Courier New"/>
          <w:sz w:val="17"/>
          <w:szCs w:val="17"/>
          <w:color w:val="auto"/>
        </w:rPr>
        <w:t>Vacancies:</w:t>
      </w: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 may be</w:t>
      </w:r>
    </w:p>
    <w:p>
      <w:pPr>
        <w:jc w:val="center"/>
        <w:ind w:right="8939"/>
        <w:spacing w:after="0"/>
        <w:rPr>
          <w:sz w:val="20"/>
          <w:szCs w:val="20"/>
          <w:color w:val="auto"/>
        </w:rPr>
      </w:pPr>
      <w:r>
        <w:rPr>
          <w:rFonts w:ascii="Courier New" w:cs="Courier New" w:eastAsia="Courier New" w:hAnsi="Courier New"/>
          <w:sz w:val="17"/>
          <w:szCs w:val="17"/>
          <w:color w:val="auto"/>
        </w:rPr>
        <w:t>From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completion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rPr>
          <w:sz w:val="20"/>
          <w:szCs w:val="20"/>
          <w:color w:val="auto"/>
        </w:rPr>
      </w:pPr>
      <w:r>
        <w:rPr>
          <w:rFonts w:ascii="Courier New" w:cs="Courier New" w:eastAsia="Courier New" w:hAnsi="Courier New"/>
          <w:sz w:val="17"/>
          <w:szCs w:val="17"/>
          <w:color w:val="auto"/>
        </w:rPr>
        <w:t>filled by</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remaining</w:t>
      </w:r>
    </w:p>
    <w:p>
      <w:pPr>
        <w:jc w:val="center"/>
        <w:ind w:right="8939"/>
        <w:spacing w:after="0"/>
        <w:rPr>
          <w:sz w:val="20"/>
          <w:szCs w:val="20"/>
          <w:color w:val="auto"/>
        </w:rPr>
      </w:pPr>
      <w:r>
        <w:rPr>
          <w:rFonts w:ascii="Courier New" w:cs="Courier New" w:eastAsia="Courier New" w:hAnsi="Courier New"/>
          <w:sz w:val="17"/>
          <w:szCs w:val="17"/>
          <w:color w:val="auto"/>
        </w:rPr>
        <w:t>AT&amp;T</w:t>
      </w:r>
    </w:p>
    <w:p>
      <w:pPr>
        <w:sectPr>
          <w:pgSz w:w="11900" w:h="16838" w:orient="portrait"/>
          <w:cols w:equalWidth="0" w:num="1">
            <w:col w:w="10219"/>
          </w:cols>
          <w:pgMar w:left="240" w:top="875" w:right="1440" w:bottom="0" w:gutter="0" w:footer="0" w:header="0"/>
        </w:sectPr>
      </w:pPr>
    </w:p>
    <w:bookmarkStart w:id="594" w:name="page595"/>
    <w:bookmarkEnd w:id="594"/>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rPr>
          <w:sz w:val="20"/>
          <w:szCs w:val="20"/>
          <w:color w:val="auto"/>
        </w:rPr>
      </w:pPr>
      <w:r>
        <w:rPr>
          <w:rFonts w:ascii="Courier New" w:cs="Courier New" w:eastAsia="Courier New" w:hAnsi="Courier New"/>
          <w:sz w:val="17"/>
          <w:szCs w:val="17"/>
          <w:color w:val="auto"/>
        </w:rPr>
        <w:t>until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2005 or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be filled as</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described</w:t>
      </w:r>
    </w:p>
    <w:p>
      <w:pPr>
        <w:jc w:val="center"/>
        <w:ind w:right="8939"/>
        <w:spacing w:after="0"/>
        <w:rPr>
          <w:sz w:val="20"/>
          <w:szCs w:val="20"/>
          <w:color w:val="auto"/>
        </w:rPr>
      </w:pPr>
      <w:r>
        <w:rPr>
          <w:rFonts w:ascii="Courier New" w:cs="Courier New" w:eastAsia="Courier New" w:hAnsi="Courier New"/>
          <w:sz w:val="17"/>
          <w:szCs w:val="17"/>
          <w:color w:val="auto"/>
        </w:rPr>
        <w:t>above in</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Arrangements</w:t>
      </w:r>
    </w:p>
    <w:p>
      <w:pPr>
        <w:jc w:val="center"/>
        <w:ind w:right="8939"/>
        <w:spacing w:after="0"/>
        <w:rPr>
          <w:sz w:val="20"/>
          <w:szCs w:val="20"/>
          <w:color w:val="auto"/>
        </w:rPr>
      </w:pPr>
      <w:r>
        <w:rPr>
          <w:rFonts w:ascii="Courier New" w:cs="Courier New" w:eastAsia="Courier New" w:hAnsi="Courier New"/>
          <w:sz w:val="17"/>
          <w:szCs w:val="17"/>
          <w:color w:val="auto"/>
        </w:rPr>
        <w:t>Following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pacing w:after="0" w:line="4" w:lineRule="exact"/>
        <w:rPr>
          <w:sz w:val="20"/>
          <w:szCs w:val="20"/>
          <w:color w:val="auto"/>
        </w:rPr>
      </w:pPr>
    </w:p>
    <w:p>
      <w:pPr>
        <w:jc w:val="right"/>
        <w:ind w:left="300" w:right="9219" w:hanging="2"/>
        <w:spacing w:after="0" w:line="253" w:lineRule="auto"/>
        <w:tabs>
          <w:tab w:leader="none" w:pos="598"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39"/>
        <w:spacing w:after="0" w:line="232" w:lineRule="auto"/>
        <w:rPr>
          <w:sz w:val="20"/>
          <w:szCs w:val="20"/>
          <w:color w:val="auto"/>
        </w:rPr>
      </w:pPr>
      <w:r>
        <w:rPr>
          <w:rFonts w:ascii="Courier New" w:cs="Courier New" w:eastAsia="Courier New" w:hAnsi="Courier New"/>
          <w:sz w:val="17"/>
          <w:szCs w:val="17"/>
          <w:color w:val="auto"/>
        </w:rPr>
        <w:t>Board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After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2005 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may be</w:t>
      </w:r>
    </w:p>
    <w:p>
      <w:pPr>
        <w:jc w:val="center"/>
        <w:ind w:right="8939"/>
        <w:spacing w:after="0" w:line="237" w:lineRule="auto"/>
        <w:rPr>
          <w:sz w:val="20"/>
          <w:szCs w:val="20"/>
          <w:color w:val="auto"/>
        </w:rPr>
      </w:pPr>
      <w:r>
        <w:rPr>
          <w:rFonts w:ascii="Courier New" w:cs="Courier New" w:eastAsia="Courier New" w:hAnsi="Courier New"/>
          <w:sz w:val="17"/>
          <w:szCs w:val="17"/>
          <w:color w:val="auto"/>
        </w:rPr>
        <w:t>filled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w:t>
      </w:r>
    </w:p>
    <w:p>
      <w:pPr>
        <w:jc w:val="center"/>
        <w:ind w:right="8939"/>
        <w:spacing w:after="0"/>
        <w:rPr>
          <w:sz w:val="20"/>
          <w:szCs w:val="20"/>
          <w:color w:val="auto"/>
        </w:rPr>
      </w:pPr>
      <w:r>
        <w:rPr>
          <w:rFonts w:ascii="Courier New" w:cs="Courier New" w:eastAsia="Courier New" w:hAnsi="Courier New"/>
          <w:sz w:val="17"/>
          <w:szCs w:val="17"/>
          <w:color w:val="auto"/>
        </w:rPr>
        <w:t>remaining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directors or</w:t>
      </w:r>
    </w:p>
    <w:p>
      <w:pPr>
        <w:jc w:val="center"/>
        <w:ind w:right="8939"/>
        <w:spacing w:after="0" w:line="237" w:lineRule="auto"/>
        <w:rPr>
          <w:sz w:val="20"/>
          <w:szCs w:val="20"/>
          <w:color w:val="auto"/>
        </w:rPr>
      </w:pPr>
      <w:r>
        <w:rPr>
          <w:rFonts w:ascii="Courier New" w:cs="Courier New" w:eastAsia="Courier New" w:hAnsi="Courier New"/>
          <w:sz w:val="17"/>
          <w:szCs w:val="17"/>
          <w:color w:val="auto"/>
        </w:rPr>
        <w:t>by 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Nominations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Nominations</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individuals</w:t>
      </w:r>
    </w:p>
    <w:p>
      <w:pPr>
        <w:jc w:val="center"/>
        <w:ind w:right="8939"/>
        <w:spacing w:after="0" w:line="238" w:lineRule="auto"/>
        <w:rPr>
          <w:sz w:val="20"/>
          <w:szCs w:val="20"/>
          <w:color w:val="auto"/>
        </w:rPr>
      </w:pPr>
      <w:r>
        <w:rPr>
          <w:rFonts w:ascii="Courier New" w:cs="Courier New" w:eastAsia="Courier New" w:hAnsi="Courier New"/>
          <w:sz w:val="17"/>
          <w:szCs w:val="17"/>
          <w:color w:val="auto"/>
        </w:rPr>
        <w:t>for election</w:t>
      </w:r>
    </w:p>
    <w:p>
      <w:pPr>
        <w:jc w:val="center"/>
        <w:ind w:right="8939"/>
        <w:spacing w:after="0"/>
        <w:rPr>
          <w:sz w:val="20"/>
          <w:szCs w:val="20"/>
          <w:color w:val="auto"/>
        </w:rPr>
      </w:pPr>
      <w:r>
        <w:rPr>
          <w:rFonts w:ascii="Courier New" w:cs="Courier New" w:eastAsia="Courier New" w:hAnsi="Courier New"/>
          <w:sz w:val="17"/>
          <w:szCs w:val="17"/>
          <w:color w:val="auto"/>
        </w:rPr>
        <w:t>Nominations</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rPr>
          <w:sz w:val="20"/>
          <w:szCs w:val="20"/>
          <w:color w:val="auto"/>
        </w:rPr>
      </w:pPr>
      <w:r>
        <w:rPr>
          <w:rFonts w:ascii="Courier New" w:cs="Courier New" w:eastAsia="Courier New" w:hAnsi="Courier New"/>
          <w:sz w:val="17"/>
          <w:szCs w:val="17"/>
          <w:color w:val="auto"/>
        </w:rPr>
        <w:t>individuals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to 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 may be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made by the</w:t>
      </w:r>
    </w:p>
    <w:p>
      <w:pPr>
        <w:jc w:val="center"/>
        <w:ind w:right="8939"/>
        <w:spacing w:after="0"/>
        <w:rPr>
          <w:sz w:val="20"/>
          <w:szCs w:val="20"/>
          <w:color w:val="auto"/>
        </w:rPr>
      </w:pPr>
      <w:r>
        <w:rPr>
          <w:rFonts w:ascii="Courier New" w:cs="Courier New" w:eastAsia="Courier New" w:hAnsi="Courier New"/>
          <w:sz w:val="17"/>
          <w:szCs w:val="17"/>
          <w:color w:val="auto"/>
        </w:rPr>
        <w:t>election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 (or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committee of</w:t>
      </w:r>
    </w:p>
    <w:p>
      <w:pPr>
        <w:jc w:val="center"/>
        <w:ind w:right="8939"/>
        <w:spacing w:after="0"/>
        <w:rPr>
          <w:sz w:val="20"/>
          <w:szCs w:val="20"/>
          <w:color w:val="auto"/>
        </w:rPr>
      </w:pPr>
      <w:r>
        <w:rPr>
          <w:rFonts w:ascii="Courier New" w:cs="Courier New" w:eastAsia="Courier New" w:hAnsi="Courier New"/>
          <w:sz w:val="17"/>
          <w:szCs w:val="17"/>
          <w:color w:val="auto"/>
        </w:rPr>
        <w:t>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will be made</w:t>
      </w:r>
    </w:p>
    <w:p>
      <w:pPr>
        <w:jc w:val="center"/>
        <w:ind w:right="8939"/>
        <w:spacing w:after="0" w:line="238" w:lineRule="auto"/>
        <w:rPr>
          <w:sz w:val="20"/>
          <w:szCs w:val="20"/>
          <w:color w:val="auto"/>
        </w:rPr>
      </w:pPr>
      <w:r>
        <w:rPr>
          <w:rFonts w:ascii="Courier New" w:cs="Courier New" w:eastAsia="Courier New" w:hAnsi="Courier New"/>
          <w:sz w:val="17"/>
          <w:szCs w:val="17"/>
          <w:color w:val="auto"/>
        </w:rPr>
        <w:t>by the</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 or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any AT&amp;T</w:t>
      </w:r>
    </w:p>
    <w:p>
      <w:pPr>
        <w:jc w:val="center"/>
        <w:ind w:right="8939"/>
        <w:spacing w:after="0"/>
        <w:rPr>
          <w:sz w:val="20"/>
          <w:szCs w:val="20"/>
          <w:color w:val="auto"/>
        </w:rPr>
      </w:pPr>
      <w:r>
        <w:rPr>
          <w:rFonts w:ascii="Courier New" w:cs="Courier New" w:eastAsia="Courier New" w:hAnsi="Courier New"/>
          <w:sz w:val="17"/>
          <w:szCs w:val="17"/>
          <w:color w:val="auto"/>
        </w:rPr>
        <w:t>shareholder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who</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Nominating</w:t>
      </w:r>
    </w:p>
    <w:p>
      <w:pPr>
        <w:jc w:val="center"/>
        <w:ind w:right="8939"/>
        <w:spacing w:after="0"/>
        <w:rPr>
          <w:sz w:val="20"/>
          <w:szCs w:val="20"/>
          <w:color w:val="auto"/>
        </w:rPr>
      </w:pPr>
      <w:r>
        <w:rPr>
          <w:rFonts w:ascii="Courier New" w:cs="Courier New" w:eastAsia="Courier New" w:hAnsi="Courier New"/>
          <w:sz w:val="17"/>
          <w:szCs w:val="17"/>
          <w:color w:val="auto"/>
        </w:rPr>
        <w:t>Committee.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See</w:t>
      </w:r>
    </w:p>
    <w:p>
      <w:pPr>
        <w:jc w:val="center"/>
        <w:ind w:right="8939"/>
        <w:spacing w:after="0"/>
        <w:rPr>
          <w:sz w:val="20"/>
          <w:szCs w:val="20"/>
          <w:color w:val="auto"/>
        </w:rPr>
      </w:pPr>
      <w:r>
        <w:rPr>
          <w:rFonts w:ascii="Courier New" w:cs="Courier New" w:eastAsia="Courier New" w:hAnsi="Courier New"/>
          <w:sz w:val="17"/>
          <w:szCs w:val="17"/>
          <w:color w:val="auto"/>
        </w:rPr>
        <w:t>"Description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is entitled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vote and</w:t>
      </w:r>
    </w:p>
    <w:p>
      <w:pPr>
        <w:jc w:val="center"/>
        <w:ind w:right="8939"/>
        <w:spacing w:after="0"/>
        <w:rPr>
          <w:sz w:val="20"/>
          <w:szCs w:val="20"/>
          <w:color w:val="auto"/>
        </w:rPr>
      </w:pPr>
      <w:r>
        <w:rPr>
          <w:rFonts w:ascii="Courier New" w:cs="Courier New" w:eastAsia="Courier New" w:hAnsi="Courier New"/>
          <w:sz w:val="17"/>
          <w:szCs w:val="17"/>
          <w:color w:val="auto"/>
        </w:rPr>
        <w:t>follows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rPr>
          <w:sz w:val="20"/>
          <w:szCs w:val="20"/>
          <w:color w:val="auto"/>
        </w:rPr>
      </w:pPr>
      <w:r>
        <w:rPr>
          <w:rFonts w:ascii="Courier New" w:cs="Courier New" w:eastAsia="Courier New" w:hAnsi="Courier New"/>
          <w:sz w:val="17"/>
          <w:szCs w:val="17"/>
          <w:color w:val="auto"/>
        </w:rPr>
        <w:t>Arrangements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Following</w:t>
      </w:r>
    </w:p>
    <w:p>
      <w:pPr>
        <w:sectPr>
          <w:pgSz w:w="11900" w:h="16838" w:orient="portrait"/>
          <w:cols w:equalWidth="0" w:num="1">
            <w:col w:w="10219"/>
          </w:cols>
          <w:pgMar w:left="240" w:top="135" w:right="1440" w:bottom="0" w:gutter="0" w:footer="0" w:header="0"/>
        </w:sectPr>
      </w:pPr>
    </w:p>
    <w:bookmarkStart w:id="595" w:name="page596"/>
    <w:bookmarkEnd w:id="595"/>
    <w:p>
      <w:pPr>
        <w:jc w:val="center"/>
        <w:ind w:right="8939"/>
        <w:spacing w:after="0"/>
        <w:rPr>
          <w:sz w:val="20"/>
          <w:szCs w:val="20"/>
          <w:color w:val="auto"/>
        </w:rPr>
      </w:pPr>
      <w:r>
        <w:rPr>
          <w:rFonts w:ascii="Courier New" w:cs="Courier New" w:eastAsia="Courier New" w:hAnsi="Courier New"/>
          <w:sz w:val="17"/>
          <w:szCs w:val="17"/>
          <w:color w:val="auto"/>
        </w:rPr>
        <w:t>proper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notice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procedures.</w:t>
      </w:r>
    </w:p>
    <w:p>
      <w:pPr>
        <w:jc w:val="center"/>
        <w:ind w:right="8939"/>
        <w:spacing w:after="0"/>
        <w:rPr>
          <w:sz w:val="20"/>
          <w:szCs w:val="20"/>
          <w:color w:val="auto"/>
        </w:rPr>
      </w:pPr>
      <w:r>
        <w:rPr>
          <w:rFonts w:ascii="Courier New" w:cs="Courier New" w:eastAsia="Courier New" w:hAnsi="Courier New"/>
          <w:sz w:val="17"/>
          <w:szCs w:val="17"/>
          <w:color w:val="auto"/>
        </w:rPr>
        <w:t>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spacing w:after="0" w:line="6" w:lineRule="exact"/>
        <w:rPr>
          <w:sz w:val="20"/>
          <w:szCs w:val="20"/>
          <w:color w:val="auto"/>
        </w:rPr>
      </w:pPr>
    </w:p>
    <w:p>
      <w:pPr>
        <w:ind w:left="140" w:right="8979" w:hanging="91"/>
        <w:spacing w:after="0" w:line="253" w:lineRule="auto"/>
        <w:tabs>
          <w:tab w:leader="none" w:pos="339" w:val="left"/>
        </w:tabs>
        <w:numPr>
          <w:ilvl w:val="0"/>
          <w:numId w:val="5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939"/>
        <w:spacing w:after="0" w:line="232" w:lineRule="auto"/>
        <w:rPr>
          <w:sz w:val="20"/>
          <w:szCs w:val="20"/>
          <w:color w:val="auto"/>
        </w:rPr>
      </w:pPr>
      <w:r>
        <w:rPr>
          <w:rFonts w:ascii="Courier New" w:cs="Courier New" w:eastAsia="Courier New" w:hAnsi="Courier New"/>
          <w:sz w:val="17"/>
          <w:szCs w:val="17"/>
          <w:color w:val="auto"/>
        </w:rPr>
        <w:t>Committee."</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 addition,</w:t>
      </w:r>
    </w:p>
    <w:p>
      <w:pPr>
        <w:jc w:val="center"/>
        <w:ind w:right="8939"/>
        <w:spacing w:after="0"/>
        <w:rPr>
          <w:sz w:val="20"/>
          <w:szCs w:val="20"/>
          <w:color w:val="auto"/>
        </w:rPr>
      </w:pPr>
      <w:r>
        <w:rPr>
          <w:rFonts w:ascii="Courier New" w:cs="Courier New" w:eastAsia="Courier New" w:hAnsi="Courier New"/>
          <w:sz w:val="17"/>
          <w:szCs w:val="17"/>
          <w:color w:val="auto"/>
        </w:rPr>
        <w:t>any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rPr>
          <w:sz w:val="20"/>
          <w:szCs w:val="20"/>
          <w:color w:val="auto"/>
        </w:rPr>
      </w:pPr>
      <w:r>
        <w:rPr>
          <w:rFonts w:ascii="Courier New" w:cs="Courier New" w:eastAsia="Courier New" w:hAnsi="Courier New"/>
          <w:sz w:val="17"/>
          <w:szCs w:val="17"/>
          <w:color w:val="auto"/>
        </w:rPr>
        <w:t>who follows</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proper</w:t>
      </w:r>
    </w:p>
    <w:p>
      <w:pPr>
        <w:jc w:val="center"/>
        <w:ind w:right="8939"/>
        <w:spacing w:after="0"/>
        <w:rPr>
          <w:sz w:val="20"/>
          <w:szCs w:val="20"/>
          <w:color w:val="auto"/>
        </w:rPr>
      </w:pPr>
      <w:r>
        <w:rPr>
          <w:rFonts w:ascii="Courier New" w:cs="Courier New" w:eastAsia="Courier New" w:hAnsi="Courier New"/>
          <w:sz w:val="17"/>
          <w:szCs w:val="17"/>
          <w:color w:val="auto"/>
        </w:rPr>
        <w:t>notice</w:t>
      </w:r>
    </w:p>
    <w:p>
      <w:pPr>
        <w:jc w:val="center"/>
        <w:ind w:right="8939"/>
        <w:spacing w:after="0" w:line="237" w:lineRule="auto"/>
        <w:rPr>
          <w:sz w:val="20"/>
          <w:szCs w:val="20"/>
          <w:color w:val="auto"/>
        </w:rPr>
      </w:pPr>
      <w:r>
        <w:rPr>
          <w:rFonts w:ascii="Courier New" w:cs="Courier New" w:eastAsia="Courier New" w:hAnsi="Courier New"/>
          <w:sz w:val="17"/>
          <w:szCs w:val="17"/>
          <w:color w:val="auto"/>
        </w:rPr>
        <w:t>procedures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will be able</w:t>
      </w:r>
    </w:p>
    <w:p>
      <w:pPr>
        <w:jc w:val="center"/>
        <w:ind w:right="8939"/>
        <w:spacing w:after="0"/>
        <w:rPr>
          <w:sz w:val="20"/>
          <w:szCs w:val="20"/>
          <w:color w:val="auto"/>
        </w:rPr>
      </w:pPr>
      <w:r>
        <w:rPr>
          <w:rFonts w:ascii="Courier New" w:cs="Courier New" w:eastAsia="Courier New" w:hAnsi="Courier New"/>
          <w:sz w:val="17"/>
          <w:szCs w:val="17"/>
          <w:color w:val="auto"/>
        </w:rPr>
        <w:t>to nominate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individuals</w:t>
      </w:r>
    </w:p>
    <w:p>
      <w:pPr>
        <w:jc w:val="center"/>
        <w:ind w:right="8939"/>
        <w:spacing w:after="0" w:line="238" w:lineRule="auto"/>
        <w:rPr>
          <w:sz w:val="20"/>
          <w:szCs w:val="20"/>
          <w:color w:val="auto"/>
        </w:rPr>
      </w:pPr>
      <w:r>
        <w:rPr>
          <w:rFonts w:ascii="Courier New" w:cs="Courier New" w:eastAsia="Courier New" w:hAnsi="Courier New"/>
          <w:sz w:val="17"/>
          <w:szCs w:val="17"/>
          <w:color w:val="auto"/>
        </w:rPr>
        <w:t>for election</w:t>
      </w:r>
    </w:p>
    <w:p>
      <w:pPr>
        <w:jc w:val="center"/>
        <w:ind w:right="8939"/>
        <w:spacing w:after="0"/>
        <w:rPr>
          <w:sz w:val="20"/>
          <w:szCs w:val="20"/>
          <w:color w:val="auto"/>
        </w:rPr>
      </w:pPr>
      <w:r>
        <w:rPr>
          <w:rFonts w:ascii="Courier New" w:cs="Courier New" w:eastAsia="Courier New" w:hAnsi="Courier New"/>
          <w:sz w:val="17"/>
          <w:szCs w:val="17"/>
          <w:color w:val="auto"/>
        </w:rPr>
        <w:t>to 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w:t>
      </w:r>
    </w:p>
    <w:p>
      <w:pPr>
        <w:jc w:val="center"/>
        <w:ind w:right="8939"/>
        <w:spacing w:after="0"/>
        <w:rPr>
          <w:sz w:val="20"/>
          <w:szCs w:val="20"/>
          <w:color w:val="auto"/>
        </w:rPr>
      </w:pPr>
      <w:r>
        <w:rPr>
          <w:rFonts w:ascii="Courier New" w:cs="Courier New" w:eastAsia="Courier New" w:hAnsi="Courier New"/>
          <w:sz w:val="17"/>
          <w:szCs w:val="17"/>
          <w:color w:val="auto"/>
        </w:rPr>
        <w:t>Quorum:</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40% of the</w:t>
      </w:r>
    </w:p>
    <w:p>
      <w:pPr>
        <w:jc w:val="center"/>
        <w:ind w:right="8939"/>
        <w:spacing w:after="0"/>
        <w:rPr>
          <w:sz w:val="20"/>
          <w:szCs w:val="20"/>
          <w:color w:val="auto"/>
        </w:rPr>
      </w:pPr>
      <w:r>
        <w:rPr>
          <w:rFonts w:ascii="Courier New" w:cs="Courier New" w:eastAsia="Courier New" w:hAnsi="Courier New"/>
          <w:sz w:val="17"/>
          <w:szCs w:val="17"/>
          <w:color w:val="auto"/>
        </w:rPr>
        <w:t>outstanding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shares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common</w:t>
      </w:r>
    </w:p>
    <w:p>
      <w:pPr>
        <w:jc w:val="center"/>
        <w:ind w:right="8939"/>
        <w:spacing w:after="0"/>
        <w:rPr>
          <w:sz w:val="20"/>
          <w:szCs w:val="20"/>
          <w:color w:val="auto"/>
        </w:rPr>
      </w:pPr>
      <w:r>
        <w:rPr>
          <w:rFonts w:ascii="Courier New" w:cs="Courier New" w:eastAsia="Courier New" w:hAnsi="Courier New"/>
          <w:sz w:val="17"/>
          <w:szCs w:val="17"/>
          <w:color w:val="auto"/>
        </w:rPr>
        <w:t>stock</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constitute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capital</w:t>
      </w:r>
    </w:p>
    <w:p>
      <w:pPr>
        <w:jc w:val="center"/>
        <w:ind w:right="8939"/>
        <w:spacing w:after="0"/>
        <w:rPr>
          <w:sz w:val="20"/>
          <w:szCs w:val="20"/>
          <w:color w:val="auto"/>
        </w:rPr>
      </w:pPr>
      <w:r>
        <w:rPr>
          <w:rFonts w:ascii="Courier New" w:cs="Courier New" w:eastAsia="Courier New" w:hAnsi="Courier New"/>
          <w:sz w:val="17"/>
          <w:szCs w:val="17"/>
          <w:color w:val="auto"/>
        </w:rPr>
        <w:t>stock</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entitled to</w:t>
      </w:r>
    </w:p>
    <w:p>
      <w:pPr>
        <w:jc w:val="center"/>
        <w:ind w:right="8939"/>
        <w:spacing w:after="0"/>
        <w:rPr>
          <w:sz w:val="20"/>
          <w:szCs w:val="20"/>
          <w:color w:val="auto"/>
        </w:rPr>
      </w:pPr>
      <w:r>
        <w:rPr>
          <w:rFonts w:ascii="Courier New" w:cs="Courier New" w:eastAsia="Courier New" w:hAnsi="Courier New"/>
          <w:sz w:val="17"/>
          <w:szCs w:val="17"/>
          <w:color w:val="auto"/>
        </w:rPr>
        <w:t>cast a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quorum for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majority</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votes</w:t>
      </w:r>
    </w:p>
    <w:p>
      <w:pPr>
        <w:jc w:val="center"/>
        <w:ind w:right="8939"/>
        <w:spacing w:after="0"/>
        <w:rPr>
          <w:sz w:val="20"/>
          <w:szCs w:val="20"/>
          <w:color w:val="auto"/>
        </w:rPr>
      </w:pPr>
      <w:r>
        <w:rPr>
          <w:rFonts w:ascii="Courier New" w:cs="Courier New" w:eastAsia="Courier New" w:hAnsi="Courier New"/>
          <w:sz w:val="17"/>
          <w:szCs w:val="17"/>
          <w:color w:val="auto"/>
        </w:rPr>
        <w:t>that all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business at</w:t>
      </w:r>
    </w:p>
    <w:p>
      <w:pPr>
        <w:jc w:val="center"/>
        <w:ind w:right="8939"/>
        <w:spacing w:after="0"/>
        <w:rPr>
          <w:sz w:val="20"/>
          <w:szCs w:val="20"/>
          <w:color w:val="auto"/>
        </w:rPr>
      </w:pPr>
      <w:r>
        <w:rPr>
          <w:rFonts w:ascii="Courier New" w:cs="Courier New" w:eastAsia="Courier New" w:hAnsi="Courier New"/>
          <w:sz w:val="17"/>
          <w:szCs w:val="17"/>
          <w:color w:val="auto"/>
        </w:rPr>
        <w:t>a meeting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rPr>
          <w:sz w:val="20"/>
          <w:szCs w:val="20"/>
          <w:color w:val="auto"/>
        </w:rPr>
      </w:pPr>
      <w:r>
        <w:rPr>
          <w:rFonts w:ascii="Courier New" w:cs="Courier New" w:eastAsia="Courier New" w:hAnsi="Courier New"/>
          <w:sz w:val="17"/>
          <w:szCs w:val="17"/>
          <w:color w:val="auto"/>
        </w:rPr>
        <w:t>are entitled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cast will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constitute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quorum for</w:t>
      </w:r>
    </w:p>
    <w:p>
      <w:pPr>
        <w:jc w:val="center"/>
        <w:ind w:right="8939"/>
        <w:spacing w:after="0"/>
        <w:rPr>
          <w:sz w:val="20"/>
          <w:szCs w:val="20"/>
          <w:color w:val="auto"/>
        </w:rPr>
      </w:pPr>
      <w:r>
        <w:rPr>
          <w:rFonts w:ascii="Courier New" w:cs="Courier New" w:eastAsia="Courier New" w:hAnsi="Courier New"/>
          <w:sz w:val="17"/>
          <w:szCs w:val="17"/>
          <w:color w:val="auto"/>
        </w:rPr>
        <w:t>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business</w:t>
      </w:r>
    </w:p>
    <w:p>
      <w:pPr>
        <w:jc w:val="center"/>
        <w:ind w:right="8939"/>
        <w:spacing w:after="0"/>
        <w:rPr>
          <w:sz w:val="20"/>
          <w:szCs w:val="20"/>
          <w:color w:val="auto"/>
        </w:rPr>
      </w:pPr>
      <w:r>
        <w:rPr>
          <w:rFonts w:ascii="Courier New" w:cs="Courier New" w:eastAsia="Courier New" w:hAnsi="Courier New"/>
          <w:sz w:val="17"/>
          <w:szCs w:val="17"/>
          <w:color w:val="auto"/>
        </w:rPr>
        <w:t>at a meeting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Subject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certain</w:t>
      </w:r>
    </w:p>
    <w:p>
      <w:pPr>
        <w:jc w:val="center"/>
        <w:ind w:right="8939"/>
        <w:spacing w:after="0"/>
        <w:rPr>
          <w:sz w:val="20"/>
          <w:szCs w:val="20"/>
          <w:color w:val="auto"/>
        </w:rPr>
      </w:pPr>
      <w:r>
        <w:rPr>
          <w:rFonts w:ascii="Courier New" w:cs="Courier New" w:eastAsia="Courier New" w:hAnsi="Courier New"/>
          <w:sz w:val="17"/>
          <w:szCs w:val="17"/>
          <w:color w:val="auto"/>
        </w:rPr>
        <w:t>exceptions,</w:t>
      </w:r>
    </w:p>
    <w:p>
      <w:pPr>
        <w:spacing w:after="0" w:line="4" w:lineRule="exact"/>
        <w:rPr>
          <w:sz w:val="20"/>
          <w:szCs w:val="20"/>
          <w:color w:val="auto"/>
        </w:rPr>
      </w:pPr>
    </w:p>
    <w:p>
      <w:pPr>
        <w:ind w:left="140" w:right="9079" w:firstLine="108"/>
        <w:spacing w:after="0" w:line="253" w:lineRule="auto"/>
        <w:tabs>
          <w:tab w:leader="none" w:pos="438"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ind w:left="100"/>
        <w:spacing w:after="0" w:line="232" w:lineRule="auto"/>
        <w:rPr>
          <w:sz w:val="20"/>
          <w:szCs w:val="20"/>
          <w:color w:val="auto"/>
        </w:rPr>
      </w:pPr>
      <w:r>
        <w:rPr>
          <w:rFonts w:ascii="Courier New" w:cs="Courier New" w:eastAsia="Courier New" w:hAnsi="Courier New"/>
          <w:sz w:val="17"/>
          <w:szCs w:val="17"/>
          <w:color w:val="auto"/>
        </w:rPr>
        <w:t>exceptions,</w:t>
      </w:r>
    </w:p>
    <w:p>
      <w:pPr>
        <w:spacing w:after="0" w:line="6" w:lineRule="exact"/>
        <w:rPr>
          <w:sz w:val="20"/>
          <w:szCs w:val="20"/>
          <w:color w:val="auto"/>
        </w:rPr>
      </w:pPr>
    </w:p>
    <w:p>
      <w:pPr>
        <w:ind w:left="440" w:right="9079" w:hanging="291"/>
        <w:spacing w:after="0" w:line="253" w:lineRule="auto"/>
        <w:tabs>
          <w:tab w:leader="none" w:pos="341"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w:t>
      </w:r>
    </w:p>
    <w:p>
      <w:pPr>
        <w:jc w:val="center"/>
        <w:ind w:right="8939"/>
        <w:spacing w:after="0" w:line="232" w:lineRule="auto"/>
        <w:rPr>
          <w:sz w:val="20"/>
          <w:szCs w:val="20"/>
          <w:color w:val="auto"/>
        </w:rPr>
      </w:pPr>
      <w:r>
        <w:rPr>
          <w:rFonts w:ascii="Courier New" w:cs="Courier New" w:eastAsia="Courier New" w:hAnsi="Courier New"/>
          <w:sz w:val="17"/>
          <w:szCs w:val="17"/>
          <w:color w:val="auto"/>
        </w:rPr>
        <w:t>involving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or a</w:t>
      </w:r>
    </w:p>
    <w:p>
      <w:pPr>
        <w:jc w:val="center"/>
        <w:ind w:right="8939"/>
        <w:spacing w:after="0"/>
        <w:rPr>
          <w:sz w:val="20"/>
          <w:szCs w:val="20"/>
          <w:color w:val="auto"/>
        </w:rPr>
      </w:pPr>
      <w:r>
        <w:rPr>
          <w:rFonts w:ascii="Courier New" w:cs="Courier New" w:eastAsia="Courier New" w:hAnsi="Courier New"/>
          <w:sz w:val="17"/>
          <w:szCs w:val="17"/>
          <w:color w:val="auto"/>
        </w:rPr>
        <w:t>sale of all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or merger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involving</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or a Merger</w:t>
      </w:r>
    </w:p>
    <w:p>
      <w:pPr>
        <w:jc w:val="center"/>
        <w:ind w:right="8939"/>
        <w:spacing w:after="0"/>
        <w:rPr>
          <w:sz w:val="20"/>
          <w:szCs w:val="20"/>
          <w:color w:val="auto"/>
        </w:rPr>
      </w:pPr>
      <w:r>
        <w:rPr>
          <w:rFonts w:ascii="Courier New" w:cs="Courier New" w:eastAsia="Courier New" w:hAnsi="Courier New"/>
          <w:sz w:val="17"/>
          <w:szCs w:val="17"/>
          <w:color w:val="auto"/>
        </w:rPr>
        <w:t>or Sale of</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all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assets sale</w:t>
      </w:r>
    </w:p>
    <w:p>
      <w:pPr>
        <w:jc w:val="center"/>
        <w:ind w:right="8939"/>
        <w:spacing w:after="0"/>
        <w:rPr>
          <w:sz w:val="20"/>
          <w:szCs w:val="20"/>
          <w:color w:val="auto"/>
        </w:rPr>
      </w:pPr>
      <w:r>
        <w:rPr>
          <w:rFonts w:ascii="Courier New" w:cs="Courier New" w:eastAsia="Courier New" w:hAnsi="Courier New"/>
          <w:sz w:val="17"/>
          <w:szCs w:val="17"/>
          <w:color w:val="auto"/>
        </w:rPr>
        <w:t>of all or</w:t>
      </w:r>
    </w:p>
    <w:p>
      <w:pPr>
        <w:sectPr>
          <w:pgSz w:w="11900" w:h="16838" w:orient="portrait"/>
          <w:cols w:equalWidth="0" w:num="1">
            <w:col w:w="10219"/>
          </w:cols>
          <w:pgMar w:left="240" w:top="135" w:right="1440" w:bottom="0" w:gutter="0" w:footer="0" w:header="0"/>
        </w:sectPr>
      </w:pPr>
    </w:p>
    <w:bookmarkStart w:id="596" w:name="page597"/>
    <w:bookmarkEnd w:id="596"/>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all of All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or</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generally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requires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approval of</w:t>
      </w:r>
    </w:p>
    <w:p>
      <w:pPr>
        <w:ind w:left="540" w:hanging="193"/>
        <w:spacing w:after="0"/>
        <w:tabs>
          <w:tab w:leader="none" w:pos="540" w:val="left"/>
        </w:tabs>
        <w:numPr>
          <w:ilvl w:val="0"/>
          <w:numId w:val="5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Comcast's</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All</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majority of</w:t>
      </w:r>
    </w:p>
    <w:p>
      <w:pPr>
        <w:jc w:val="center"/>
        <w:ind w:right="8939"/>
        <w:spacing w:after="0"/>
        <w:rPr>
          <w:sz w:val="20"/>
          <w:szCs w:val="20"/>
          <w:color w:val="auto"/>
        </w:rPr>
      </w:pPr>
      <w:r>
        <w:rPr>
          <w:rFonts w:ascii="Courier New" w:cs="Courier New" w:eastAsia="Courier New" w:hAnsi="Courier New"/>
          <w:sz w:val="17"/>
          <w:szCs w:val="17"/>
          <w:color w:val="auto"/>
        </w:rPr>
        <w:t>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w:t>
      </w:r>
    </w:p>
    <w:p>
      <w:pPr>
        <w:ind w:left="100"/>
        <w:spacing w:after="0" w:line="238" w:lineRule="auto"/>
        <w:rPr>
          <w:sz w:val="20"/>
          <w:szCs w:val="20"/>
          <w:color w:val="auto"/>
        </w:rPr>
      </w:pPr>
      <w:r>
        <w:rPr>
          <w:rFonts w:ascii="Courier New" w:cs="Courier New" w:eastAsia="Courier New" w:hAnsi="Courier New"/>
          <w:sz w:val="17"/>
          <w:szCs w:val="17"/>
          <w:color w:val="auto"/>
        </w:rPr>
        <w:t>present and</w:t>
      </w:r>
    </w:p>
    <w:p>
      <w:pPr>
        <w:ind w:left="100"/>
        <w:spacing w:after="0"/>
        <w:rPr>
          <w:sz w:val="20"/>
          <w:szCs w:val="20"/>
          <w:color w:val="auto"/>
        </w:rPr>
      </w:pPr>
      <w:r>
        <w:rPr>
          <w:rFonts w:ascii="Courier New" w:cs="Courier New" w:eastAsia="Courier New" w:hAnsi="Courier New"/>
          <w:sz w:val="17"/>
          <w:szCs w:val="17"/>
          <w:color w:val="auto"/>
        </w:rPr>
        <w:t>require the</w:t>
      </w:r>
    </w:p>
    <w:p>
      <w:pPr>
        <w:ind w:left="100"/>
        <w:spacing w:after="0" w:line="237" w:lineRule="auto"/>
        <w:rPr>
          <w:sz w:val="20"/>
          <w:szCs w:val="20"/>
          <w:color w:val="auto"/>
        </w:rPr>
      </w:pPr>
      <w:r>
        <w:rPr>
          <w:rFonts w:ascii="Courier New" w:cs="Courier New" w:eastAsia="Courier New" w:hAnsi="Courier New"/>
          <w:sz w:val="17"/>
          <w:szCs w:val="17"/>
          <w:color w:val="auto"/>
        </w:rPr>
        <w:t>approval of</w:t>
      </w:r>
    </w:p>
    <w:p>
      <w:pPr>
        <w:spacing w:after="0" w:line="6" w:lineRule="exact"/>
        <w:rPr>
          <w:sz w:val="20"/>
          <w:szCs w:val="20"/>
          <w:color w:val="auto"/>
        </w:rPr>
      </w:pPr>
    </w:p>
    <w:p>
      <w:pPr>
        <w:jc w:val="both"/>
        <w:ind w:left="200" w:right="9079" w:hanging="51"/>
        <w:spacing w:after="0" w:line="253" w:lineRule="auto"/>
        <w:tabs>
          <w:tab w:leader="none" w:pos="349" w:val="left"/>
        </w:tabs>
        <w:numPr>
          <w:ilvl w:val="0"/>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voting</w:t>
      </w:r>
    </w:p>
    <w:p>
      <w:pPr>
        <w:jc w:val="center"/>
        <w:ind w:right="8939"/>
        <w:spacing w:after="0" w:line="232" w:lineRule="auto"/>
        <w:rPr>
          <w:sz w:val="20"/>
          <w:szCs w:val="20"/>
          <w:color w:val="auto"/>
        </w:rPr>
      </w:pPr>
      <w:r>
        <w:rPr>
          <w:rFonts w:ascii="Courier New" w:cs="Courier New" w:eastAsia="Courier New" w:hAnsi="Courier New"/>
          <w:sz w:val="17"/>
          <w:szCs w:val="17"/>
          <w:color w:val="auto"/>
        </w:rPr>
        <w:t>(assuming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quorum) and</w:t>
      </w:r>
    </w:p>
    <w:p>
      <w:pPr>
        <w:jc w:val="center"/>
        <w:ind w:right="8939"/>
        <w:spacing w:after="0"/>
        <w:rPr>
          <w:sz w:val="20"/>
          <w:szCs w:val="20"/>
          <w:color w:val="auto"/>
        </w:rPr>
      </w:pPr>
      <w:r>
        <w:rPr>
          <w:rFonts w:ascii="Courier New" w:cs="Courier New" w:eastAsia="Courier New" w:hAnsi="Courier New"/>
          <w:sz w:val="17"/>
          <w:szCs w:val="17"/>
          <w:color w:val="auto"/>
        </w:rPr>
        <w:t>holders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w:t>
      </w:r>
    </w:p>
    <w:p>
      <w:pPr>
        <w:jc w:val="center"/>
        <w:ind w:right="8939"/>
        <w:spacing w:after="0"/>
        <w:rPr>
          <w:sz w:val="20"/>
          <w:szCs w:val="20"/>
          <w:color w:val="auto"/>
        </w:rPr>
      </w:pPr>
      <w:r>
        <w:rPr>
          <w:rFonts w:ascii="Courier New" w:cs="Courier New" w:eastAsia="Courier New" w:hAnsi="Courier New"/>
          <w:sz w:val="17"/>
          <w:szCs w:val="17"/>
          <w:color w:val="auto"/>
        </w:rPr>
        <w:t>present and</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a</w:t>
      </w:r>
    </w:p>
    <w:p>
      <w:pPr>
        <w:jc w:val="center"/>
        <w:ind w:right="8939"/>
        <w:spacing w:after="0"/>
        <w:rPr>
          <w:sz w:val="20"/>
          <w:szCs w:val="20"/>
          <w:color w:val="auto"/>
        </w:rPr>
      </w:pPr>
      <w:r>
        <w:rPr>
          <w:rFonts w:ascii="Courier New" w:cs="Courier New" w:eastAsia="Courier New" w:hAnsi="Courier New"/>
          <w:sz w:val="17"/>
          <w:szCs w:val="17"/>
          <w:color w:val="auto"/>
        </w:rPr>
        <w:t>majority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voting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(assuming a</w:t>
      </w:r>
    </w:p>
    <w:p>
      <w:pPr>
        <w:jc w:val="center"/>
        <w:ind w:right="8939"/>
        <w:spacing w:after="0"/>
        <w:rPr>
          <w:sz w:val="20"/>
          <w:szCs w:val="20"/>
          <w:color w:val="auto"/>
        </w:rPr>
      </w:pPr>
      <w:r>
        <w:rPr>
          <w:rFonts w:ascii="Courier New" w:cs="Courier New" w:eastAsia="Courier New" w:hAnsi="Courier New"/>
          <w:sz w:val="17"/>
          <w:szCs w:val="17"/>
          <w:color w:val="auto"/>
        </w:rPr>
        <w:t>quorum) and</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holders of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majority of</w:t>
      </w:r>
    </w:p>
    <w:p>
      <w:pPr>
        <w:jc w:val="center"/>
        <w:ind w:right="8939"/>
        <w:spacing w:after="0"/>
        <w:rPr>
          <w:sz w:val="20"/>
          <w:szCs w:val="20"/>
          <w:color w:val="auto"/>
        </w:rPr>
      </w:pPr>
      <w:r>
        <w:rPr>
          <w:rFonts w:ascii="Courier New" w:cs="Courier New" w:eastAsia="Courier New" w:hAnsi="Courier New"/>
          <w:sz w:val="17"/>
          <w:szCs w:val="17"/>
          <w:color w:val="auto"/>
        </w:rPr>
        <w:t>the votes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cast by</w:t>
      </w:r>
    </w:p>
    <w:p>
      <w:pPr>
        <w:spacing w:after="0" w:line="200" w:lineRule="exact"/>
        <w:rPr>
          <w:sz w:val="20"/>
          <w:szCs w:val="20"/>
          <w:color w:val="auto"/>
        </w:rPr>
      </w:pPr>
    </w:p>
    <w:p>
      <w:pPr>
        <w:spacing w:after="0" w:line="373"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XV-3</w:t>
      </w:r>
    </w:p>
    <w:p>
      <w:pPr>
        <w:sectPr>
          <w:pgSz w:w="11900" w:h="16838" w:orient="portrait"/>
          <w:cols w:equalWidth="0" w:num="1">
            <w:col w:w="10219"/>
          </w:cols>
          <w:pgMar w:left="240" w:top="142" w:right="1440" w:bottom="1440" w:gutter="0" w:footer="0" w:header="0"/>
        </w:sectPr>
      </w:pPr>
    </w:p>
    <w:bookmarkStart w:id="597" w:name="page598"/>
    <w:bookmarkEnd w:id="597"/>
    <w:p>
      <w:pPr>
        <w:jc w:val="center"/>
        <w:ind w:right="8979"/>
        <w:spacing w:after="0"/>
        <w:rPr>
          <w:sz w:val="20"/>
          <w:szCs w:val="20"/>
          <w:color w:val="auto"/>
        </w:rPr>
      </w:pPr>
      <w:r>
        <w:rPr>
          <w:rFonts w:ascii="Courier New" w:cs="Courier New" w:eastAsia="Courier New" w:hAnsi="Courier New"/>
          <w:sz w:val="17"/>
          <w:szCs w:val="17"/>
          <w:color w:val="auto"/>
        </w:rPr>
        <w:t>AT&amp;T</w:t>
      </w:r>
    </w:p>
    <w:p>
      <w:pPr>
        <w:jc w:val="center"/>
        <w:ind w:right="897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7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979"/>
        <w:spacing w:after="0"/>
        <w:rPr>
          <w:sz w:val="20"/>
          <w:szCs w:val="20"/>
          <w:color w:val="auto"/>
        </w:rPr>
      </w:pPr>
      <w:r>
        <w:rPr>
          <w:rFonts w:ascii="Courier New" w:cs="Courier New" w:eastAsia="Courier New" w:hAnsi="Courier New"/>
          <w:sz w:val="17"/>
          <w:szCs w:val="17"/>
          <w:color w:val="auto"/>
        </w:rPr>
        <w:t>COMCAST</w:t>
      </w:r>
    </w:p>
    <w:p>
      <w:pPr>
        <w:jc w:val="center"/>
        <w:ind w:right="897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7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979"/>
        <w:spacing w:after="0"/>
        <w:rPr>
          <w:sz w:val="20"/>
          <w:szCs w:val="20"/>
          <w:color w:val="auto"/>
        </w:rPr>
      </w:pPr>
      <w:r>
        <w:rPr>
          <w:rFonts w:ascii="Courier New" w:cs="Courier New" w:eastAsia="Courier New" w:hAnsi="Courier New"/>
          <w:sz w:val="17"/>
          <w:szCs w:val="17"/>
          <w:color w:val="auto"/>
        </w:rPr>
        <w:t>outstanding</w:t>
      </w:r>
    </w:p>
    <w:p>
      <w:pPr>
        <w:jc w:val="center"/>
        <w:ind w:right="8979"/>
        <w:spacing w:after="0" w:line="237" w:lineRule="auto"/>
        <w:rPr>
          <w:sz w:val="20"/>
          <w:szCs w:val="20"/>
          <w:color w:val="auto"/>
        </w:rPr>
      </w:pPr>
      <w:r>
        <w:rPr>
          <w:rFonts w:ascii="Courier New" w:cs="Courier New" w:eastAsia="Courier New" w:hAnsi="Courier New"/>
          <w:sz w:val="17"/>
          <w:szCs w:val="17"/>
          <w:color w:val="auto"/>
        </w:rPr>
        <w:t>shares of</w:t>
      </w:r>
    </w:p>
    <w:p>
      <w:pPr>
        <w:jc w:val="center"/>
        <w:ind w:right="8979"/>
        <w:spacing w:after="0"/>
        <w:rPr>
          <w:sz w:val="20"/>
          <w:szCs w:val="20"/>
          <w:color w:val="auto"/>
        </w:rPr>
      </w:pPr>
      <w:r>
        <w:rPr>
          <w:rFonts w:ascii="Courier New" w:cs="Courier New" w:eastAsia="Courier New" w:hAnsi="Courier New"/>
          <w:sz w:val="17"/>
          <w:szCs w:val="17"/>
          <w:color w:val="auto"/>
        </w:rPr>
        <w:t>AT&amp;T common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79"/>
        <w:spacing w:after="0" w:line="238" w:lineRule="auto"/>
        <w:rPr>
          <w:sz w:val="20"/>
          <w:szCs w:val="20"/>
          <w:color w:val="auto"/>
        </w:rPr>
      </w:pPr>
      <w:r>
        <w:rPr>
          <w:rFonts w:ascii="Courier New" w:cs="Courier New" w:eastAsia="Courier New" w:hAnsi="Courier New"/>
          <w:sz w:val="17"/>
          <w:szCs w:val="17"/>
          <w:color w:val="auto"/>
        </w:rPr>
        <w:t>holders of</w:t>
      </w:r>
    </w:p>
    <w:p>
      <w:pPr>
        <w:spacing w:after="0" w:line="6"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capital</w:t>
      </w:r>
    </w:p>
    <w:p>
      <w:pPr>
        <w:jc w:val="center"/>
        <w:ind w:right="897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79"/>
        <w:spacing w:after="0" w:line="238" w:lineRule="auto"/>
        <w:rPr>
          <w:sz w:val="20"/>
          <w:szCs w:val="20"/>
          <w:color w:val="auto"/>
        </w:rPr>
      </w:pPr>
      <w:r>
        <w:rPr>
          <w:rFonts w:ascii="Courier New" w:cs="Courier New" w:eastAsia="Courier New" w:hAnsi="Courier New"/>
          <w:sz w:val="17"/>
          <w:szCs w:val="17"/>
          <w:color w:val="auto"/>
        </w:rPr>
        <w:t>(assuming a</w:t>
      </w:r>
    </w:p>
    <w:p>
      <w:pPr>
        <w:jc w:val="center"/>
        <w:ind w:right="8979"/>
        <w:spacing w:after="0"/>
        <w:rPr>
          <w:sz w:val="20"/>
          <w:szCs w:val="20"/>
          <w:color w:val="auto"/>
        </w:rPr>
      </w:pPr>
      <w:r>
        <w:rPr>
          <w:rFonts w:ascii="Courier New" w:cs="Courier New" w:eastAsia="Courier New" w:hAnsi="Courier New"/>
          <w:sz w:val="17"/>
          <w:szCs w:val="17"/>
          <w:color w:val="auto"/>
        </w:rPr>
        <w:t>quorum).</w:t>
      </w:r>
    </w:p>
    <w:p>
      <w:pPr>
        <w:jc w:val="center"/>
        <w:ind w:right="8979"/>
        <w:spacing w:after="0" w:line="237" w:lineRule="auto"/>
        <w:rPr>
          <w:sz w:val="20"/>
          <w:szCs w:val="20"/>
          <w:color w:val="auto"/>
        </w:rPr>
      </w:pPr>
      <w:r>
        <w:rPr>
          <w:rFonts w:ascii="Courier New" w:cs="Courier New" w:eastAsia="Courier New" w:hAnsi="Courier New"/>
          <w:sz w:val="17"/>
          <w:szCs w:val="17"/>
          <w:color w:val="auto"/>
        </w:rPr>
        <w:t>entitled to</w:t>
      </w:r>
    </w:p>
    <w:p>
      <w:pPr>
        <w:jc w:val="center"/>
        <w:ind w:right="8979"/>
        <w:spacing w:after="0" w:line="238" w:lineRule="auto"/>
        <w:rPr>
          <w:sz w:val="20"/>
          <w:szCs w:val="20"/>
          <w:color w:val="auto"/>
        </w:rPr>
      </w:pPr>
      <w:r>
        <w:rPr>
          <w:rFonts w:ascii="Courier New" w:cs="Courier New" w:eastAsia="Courier New" w:hAnsi="Courier New"/>
          <w:sz w:val="17"/>
          <w:szCs w:val="17"/>
          <w:color w:val="auto"/>
        </w:rPr>
        <w:t>vote</w:t>
      </w:r>
    </w:p>
    <w:p>
      <w:pPr>
        <w:jc w:val="center"/>
        <w:ind w:right="8979"/>
        <w:spacing w:after="0"/>
        <w:rPr>
          <w:sz w:val="20"/>
          <w:szCs w:val="20"/>
          <w:color w:val="auto"/>
        </w:rPr>
      </w:pPr>
      <w:r>
        <w:rPr>
          <w:rFonts w:ascii="Courier New" w:cs="Courier New" w:eastAsia="Courier New" w:hAnsi="Courier New"/>
          <w:sz w:val="17"/>
          <w:szCs w:val="17"/>
          <w:color w:val="auto"/>
        </w:rPr>
        <w:t>(assuming a</w:t>
      </w:r>
    </w:p>
    <w:p>
      <w:pPr>
        <w:jc w:val="center"/>
        <w:ind w:right="8979"/>
        <w:spacing w:after="0" w:line="237" w:lineRule="auto"/>
        <w:rPr>
          <w:sz w:val="20"/>
          <w:szCs w:val="20"/>
          <w:color w:val="auto"/>
        </w:rPr>
      </w:pPr>
      <w:r>
        <w:rPr>
          <w:rFonts w:ascii="Courier New" w:cs="Courier New" w:eastAsia="Courier New" w:hAnsi="Courier New"/>
          <w:sz w:val="17"/>
          <w:szCs w:val="17"/>
          <w:color w:val="auto"/>
        </w:rPr>
        <w:t>quorum). In</w:t>
      </w:r>
    </w:p>
    <w:p>
      <w:pPr>
        <w:jc w:val="center"/>
        <w:ind w:right="8979"/>
        <w:spacing w:after="0"/>
        <w:rPr>
          <w:sz w:val="20"/>
          <w:szCs w:val="20"/>
          <w:color w:val="auto"/>
        </w:rPr>
      </w:pPr>
      <w:r>
        <w:rPr>
          <w:rFonts w:ascii="Courier New" w:cs="Courier New" w:eastAsia="Courier New" w:hAnsi="Courier New"/>
          <w:sz w:val="17"/>
          <w:szCs w:val="17"/>
          <w:color w:val="auto"/>
        </w:rPr>
        <w:t>addition,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subject to</w:t>
      </w:r>
    </w:p>
    <w:p>
      <w:pPr>
        <w:jc w:val="center"/>
        <w:ind w:right="8979"/>
        <w:spacing w:after="0" w:line="238" w:lineRule="auto"/>
        <w:rPr>
          <w:sz w:val="20"/>
          <w:szCs w:val="20"/>
          <w:color w:val="auto"/>
        </w:rPr>
      </w:pPr>
      <w:r>
        <w:rPr>
          <w:rFonts w:ascii="Courier New" w:cs="Courier New" w:eastAsia="Courier New" w:hAnsi="Courier New"/>
          <w:sz w:val="17"/>
          <w:szCs w:val="17"/>
          <w:color w:val="auto"/>
        </w:rPr>
        <w:t>certain</w:t>
      </w:r>
    </w:p>
    <w:p>
      <w:pPr>
        <w:jc w:val="center"/>
        <w:ind w:right="8979"/>
        <w:spacing w:after="0"/>
        <w:rPr>
          <w:sz w:val="20"/>
          <w:szCs w:val="20"/>
          <w:color w:val="auto"/>
        </w:rPr>
      </w:pPr>
      <w:r>
        <w:rPr>
          <w:rFonts w:ascii="Courier New" w:cs="Courier New" w:eastAsia="Courier New" w:hAnsi="Courier New"/>
          <w:sz w:val="17"/>
          <w:szCs w:val="17"/>
          <w:color w:val="auto"/>
        </w:rPr>
        <w:t>exceptions,</w:t>
      </w:r>
    </w:p>
    <w:p>
      <w:pPr>
        <w:jc w:val="center"/>
        <w:ind w:right="8979"/>
        <w:spacing w:after="0" w:line="237" w:lineRule="auto"/>
        <w:rPr>
          <w:sz w:val="20"/>
          <w:szCs w:val="20"/>
          <w:color w:val="auto"/>
        </w:rPr>
      </w:pPr>
      <w:r>
        <w:rPr>
          <w:rFonts w:ascii="Courier New" w:cs="Courier New" w:eastAsia="Courier New" w:hAnsi="Courier New"/>
          <w:sz w:val="17"/>
          <w:szCs w:val="17"/>
          <w:color w:val="auto"/>
        </w:rPr>
        <w:t>a merger or</w:t>
      </w:r>
    </w:p>
    <w:p>
      <w:pPr>
        <w:jc w:val="center"/>
        <w:ind w:right="8979"/>
        <w:spacing w:after="0" w:line="238" w:lineRule="auto"/>
        <w:rPr>
          <w:sz w:val="20"/>
          <w:szCs w:val="20"/>
          <w:color w:val="auto"/>
        </w:rPr>
      </w:pPr>
      <w:r>
        <w:rPr>
          <w:rFonts w:ascii="Courier New" w:cs="Courier New" w:eastAsia="Courier New" w:hAnsi="Courier New"/>
          <w:sz w:val="17"/>
          <w:szCs w:val="17"/>
          <w:color w:val="auto"/>
        </w:rPr>
        <w:t>other</w:t>
      </w:r>
    </w:p>
    <w:p>
      <w:pPr>
        <w:jc w:val="center"/>
        <w:ind w:right="8979"/>
        <w:spacing w:after="0"/>
        <w:rPr>
          <w:sz w:val="20"/>
          <w:szCs w:val="20"/>
          <w:color w:val="auto"/>
        </w:rPr>
      </w:pPr>
      <w:r>
        <w:rPr>
          <w:rFonts w:ascii="Courier New" w:cs="Courier New" w:eastAsia="Courier New" w:hAnsi="Courier New"/>
          <w:sz w:val="17"/>
          <w:szCs w:val="17"/>
          <w:color w:val="auto"/>
        </w:rPr>
        <w:t>transaction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involving</w:t>
      </w:r>
    </w:p>
    <w:p>
      <w:pPr>
        <w:jc w:val="center"/>
        <w:ind w:right="897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8979"/>
        <w:spacing w:after="0"/>
        <w:rPr>
          <w:sz w:val="20"/>
          <w:szCs w:val="20"/>
          <w:color w:val="auto"/>
        </w:rPr>
      </w:pPr>
      <w:r>
        <w:rPr>
          <w:rFonts w:ascii="Courier New" w:cs="Courier New" w:eastAsia="Courier New" w:hAnsi="Courier New"/>
          <w:sz w:val="17"/>
          <w:szCs w:val="17"/>
          <w:color w:val="auto"/>
        </w:rPr>
        <w:t>Comcast, in</w:t>
      </w:r>
    </w:p>
    <w:p>
      <w:pPr>
        <w:jc w:val="center"/>
        <w:ind w:right="8979"/>
        <w:spacing w:after="0" w:line="237" w:lineRule="auto"/>
        <w:rPr>
          <w:sz w:val="20"/>
          <w:szCs w:val="20"/>
          <w:color w:val="auto"/>
        </w:rPr>
      </w:pPr>
      <w:r>
        <w:rPr>
          <w:rFonts w:ascii="Courier New" w:cs="Courier New" w:eastAsia="Courier New" w:hAnsi="Courier New"/>
          <w:sz w:val="17"/>
          <w:szCs w:val="17"/>
          <w:color w:val="auto"/>
        </w:rPr>
        <w:t>each case</w:t>
      </w:r>
    </w:p>
    <w:p>
      <w:pPr>
        <w:jc w:val="center"/>
        <w:ind w:right="8979"/>
        <w:spacing w:after="0" w:line="238" w:lineRule="auto"/>
        <w:rPr>
          <w:sz w:val="20"/>
          <w:szCs w:val="20"/>
          <w:color w:val="auto"/>
        </w:rPr>
      </w:pPr>
      <w:r>
        <w:rPr>
          <w:rFonts w:ascii="Courier New" w:cs="Courier New" w:eastAsia="Courier New" w:hAnsi="Courier New"/>
          <w:sz w:val="17"/>
          <w:szCs w:val="17"/>
          <w:color w:val="auto"/>
        </w:rPr>
        <w:t>that</w:t>
      </w:r>
    </w:p>
    <w:p>
      <w:pPr>
        <w:jc w:val="center"/>
        <w:ind w:right="8979"/>
        <w:spacing w:after="0"/>
        <w:rPr>
          <w:sz w:val="20"/>
          <w:szCs w:val="20"/>
          <w:color w:val="auto"/>
        </w:rPr>
      </w:pPr>
      <w:r>
        <w:rPr>
          <w:rFonts w:ascii="Courier New" w:cs="Courier New" w:eastAsia="Courier New" w:hAnsi="Courier New"/>
          <w:sz w:val="17"/>
          <w:szCs w:val="17"/>
          <w:color w:val="auto"/>
        </w:rPr>
        <w:t>requires</w:t>
      </w:r>
    </w:p>
    <w:p>
      <w:pPr>
        <w:spacing w:after="0" w:line="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shareholder</w:t>
      </w:r>
    </w:p>
    <w:p>
      <w:pPr>
        <w:jc w:val="center"/>
        <w:ind w:right="897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979"/>
        <w:spacing w:after="0" w:line="238" w:lineRule="auto"/>
        <w:rPr>
          <w:sz w:val="20"/>
          <w:szCs w:val="20"/>
          <w:color w:val="auto"/>
        </w:rPr>
      </w:pPr>
      <w:r>
        <w:rPr>
          <w:rFonts w:ascii="Courier New" w:cs="Courier New" w:eastAsia="Courier New" w:hAnsi="Courier New"/>
          <w:sz w:val="17"/>
          <w:szCs w:val="17"/>
          <w:color w:val="auto"/>
        </w:rPr>
        <w:t>will also</w:t>
      </w:r>
    </w:p>
    <w:p>
      <w:pPr>
        <w:jc w:val="center"/>
        <w:ind w:right="8979"/>
        <w:spacing w:after="0"/>
        <w:rPr>
          <w:sz w:val="20"/>
          <w:szCs w:val="20"/>
          <w:color w:val="auto"/>
        </w:rPr>
      </w:pPr>
      <w:r>
        <w:rPr>
          <w:rFonts w:ascii="Courier New" w:cs="Courier New" w:eastAsia="Courier New" w:hAnsi="Courier New"/>
          <w:sz w:val="17"/>
          <w:szCs w:val="17"/>
          <w:color w:val="auto"/>
        </w:rPr>
        <w:t>require the</w:t>
      </w:r>
    </w:p>
    <w:p>
      <w:pPr>
        <w:jc w:val="center"/>
        <w:ind w:right="8979"/>
        <w:spacing w:after="0" w:line="237" w:lineRule="auto"/>
        <w:rPr>
          <w:sz w:val="20"/>
          <w:szCs w:val="20"/>
          <w:color w:val="auto"/>
        </w:rPr>
      </w:pPr>
      <w:r>
        <w:rPr>
          <w:rFonts w:ascii="Courier New" w:cs="Courier New" w:eastAsia="Courier New" w:hAnsi="Courier New"/>
          <w:sz w:val="17"/>
          <w:szCs w:val="17"/>
          <w:color w:val="auto"/>
        </w:rPr>
        <w:t>approval of</w:t>
      </w:r>
    </w:p>
    <w:p>
      <w:pPr>
        <w:spacing w:after="0" w:line="5" w:lineRule="exact"/>
        <w:rPr>
          <w:sz w:val="20"/>
          <w:szCs w:val="20"/>
          <w:color w:val="auto"/>
        </w:rPr>
      </w:pPr>
    </w:p>
    <w:p>
      <w:pPr>
        <w:ind w:left="260" w:right="9019" w:hanging="201"/>
        <w:spacing w:after="0" w:line="253" w:lineRule="auto"/>
        <w:tabs>
          <w:tab w:leader="none" w:pos="459"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979"/>
        <w:spacing w:after="0" w:line="233" w:lineRule="auto"/>
        <w:rPr>
          <w:sz w:val="20"/>
          <w:szCs w:val="20"/>
          <w:color w:val="auto"/>
        </w:rPr>
      </w:pPr>
      <w:r>
        <w:rPr>
          <w:rFonts w:ascii="Courier New" w:cs="Courier New" w:eastAsia="Courier New" w:hAnsi="Courier New"/>
          <w:sz w:val="17"/>
          <w:szCs w:val="17"/>
          <w:color w:val="auto"/>
        </w:rPr>
        <w:t>voting as a</w:t>
      </w:r>
    </w:p>
    <w:p>
      <w:pPr>
        <w:jc w:val="center"/>
        <w:ind w:right="8979"/>
        <w:spacing w:after="0" w:line="238" w:lineRule="auto"/>
        <w:rPr>
          <w:sz w:val="20"/>
          <w:szCs w:val="20"/>
          <w:color w:val="auto"/>
        </w:rPr>
      </w:pPr>
      <w:r>
        <w:rPr>
          <w:rFonts w:ascii="Courier New" w:cs="Courier New" w:eastAsia="Courier New" w:hAnsi="Courier New"/>
          <w:sz w:val="17"/>
          <w:szCs w:val="17"/>
          <w:color w:val="auto"/>
        </w:rPr>
        <w:t>single</w:t>
      </w:r>
    </w:p>
    <w:p>
      <w:pPr>
        <w:spacing w:after="0" w:line="6"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under</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jc w:val="center"/>
        <w:ind w:right="8979"/>
        <w:spacing w:after="0" w:line="238" w:lineRule="auto"/>
        <w:rPr>
          <w:sz w:val="20"/>
          <w:szCs w:val="20"/>
          <w:color w:val="auto"/>
        </w:rPr>
      </w:pPr>
      <w:r>
        <w:rPr>
          <w:rFonts w:ascii="Courier New" w:cs="Courier New" w:eastAsia="Courier New" w:hAnsi="Courier New"/>
          <w:sz w:val="17"/>
          <w:szCs w:val="17"/>
          <w:color w:val="auto"/>
        </w:rPr>
        <w:t>Preferred</w:t>
      </w:r>
    </w:p>
    <w:p>
      <w:pPr>
        <w:jc w:val="center"/>
        <w:ind w:right="8979"/>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8979"/>
        <w:spacing w:after="0"/>
        <w:rPr>
          <w:sz w:val="20"/>
          <w:szCs w:val="20"/>
          <w:color w:val="auto"/>
        </w:rPr>
      </w:pPr>
      <w:r>
        <w:rPr>
          <w:rFonts w:ascii="Courier New" w:cs="Courier New" w:eastAsia="Courier New" w:hAnsi="Courier New"/>
          <w:sz w:val="17"/>
          <w:szCs w:val="17"/>
          <w:color w:val="auto"/>
        </w:rPr>
        <w:t>and (2)</w:t>
      </w:r>
    </w:p>
    <w:p>
      <w:pPr>
        <w:jc w:val="center"/>
        <w:ind w:right="8979"/>
        <w:spacing w:after="0" w:line="237" w:lineRule="auto"/>
        <w:rPr>
          <w:sz w:val="20"/>
          <w:szCs w:val="20"/>
          <w:color w:val="auto"/>
        </w:rPr>
      </w:pPr>
      <w:r>
        <w:rPr>
          <w:rFonts w:ascii="Courier New" w:cs="Courier New" w:eastAsia="Courier New" w:hAnsi="Courier New"/>
          <w:sz w:val="17"/>
          <w:szCs w:val="17"/>
          <w:color w:val="auto"/>
        </w:rPr>
        <w:t>holders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AT&amp;T</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7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8979"/>
        <w:spacing w:after="0"/>
        <w:rPr>
          <w:sz w:val="20"/>
          <w:szCs w:val="20"/>
          <w:color w:val="auto"/>
        </w:rPr>
      </w:pPr>
      <w:r>
        <w:rPr>
          <w:rFonts w:ascii="Courier New" w:cs="Courier New" w:eastAsia="Courier New" w:hAnsi="Courier New"/>
          <w:sz w:val="17"/>
          <w:szCs w:val="17"/>
          <w:color w:val="auto"/>
        </w:rPr>
        <w:t>common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7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979"/>
        <w:spacing w:after="0"/>
        <w:rPr>
          <w:sz w:val="20"/>
          <w:szCs w:val="20"/>
          <w:color w:val="auto"/>
        </w:rPr>
      </w:pPr>
      <w:r>
        <w:rPr>
          <w:rFonts w:ascii="Courier New" w:cs="Courier New" w:eastAsia="Courier New" w:hAnsi="Courier New"/>
          <w:sz w:val="17"/>
          <w:szCs w:val="17"/>
          <w:color w:val="auto"/>
        </w:rPr>
        <w:t>together as</w:t>
      </w:r>
    </w:p>
    <w:p>
      <w:pPr>
        <w:spacing w:after="0" w:line="4" w:lineRule="exact"/>
        <w:rPr>
          <w:sz w:val="20"/>
          <w:szCs w:val="20"/>
          <w:color w:val="auto"/>
        </w:rPr>
      </w:pPr>
    </w:p>
    <w:p>
      <w:pPr>
        <w:ind w:right="8979" w:firstLine="208"/>
        <w:spacing w:after="0" w:line="253" w:lineRule="auto"/>
        <w:tabs>
          <w:tab w:leader="none" w:pos="398" w:val="left"/>
        </w:tabs>
        <w:numPr>
          <w:ilvl w:val="1"/>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 the Alternative Structure.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00" w:right="9019" w:hanging="141"/>
        <w:spacing w:after="0" w:line="253" w:lineRule="auto"/>
        <w:tabs>
          <w:tab w:leader="none" w:pos="349"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979"/>
        <w:spacing w:after="0"/>
        <w:rPr>
          <w:sz w:val="20"/>
          <w:szCs w:val="20"/>
          <w:color w:val="auto"/>
        </w:rPr>
      </w:pPr>
      <w:r>
        <w:rPr>
          <w:rFonts w:ascii="Courier New" w:cs="Courier New" w:eastAsia="Courier New" w:hAnsi="Courier New"/>
          <w:sz w:val="16"/>
          <w:szCs w:val="16"/>
          <w:color w:val="auto"/>
        </w:rPr>
        <w:t>Furthermore,</w:t>
      </w:r>
    </w:p>
    <w:p>
      <w:pPr>
        <w:spacing w:after="0" w:line="10"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Sural LLC is</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w:t>
      </w:r>
    </w:p>
    <w:p>
      <w:pPr>
        <w:sectPr>
          <w:pgSz w:w="11900" w:h="16838" w:orient="portrait"/>
          <w:cols w:equalWidth="0" w:num="1">
            <w:col w:w="10179"/>
          </w:cols>
          <w:pgMar w:left="280" w:top="874" w:right="1440" w:bottom="0" w:gutter="0" w:footer="0" w:header="0"/>
        </w:sectPr>
      </w:pPr>
    </w:p>
    <w:bookmarkStart w:id="598" w:name="page599"/>
    <w:bookmarkEnd w:id="598"/>
    <w:p>
      <w:pPr>
        <w:jc w:val="center"/>
        <w:ind w:right="8939"/>
        <w:spacing w:after="0"/>
        <w:rPr>
          <w:sz w:val="20"/>
          <w:szCs w:val="20"/>
          <w:color w:val="auto"/>
        </w:rPr>
      </w:pPr>
      <w:r>
        <w:rPr>
          <w:rFonts w:ascii="Courier New" w:cs="Courier New" w:eastAsia="Courier New" w:hAnsi="Courier New"/>
          <w:sz w:val="17"/>
          <w:szCs w:val="17"/>
          <w:color w:val="auto"/>
        </w:rPr>
        <w:t>permitted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support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merger</w:t>
      </w:r>
    </w:p>
    <w:p>
      <w:pPr>
        <w:jc w:val="center"/>
        <w:ind w:right="8939"/>
        <w:spacing w:after="0"/>
        <w:rPr>
          <w:sz w:val="20"/>
          <w:szCs w:val="20"/>
          <w:color w:val="auto"/>
        </w:rPr>
      </w:pPr>
      <w:r>
        <w:rPr>
          <w:rFonts w:ascii="Courier New" w:cs="Courier New" w:eastAsia="Courier New" w:hAnsi="Courier New"/>
          <w:sz w:val="17"/>
          <w:szCs w:val="17"/>
          <w:color w:val="auto"/>
        </w:rPr>
        <w:t>involving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until the</w:t>
      </w:r>
    </w:p>
    <w:p>
      <w:pPr>
        <w:jc w:val="center"/>
        <w:ind w:right="8939"/>
        <w:spacing w:after="0"/>
        <w:rPr>
          <w:sz w:val="20"/>
          <w:szCs w:val="20"/>
          <w:color w:val="auto"/>
        </w:rPr>
      </w:pPr>
      <w:r>
        <w:rPr>
          <w:rFonts w:ascii="Courier New" w:cs="Courier New" w:eastAsia="Courier New" w:hAnsi="Courier New"/>
          <w:sz w:val="17"/>
          <w:szCs w:val="17"/>
          <w:color w:val="auto"/>
        </w:rPr>
        <w:t>tenth</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anniversary</w:t>
      </w:r>
    </w:p>
    <w:p>
      <w:pPr>
        <w:jc w:val="center"/>
        <w:ind w:right="8939"/>
        <w:spacing w:after="0"/>
        <w:rPr>
          <w:sz w:val="20"/>
          <w:szCs w:val="20"/>
          <w:color w:val="auto"/>
        </w:rPr>
      </w:pPr>
      <w:r>
        <w:rPr>
          <w:rFonts w:ascii="Courier New" w:cs="Courier New" w:eastAsia="Courier New" w:hAnsi="Courier New"/>
          <w:sz w:val="17"/>
          <w:szCs w:val="17"/>
          <w:color w:val="auto"/>
        </w:rPr>
        <w:t>of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completion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unless the</w:t>
      </w:r>
    </w:p>
    <w:p>
      <w:pPr>
        <w:jc w:val="center"/>
        <w:ind w:right="8939"/>
        <w:spacing w:after="0"/>
        <w:rPr>
          <w:sz w:val="20"/>
          <w:szCs w:val="20"/>
          <w:color w:val="auto"/>
        </w:rPr>
      </w:pPr>
      <w:r>
        <w:rPr>
          <w:rFonts w:ascii="Courier New" w:cs="Courier New" w:eastAsia="Courier New" w:hAnsi="Courier New"/>
          <w:sz w:val="17"/>
          <w:szCs w:val="17"/>
          <w:color w:val="auto"/>
        </w:rPr>
        <w:t>merger is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approved by</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disinterested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See</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Agreements -</w:t>
      </w:r>
    </w:p>
    <w:p>
      <w:pPr>
        <w:ind w:left="600" w:hanging="203"/>
        <w:spacing w:after="0"/>
        <w:tabs>
          <w:tab w:leader="none" w:pos="600" w:val="left"/>
        </w:tabs>
        <w:numPr>
          <w:ilvl w:val="0"/>
          <w:numId w:val="5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Support</w:t>
      </w:r>
    </w:p>
    <w:p>
      <w:pPr>
        <w:jc w:val="center"/>
        <w:ind w:right="8939"/>
        <w:spacing w:after="0" w:line="238" w:lineRule="auto"/>
        <w:rPr>
          <w:sz w:val="20"/>
          <w:szCs w:val="20"/>
          <w:color w:val="auto"/>
        </w:rPr>
      </w:pPr>
      <w:r>
        <w:rPr>
          <w:rFonts w:ascii="Courier New" w:cs="Courier New" w:eastAsia="Courier New" w:hAnsi="Courier New"/>
          <w:sz w:val="17"/>
          <w:szCs w:val="17"/>
          <w:color w:val="auto"/>
        </w:rPr>
        <w:t>Agreement --</w:t>
      </w:r>
    </w:p>
    <w:p>
      <w:pPr>
        <w:jc w:val="center"/>
        <w:ind w:right="8939"/>
        <w:spacing w:after="0"/>
        <w:rPr>
          <w:sz w:val="20"/>
          <w:szCs w:val="20"/>
          <w:color w:val="auto"/>
        </w:rPr>
      </w:pPr>
      <w:r>
        <w:rPr>
          <w:rFonts w:ascii="Courier New" w:cs="Courier New" w:eastAsia="Courier New" w:hAnsi="Courier New"/>
          <w:sz w:val="17"/>
          <w:szCs w:val="17"/>
          <w:color w:val="auto"/>
        </w:rPr>
        <w:t>Covenants."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 AT&amp;T</w:t>
      </w:r>
    </w:p>
    <w:p>
      <w:pPr>
        <w:jc w:val="center"/>
        <w:ind w:right="8939"/>
        <w:spacing w:after="0"/>
        <w:rPr>
          <w:sz w:val="20"/>
          <w:szCs w:val="20"/>
          <w:color w:val="auto"/>
        </w:rPr>
      </w:pPr>
      <w:r>
        <w:rPr>
          <w:rFonts w:ascii="Courier New" w:cs="Courier New" w:eastAsia="Courier New" w:hAnsi="Courier New"/>
          <w:sz w:val="17"/>
          <w:szCs w:val="17"/>
          <w:color w:val="auto"/>
        </w:rPr>
        <w:t>shareholder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who wants to</w:t>
      </w:r>
    </w:p>
    <w:p>
      <w:pPr>
        <w:jc w:val="center"/>
        <w:ind w:right="8939"/>
        <w:spacing w:after="0"/>
        <w:rPr>
          <w:sz w:val="20"/>
          <w:szCs w:val="20"/>
          <w:color w:val="auto"/>
        </w:rPr>
      </w:pPr>
      <w:r>
        <w:rPr>
          <w:rFonts w:ascii="Courier New" w:cs="Courier New" w:eastAsia="Courier New" w:hAnsi="Courier New"/>
          <w:sz w:val="17"/>
          <w:szCs w:val="17"/>
          <w:color w:val="auto"/>
        </w:rPr>
        <w:t>bring 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rPr>
          <w:sz w:val="20"/>
          <w:szCs w:val="20"/>
          <w:color w:val="auto"/>
        </w:rPr>
      </w:pPr>
      <w:r>
        <w:rPr>
          <w:rFonts w:ascii="Courier New" w:cs="Courier New" w:eastAsia="Courier New" w:hAnsi="Courier New"/>
          <w:sz w:val="17"/>
          <w:szCs w:val="17"/>
          <w:color w:val="auto"/>
        </w:rPr>
        <w:t>who wants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Notice: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business</w:t>
      </w:r>
    </w:p>
    <w:p>
      <w:pPr>
        <w:jc w:val="center"/>
        <w:ind w:right="8939"/>
        <w:spacing w:after="0"/>
        <w:rPr>
          <w:sz w:val="20"/>
          <w:szCs w:val="20"/>
          <w:color w:val="auto"/>
        </w:rPr>
      </w:pPr>
      <w:r>
        <w:rPr>
          <w:rFonts w:ascii="Courier New" w:cs="Courier New" w:eastAsia="Courier New" w:hAnsi="Courier New"/>
          <w:sz w:val="17"/>
          <w:szCs w:val="17"/>
          <w:color w:val="auto"/>
        </w:rPr>
        <w:t>before, or</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nominate</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 to</w:t>
      </w:r>
    </w:p>
    <w:p>
      <w:pPr>
        <w:jc w:val="center"/>
        <w:ind w:right="8939"/>
        <w:spacing w:after="0"/>
        <w:rPr>
          <w:sz w:val="20"/>
          <w:szCs w:val="20"/>
          <w:color w:val="auto"/>
        </w:rPr>
      </w:pPr>
      <w:r>
        <w:rPr>
          <w:rFonts w:ascii="Courier New" w:cs="Courier New" w:eastAsia="Courier New" w:hAnsi="Courier New"/>
          <w:sz w:val="17"/>
          <w:szCs w:val="17"/>
          <w:color w:val="auto"/>
        </w:rPr>
        <w:t>bring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business</w:t>
      </w:r>
    </w:p>
    <w:p>
      <w:pPr>
        <w:jc w:val="center"/>
        <w:ind w:right="8939"/>
        <w:spacing w:after="0" w:line="238" w:lineRule="auto"/>
        <w:rPr>
          <w:sz w:val="20"/>
          <w:szCs w:val="20"/>
          <w:color w:val="auto"/>
        </w:rPr>
      </w:pPr>
      <w:r>
        <w:rPr>
          <w:rFonts w:ascii="Courier New" w:cs="Courier New" w:eastAsia="Courier New" w:hAnsi="Courier New"/>
          <w:sz w:val="17"/>
          <w:szCs w:val="17"/>
          <w:color w:val="auto"/>
        </w:rPr>
        <w:t>before, or</w:t>
      </w:r>
    </w:p>
    <w:p>
      <w:pPr>
        <w:jc w:val="center"/>
        <w:ind w:right="8939"/>
        <w:spacing w:after="0"/>
        <w:rPr>
          <w:sz w:val="20"/>
          <w:szCs w:val="20"/>
          <w:color w:val="auto"/>
        </w:rPr>
      </w:pPr>
      <w:r>
        <w:rPr>
          <w:rFonts w:ascii="Courier New" w:cs="Courier New" w:eastAsia="Courier New" w:hAnsi="Courier New"/>
          <w:sz w:val="17"/>
          <w:szCs w:val="17"/>
          <w:color w:val="auto"/>
        </w:rPr>
        <w:t>nominate for</w:t>
      </w:r>
    </w:p>
    <w:p>
      <w:pPr>
        <w:jc w:val="center"/>
        <w:ind w:right="8939"/>
        <w:spacing w:after="0" w:line="237" w:lineRule="auto"/>
        <w:rPr>
          <w:sz w:val="20"/>
          <w:szCs w:val="20"/>
          <w:color w:val="auto"/>
        </w:rPr>
      </w:pPr>
      <w:r>
        <w:rPr>
          <w:rFonts w:ascii="Courier New" w:cs="Courier New" w:eastAsia="Courier New" w:hAnsi="Courier New"/>
          <w:sz w:val="17"/>
          <w:szCs w:val="17"/>
          <w:color w:val="auto"/>
        </w:rPr>
        <w:t>election at,</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 annual</w:t>
      </w:r>
    </w:p>
    <w:p>
      <w:pPr>
        <w:jc w:val="center"/>
        <w:ind w:right="8939"/>
        <w:spacing w:after="0"/>
        <w:rPr>
          <w:sz w:val="20"/>
          <w:szCs w:val="20"/>
          <w:color w:val="auto"/>
        </w:rPr>
      </w:pPr>
      <w:r>
        <w:rPr>
          <w:rFonts w:ascii="Courier New" w:cs="Courier New" w:eastAsia="Courier New" w:hAnsi="Courier New"/>
          <w:sz w:val="17"/>
          <w:szCs w:val="17"/>
          <w:color w:val="auto"/>
        </w:rPr>
        <w:t>meeting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for election</w:t>
      </w:r>
    </w:p>
    <w:p>
      <w:pPr>
        <w:jc w:val="center"/>
        <w:ind w:right="8939"/>
        <w:spacing w:after="0"/>
        <w:rPr>
          <w:sz w:val="20"/>
          <w:szCs w:val="20"/>
          <w:color w:val="auto"/>
        </w:rPr>
      </w:pPr>
      <w:r>
        <w:rPr>
          <w:rFonts w:ascii="Courier New" w:cs="Courier New" w:eastAsia="Courier New" w:hAnsi="Courier New"/>
          <w:sz w:val="17"/>
          <w:szCs w:val="17"/>
          <w:color w:val="auto"/>
        </w:rPr>
        <w:t>at, 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rPr>
          <w:sz w:val="20"/>
          <w:szCs w:val="20"/>
          <w:color w:val="auto"/>
        </w:rPr>
      </w:pPr>
      <w:r>
        <w:rPr>
          <w:rFonts w:ascii="Courier New" w:cs="Courier New" w:eastAsia="Courier New" w:hAnsi="Courier New"/>
          <w:sz w:val="17"/>
          <w:szCs w:val="17"/>
          <w:color w:val="auto"/>
        </w:rPr>
        <w:t>generally</w:t>
      </w:r>
    </w:p>
    <w:p>
      <w:pPr>
        <w:jc w:val="center"/>
        <w:ind w:right="8939"/>
        <w:spacing w:after="0" w:line="237" w:lineRule="auto"/>
        <w:rPr>
          <w:sz w:val="20"/>
          <w:szCs w:val="20"/>
          <w:color w:val="auto"/>
        </w:rPr>
      </w:pPr>
      <w:r>
        <w:rPr>
          <w:rFonts w:ascii="Courier New" w:cs="Courier New" w:eastAsia="Courier New" w:hAnsi="Courier New"/>
          <w:sz w:val="17"/>
          <w:szCs w:val="17"/>
          <w:color w:val="auto"/>
        </w:rPr>
        <w:t>must deliver</w:t>
      </w:r>
    </w:p>
    <w:p>
      <w:pPr>
        <w:jc w:val="center"/>
        <w:ind w:right="8939"/>
        <w:spacing w:after="0"/>
        <w:rPr>
          <w:sz w:val="20"/>
          <w:szCs w:val="20"/>
          <w:color w:val="auto"/>
        </w:rPr>
      </w:pPr>
      <w:r>
        <w:rPr>
          <w:rFonts w:ascii="Courier New" w:cs="Courier New" w:eastAsia="Courier New" w:hAnsi="Courier New"/>
          <w:sz w:val="17"/>
          <w:szCs w:val="17"/>
          <w:color w:val="auto"/>
        </w:rPr>
        <w:t>meeting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generally</w:t>
      </w:r>
    </w:p>
    <w:p>
      <w:pPr>
        <w:jc w:val="center"/>
        <w:ind w:right="8939"/>
        <w:spacing w:after="0"/>
        <w:rPr>
          <w:sz w:val="20"/>
          <w:szCs w:val="20"/>
          <w:color w:val="auto"/>
        </w:rPr>
      </w:pPr>
      <w:r>
        <w:rPr>
          <w:rFonts w:ascii="Courier New" w:cs="Courier New" w:eastAsia="Courier New" w:hAnsi="Courier New"/>
          <w:sz w:val="17"/>
          <w:szCs w:val="17"/>
          <w:color w:val="auto"/>
        </w:rPr>
        <w:t>will written</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notice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not</w:t>
      </w:r>
    </w:p>
    <w:p>
      <w:pPr>
        <w:jc w:val="center"/>
        <w:ind w:right="8939"/>
        <w:spacing w:after="0"/>
        <w:rPr>
          <w:sz w:val="20"/>
          <w:szCs w:val="20"/>
          <w:color w:val="auto"/>
        </w:rPr>
      </w:pPr>
      <w:r>
        <w:rPr>
          <w:rFonts w:ascii="Courier New" w:cs="Courier New" w:eastAsia="Courier New" w:hAnsi="Courier New"/>
          <w:sz w:val="17"/>
          <w:szCs w:val="17"/>
          <w:color w:val="auto"/>
        </w:rPr>
        <w:t>less than 90</w:t>
      </w:r>
    </w:p>
    <w:p>
      <w:pPr>
        <w:jc w:val="center"/>
        <w:ind w:right="8939"/>
        <w:spacing w:after="0" w:line="237" w:lineRule="auto"/>
        <w:rPr>
          <w:sz w:val="20"/>
          <w:szCs w:val="20"/>
          <w:color w:val="auto"/>
        </w:rPr>
      </w:pPr>
      <w:r>
        <w:rPr>
          <w:rFonts w:ascii="Courier New" w:cs="Courier New" w:eastAsia="Courier New" w:hAnsi="Courier New"/>
          <w:sz w:val="17"/>
          <w:szCs w:val="17"/>
          <w:color w:val="auto"/>
        </w:rPr>
        <w:t>be required</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deliver</w:t>
      </w:r>
    </w:p>
    <w:p>
      <w:pPr>
        <w:jc w:val="center"/>
        <w:ind w:right="8939"/>
        <w:spacing w:after="0"/>
        <w:rPr>
          <w:sz w:val="20"/>
          <w:szCs w:val="20"/>
          <w:color w:val="auto"/>
        </w:rPr>
      </w:pPr>
      <w:r>
        <w:rPr>
          <w:rFonts w:ascii="Courier New" w:cs="Courier New" w:eastAsia="Courier New" w:hAnsi="Courier New"/>
          <w:sz w:val="17"/>
          <w:szCs w:val="17"/>
          <w:color w:val="auto"/>
        </w:rPr>
        <w:t>written</w:t>
      </w:r>
    </w:p>
    <w:p>
      <w:pPr>
        <w:jc w:val="center"/>
        <w:ind w:right="8939"/>
        <w:spacing w:after="0" w:line="237" w:lineRule="auto"/>
        <w:rPr>
          <w:sz w:val="20"/>
          <w:szCs w:val="20"/>
          <w:color w:val="auto"/>
        </w:rPr>
      </w:pPr>
      <w:r>
        <w:rPr>
          <w:rFonts w:ascii="Courier New" w:cs="Courier New" w:eastAsia="Courier New" w:hAnsi="Courier New"/>
          <w:sz w:val="17"/>
          <w:szCs w:val="17"/>
          <w:color w:val="auto"/>
        </w:rPr>
        <w:t>notice days</w:t>
      </w:r>
    </w:p>
    <w:p>
      <w:pPr>
        <w:jc w:val="center"/>
        <w:ind w:right="8939"/>
        <w:spacing w:after="0" w:line="238" w:lineRule="auto"/>
        <w:rPr>
          <w:sz w:val="20"/>
          <w:szCs w:val="20"/>
          <w:color w:val="auto"/>
        </w:rPr>
      </w:pPr>
      <w:r>
        <w:rPr>
          <w:rFonts w:ascii="Courier New" w:cs="Courier New" w:eastAsia="Courier New" w:hAnsi="Courier New"/>
          <w:sz w:val="17"/>
          <w:szCs w:val="17"/>
          <w:color w:val="auto"/>
        </w:rPr>
        <w:t>but not more</w:t>
      </w:r>
    </w:p>
    <w:p>
      <w:pPr>
        <w:jc w:val="center"/>
        <w:ind w:right="8939"/>
        <w:spacing w:after="0"/>
        <w:rPr>
          <w:sz w:val="20"/>
          <w:szCs w:val="20"/>
          <w:color w:val="auto"/>
        </w:rPr>
      </w:pPr>
      <w:r>
        <w:rPr>
          <w:rFonts w:ascii="Courier New" w:cs="Courier New" w:eastAsia="Courier New" w:hAnsi="Courier New"/>
          <w:sz w:val="17"/>
          <w:szCs w:val="17"/>
          <w:color w:val="auto"/>
        </w:rPr>
        <w:t>than 120</w:t>
      </w:r>
    </w:p>
    <w:p>
      <w:pPr>
        <w:jc w:val="center"/>
        <w:ind w:right="8939"/>
        <w:spacing w:after="0" w:line="237" w:lineRule="auto"/>
        <w:rPr>
          <w:sz w:val="20"/>
          <w:szCs w:val="20"/>
          <w:color w:val="auto"/>
        </w:rPr>
      </w:pPr>
      <w:r>
        <w:rPr>
          <w:rFonts w:ascii="Courier New" w:cs="Courier New" w:eastAsia="Courier New" w:hAnsi="Courier New"/>
          <w:sz w:val="17"/>
          <w:szCs w:val="17"/>
          <w:color w:val="auto"/>
        </w:rPr>
        <w:t>days prior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AT&amp;T</w:t>
      </w:r>
    </w:p>
    <w:p>
      <w:pPr>
        <w:jc w:val="center"/>
        <w:ind w:right="8939"/>
        <w:spacing w:after="0"/>
        <w:rPr>
          <w:sz w:val="20"/>
          <w:szCs w:val="20"/>
          <w:color w:val="auto"/>
        </w:rPr>
      </w:pPr>
      <w:r>
        <w:rPr>
          <w:rFonts w:ascii="Courier New" w:cs="Courier New" w:eastAsia="Courier New" w:hAnsi="Courier New"/>
          <w:sz w:val="17"/>
          <w:szCs w:val="17"/>
          <w:color w:val="auto"/>
        </w:rPr>
        <w:t>Comcast not</w:t>
      </w:r>
    </w:p>
    <w:p>
      <w:pPr>
        <w:jc w:val="center"/>
        <w:ind w:right="8939"/>
        <w:spacing w:after="0" w:line="237" w:lineRule="auto"/>
        <w:rPr>
          <w:sz w:val="20"/>
          <w:szCs w:val="20"/>
          <w:color w:val="auto"/>
        </w:rPr>
      </w:pPr>
      <w:r>
        <w:rPr>
          <w:rFonts w:ascii="Courier New" w:cs="Courier New" w:eastAsia="Courier New" w:hAnsi="Courier New"/>
          <w:sz w:val="17"/>
          <w:szCs w:val="17"/>
          <w:color w:val="auto"/>
        </w:rPr>
        <w:t>less than 60</w:t>
      </w:r>
    </w:p>
    <w:p>
      <w:pPr>
        <w:jc w:val="center"/>
        <w:ind w:right="8939"/>
        <w:spacing w:after="0" w:line="238" w:lineRule="auto"/>
        <w:rPr>
          <w:sz w:val="20"/>
          <w:szCs w:val="20"/>
          <w:color w:val="auto"/>
        </w:rPr>
      </w:pPr>
      <w:r>
        <w:rPr>
          <w:rFonts w:ascii="Courier New" w:cs="Courier New" w:eastAsia="Courier New" w:hAnsi="Courier New"/>
          <w:sz w:val="17"/>
          <w:szCs w:val="17"/>
          <w:color w:val="auto"/>
        </w:rPr>
        <w:t>days to the</w:t>
      </w:r>
    </w:p>
    <w:p>
      <w:pPr>
        <w:jc w:val="center"/>
        <w:ind w:right="8939"/>
        <w:spacing w:after="0"/>
        <w:rPr>
          <w:sz w:val="20"/>
          <w:szCs w:val="20"/>
          <w:color w:val="auto"/>
        </w:rPr>
      </w:pPr>
      <w:r>
        <w:rPr>
          <w:rFonts w:ascii="Courier New" w:cs="Courier New" w:eastAsia="Courier New" w:hAnsi="Courier New"/>
          <w:sz w:val="17"/>
          <w:szCs w:val="17"/>
          <w:color w:val="auto"/>
        </w:rPr>
        <w:t>first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anniversary</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but</w:t>
      </w:r>
    </w:p>
    <w:p>
      <w:pPr>
        <w:jc w:val="center"/>
        <w:ind w:right="8939"/>
        <w:spacing w:after="0"/>
        <w:rPr>
          <w:sz w:val="20"/>
          <w:szCs w:val="20"/>
          <w:color w:val="auto"/>
        </w:rPr>
      </w:pPr>
      <w:r>
        <w:rPr>
          <w:rFonts w:ascii="Courier New" w:cs="Courier New" w:eastAsia="Courier New" w:hAnsi="Courier New"/>
          <w:sz w:val="17"/>
          <w:szCs w:val="17"/>
          <w:color w:val="auto"/>
        </w:rPr>
        <w:t>not more</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than 90 days</w:t>
      </w:r>
    </w:p>
    <w:p>
      <w:pPr>
        <w:jc w:val="center"/>
        <w:ind w:right="8939"/>
        <w:spacing w:after="0"/>
        <w:rPr>
          <w:sz w:val="20"/>
          <w:szCs w:val="20"/>
          <w:color w:val="auto"/>
        </w:rPr>
      </w:pPr>
      <w:r>
        <w:rPr>
          <w:rFonts w:ascii="Courier New" w:cs="Courier New" w:eastAsia="Courier New" w:hAnsi="Courier New"/>
          <w:sz w:val="17"/>
          <w:szCs w:val="17"/>
          <w:color w:val="auto"/>
        </w:rPr>
        <w:t>prior to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preceding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year's</w:t>
      </w:r>
    </w:p>
    <w:p>
      <w:pPr>
        <w:jc w:val="center"/>
        <w:ind w:right="8939"/>
        <w:spacing w:after="0"/>
        <w:rPr>
          <w:sz w:val="20"/>
          <w:szCs w:val="20"/>
          <w:color w:val="auto"/>
        </w:rPr>
      </w:pPr>
      <w:r>
        <w:rPr>
          <w:rFonts w:ascii="Courier New" w:cs="Courier New" w:eastAsia="Courier New" w:hAnsi="Courier New"/>
          <w:sz w:val="17"/>
          <w:szCs w:val="17"/>
          <w:color w:val="auto"/>
        </w:rPr>
        <w:t>annual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first</w:t>
      </w:r>
    </w:p>
    <w:p>
      <w:pPr>
        <w:jc w:val="center"/>
        <w:ind w:right="8939"/>
        <w:spacing w:after="0"/>
        <w:rPr>
          <w:sz w:val="20"/>
          <w:szCs w:val="20"/>
          <w:color w:val="auto"/>
        </w:rPr>
      </w:pPr>
      <w:r>
        <w:rPr>
          <w:rFonts w:ascii="Courier New" w:cs="Courier New" w:eastAsia="Courier New" w:hAnsi="Courier New"/>
          <w:sz w:val="17"/>
          <w:szCs w:val="17"/>
          <w:color w:val="auto"/>
        </w:rPr>
        <w:t>anniversary</w:t>
      </w:r>
    </w:p>
    <w:p>
      <w:pPr>
        <w:sectPr>
          <w:pgSz w:w="11900" w:h="16838" w:orient="portrait"/>
          <w:cols w:equalWidth="0" w:num="1">
            <w:col w:w="10219"/>
          </w:cols>
          <w:pgMar w:left="240" w:top="135" w:right="1440" w:bottom="0" w:gutter="0" w:footer="0" w:header="0"/>
        </w:sectPr>
      </w:pPr>
    </w:p>
    <w:bookmarkStart w:id="599" w:name="page600"/>
    <w:bookmarkEnd w:id="599"/>
    <w:p>
      <w:pPr>
        <w:jc w:val="center"/>
        <w:ind w:right="8939"/>
        <w:spacing w:after="0"/>
        <w:rPr>
          <w:sz w:val="20"/>
          <w:szCs w:val="20"/>
          <w:color w:val="auto"/>
        </w:rPr>
      </w:pPr>
      <w:r>
        <w:rPr>
          <w:rFonts w:ascii="Courier New" w:cs="Courier New" w:eastAsia="Courier New" w:hAnsi="Courier New"/>
          <w:sz w:val="17"/>
          <w:szCs w:val="17"/>
          <w:color w:val="auto"/>
        </w:rPr>
        <w:t>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preceding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year's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 of</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Action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rPr>
          <w:sz w:val="20"/>
          <w:szCs w:val="20"/>
          <w:color w:val="auto"/>
        </w:rPr>
      </w:pPr>
      <w:r>
        <w:rPr>
          <w:rFonts w:ascii="Courier New" w:cs="Courier New" w:eastAsia="Courier New" w:hAnsi="Courier New"/>
          <w:sz w:val="17"/>
          <w:szCs w:val="17"/>
          <w:color w:val="auto"/>
        </w:rPr>
        <w:t>may not act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by Except as</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described</w:t>
      </w:r>
    </w:p>
    <w:p>
      <w:pPr>
        <w:jc w:val="center"/>
        <w:ind w:right="8939"/>
        <w:spacing w:after="0"/>
        <w:rPr>
          <w:sz w:val="20"/>
          <w:szCs w:val="20"/>
          <w:color w:val="auto"/>
        </w:rPr>
      </w:pPr>
      <w:r>
        <w:rPr>
          <w:rFonts w:ascii="Courier New" w:cs="Courier New" w:eastAsia="Courier New" w:hAnsi="Courier New"/>
          <w:sz w:val="17"/>
          <w:szCs w:val="17"/>
          <w:color w:val="auto"/>
        </w:rPr>
        <w:t>below,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Written</w:t>
      </w:r>
    </w:p>
    <w:p>
      <w:pPr>
        <w:jc w:val="center"/>
        <w:ind w:right="8939"/>
        <w:spacing w:after="0"/>
        <w:rPr>
          <w:sz w:val="20"/>
          <w:szCs w:val="20"/>
          <w:color w:val="auto"/>
        </w:rPr>
      </w:pPr>
      <w:r>
        <w:rPr>
          <w:rFonts w:ascii="Courier New" w:cs="Courier New" w:eastAsia="Courier New" w:hAnsi="Courier New"/>
          <w:sz w:val="17"/>
          <w:szCs w:val="17"/>
          <w:color w:val="auto"/>
        </w:rPr>
        <w:t>Consent:</w:t>
      </w:r>
    </w:p>
    <w:p>
      <w:pPr>
        <w:jc w:val="center"/>
        <w:ind w:right="8939"/>
        <w:spacing w:after="0" w:line="237" w:lineRule="auto"/>
        <w:rPr>
          <w:sz w:val="20"/>
          <w:szCs w:val="20"/>
          <w:color w:val="auto"/>
        </w:rPr>
      </w:pPr>
      <w:r>
        <w:rPr>
          <w:rFonts w:ascii="Courier New" w:cs="Courier New" w:eastAsia="Courier New" w:hAnsi="Courier New"/>
          <w:sz w:val="17"/>
          <w:szCs w:val="17"/>
          <w:color w:val="auto"/>
        </w:rPr>
        <w:t>written</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consent in</w:t>
      </w:r>
    </w:p>
    <w:p>
      <w:pPr>
        <w:jc w:val="center"/>
        <w:ind w:right="8939"/>
        <w:spacing w:after="0"/>
        <w:rPr>
          <w:sz w:val="20"/>
          <w:szCs w:val="20"/>
          <w:color w:val="auto"/>
        </w:rPr>
      </w:pPr>
      <w:r>
        <w:rPr>
          <w:rFonts w:ascii="Courier New" w:cs="Courier New" w:eastAsia="Courier New" w:hAnsi="Courier New"/>
          <w:sz w:val="17"/>
          <w:szCs w:val="17"/>
          <w:color w:val="auto"/>
        </w:rPr>
        <w:t>lieu of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rPr>
          <w:sz w:val="20"/>
          <w:szCs w:val="20"/>
          <w:color w:val="auto"/>
        </w:rPr>
      </w:pPr>
      <w:r>
        <w:rPr>
          <w:rFonts w:ascii="Courier New" w:cs="Courier New" w:eastAsia="Courier New" w:hAnsi="Courier New"/>
          <w:sz w:val="17"/>
          <w:szCs w:val="17"/>
          <w:color w:val="auto"/>
        </w:rPr>
        <w:t>will not be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able</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rPr>
          <w:sz w:val="20"/>
          <w:szCs w:val="20"/>
          <w:color w:val="auto"/>
        </w:rPr>
      </w:pPr>
      <w:r>
        <w:rPr>
          <w:rFonts w:ascii="Courier New" w:cs="Courier New" w:eastAsia="Courier New" w:hAnsi="Courier New"/>
          <w:sz w:val="17"/>
          <w:szCs w:val="17"/>
          <w:color w:val="auto"/>
        </w:rPr>
        <w:t>meeting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(unless such</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act by</w:t>
      </w:r>
    </w:p>
    <w:p>
      <w:pPr>
        <w:jc w:val="center"/>
        <w:ind w:right="8939"/>
        <w:spacing w:after="0"/>
        <w:rPr>
          <w:sz w:val="20"/>
          <w:szCs w:val="20"/>
          <w:color w:val="auto"/>
        </w:rPr>
      </w:pPr>
      <w:r>
        <w:rPr>
          <w:rFonts w:ascii="Courier New" w:cs="Courier New" w:eastAsia="Courier New" w:hAnsi="Courier New"/>
          <w:sz w:val="17"/>
          <w:szCs w:val="17"/>
          <w:color w:val="auto"/>
        </w:rPr>
        <w:t>written</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consent 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lieu of a</w:t>
      </w:r>
    </w:p>
    <w:p>
      <w:pPr>
        <w:jc w:val="center"/>
        <w:ind w:right="8939"/>
        <w:spacing w:after="0"/>
        <w:rPr>
          <w:sz w:val="20"/>
          <w:szCs w:val="20"/>
          <w:color w:val="auto"/>
        </w:rPr>
      </w:pPr>
      <w:r>
        <w:rPr>
          <w:rFonts w:ascii="Courier New" w:cs="Courier New" w:eastAsia="Courier New" w:hAnsi="Courier New"/>
          <w:sz w:val="17"/>
          <w:szCs w:val="17"/>
          <w:color w:val="auto"/>
        </w:rPr>
        <w:t>consent is</w:t>
      </w:r>
    </w:p>
    <w:p>
      <w:pPr>
        <w:jc w:val="center"/>
        <w:ind w:right="8939"/>
        <w:spacing w:after="0" w:line="237" w:lineRule="auto"/>
        <w:rPr>
          <w:sz w:val="20"/>
          <w:szCs w:val="20"/>
          <w:color w:val="auto"/>
        </w:rPr>
      </w:pPr>
      <w:r>
        <w:rPr>
          <w:rFonts w:ascii="Courier New" w:cs="Courier New" w:eastAsia="Courier New" w:hAnsi="Courier New"/>
          <w:sz w:val="17"/>
          <w:szCs w:val="17"/>
          <w:color w:val="auto"/>
        </w:rPr>
        <w:t>unanimous.)</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rPr>
          <w:sz w:val="20"/>
          <w:szCs w:val="20"/>
          <w:color w:val="auto"/>
        </w:rPr>
      </w:pPr>
      <w:r>
        <w:rPr>
          <w:rFonts w:ascii="Courier New" w:cs="Courier New" w:eastAsia="Courier New" w:hAnsi="Courier New"/>
          <w:sz w:val="17"/>
          <w:szCs w:val="17"/>
          <w:color w:val="auto"/>
        </w:rPr>
        <w:t>meeting.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Class B</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common stock</w:t>
      </w:r>
    </w:p>
    <w:p>
      <w:pPr>
        <w:jc w:val="center"/>
        <w:ind w:right="8939"/>
        <w:spacing w:after="0"/>
        <w:rPr>
          <w:sz w:val="20"/>
          <w:szCs w:val="20"/>
          <w:color w:val="auto"/>
        </w:rPr>
      </w:pPr>
      <w:r>
        <w:rPr>
          <w:rFonts w:ascii="Courier New" w:cs="Courier New" w:eastAsia="Courier New" w:hAnsi="Courier New"/>
          <w:sz w:val="17"/>
          <w:szCs w:val="17"/>
          <w:color w:val="auto"/>
        </w:rPr>
        <w:t>and, under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Alternative</w:t>
      </w:r>
    </w:p>
    <w:p>
      <w:pPr>
        <w:jc w:val="center"/>
        <w:ind w:right="8939"/>
        <w:spacing w:after="0"/>
        <w:rPr>
          <w:sz w:val="20"/>
          <w:szCs w:val="20"/>
          <w:color w:val="auto"/>
        </w:rPr>
      </w:pPr>
      <w:r>
        <w:rPr>
          <w:rFonts w:ascii="Courier New" w:cs="Courier New" w:eastAsia="Courier New" w:hAnsi="Courier New"/>
          <w:sz w:val="17"/>
          <w:szCs w:val="17"/>
          <w:color w:val="auto"/>
        </w:rPr>
        <w:t>Structure,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Class A</w:t>
      </w:r>
    </w:p>
    <w:p>
      <w:pPr>
        <w:jc w:val="center"/>
        <w:ind w:right="8939"/>
        <w:spacing w:after="0"/>
        <w:rPr>
          <w:sz w:val="20"/>
          <w:szCs w:val="20"/>
          <w:color w:val="auto"/>
        </w:rPr>
      </w:pPr>
      <w:r>
        <w:rPr>
          <w:rFonts w:ascii="Courier New" w:cs="Courier New" w:eastAsia="Courier New" w:hAnsi="Courier New"/>
          <w:sz w:val="17"/>
          <w:szCs w:val="17"/>
          <w:color w:val="auto"/>
        </w:rPr>
        <w:t>common stock</w:t>
      </w:r>
    </w:p>
    <w:p>
      <w:pPr>
        <w:jc w:val="center"/>
        <w:ind w:right="8939"/>
        <w:spacing w:after="0" w:line="237" w:lineRule="auto"/>
        <w:rPr>
          <w:sz w:val="20"/>
          <w:szCs w:val="20"/>
          <w:color w:val="auto"/>
        </w:rPr>
      </w:pPr>
      <w:r>
        <w:rPr>
          <w:rFonts w:ascii="Courier New" w:cs="Courier New" w:eastAsia="Courier New" w:hAnsi="Courier New"/>
          <w:sz w:val="17"/>
          <w:szCs w:val="17"/>
          <w:color w:val="auto"/>
        </w:rPr>
        <w:t>will be</w:t>
      </w:r>
    </w:p>
    <w:p>
      <w:pPr>
        <w:jc w:val="center"/>
        <w:ind w:right="8939"/>
        <w:spacing w:after="0" w:line="238" w:lineRule="auto"/>
        <w:rPr>
          <w:sz w:val="20"/>
          <w:szCs w:val="20"/>
          <w:color w:val="auto"/>
        </w:rPr>
      </w:pPr>
      <w:r>
        <w:rPr>
          <w:rFonts w:ascii="Courier New" w:cs="Courier New" w:eastAsia="Courier New" w:hAnsi="Courier New"/>
          <w:sz w:val="17"/>
          <w:szCs w:val="17"/>
          <w:color w:val="auto"/>
        </w:rPr>
        <w:t>permitted to</w:t>
      </w:r>
    </w:p>
    <w:p>
      <w:pPr>
        <w:jc w:val="center"/>
        <w:ind w:right="8939"/>
        <w:spacing w:after="0"/>
        <w:rPr>
          <w:sz w:val="20"/>
          <w:szCs w:val="20"/>
          <w:color w:val="auto"/>
        </w:rPr>
      </w:pPr>
      <w:r>
        <w:rPr>
          <w:rFonts w:ascii="Courier New" w:cs="Courier New" w:eastAsia="Courier New" w:hAnsi="Courier New"/>
          <w:sz w:val="17"/>
          <w:szCs w:val="17"/>
          <w:color w:val="auto"/>
        </w:rPr>
        <w:t>act by</w:t>
      </w:r>
    </w:p>
    <w:p>
      <w:pPr>
        <w:jc w:val="center"/>
        <w:ind w:right="8939"/>
        <w:spacing w:after="0" w:line="237" w:lineRule="auto"/>
        <w:rPr>
          <w:sz w:val="20"/>
          <w:szCs w:val="20"/>
          <w:color w:val="auto"/>
        </w:rPr>
      </w:pPr>
      <w:r>
        <w:rPr>
          <w:rFonts w:ascii="Courier New" w:cs="Courier New" w:eastAsia="Courier New" w:hAnsi="Courier New"/>
          <w:sz w:val="17"/>
          <w:szCs w:val="17"/>
          <w:color w:val="auto"/>
        </w:rPr>
        <w:t>written</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consent in</w:t>
      </w:r>
    </w:p>
    <w:p>
      <w:pPr>
        <w:jc w:val="center"/>
        <w:ind w:right="8939"/>
        <w:spacing w:after="0"/>
        <w:rPr>
          <w:sz w:val="20"/>
          <w:szCs w:val="20"/>
          <w:color w:val="auto"/>
        </w:rPr>
      </w:pPr>
      <w:r>
        <w:rPr>
          <w:rFonts w:ascii="Courier New" w:cs="Courier New" w:eastAsia="Courier New" w:hAnsi="Courier New"/>
          <w:sz w:val="17"/>
          <w:szCs w:val="17"/>
          <w:color w:val="auto"/>
        </w:rPr>
        <w:t>lieu of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 to</w:t>
      </w:r>
    </w:p>
    <w:p>
      <w:pPr>
        <w:jc w:val="center"/>
        <w:ind w:right="8939"/>
        <w:spacing w:after="0"/>
        <w:rPr>
          <w:sz w:val="20"/>
          <w:szCs w:val="20"/>
          <w:color w:val="auto"/>
        </w:rPr>
      </w:pPr>
      <w:r>
        <w:rPr>
          <w:rFonts w:ascii="Courier New" w:cs="Courier New" w:eastAsia="Courier New" w:hAnsi="Courier New"/>
          <w:sz w:val="17"/>
          <w:szCs w:val="17"/>
          <w:color w:val="auto"/>
        </w:rPr>
        <w:t>exercise</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their</w:t>
      </w:r>
    </w:p>
    <w:p>
      <w:pPr>
        <w:jc w:val="center"/>
        <w:ind w:right="8939"/>
        <w:spacing w:after="0" w:line="238" w:lineRule="auto"/>
        <w:rPr>
          <w:sz w:val="20"/>
          <w:szCs w:val="20"/>
          <w:color w:val="auto"/>
        </w:rPr>
      </w:pPr>
      <w:r>
        <w:rPr>
          <w:rFonts w:ascii="Courier New" w:cs="Courier New" w:eastAsia="Courier New" w:hAnsi="Courier New"/>
          <w:sz w:val="17"/>
          <w:szCs w:val="17"/>
          <w:color w:val="auto"/>
        </w:rPr>
        <w:t>specific</w:t>
      </w:r>
    </w:p>
    <w:p>
      <w:pPr>
        <w:jc w:val="center"/>
        <w:ind w:right="8939"/>
        <w:spacing w:after="0"/>
        <w:rPr>
          <w:sz w:val="20"/>
          <w:szCs w:val="20"/>
          <w:color w:val="auto"/>
        </w:rPr>
      </w:pPr>
      <w:r>
        <w:rPr>
          <w:rFonts w:ascii="Courier New" w:cs="Courier New" w:eastAsia="Courier New" w:hAnsi="Courier New"/>
          <w:sz w:val="17"/>
          <w:szCs w:val="17"/>
          <w:color w:val="auto"/>
        </w:rPr>
        <w:t>approval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rights over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certain</w:t>
      </w:r>
    </w:p>
    <w:p>
      <w:pPr>
        <w:jc w:val="center"/>
        <w:ind w:right="8939"/>
        <w:spacing w:after="0"/>
        <w:rPr>
          <w:sz w:val="20"/>
          <w:szCs w:val="20"/>
          <w:color w:val="auto"/>
        </w:rPr>
      </w:pPr>
      <w:r>
        <w:rPr>
          <w:rFonts w:ascii="Courier New" w:cs="Courier New" w:eastAsia="Courier New" w:hAnsi="Courier New"/>
          <w:sz w:val="17"/>
          <w:szCs w:val="17"/>
          <w:color w:val="auto"/>
        </w:rPr>
        <w:t>matters. See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w:t>
      </w:r>
    </w:p>
    <w:p>
      <w:pPr>
        <w:jc w:val="center"/>
        <w:ind w:right="8939"/>
        <w:spacing w:after="0"/>
        <w:rPr>
          <w:sz w:val="20"/>
          <w:szCs w:val="20"/>
          <w:color w:val="auto"/>
        </w:rPr>
      </w:pPr>
      <w:r>
        <w:rPr>
          <w:rFonts w:ascii="Courier New" w:cs="Courier New" w:eastAsia="Courier New" w:hAnsi="Courier New"/>
          <w:sz w:val="17"/>
          <w:szCs w:val="17"/>
          <w:color w:val="auto"/>
        </w:rPr>
        <w:t>Description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Capital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Calling of</w:t>
      </w:r>
    </w:p>
    <w:p>
      <w:pPr>
        <w:jc w:val="center"/>
        <w:ind w:right="8939"/>
        <w:spacing w:after="0"/>
        <w:rPr>
          <w:sz w:val="20"/>
          <w:szCs w:val="20"/>
          <w:color w:val="auto"/>
        </w:rPr>
      </w:pPr>
      <w:r>
        <w:rPr>
          <w:rFonts w:ascii="Courier New" w:cs="Courier New" w:eastAsia="Courier New" w:hAnsi="Courier New"/>
          <w:sz w:val="17"/>
          <w:szCs w:val="17"/>
          <w:color w:val="auto"/>
        </w:rPr>
        <w:t>Special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Chairman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Board</w:t>
      </w:r>
    </w:p>
    <w:p>
      <w:pPr>
        <w:jc w:val="center"/>
        <w:ind w:right="8939"/>
        <w:spacing w:after="0"/>
        <w:rPr>
          <w:sz w:val="20"/>
          <w:szCs w:val="20"/>
          <w:color w:val="auto"/>
        </w:rPr>
      </w:pPr>
      <w:r>
        <w:rPr>
          <w:rFonts w:ascii="Courier New" w:cs="Courier New" w:eastAsia="Courier New" w:hAnsi="Courier New"/>
          <w:sz w:val="17"/>
          <w:szCs w:val="17"/>
          <w:color w:val="auto"/>
        </w:rPr>
        <w:t>and 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have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Meetings of</w:t>
      </w:r>
    </w:p>
    <w:p>
      <w:pPr>
        <w:jc w:val="center"/>
        <w:ind w:right="8939"/>
        <w:spacing w:after="0"/>
        <w:rPr>
          <w:sz w:val="20"/>
          <w:szCs w:val="20"/>
          <w:color w:val="auto"/>
        </w:rPr>
      </w:pPr>
      <w:r>
        <w:rPr>
          <w:rFonts w:ascii="Courier New" w:cs="Courier New" w:eastAsia="Courier New" w:hAnsi="Courier New"/>
          <w:sz w:val="17"/>
          <w:szCs w:val="17"/>
          <w:color w:val="auto"/>
        </w:rPr>
        <w:t>Board have</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right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call special</w:t>
      </w:r>
    </w:p>
    <w:p>
      <w:pPr>
        <w:jc w:val="center"/>
        <w:ind w:right="8939"/>
        <w:spacing w:after="0"/>
        <w:rPr>
          <w:sz w:val="20"/>
          <w:szCs w:val="20"/>
          <w:color w:val="auto"/>
        </w:rPr>
      </w:pPr>
      <w:r>
        <w:rPr>
          <w:rFonts w:ascii="Courier New" w:cs="Courier New" w:eastAsia="Courier New" w:hAnsi="Courier New"/>
          <w:sz w:val="17"/>
          <w:szCs w:val="17"/>
          <w:color w:val="auto"/>
        </w:rPr>
        <w:t>right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call special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meetings of</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meetings of</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ectPr>
          <w:pgSz w:w="11900" w:h="16838" w:orient="portrait"/>
          <w:cols w:equalWidth="0" w:num="1">
            <w:col w:w="10219"/>
          </w:cols>
          <w:pgMar w:left="240" w:top="135" w:right="1440" w:bottom="0" w:gutter="0" w:footer="0" w:header="0"/>
        </w:sectPr>
      </w:pPr>
    </w:p>
    <w:bookmarkStart w:id="600" w:name="page601"/>
    <w:bookmarkEnd w:id="600"/>
    <w:p>
      <w:pPr>
        <w:ind w:left="2680"/>
        <w:spacing w:after="0"/>
        <w:rPr>
          <w:sz w:val="20"/>
          <w:szCs w:val="20"/>
          <w:color w:val="auto"/>
        </w:rPr>
      </w:pPr>
      <w:r>
        <w:rPr>
          <w:rFonts w:ascii="Courier New" w:cs="Courier New" w:eastAsia="Courier New" w:hAnsi="Courier New"/>
          <w:sz w:val="16"/>
          <w:szCs w:val="16"/>
          <w:color w:val="auto"/>
        </w:rPr>
        <w:t>XV-4</w:t>
      </w:r>
    </w:p>
    <w:p>
      <w:pPr>
        <w:sectPr>
          <w:pgSz w:w="11900" w:h="16838" w:orient="portrait"/>
          <w:cols w:equalWidth="0" w:num="1">
            <w:col w:w="9019"/>
          </w:cols>
          <w:pgMar w:left="1440" w:top="715" w:right="1440" w:bottom="1440" w:gutter="0" w:footer="0" w:header="0"/>
        </w:sectPr>
      </w:pPr>
    </w:p>
    <w:bookmarkStart w:id="601" w:name="page602"/>
    <w:bookmarkEnd w:id="601"/>
    <w:p>
      <w:pPr>
        <w:jc w:val="center"/>
        <w:ind w:right="8719"/>
        <w:spacing w:after="0"/>
        <w:rPr>
          <w:sz w:val="20"/>
          <w:szCs w:val="20"/>
          <w:color w:val="auto"/>
        </w:rPr>
      </w:pPr>
      <w:r>
        <w:rPr>
          <w:rFonts w:ascii="Courier New" w:cs="Courier New" w:eastAsia="Courier New" w:hAnsi="Courier New"/>
          <w:sz w:val="17"/>
          <w:szCs w:val="17"/>
          <w:color w:val="auto"/>
        </w:rPr>
        <w:t>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719"/>
        <w:spacing w:after="0"/>
        <w:rPr>
          <w:sz w:val="20"/>
          <w:szCs w:val="20"/>
          <w:color w:val="auto"/>
        </w:rPr>
      </w:pPr>
      <w:r>
        <w:rPr>
          <w:rFonts w:ascii="Courier New" w:cs="Courier New" w:eastAsia="Courier New" w:hAnsi="Courier New"/>
          <w:sz w:val="17"/>
          <w:szCs w:val="17"/>
          <w:color w:val="auto"/>
        </w:rPr>
        <w:t>Amendment of</w:t>
      </w:r>
    </w:p>
    <w:p>
      <w:pPr>
        <w:jc w:val="center"/>
        <w:ind w:right="871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719"/>
        <w:spacing w:after="0"/>
        <w:rPr>
          <w:sz w:val="20"/>
          <w:szCs w:val="20"/>
          <w:color w:val="auto"/>
        </w:rPr>
      </w:pPr>
      <w:r>
        <w:rPr>
          <w:rFonts w:ascii="Courier New" w:cs="Courier New" w:eastAsia="Courier New" w:hAnsi="Courier New"/>
          <w:sz w:val="17"/>
          <w:szCs w:val="17"/>
          <w:color w:val="auto"/>
        </w:rPr>
        <w:t>charter may be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amended with</w:t>
      </w:r>
    </w:p>
    <w:p>
      <w:pPr>
        <w:jc w:val="center"/>
        <w:ind w:right="8719"/>
        <w:spacing w:after="0" w:line="238" w:lineRule="auto"/>
        <w:rPr>
          <w:sz w:val="20"/>
          <w:szCs w:val="20"/>
          <w:color w:val="auto"/>
        </w:rPr>
      </w:pPr>
      <w:r>
        <w:rPr>
          <w:rFonts w:ascii="Courier New" w:cs="Courier New" w:eastAsia="Courier New" w:hAnsi="Courier New"/>
          <w:sz w:val="17"/>
          <w:szCs w:val="17"/>
          <w:color w:val="auto"/>
        </w:rPr>
        <w:t>The AT&amp;T</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charter</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will be able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Charter and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approval of a</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majority of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AT&amp;T to be</w:t>
      </w:r>
    </w:p>
    <w:p>
      <w:pPr>
        <w:jc w:val="center"/>
        <w:ind w:right="8719"/>
        <w:spacing w:after="0" w:line="238" w:lineRule="auto"/>
        <w:rPr>
          <w:sz w:val="20"/>
          <w:szCs w:val="20"/>
          <w:color w:val="auto"/>
        </w:rPr>
      </w:pPr>
      <w:r>
        <w:rPr>
          <w:rFonts w:ascii="Courier New" w:cs="Courier New" w:eastAsia="Courier New" w:hAnsi="Courier New"/>
          <w:sz w:val="17"/>
          <w:szCs w:val="17"/>
          <w:color w:val="auto"/>
        </w:rPr>
        <w:t>amended with</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approval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 Bylaws: Board</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present and</w:t>
      </w:r>
    </w:p>
    <w:p>
      <w:pPr>
        <w:jc w:val="center"/>
        <w:ind w:right="871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719"/>
        <w:spacing w:after="0" w:line="238" w:lineRule="auto"/>
        <w:rPr>
          <w:sz w:val="20"/>
          <w:szCs w:val="20"/>
          <w:color w:val="auto"/>
        </w:rPr>
      </w:pPr>
      <w:r>
        <w:rPr>
          <w:rFonts w:ascii="Courier New" w:cs="Courier New" w:eastAsia="Courier New" w:hAnsi="Courier New"/>
          <w:sz w:val="17"/>
          <w:szCs w:val="17"/>
          <w:color w:val="auto"/>
        </w:rPr>
        <w:t>(assuming a</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majority of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AT&amp;T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Board quorum)</w:t>
      </w:r>
    </w:p>
    <w:p>
      <w:pPr>
        <w:jc w:val="center"/>
        <w:ind w:right="8719"/>
        <w:spacing w:after="0" w:line="238" w:lineRule="auto"/>
        <w:rPr>
          <w:sz w:val="20"/>
          <w:szCs w:val="20"/>
          <w:color w:val="auto"/>
        </w:rPr>
      </w:pPr>
      <w:r>
        <w:rPr>
          <w:rFonts w:ascii="Courier New" w:cs="Courier New" w:eastAsia="Courier New" w:hAnsi="Courier New"/>
          <w:sz w:val="17"/>
          <w:szCs w:val="17"/>
          <w:color w:val="auto"/>
        </w:rPr>
        <w:t>and holders of</w:t>
      </w:r>
    </w:p>
    <w:p>
      <w:pPr>
        <w:jc w:val="center"/>
        <w:ind w:right="8719"/>
        <w:spacing w:after="0"/>
        <w:rPr>
          <w:sz w:val="20"/>
          <w:szCs w:val="20"/>
          <w:color w:val="auto"/>
        </w:rPr>
      </w:pPr>
      <w:r>
        <w:rPr>
          <w:rFonts w:ascii="Courier New" w:cs="Courier New" w:eastAsia="Courier New" w:hAnsi="Courier New"/>
          <w:sz w:val="17"/>
          <w:szCs w:val="17"/>
          <w:color w:val="auto"/>
        </w:rPr>
        <w:t>a majority of</w:t>
      </w:r>
    </w:p>
    <w:p>
      <w:pPr>
        <w:jc w:val="center"/>
        <w:ind w:right="8719"/>
        <w:spacing w:after="0" w:line="237" w:lineRule="auto"/>
        <w:rPr>
          <w:sz w:val="20"/>
          <w:szCs w:val="20"/>
          <w:color w:val="auto"/>
        </w:rPr>
      </w:pPr>
      <w:r>
        <w:rPr>
          <w:rFonts w:ascii="Courier New" w:cs="Courier New" w:eastAsia="Courier New" w:hAnsi="Courier New"/>
          <w:sz w:val="17"/>
          <w:szCs w:val="17"/>
          <w:color w:val="auto"/>
        </w:rPr>
        <w:t>present and</w:t>
      </w:r>
    </w:p>
    <w:p>
      <w:pPr>
        <w:jc w:val="center"/>
        <w:ind w:right="871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719"/>
        <w:spacing w:after="0"/>
        <w:rPr>
          <w:sz w:val="20"/>
          <w:szCs w:val="20"/>
          <w:color w:val="auto"/>
        </w:rPr>
      </w:pPr>
      <w:r>
        <w:rPr>
          <w:rFonts w:ascii="Courier New" w:cs="Courier New" w:eastAsia="Courier New" w:hAnsi="Courier New"/>
          <w:sz w:val="17"/>
          <w:szCs w:val="17"/>
          <w:color w:val="auto"/>
        </w:rPr>
        <w:t>(assuming a</w:t>
      </w:r>
    </w:p>
    <w:p>
      <w:pPr>
        <w:jc w:val="center"/>
        <w:ind w:right="8719"/>
        <w:spacing w:after="0" w:line="237" w:lineRule="auto"/>
        <w:rPr>
          <w:sz w:val="20"/>
          <w:szCs w:val="20"/>
          <w:color w:val="auto"/>
        </w:rPr>
      </w:pPr>
      <w:r>
        <w:rPr>
          <w:rFonts w:ascii="Courier New" w:cs="Courier New" w:eastAsia="Courier New" w:hAnsi="Courier New"/>
          <w:sz w:val="17"/>
          <w:szCs w:val="17"/>
          <w:color w:val="auto"/>
        </w:rPr>
        <w:t>quorum) the</w:t>
      </w:r>
    </w:p>
    <w:p>
      <w:pPr>
        <w:jc w:val="center"/>
        <w:ind w:right="8719"/>
        <w:spacing w:after="0"/>
        <w:rPr>
          <w:sz w:val="20"/>
          <w:szCs w:val="20"/>
          <w:color w:val="auto"/>
        </w:rPr>
      </w:pPr>
      <w:r>
        <w:rPr>
          <w:rFonts w:ascii="Courier New" w:cs="Courier New" w:eastAsia="Courier New" w:hAnsi="Courier New"/>
          <w:sz w:val="17"/>
          <w:szCs w:val="17"/>
          <w:color w:val="auto"/>
        </w:rPr>
        <w:t>outstanding</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shares of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common and the</w:t>
      </w:r>
    </w:p>
    <w:p>
      <w:pPr>
        <w:jc w:val="center"/>
        <w:ind w:right="8719"/>
        <w:spacing w:after="0"/>
        <w:rPr>
          <w:sz w:val="20"/>
          <w:szCs w:val="20"/>
          <w:color w:val="auto"/>
        </w:rPr>
      </w:pPr>
      <w:r>
        <w:rPr>
          <w:rFonts w:ascii="Courier New" w:cs="Courier New" w:eastAsia="Courier New" w:hAnsi="Courier New"/>
          <w:sz w:val="17"/>
          <w:szCs w:val="17"/>
          <w:color w:val="auto"/>
        </w:rPr>
        <w:t>holders of a</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majority of the</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stock (assuming</w:t>
      </w:r>
    </w:p>
    <w:p>
      <w:pPr>
        <w:spacing w:after="0" w:line="10" w:lineRule="exact"/>
        <w:rPr>
          <w:sz w:val="20"/>
          <w:szCs w:val="20"/>
          <w:color w:val="auto"/>
        </w:rPr>
      </w:pPr>
    </w:p>
    <w:p>
      <w:pPr>
        <w:ind w:left="100" w:right="8819" w:firstLine="151"/>
        <w:spacing w:after="0" w:line="253" w:lineRule="auto"/>
        <w:tabs>
          <w:tab w:leader="none" w:pos="448"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votes cast by AT&amp;T Comcast shareholders entitled to vote The AT&amp;T bylaws may be</w:t>
      </w:r>
    </w:p>
    <w:p>
      <w:pPr>
        <w:jc w:val="center"/>
        <w:ind w:right="8719"/>
        <w:spacing w:after="0" w:line="233" w:lineRule="auto"/>
        <w:rPr>
          <w:sz w:val="20"/>
          <w:szCs w:val="20"/>
          <w:color w:val="auto"/>
        </w:rPr>
      </w:pPr>
      <w:r>
        <w:rPr>
          <w:rFonts w:ascii="Courier New" w:cs="Courier New" w:eastAsia="Courier New" w:hAnsi="Courier New"/>
          <w:sz w:val="17"/>
          <w:szCs w:val="17"/>
          <w:color w:val="auto"/>
        </w:rPr>
        <w:t>amended by the</w:t>
      </w:r>
    </w:p>
    <w:p>
      <w:pPr>
        <w:jc w:val="center"/>
        <w:ind w:right="8719"/>
        <w:spacing w:after="0"/>
        <w:rPr>
          <w:sz w:val="20"/>
          <w:szCs w:val="20"/>
          <w:color w:val="auto"/>
        </w:rPr>
      </w:pPr>
      <w:r>
        <w:rPr>
          <w:rFonts w:ascii="Courier New" w:cs="Courier New" w:eastAsia="Courier New" w:hAnsi="Courier New"/>
          <w:sz w:val="17"/>
          <w:szCs w:val="17"/>
          <w:color w:val="auto"/>
        </w:rPr>
        <w:t>(assuming a</w:t>
      </w:r>
    </w:p>
    <w:p>
      <w:pPr>
        <w:jc w:val="center"/>
        <w:ind w:right="8719"/>
        <w:spacing w:after="0" w:line="237" w:lineRule="auto"/>
        <w:rPr>
          <w:sz w:val="20"/>
          <w:szCs w:val="20"/>
          <w:color w:val="auto"/>
        </w:rPr>
      </w:pPr>
      <w:r>
        <w:rPr>
          <w:rFonts w:ascii="Courier New" w:cs="Courier New" w:eastAsia="Courier New" w:hAnsi="Courier New"/>
          <w:sz w:val="17"/>
          <w:szCs w:val="17"/>
          <w:color w:val="auto"/>
        </w:rPr>
        <w:t>quorum).</w:t>
      </w:r>
    </w:p>
    <w:p>
      <w:pPr>
        <w:jc w:val="center"/>
        <w:ind w:right="8719"/>
        <w:spacing w:after="0" w:line="238" w:lineRule="auto"/>
        <w:rPr>
          <w:sz w:val="20"/>
          <w:szCs w:val="20"/>
          <w:color w:val="auto"/>
        </w:rPr>
      </w:pPr>
      <w:r>
        <w:rPr>
          <w:rFonts w:ascii="Courier New" w:cs="Courier New" w:eastAsia="Courier New" w:hAnsi="Courier New"/>
          <w:sz w:val="17"/>
          <w:szCs w:val="17"/>
          <w:color w:val="auto"/>
        </w:rPr>
        <w:t>However, AT&amp;T</w:t>
      </w:r>
    </w:p>
    <w:p>
      <w:pPr>
        <w:jc w:val="center"/>
        <w:ind w:right="8719"/>
        <w:spacing w:after="0"/>
        <w:rPr>
          <w:sz w:val="20"/>
          <w:szCs w:val="20"/>
          <w:color w:val="auto"/>
        </w:rPr>
      </w:pPr>
      <w:r>
        <w:rPr>
          <w:rFonts w:ascii="Courier New" w:cs="Courier New" w:eastAsia="Courier New" w:hAnsi="Courier New"/>
          <w:sz w:val="17"/>
          <w:szCs w:val="17"/>
          <w:color w:val="auto"/>
        </w:rPr>
        <w:t>AT&amp;T Board or</w:t>
      </w:r>
    </w:p>
    <w:p>
      <w:pPr>
        <w:jc w:val="center"/>
        <w:ind w:right="871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shareholders.</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charter</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amendments that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affect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director,</w:t>
      </w:r>
    </w:p>
    <w:p>
      <w:pPr>
        <w:jc w:val="center"/>
        <w:ind w:right="8719"/>
        <w:spacing w:after="0" w:line="238" w:lineRule="auto"/>
        <w:rPr>
          <w:sz w:val="20"/>
          <w:szCs w:val="20"/>
          <w:color w:val="auto"/>
        </w:rPr>
      </w:pPr>
      <w:r>
        <w:rPr>
          <w:rFonts w:ascii="Courier New" w:cs="Courier New" w:eastAsia="Courier New" w:hAnsi="Courier New"/>
          <w:sz w:val="17"/>
          <w:szCs w:val="17"/>
          <w:color w:val="auto"/>
        </w:rPr>
        <w:t>officer and</w:t>
      </w:r>
    </w:p>
    <w:p>
      <w:pPr>
        <w:jc w:val="center"/>
        <w:ind w:right="8719"/>
        <w:spacing w:after="0"/>
        <w:rPr>
          <w:sz w:val="20"/>
          <w:szCs w:val="20"/>
          <w:color w:val="auto"/>
        </w:rPr>
      </w:pPr>
      <w:r>
        <w:rPr>
          <w:rFonts w:ascii="Courier New" w:cs="Courier New" w:eastAsia="Courier New" w:hAnsi="Courier New"/>
          <w:sz w:val="17"/>
          <w:szCs w:val="17"/>
          <w:color w:val="auto"/>
        </w:rPr>
        <w:t>committee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arrangements</w:t>
      </w:r>
    </w:p>
    <w:p>
      <w:pPr>
        <w:jc w:val="center"/>
        <w:ind w:right="8719"/>
        <w:spacing w:after="0" w:line="238" w:lineRule="auto"/>
        <w:rPr>
          <w:sz w:val="20"/>
          <w:szCs w:val="20"/>
          <w:color w:val="auto"/>
        </w:rPr>
      </w:pPr>
      <w:r>
        <w:rPr>
          <w:rFonts w:ascii="Courier New" w:cs="Courier New" w:eastAsia="Courier New" w:hAnsi="Courier New"/>
          <w:sz w:val="17"/>
          <w:szCs w:val="17"/>
          <w:color w:val="auto"/>
        </w:rPr>
        <w:t>implemented in</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connection with</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719"/>
        <w:spacing w:after="0"/>
        <w:rPr>
          <w:sz w:val="20"/>
          <w:szCs w:val="20"/>
          <w:color w:val="auto"/>
        </w:rPr>
      </w:pPr>
      <w:r>
        <w:rPr>
          <w:rFonts w:ascii="Courier New" w:cs="Courier New" w:eastAsia="Courier New" w:hAnsi="Courier New"/>
          <w:sz w:val="17"/>
          <w:szCs w:val="17"/>
          <w:color w:val="auto"/>
        </w:rPr>
        <w:t>will require</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approval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at least 75%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entire AT&amp;T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until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earlier to</w:t>
      </w:r>
    </w:p>
    <w:p>
      <w:pPr>
        <w:jc w:val="center"/>
        <w:ind w:right="8719"/>
        <w:spacing w:after="0"/>
        <w:rPr>
          <w:sz w:val="20"/>
          <w:szCs w:val="20"/>
          <w:color w:val="auto"/>
        </w:rPr>
      </w:pPr>
      <w:r>
        <w:rPr>
          <w:rFonts w:ascii="Courier New" w:cs="Courier New" w:eastAsia="Courier New" w:hAnsi="Courier New"/>
          <w:sz w:val="17"/>
          <w:szCs w:val="17"/>
          <w:color w:val="auto"/>
        </w:rPr>
        <w:t>occur of (1)</w:t>
      </w:r>
    </w:p>
    <w:p>
      <w:pPr>
        <w:jc w:val="center"/>
        <w:ind w:right="8719"/>
        <w:spacing w:after="0" w:line="237" w:lineRule="auto"/>
        <w:rPr>
          <w:sz w:val="20"/>
          <w:szCs w:val="20"/>
          <w:color w:val="auto"/>
        </w:rPr>
      </w:pPr>
      <w:r>
        <w:rPr>
          <w:rFonts w:ascii="Courier New" w:cs="Courier New" w:eastAsia="Courier New" w:hAnsi="Courier New"/>
          <w:sz w:val="17"/>
          <w:szCs w:val="17"/>
          <w:color w:val="auto"/>
        </w:rPr>
        <w:t>the date on</w:t>
      </w:r>
    </w:p>
    <w:p>
      <w:pPr>
        <w:jc w:val="center"/>
        <w:ind w:right="8719"/>
        <w:spacing w:after="0" w:line="238" w:lineRule="auto"/>
        <w:rPr>
          <w:sz w:val="20"/>
          <w:szCs w:val="20"/>
          <w:color w:val="auto"/>
        </w:rPr>
      </w:pPr>
      <w:r>
        <w:rPr>
          <w:rFonts w:ascii="Courier New" w:cs="Courier New" w:eastAsia="Courier New" w:hAnsi="Courier New"/>
          <w:sz w:val="17"/>
          <w:szCs w:val="17"/>
          <w:color w:val="auto"/>
        </w:rPr>
        <w:t>which Brian L.</w:t>
      </w:r>
    </w:p>
    <w:p>
      <w:pPr>
        <w:jc w:val="center"/>
        <w:ind w:right="8719"/>
        <w:spacing w:after="0"/>
        <w:rPr>
          <w:sz w:val="20"/>
          <w:szCs w:val="20"/>
          <w:color w:val="auto"/>
        </w:rPr>
      </w:pPr>
      <w:r>
        <w:rPr>
          <w:rFonts w:ascii="Courier New" w:cs="Courier New" w:eastAsia="Courier New" w:hAnsi="Courier New"/>
          <w:sz w:val="17"/>
          <w:szCs w:val="17"/>
          <w:color w:val="auto"/>
        </w:rPr>
        <w:t>Roberts is no</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longer Chairman</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of 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or CEO of AT&amp;T</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and (2)</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April 2010, as</w:t>
      </w:r>
    </w:p>
    <w:p>
      <w:pPr>
        <w:jc w:val="center"/>
        <w:ind w:right="8719"/>
        <w:spacing w:after="0" w:line="238" w:lineRule="auto"/>
        <w:rPr>
          <w:sz w:val="20"/>
          <w:szCs w:val="20"/>
          <w:color w:val="auto"/>
        </w:rPr>
      </w:pPr>
      <w:r>
        <w:rPr>
          <w:rFonts w:ascii="Courier New" w:cs="Courier New" w:eastAsia="Courier New" w:hAnsi="Courier New"/>
          <w:sz w:val="17"/>
          <w:szCs w:val="17"/>
          <w:color w:val="auto"/>
        </w:rPr>
        <w:t>well as the</w:t>
      </w:r>
    </w:p>
    <w:p>
      <w:pPr>
        <w:sectPr>
          <w:pgSz w:w="11900" w:h="16838" w:orient="portrait"/>
          <w:cols w:equalWidth="0" w:num="1">
            <w:col w:w="10219"/>
          </w:cols>
          <w:pgMar w:left="240" w:top="875" w:right="1440" w:bottom="0" w:gutter="0" w:footer="0" w:header="0"/>
        </w:sectPr>
      </w:pPr>
    </w:p>
    <w:bookmarkStart w:id="602" w:name="page603"/>
    <w:bookmarkEnd w:id="602"/>
    <w:p>
      <w:pPr>
        <w:jc w:val="center"/>
        <w:ind w:right="8719"/>
        <w:spacing w:after="0"/>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719"/>
        <w:spacing w:after="0" w:line="238" w:lineRule="auto"/>
        <w:rPr>
          <w:sz w:val="20"/>
          <w:szCs w:val="20"/>
          <w:color w:val="auto"/>
        </w:rPr>
      </w:pPr>
      <w:r>
        <w:rPr>
          <w:rFonts w:ascii="Courier New" w:cs="Courier New" w:eastAsia="Courier New" w:hAnsi="Courier New"/>
          <w:sz w:val="17"/>
          <w:szCs w:val="17"/>
          <w:color w:val="auto"/>
        </w:rPr>
        <w:t>referred to in</w:t>
      </w:r>
    </w:p>
    <w:p>
      <w:pPr>
        <w:jc w:val="center"/>
        <w:ind w:right="8719"/>
        <w:spacing w:after="0"/>
        <w:rPr>
          <w:sz w:val="20"/>
          <w:szCs w:val="20"/>
          <w:color w:val="auto"/>
        </w:rPr>
      </w:pPr>
      <w:r>
        <w:rPr>
          <w:rFonts w:ascii="Courier New" w:cs="Courier New" w:eastAsia="Courier New" w:hAnsi="Courier New"/>
          <w:sz w:val="17"/>
          <w:szCs w:val="17"/>
          <w:color w:val="auto"/>
        </w:rPr>
        <w:t>the preceding</w:t>
      </w:r>
    </w:p>
    <w:p>
      <w:pPr>
        <w:jc w:val="center"/>
        <w:ind w:right="8719"/>
        <w:spacing w:after="0" w:line="237" w:lineRule="auto"/>
        <w:rPr>
          <w:sz w:val="20"/>
          <w:szCs w:val="20"/>
          <w:color w:val="auto"/>
        </w:rPr>
      </w:pPr>
      <w:r>
        <w:rPr>
          <w:rFonts w:ascii="Courier New" w:cs="Courier New" w:eastAsia="Courier New" w:hAnsi="Courier New"/>
          <w:sz w:val="17"/>
          <w:szCs w:val="17"/>
          <w:color w:val="auto"/>
        </w:rPr>
        <w:t>sentence.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719"/>
        <w:spacing w:after="0"/>
        <w:rPr>
          <w:sz w:val="20"/>
          <w:szCs w:val="20"/>
          <w:color w:val="auto"/>
        </w:rPr>
      </w:pPr>
      <w:r>
        <w:rPr>
          <w:rFonts w:ascii="Courier New" w:cs="Courier New" w:eastAsia="Courier New" w:hAnsi="Courier New"/>
          <w:sz w:val="17"/>
          <w:szCs w:val="17"/>
          <w:color w:val="auto"/>
        </w:rPr>
        <w:t>bylaws will be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able to be</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amended only by</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or by AT&amp;T</w:t>
      </w:r>
    </w:p>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shareholders</w:t>
      </w:r>
    </w:p>
    <w:p>
      <w:pPr>
        <w:jc w:val="center"/>
        <w:ind w:right="8719"/>
        <w:spacing w:after="0" w:line="238" w:lineRule="auto"/>
        <w:rPr>
          <w:sz w:val="20"/>
          <w:szCs w:val="20"/>
          <w:color w:val="auto"/>
        </w:rPr>
      </w:pPr>
      <w:r>
        <w:rPr>
          <w:rFonts w:ascii="Courier New" w:cs="Courier New" w:eastAsia="Courier New" w:hAnsi="Courier New"/>
          <w:sz w:val="17"/>
          <w:szCs w:val="17"/>
          <w:color w:val="auto"/>
        </w:rPr>
        <w:t>with the</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approval of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AT&amp;T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Board.</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Notwithstanding</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foregoing,</w:t>
      </w:r>
    </w:p>
    <w:p>
      <w:pPr>
        <w:jc w:val="center"/>
        <w:ind w:right="871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charter and</w:t>
      </w:r>
    </w:p>
    <w:p>
      <w:pPr>
        <w:jc w:val="center"/>
        <w:ind w:right="8719"/>
        <w:spacing w:after="0"/>
        <w:rPr>
          <w:sz w:val="20"/>
          <w:szCs w:val="20"/>
          <w:color w:val="auto"/>
        </w:rPr>
      </w:pPr>
      <w:r>
        <w:rPr>
          <w:rFonts w:ascii="Courier New" w:cs="Courier New" w:eastAsia="Courier New" w:hAnsi="Courier New"/>
          <w:sz w:val="17"/>
          <w:szCs w:val="17"/>
          <w:color w:val="auto"/>
        </w:rPr>
        <w:t>bylaw</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amendments that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adversely</w:t>
      </w:r>
    </w:p>
    <w:p>
      <w:pPr>
        <w:jc w:val="center"/>
        <w:ind w:right="8719"/>
        <w:spacing w:after="0" w:line="238" w:lineRule="auto"/>
        <w:rPr>
          <w:sz w:val="20"/>
          <w:szCs w:val="20"/>
          <w:color w:val="auto"/>
        </w:rPr>
      </w:pPr>
      <w:r>
        <w:rPr>
          <w:rFonts w:ascii="Courier New" w:cs="Courier New" w:eastAsia="Courier New" w:hAnsi="Courier New"/>
          <w:sz w:val="17"/>
          <w:szCs w:val="17"/>
          <w:color w:val="auto"/>
        </w:rPr>
        <w:t>affect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 of</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will require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approval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voting as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single class,</w:t>
      </w:r>
    </w:p>
    <w:p>
      <w:pPr>
        <w:jc w:val="center"/>
        <w:ind w:right="8719"/>
        <w:spacing w:after="0"/>
        <w:rPr>
          <w:sz w:val="20"/>
          <w:szCs w:val="20"/>
          <w:color w:val="auto"/>
        </w:rPr>
      </w:pPr>
      <w:r>
        <w:rPr>
          <w:rFonts w:ascii="Courier New" w:cs="Courier New" w:eastAsia="Courier New" w:hAnsi="Courier New"/>
          <w:sz w:val="17"/>
          <w:szCs w:val="17"/>
          <w:color w:val="auto"/>
        </w:rPr>
        <w:t>under the</w:t>
      </w:r>
    </w:p>
    <w:p>
      <w:pPr>
        <w:jc w:val="center"/>
        <w:ind w:right="8719"/>
        <w:spacing w:after="0" w:line="237" w:lineRule="auto"/>
        <w:rPr>
          <w:sz w:val="20"/>
          <w:szCs w:val="20"/>
          <w:color w:val="auto"/>
        </w:rPr>
      </w:pPr>
      <w:r>
        <w:rPr>
          <w:rFonts w:ascii="Courier New" w:cs="Courier New" w:eastAsia="Courier New" w:hAnsi="Courier New"/>
          <w:sz w:val="17"/>
          <w:szCs w:val="17"/>
          <w:color w:val="auto"/>
        </w:rPr>
        <w:t>Preferred</w:t>
      </w:r>
    </w:p>
    <w:p>
      <w:pPr>
        <w:jc w:val="center"/>
        <w:ind w:right="8719"/>
        <w:spacing w:after="0" w:line="238" w:lineRule="auto"/>
        <w:rPr>
          <w:sz w:val="20"/>
          <w:szCs w:val="20"/>
          <w:color w:val="auto"/>
        </w:rPr>
      </w:pPr>
      <w:r>
        <w:rPr>
          <w:rFonts w:ascii="Courier New" w:cs="Courier New" w:eastAsia="Courier New" w:hAnsi="Courier New"/>
          <w:sz w:val="17"/>
          <w:szCs w:val="17"/>
          <w:color w:val="auto"/>
        </w:rPr>
        <w:t>Structure and</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A</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and AT&amp;T</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voting together</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as a single</w:t>
      </w:r>
    </w:p>
    <w:p>
      <w:pPr>
        <w:jc w:val="center"/>
        <w:ind w:right="8719"/>
        <w:spacing w:after="0" w:line="238" w:lineRule="auto"/>
        <w:rPr>
          <w:sz w:val="20"/>
          <w:szCs w:val="20"/>
          <w:color w:val="auto"/>
        </w:rPr>
      </w:pPr>
      <w:r>
        <w:rPr>
          <w:rFonts w:ascii="Courier New" w:cs="Courier New" w:eastAsia="Courier New" w:hAnsi="Courier New"/>
          <w:sz w:val="17"/>
          <w:szCs w:val="17"/>
          <w:color w:val="auto"/>
        </w:rPr>
        <w:t>class, under</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Alternative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Structure. See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 Description</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of AT&amp;T Comcast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Capital Stock -</w:t>
      </w:r>
    </w:p>
    <w:p>
      <w:pPr>
        <w:spacing w:after="0" w:line="10" w:lineRule="exact"/>
        <w:rPr>
          <w:sz w:val="20"/>
          <w:szCs w:val="20"/>
          <w:color w:val="auto"/>
        </w:rPr>
      </w:pPr>
    </w:p>
    <w:p>
      <w:pPr>
        <w:jc w:val="both"/>
        <w:ind w:left="60" w:right="8779" w:hanging="8"/>
        <w:spacing w:after="0" w:line="253" w:lineRule="auto"/>
        <w:tabs>
          <w:tab w:leader="none" w:pos="259"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Class B Common</w:t>
      </w:r>
    </w:p>
    <w:p>
      <w:pPr>
        <w:jc w:val="both"/>
        <w:ind w:left="360" w:right="907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 Approval Rights."</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Shareholder</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AT&amp;T does not</w:t>
      </w: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have a</w:t>
      </w:r>
    </w:p>
    <w:p>
      <w:pPr>
        <w:spacing w:after="0" w:line="5" w:lineRule="exact"/>
        <w:rPr>
          <w:rFonts w:ascii="Courier New" w:cs="Courier New" w:eastAsia="Courier New" w:hAnsi="Courier New"/>
          <w:sz w:val="16"/>
          <w:szCs w:val="16"/>
          <w:color w:val="auto"/>
        </w:rPr>
      </w:pPr>
    </w:p>
    <w:p>
      <w:pPr>
        <w:jc w:val="center"/>
        <w:ind w:left="60" w:right="8779" w:firstLine="14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w:t>
      </w:r>
    </w:p>
    <w:p>
      <w:pPr>
        <w:sectPr>
          <w:pgSz w:w="11900" w:h="16838" w:orient="portrait"/>
          <w:cols w:equalWidth="0" w:num="1">
            <w:col w:w="10219"/>
          </w:cols>
          <w:pgMar w:left="240" w:top="135" w:right="1440" w:bottom="0" w:gutter="0" w:footer="0" w:header="0"/>
        </w:sectPr>
      </w:pPr>
    </w:p>
    <w:bookmarkStart w:id="603" w:name="page604"/>
    <w:bookmarkEnd w:id="603"/>
    <w:p>
      <w:pPr>
        <w:jc w:val="center"/>
        <w:ind w:right="8779"/>
        <w:spacing w:after="0"/>
        <w:rPr>
          <w:sz w:val="20"/>
          <w:szCs w:val="20"/>
          <w:color w:val="auto"/>
        </w:rPr>
      </w:pPr>
      <w:r>
        <w:rPr>
          <w:rFonts w:ascii="Courier New" w:cs="Courier New" w:eastAsia="Courier New" w:hAnsi="Courier New"/>
          <w:sz w:val="17"/>
          <w:szCs w:val="17"/>
          <w:color w:val="auto"/>
        </w:rPr>
        <w:t>AT&amp;T Comcast</w:t>
      </w:r>
    </w:p>
    <w:p>
      <w:pPr>
        <w:jc w:val="center"/>
        <w:ind w:right="8779"/>
        <w:spacing w:after="0" w:line="238" w:lineRule="auto"/>
        <w:rPr>
          <w:sz w:val="20"/>
          <w:szCs w:val="20"/>
          <w:color w:val="auto"/>
        </w:rPr>
      </w:pPr>
      <w:r>
        <w:rPr>
          <w:rFonts w:ascii="Courier New" w:cs="Courier New" w:eastAsia="Courier New" w:hAnsi="Courier New"/>
          <w:sz w:val="17"/>
          <w:szCs w:val="17"/>
          <w:color w:val="auto"/>
        </w:rPr>
        <w:t>Shareholder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6"/>
          <w:szCs w:val="16"/>
          <w:color w:val="auto"/>
        </w:rPr>
        <w:t>Rights Plan --</w:t>
      </w:r>
    </w:p>
    <w:p>
      <w:pPr>
        <w:spacing w:after="0" w:line="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Anti-Takeover</w:t>
      </w:r>
    </w:p>
    <w:p>
      <w:pPr>
        <w:jc w:val="center"/>
        <w:ind w:right="8779"/>
        <w:spacing w:after="0" w:line="238" w:lineRule="auto"/>
        <w:rPr>
          <w:sz w:val="20"/>
          <w:szCs w:val="20"/>
          <w:color w:val="auto"/>
        </w:rPr>
      </w:pPr>
      <w:r>
        <w:rPr>
          <w:rFonts w:ascii="Courier New" w:cs="Courier New" w:eastAsia="Courier New" w:hAnsi="Courier New"/>
          <w:sz w:val="17"/>
          <w:szCs w:val="17"/>
          <w:color w:val="auto"/>
        </w:rPr>
        <w:t>Effects."</w:t>
      </w:r>
    </w:p>
    <w:p>
      <w:pPr>
        <w:jc w:val="center"/>
        <w:ind w:right="8779"/>
        <w:spacing w:after="0" w:line="238" w:lineRule="auto"/>
        <w:rPr>
          <w:sz w:val="20"/>
          <w:szCs w:val="20"/>
          <w:color w:val="auto"/>
        </w:rPr>
      </w:pPr>
      <w:r>
        <w:rPr>
          <w:rFonts w:ascii="Courier New" w:cs="Courier New" w:eastAsia="Courier New" w:hAnsi="Courier New"/>
          <w:sz w:val="17"/>
          <w:szCs w:val="17"/>
          <w:color w:val="auto"/>
        </w:rPr>
        <w:t>Business AT&amp;T</w:t>
      </w:r>
    </w:p>
    <w:p>
      <w:pPr>
        <w:jc w:val="center"/>
        <w:ind w:right="8779"/>
        <w:spacing w:after="0"/>
        <w:rPr>
          <w:sz w:val="20"/>
          <w:szCs w:val="20"/>
          <w:color w:val="auto"/>
        </w:rPr>
      </w:pPr>
      <w:r>
        <w:rPr>
          <w:rFonts w:ascii="Courier New" w:cs="Courier New" w:eastAsia="Courier New" w:hAnsi="Courier New"/>
          <w:sz w:val="17"/>
          <w:szCs w:val="17"/>
          <w:color w:val="auto"/>
        </w:rPr>
        <w:t>has not opted</w:t>
      </w:r>
    </w:p>
    <w:p>
      <w:pPr>
        <w:jc w:val="center"/>
        <w:ind w:right="8779"/>
        <w:spacing w:after="0" w:line="237" w:lineRule="auto"/>
        <w:rPr>
          <w:sz w:val="20"/>
          <w:szCs w:val="20"/>
          <w:color w:val="auto"/>
        </w:rPr>
      </w:pPr>
      <w:r>
        <w:rPr>
          <w:rFonts w:ascii="Courier New" w:cs="Courier New" w:eastAsia="Courier New" w:hAnsi="Courier New"/>
          <w:sz w:val="17"/>
          <w:szCs w:val="17"/>
          <w:color w:val="auto"/>
        </w:rPr>
        <w:t>out of New</w:t>
      </w:r>
    </w:p>
    <w:p>
      <w:pPr>
        <w:jc w:val="center"/>
        <w:ind w:right="8779"/>
        <w:spacing w:after="0" w:line="238" w:lineRule="auto"/>
        <w:rPr>
          <w:sz w:val="20"/>
          <w:szCs w:val="20"/>
          <w:color w:val="auto"/>
        </w:rPr>
      </w:pPr>
      <w:r>
        <w:rPr>
          <w:rFonts w:ascii="Courier New" w:cs="Courier New" w:eastAsia="Courier New" w:hAnsi="Courier New"/>
          <w:sz w:val="17"/>
          <w:szCs w:val="17"/>
          <w:color w:val="auto"/>
        </w:rPr>
        <w:t>York's AT&amp;T</w:t>
      </w:r>
    </w:p>
    <w:p>
      <w:pPr>
        <w:jc w:val="center"/>
        <w:ind w:right="8779"/>
        <w:spacing w:after="0"/>
        <w:rPr>
          <w:sz w:val="20"/>
          <w:szCs w:val="20"/>
          <w:color w:val="auto"/>
        </w:rPr>
      </w:pPr>
      <w:r>
        <w:rPr>
          <w:rFonts w:ascii="Courier New" w:cs="Courier New" w:eastAsia="Courier New" w:hAnsi="Courier New"/>
          <w:sz w:val="17"/>
          <w:szCs w:val="17"/>
          <w:color w:val="auto"/>
        </w:rPr>
        <w:t>Comcast has</w:t>
      </w:r>
    </w:p>
    <w:p>
      <w:pPr>
        <w:jc w:val="center"/>
        <w:ind w:right="8779"/>
        <w:spacing w:after="0" w:line="237" w:lineRule="auto"/>
        <w:rPr>
          <w:sz w:val="20"/>
          <w:szCs w:val="20"/>
          <w:color w:val="auto"/>
        </w:rPr>
      </w:pPr>
      <w:r>
        <w:rPr>
          <w:rFonts w:ascii="Courier New" w:cs="Courier New" w:eastAsia="Courier New" w:hAnsi="Courier New"/>
          <w:sz w:val="17"/>
          <w:szCs w:val="17"/>
          <w:color w:val="auto"/>
        </w:rPr>
        <w:t>opted out of</w:t>
      </w:r>
    </w:p>
    <w:p>
      <w:pPr>
        <w:jc w:val="center"/>
        <w:ind w:right="8779"/>
        <w:spacing w:after="0"/>
        <w:rPr>
          <w:sz w:val="20"/>
          <w:szCs w:val="20"/>
          <w:color w:val="auto"/>
        </w:rPr>
      </w:pPr>
      <w:r>
        <w:rPr>
          <w:rFonts w:ascii="Courier New" w:cs="Courier New" w:eastAsia="Courier New" w:hAnsi="Courier New"/>
          <w:sz w:val="17"/>
          <w:szCs w:val="17"/>
          <w:color w:val="auto"/>
        </w:rPr>
        <w:t>Combinations</w:t>
      </w:r>
    </w:p>
    <w:p>
      <w:pPr>
        <w:jc w:val="center"/>
        <w:ind w:right="8779"/>
        <w:spacing w:after="0" w:line="237" w:lineRule="auto"/>
        <w:rPr>
          <w:sz w:val="20"/>
          <w:szCs w:val="20"/>
          <w:color w:val="auto"/>
        </w:rPr>
      </w:pPr>
      <w:r>
        <w:rPr>
          <w:rFonts w:ascii="Courier New" w:cs="Courier New" w:eastAsia="Courier New" w:hAnsi="Courier New"/>
          <w:sz w:val="17"/>
          <w:szCs w:val="17"/>
          <w:color w:val="auto"/>
        </w:rPr>
        <w:t>business</w:t>
      </w:r>
    </w:p>
    <w:p>
      <w:pPr>
        <w:jc w:val="center"/>
        <w:ind w:right="8779"/>
        <w:spacing w:after="0" w:line="238" w:lineRule="auto"/>
        <w:rPr>
          <w:sz w:val="20"/>
          <w:szCs w:val="20"/>
          <w:color w:val="auto"/>
        </w:rPr>
      </w:pPr>
      <w:r>
        <w:rPr>
          <w:rFonts w:ascii="Courier New" w:cs="Courier New" w:eastAsia="Courier New" w:hAnsi="Courier New"/>
          <w:sz w:val="17"/>
          <w:szCs w:val="17"/>
          <w:color w:val="auto"/>
        </w:rPr>
        <w:t>combinations</w:t>
      </w:r>
    </w:p>
    <w:p>
      <w:pPr>
        <w:spacing w:after="0" w:line="6"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6"/>
          <w:szCs w:val="16"/>
          <w:color w:val="auto"/>
        </w:rPr>
        <w:t>statute, which</w:t>
      </w:r>
    </w:p>
    <w:p>
      <w:pPr>
        <w:spacing w:after="0" w:line="10"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6"/>
          <w:szCs w:val="16"/>
          <w:color w:val="auto"/>
        </w:rPr>
        <w:t>Pennsylvania's</w:t>
      </w:r>
    </w:p>
    <w:p>
      <w:pPr>
        <w:spacing w:after="0" w:line="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business</w:t>
      </w:r>
    </w:p>
    <w:p>
      <w:pPr>
        <w:jc w:val="center"/>
        <w:ind w:right="8779"/>
        <w:spacing w:after="0" w:line="238" w:lineRule="auto"/>
        <w:rPr>
          <w:sz w:val="20"/>
          <w:szCs w:val="20"/>
          <w:color w:val="auto"/>
        </w:rPr>
      </w:pPr>
      <w:r>
        <w:rPr>
          <w:rFonts w:ascii="Courier New" w:cs="Courier New" w:eastAsia="Courier New" w:hAnsi="Courier New"/>
          <w:sz w:val="17"/>
          <w:szCs w:val="17"/>
          <w:color w:val="auto"/>
        </w:rPr>
        <w:t>combinations</w:t>
      </w:r>
    </w:p>
    <w:p>
      <w:pPr>
        <w:jc w:val="center"/>
        <w:ind w:right="8779"/>
        <w:spacing w:after="0" w:line="238" w:lineRule="auto"/>
        <w:rPr>
          <w:sz w:val="20"/>
          <w:szCs w:val="20"/>
          <w:color w:val="auto"/>
        </w:rPr>
      </w:pPr>
      <w:r>
        <w:rPr>
          <w:rFonts w:ascii="Courier New" w:cs="Courier New" w:eastAsia="Courier New" w:hAnsi="Courier New"/>
          <w:sz w:val="17"/>
          <w:szCs w:val="17"/>
          <w:color w:val="auto"/>
        </w:rPr>
        <w:t>Statute:</w:t>
      </w:r>
    </w:p>
    <w:p>
      <w:pPr>
        <w:jc w:val="center"/>
        <w:ind w:right="8779"/>
        <w:spacing w:after="0"/>
        <w:rPr>
          <w:sz w:val="20"/>
          <w:szCs w:val="20"/>
          <w:color w:val="auto"/>
        </w:rPr>
      </w:pPr>
      <w:r>
        <w:rPr>
          <w:rFonts w:ascii="Courier New" w:cs="Courier New" w:eastAsia="Courier New" w:hAnsi="Courier New"/>
          <w:sz w:val="17"/>
          <w:szCs w:val="17"/>
          <w:color w:val="auto"/>
        </w:rPr>
        <w:t>restricts a</w:t>
      </w:r>
    </w:p>
    <w:p>
      <w:pPr>
        <w:jc w:val="center"/>
        <w:ind w:right="8779"/>
        <w:spacing w:after="0" w:line="237" w:lineRule="auto"/>
        <w:rPr>
          <w:sz w:val="20"/>
          <w:szCs w:val="20"/>
          <w:color w:val="auto"/>
        </w:rPr>
      </w:pPr>
      <w:r>
        <w:rPr>
          <w:rFonts w:ascii="Courier New" w:cs="Courier New" w:eastAsia="Courier New" w:hAnsi="Courier New"/>
          <w:sz w:val="17"/>
          <w:szCs w:val="17"/>
          <w:color w:val="auto"/>
        </w:rPr>
        <w:t>corporation's</w:t>
      </w:r>
    </w:p>
    <w:p>
      <w:pPr>
        <w:jc w:val="center"/>
        <w:ind w:right="8779"/>
        <w:spacing w:after="0" w:line="238" w:lineRule="auto"/>
        <w:rPr>
          <w:sz w:val="20"/>
          <w:szCs w:val="20"/>
          <w:color w:val="auto"/>
        </w:rPr>
      </w:pPr>
      <w:r>
        <w:rPr>
          <w:rFonts w:ascii="Courier New" w:cs="Courier New" w:eastAsia="Courier New" w:hAnsi="Courier New"/>
          <w:sz w:val="17"/>
          <w:szCs w:val="17"/>
          <w:color w:val="auto"/>
        </w:rPr>
        <w:t>ability to</w:t>
      </w:r>
    </w:p>
    <w:p>
      <w:pPr>
        <w:spacing w:after="0" w:line="6"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6"/>
          <w:szCs w:val="16"/>
          <w:color w:val="auto"/>
        </w:rPr>
        <w:t>statute, which</w:t>
      </w:r>
    </w:p>
    <w:p>
      <w:pPr>
        <w:spacing w:after="0" w:line="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restricts a</w:t>
      </w:r>
    </w:p>
    <w:p>
      <w:pPr>
        <w:jc w:val="center"/>
        <w:ind w:right="8779"/>
        <w:spacing w:after="0" w:line="238" w:lineRule="auto"/>
        <w:rPr>
          <w:sz w:val="20"/>
          <w:szCs w:val="20"/>
          <w:color w:val="auto"/>
        </w:rPr>
      </w:pPr>
      <w:r>
        <w:rPr>
          <w:rFonts w:ascii="Courier New" w:cs="Courier New" w:eastAsia="Courier New" w:hAnsi="Courier New"/>
          <w:sz w:val="17"/>
          <w:szCs w:val="17"/>
          <w:color w:val="auto"/>
        </w:rPr>
        <w:t>engage in</w:t>
      </w:r>
    </w:p>
    <w:p>
      <w:pPr>
        <w:jc w:val="center"/>
        <w:ind w:right="8779"/>
        <w:spacing w:after="0" w:line="238" w:lineRule="auto"/>
        <w:rPr>
          <w:sz w:val="20"/>
          <w:szCs w:val="20"/>
          <w:color w:val="auto"/>
        </w:rPr>
      </w:pPr>
      <w:r>
        <w:rPr>
          <w:rFonts w:ascii="Courier New" w:cs="Courier New" w:eastAsia="Courier New" w:hAnsi="Courier New"/>
          <w:sz w:val="17"/>
          <w:szCs w:val="17"/>
          <w:color w:val="auto"/>
        </w:rPr>
        <w:t>corporation's</w:t>
      </w:r>
    </w:p>
    <w:p>
      <w:pPr>
        <w:jc w:val="center"/>
        <w:ind w:right="8779"/>
        <w:spacing w:after="0"/>
        <w:rPr>
          <w:sz w:val="20"/>
          <w:szCs w:val="20"/>
          <w:color w:val="auto"/>
        </w:rPr>
      </w:pPr>
      <w:r>
        <w:rPr>
          <w:rFonts w:ascii="Courier New" w:cs="Courier New" w:eastAsia="Courier New" w:hAnsi="Courier New"/>
          <w:sz w:val="17"/>
          <w:szCs w:val="17"/>
          <w:color w:val="auto"/>
        </w:rPr>
        <w:t>ability to</w:t>
      </w:r>
    </w:p>
    <w:p>
      <w:pPr>
        <w:jc w:val="center"/>
        <w:ind w:right="8779"/>
        <w:spacing w:after="0" w:line="237" w:lineRule="auto"/>
        <w:rPr>
          <w:sz w:val="20"/>
          <w:szCs w:val="20"/>
          <w:color w:val="auto"/>
        </w:rPr>
      </w:pPr>
      <w:r>
        <w:rPr>
          <w:rFonts w:ascii="Courier New" w:cs="Courier New" w:eastAsia="Courier New" w:hAnsi="Courier New"/>
          <w:sz w:val="17"/>
          <w:szCs w:val="17"/>
          <w:color w:val="auto"/>
        </w:rPr>
        <w:t>engage in</w:t>
      </w:r>
    </w:p>
    <w:p>
      <w:pPr>
        <w:jc w:val="center"/>
        <w:ind w:right="8779"/>
        <w:spacing w:after="0" w:line="238" w:lineRule="auto"/>
        <w:rPr>
          <w:sz w:val="20"/>
          <w:szCs w:val="20"/>
          <w:color w:val="auto"/>
        </w:rPr>
      </w:pPr>
      <w:r>
        <w:rPr>
          <w:rFonts w:ascii="Courier New" w:cs="Courier New" w:eastAsia="Courier New" w:hAnsi="Courier New"/>
          <w:sz w:val="17"/>
          <w:szCs w:val="17"/>
          <w:color w:val="auto"/>
        </w:rPr>
        <w:t>certain</w:t>
      </w:r>
    </w:p>
    <w:p>
      <w:pPr>
        <w:jc w:val="center"/>
        <w:ind w:right="8779"/>
        <w:spacing w:after="0"/>
        <w:rPr>
          <w:sz w:val="20"/>
          <w:szCs w:val="20"/>
          <w:color w:val="auto"/>
        </w:rPr>
      </w:pPr>
      <w:r>
        <w:rPr>
          <w:rFonts w:ascii="Courier New" w:cs="Courier New" w:eastAsia="Courier New" w:hAnsi="Courier New"/>
          <w:sz w:val="17"/>
          <w:szCs w:val="17"/>
          <w:color w:val="auto"/>
        </w:rPr>
        <w:t>business</w:t>
      </w:r>
    </w:p>
    <w:p>
      <w:pPr>
        <w:spacing w:after="0" w:line="200" w:lineRule="exact"/>
        <w:rPr>
          <w:sz w:val="20"/>
          <w:szCs w:val="20"/>
          <w:color w:val="auto"/>
        </w:rPr>
      </w:pPr>
    </w:p>
    <w:p>
      <w:pPr>
        <w:spacing w:after="0" w:line="372"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XV-5</w:t>
      </w:r>
    </w:p>
    <w:p>
      <w:pPr>
        <w:sectPr>
          <w:pgSz w:w="11900" w:h="16838" w:orient="portrait"/>
          <w:cols w:equalWidth="0" w:num="1">
            <w:col w:w="10159"/>
          </w:cols>
          <w:pgMar w:left="300" w:top="135" w:right="1440" w:bottom="1440" w:gutter="0" w:footer="0" w:header="0"/>
        </w:sectPr>
      </w:pPr>
    </w:p>
    <w:bookmarkStart w:id="604" w:name="page605"/>
    <w:bookmarkEnd w:id="604"/>
    <w:p>
      <w:pPr>
        <w:jc w:val="center"/>
        <w:ind w:right="8939"/>
        <w:spacing w:after="0"/>
        <w:rPr>
          <w:sz w:val="20"/>
          <w:szCs w:val="20"/>
          <w:color w:val="auto"/>
        </w:rPr>
      </w:pPr>
      <w:r>
        <w:rPr>
          <w:rFonts w:ascii="Courier New" w:cs="Courier New" w:eastAsia="Courier New" w:hAnsi="Courier New"/>
          <w:sz w:val="17"/>
          <w:szCs w:val="17"/>
          <w:color w:val="auto"/>
        </w:rPr>
        <w:t>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939"/>
        <w:spacing w:after="0"/>
        <w:rPr>
          <w:sz w:val="20"/>
          <w:szCs w:val="20"/>
          <w:color w:val="auto"/>
        </w:rPr>
      </w:pPr>
      <w:r>
        <w:rPr>
          <w:rFonts w:ascii="Courier New" w:cs="Courier New" w:eastAsia="Courier New" w:hAnsi="Courier New"/>
          <w:sz w:val="17"/>
          <w:szCs w:val="17"/>
          <w:color w:val="auto"/>
        </w:rPr>
        <w:t>certain</w:t>
      </w:r>
    </w:p>
    <w:p>
      <w:pPr>
        <w:jc w:val="center"/>
        <w:ind w:right="8939"/>
        <w:spacing w:after="0" w:line="237" w:lineRule="auto"/>
        <w:rPr>
          <w:sz w:val="20"/>
          <w:szCs w:val="20"/>
          <w:color w:val="auto"/>
        </w:rPr>
      </w:pPr>
      <w:r>
        <w:rPr>
          <w:rFonts w:ascii="Courier New" w:cs="Courier New" w:eastAsia="Courier New" w:hAnsi="Courier New"/>
          <w:sz w:val="17"/>
          <w:szCs w:val="17"/>
          <w:color w:val="auto"/>
        </w:rPr>
        <w:t>business</w:t>
      </w:r>
    </w:p>
    <w:p>
      <w:pPr>
        <w:jc w:val="center"/>
        <w:ind w:right="8939"/>
        <w:spacing w:after="0"/>
        <w:rPr>
          <w:sz w:val="20"/>
          <w:szCs w:val="20"/>
          <w:color w:val="auto"/>
        </w:rPr>
      </w:pPr>
      <w:r>
        <w:rPr>
          <w:rFonts w:ascii="Courier New" w:cs="Courier New" w:eastAsia="Courier New" w:hAnsi="Courier New"/>
          <w:sz w:val="17"/>
          <w:szCs w:val="17"/>
          <w:color w:val="auto"/>
        </w:rPr>
        <w:t>combinations</w:t>
      </w:r>
    </w:p>
    <w:p>
      <w:pPr>
        <w:jc w:val="center"/>
        <w:ind w:right="8939"/>
        <w:spacing w:after="0" w:line="237" w:lineRule="auto"/>
        <w:rPr>
          <w:sz w:val="20"/>
          <w:szCs w:val="20"/>
          <w:color w:val="auto"/>
        </w:rPr>
      </w:pPr>
      <w:r>
        <w:rPr>
          <w:rFonts w:ascii="Courier New" w:cs="Courier New" w:eastAsia="Courier New" w:hAnsi="Courier New"/>
          <w:sz w:val="17"/>
          <w:szCs w:val="17"/>
          <w:color w:val="auto"/>
        </w:rPr>
        <w:t>with</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combinations</w:t>
      </w:r>
    </w:p>
    <w:p>
      <w:pPr>
        <w:jc w:val="center"/>
        <w:ind w:right="8939"/>
        <w:spacing w:after="0"/>
        <w:rPr>
          <w:sz w:val="20"/>
          <w:szCs w:val="20"/>
          <w:color w:val="auto"/>
        </w:rPr>
      </w:pPr>
      <w:r>
        <w:rPr>
          <w:rFonts w:ascii="Courier New" w:cs="Courier New" w:eastAsia="Courier New" w:hAnsi="Courier New"/>
          <w:sz w:val="17"/>
          <w:szCs w:val="17"/>
          <w:color w:val="auto"/>
        </w:rPr>
        <w:t>with holders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shares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rPr>
          <w:sz w:val="20"/>
          <w:szCs w:val="20"/>
          <w:color w:val="auto"/>
        </w:rPr>
      </w:pPr>
      <w:r>
        <w:rPr>
          <w:rFonts w:ascii="Courier New" w:cs="Courier New" w:eastAsia="Courier New" w:hAnsi="Courier New"/>
          <w:sz w:val="17"/>
          <w:szCs w:val="17"/>
          <w:color w:val="auto"/>
        </w:rPr>
        <w:t>shares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capital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39"/>
        <w:spacing w:after="0"/>
        <w:rPr>
          <w:sz w:val="20"/>
          <w:szCs w:val="20"/>
          <w:color w:val="auto"/>
        </w:rPr>
      </w:pPr>
      <w:r>
        <w:rPr>
          <w:rFonts w:ascii="Courier New" w:cs="Courier New" w:eastAsia="Courier New" w:hAnsi="Courier New"/>
          <w:sz w:val="17"/>
          <w:szCs w:val="17"/>
          <w:color w:val="auto"/>
        </w:rPr>
        <w:t>capital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representing</w:t>
      </w:r>
    </w:p>
    <w:p>
      <w:pPr>
        <w:jc w:val="center"/>
        <w:ind w:right="8939"/>
        <w:spacing w:after="0"/>
        <w:rPr>
          <w:sz w:val="20"/>
          <w:szCs w:val="20"/>
          <w:color w:val="auto"/>
        </w:rPr>
      </w:pPr>
      <w:r>
        <w:rPr>
          <w:rFonts w:ascii="Courier New" w:cs="Courier New" w:eastAsia="Courier New" w:hAnsi="Courier New"/>
          <w:sz w:val="17"/>
          <w:szCs w:val="17"/>
          <w:color w:val="auto"/>
        </w:rPr>
        <w:t>more than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representing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more than</w:t>
      </w:r>
    </w:p>
    <w:p>
      <w:pPr>
        <w:jc w:val="center"/>
        <w:ind w:right="8939"/>
        <w:spacing w:after="0"/>
        <w:rPr>
          <w:sz w:val="20"/>
          <w:szCs w:val="20"/>
          <w:color w:val="auto"/>
        </w:rPr>
      </w:pPr>
      <w:r>
        <w:rPr>
          <w:rFonts w:ascii="Courier New" w:cs="Courier New" w:eastAsia="Courier New" w:hAnsi="Courier New"/>
          <w:sz w:val="17"/>
          <w:szCs w:val="17"/>
          <w:color w:val="auto"/>
        </w:rPr>
        <w:t>20% of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20% 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combined</w:t>
      </w:r>
    </w:p>
    <w:p>
      <w:pPr>
        <w:jc w:val="center"/>
        <w:ind w:right="8939"/>
        <w:spacing w:after="0"/>
        <w:rPr>
          <w:sz w:val="20"/>
          <w:szCs w:val="20"/>
          <w:color w:val="auto"/>
        </w:rPr>
      </w:pPr>
      <w:r>
        <w:rPr>
          <w:rFonts w:ascii="Courier New" w:cs="Courier New" w:eastAsia="Courier New" w:hAnsi="Courier New"/>
          <w:sz w:val="17"/>
          <w:szCs w:val="17"/>
          <w:color w:val="auto"/>
        </w:rPr>
        <w:t>voting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power, 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combined</w:t>
      </w:r>
    </w:p>
    <w:p>
      <w:pPr>
        <w:jc w:val="center"/>
        <w:ind w:right="8939"/>
        <w:spacing w:after="0"/>
        <w:rPr>
          <w:sz w:val="20"/>
          <w:szCs w:val="20"/>
          <w:color w:val="auto"/>
        </w:rPr>
      </w:pPr>
      <w:r>
        <w:rPr>
          <w:rFonts w:ascii="Courier New" w:cs="Courier New" w:eastAsia="Courier New" w:hAnsi="Courier New"/>
          <w:sz w:val="17"/>
          <w:szCs w:val="17"/>
          <w:color w:val="auto"/>
        </w:rPr>
        <w:t>voting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power, in an</w:t>
      </w:r>
    </w:p>
    <w:p>
      <w:pPr>
        <w:jc w:val="center"/>
        <w:ind w:right="8939"/>
        <w:spacing w:after="0"/>
        <w:rPr>
          <w:sz w:val="20"/>
          <w:szCs w:val="20"/>
          <w:color w:val="auto"/>
        </w:rPr>
      </w:pPr>
      <w:r>
        <w:rPr>
          <w:rFonts w:ascii="Courier New" w:cs="Courier New" w:eastAsia="Courier New" w:hAnsi="Courier New"/>
          <w:sz w:val="17"/>
          <w:szCs w:val="17"/>
          <w:color w:val="auto"/>
        </w:rPr>
        <w:t>election an</w:t>
      </w:r>
    </w:p>
    <w:p>
      <w:pPr>
        <w:jc w:val="center"/>
        <w:ind w:right="8939"/>
        <w:spacing w:after="0" w:line="237" w:lineRule="auto"/>
        <w:rPr>
          <w:sz w:val="20"/>
          <w:szCs w:val="20"/>
          <w:color w:val="auto"/>
        </w:rPr>
      </w:pPr>
      <w:r>
        <w:rPr>
          <w:rFonts w:ascii="Courier New" w:cs="Courier New" w:eastAsia="Courier New" w:hAnsi="Courier New"/>
          <w:sz w:val="17"/>
          <w:szCs w:val="17"/>
          <w:color w:val="auto"/>
        </w:rPr>
        <w:t>election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of a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a</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corporation's</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corporation's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capital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capital</w:t>
      </w:r>
    </w:p>
    <w:p>
      <w:pPr>
        <w:jc w:val="center"/>
        <w:ind w:right="8939"/>
        <w:spacing w:after="0"/>
        <w:rPr>
          <w:sz w:val="20"/>
          <w:szCs w:val="20"/>
          <w:color w:val="auto"/>
        </w:rPr>
      </w:pPr>
      <w:r>
        <w:rPr>
          <w:rFonts w:ascii="Courier New" w:cs="Courier New" w:eastAsia="Courier New" w:hAnsi="Courier New"/>
          <w:sz w:val="17"/>
          <w:szCs w:val="17"/>
          <w:color w:val="auto"/>
        </w:rPr>
        <w:t>stock.</w:t>
      </w:r>
    </w:p>
    <w:p>
      <w:pPr>
        <w:spacing w:after="0" w:line="200" w:lineRule="exact"/>
        <w:rPr>
          <w:sz w:val="20"/>
          <w:szCs w:val="20"/>
          <w:color w:val="auto"/>
        </w:rPr>
      </w:pPr>
    </w:p>
    <w:p>
      <w:pPr>
        <w:spacing w:after="0" w:line="378"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6"/>
          <w:szCs w:val="16"/>
          <w:color w:val="auto"/>
        </w:rPr>
        <w:t>SUMMARY OF MATERIAL DIFFERENCES BETWEEN THE CURRENT RIGHTS OF COMCAST SHAREHOLDERS AND THE RIGHTS THOSE SHAREHOLDERS WILL HAVE AS AT&amp;T COMCAST SHAREHOLDERS FOLLOWING THE COMPLETION OF THE AT&amp;T COMCAST TRANSACTION</w:t>
      </w:r>
    </w:p>
    <w:p>
      <w:pPr>
        <w:spacing w:after="0" w:line="200" w:lineRule="exact"/>
        <w:rPr>
          <w:sz w:val="20"/>
          <w:szCs w:val="20"/>
          <w:color w:val="auto"/>
        </w:rPr>
      </w:pPr>
    </w:p>
    <w:p>
      <w:pPr>
        <w:spacing w:after="0" w:line="36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819"/>
        <w:spacing w:after="0"/>
        <w:rPr>
          <w:sz w:val="20"/>
          <w:szCs w:val="20"/>
          <w:color w:val="auto"/>
        </w:rPr>
      </w:pPr>
      <w:r>
        <w:rPr>
          <w:rFonts w:ascii="Courier New" w:cs="Courier New" w:eastAsia="Courier New" w:hAnsi="Courier New"/>
          <w:sz w:val="17"/>
          <w:szCs w:val="17"/>
          <w:color w:val="auto"/>
        </w:rPr>
        <w:t>Authorized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The</w:t>
      </w:r>
    </w:p>
    <w:p>
      <w:pPr>
        <w:jc w:val="center"/>
        <w:ind w:right="8819"/>
        <w:spacing w:after="0"/>
        <w:rPr>
          <w:sz w:val="20"/>
          <w:szCs w:val="20"/>
          <w:color w:val="auto"/>
        </w:rPr>
      </w:pPr>
      <w:r>
        <w:rPr>
          <w:rFonts w:ascii="Courier New" w:cs="Courier New" w:eastAsia="Courier New" w:hAnsi="Courier New"/>
          <w:sz w:val="17"/>
          <w:szCs w:val="17"/>
          <w:color w:val="auto"/>
        </w:rPr>
        <w:t>authorized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Comcast</w:t>
      </w:r>
    </w:p>
    <w:p>
      <w:pPr>
        <w:jc w:val="center"/>
        <w:ind w:right="8819"/>
        <w:spacing w:after="0"/>
        <w:rPr>
          <w:sz w:val="20"/>
          <w:szCs w:val="20"/>
          <w:color w:val="auto"/>
        </w:rPr>
      </w:pPr>
      <w:r>
        <w:rPr>
          <w:rFonts w:ascii="Courier New" w:cs="Courier New" w:eastAsia="Courier New" w:hAnsi="Courier New"/>
          <w:sz w:val="17"/>
          <w:szCs w:val="17"/>
          <w:color w:val="auto"/>
        </w:rPr>
        <w:t>Under the</w:t>
      </w:r>
    </w:p>
    <w:p>
      <w:pPr>
        <w:jc w:val="center"/>
        <w:ind w:right="8819"/>
        <w:spacing w:after="0" w:line="237" w:lineRule="auto"/>
        <w:rPr>
          <w:sz w:val="20"/>
          <w:szCs w:val="20"/>
          <w:color w:val="auto"/>
        </w:rPr>
      </w:pPr>
      <w:r>
        <w:rPr>
          <w:rFonts w:ascii="Courier New" w:cs="Courier New" w:eastAsia="Courier New" w:hAnsi="Courier New"/>
          <w:sz w:val="17"/>
          <w:szCs w:val="17"/>
          <w:color w:val="auto"/>
        </w:rPr>
        <w:t>Preferred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8819"/>
        <w:spacing w:after="0"/>
        <w:rPr>
          <w:sz w:val="20"/>
          <w:szCs w:val="20"/>
          <w:color w:val="auto"/>
        </w:rPr>
      </w:pPr>
      <w:r>
        <w:rPr>
          <w:rFonts w:ascii="Courier New" w:cs="Courier New" w:eastAsia="Courier New" w:hAnsi="Courier New"/>
          <w:sz w:val="17"/>
          <w:szCs w:val="17"/>
          <w:color w:val="auto"/>
        </w:rPr>
        <w:t>the Stock:</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consists of</w:t>
      </w:r>
    </w:p>
    <w:p>
      <w:pPr>
        <w:spacing w:after="0" w:line="5" w:lineRule="exact"/>
        <w:rPr>
          <w:sz w:val="20"/>
          <w:szCs w:val="20"/>
          <w:color w:val="auto"/>
        </w:rPr>
      </w:pPr>
    </w:p>
    <w:p>
      <w:pPr>
        <w:ind w:left="240" w:right="8979" w:hanging="90"/>
        <w:spacing w:after="0" w:line="253" w:lineRule="auto"/>
        <w:tabs>
          <w:tab w:leader="none" w:pos="538"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4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Class</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authorized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rPr>
          <w:sz w:val="20"/>
          <w:szCs w:val="20"/>
          <w:color w:val="auto"/>
        </w:rPr>
      </w:pPr>
      <w:r>
        <w:rPr>
          <w:rFonts w:ascii="Courier New" w:cs="Courier New" w:eastAsia="Courier New" w:hAnsi="Courier New"/>
          <w:sz w:val="17"/>
          <w:szCs w:val="17"/>
          <w:color w:val="auto"/>
        </w:rPr>
        <w:t>of AT&amp;T A</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common 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2.5 billion</w:t>
      </w:r>
    </w:p>
    <w:p>
      <w:pPr>
        <w:jc w:val="center"/>
        <w:ind w:right="8819"/>
        <w:spacing w:after="0"/>
        <w:rPr>
          <w:sz w:val="20"/>
          <w:szCs w:val="20"/>
          <w:color w:val="auto"/>
        </w:rPr>
      </w:pPr>
      <w:r>
        <w:rPr>
          <w:rFonts w:ascii="Courier New" w:cs="Courier New" w:eastAsia="Courier New" w:hAnsi="Courier New"/>
          <w:sz w:val="17"/>
          <w:szCs w:val="17"/>
          <w:color w:val="auto"/>
        </w:rPr>
        <w:t>shares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Comcast would</w:t>
      </w:r>
    </w:p>
    <w:p>
      <w:pPr>
        <w:jc w:val="center"/>
        <w:ind w:right="8819"/>
        <w:spacing w:after="0"/>
        <w:rPr>
          <w:sz w:val="20"/>
          <w:szCs w:val="20"/>
          <w:color w:val="auto"/>
        </w:rPr>
      </w:pPr>
      <w:r>
        <w:rPr>
          <w:rFonts w:ascii="Courier New" w:cs="Courier New" w:eastAsia="Courier New" w:hAnsi="Courier New"/>
          <w:sz w:val="17"/>
          <w:szCs w:val="17"/>
          <w:color w:val="auto"/>
        </w:rPr>
        <w:t>consist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7.5 billion</w:t>
      </w:r>
    </w:p>
    <w:p>
      <w:pPr>
        <w:jc w:val="center"/>
        <w:ind w:right="8819"/>
        <w:spacing w:after="0" w:line="238" w:lineRule="auto"/>
        <w:rPr>
          <w:sz w:val="20"/>
          <w:szCs w:val="20"/>
          <w:color w:val="auto"/>
        </w:rPr>
      </w:pPr>
      <w:r>
        <w:rPr>
          <w:rFonts w:ascii="Courier New" w:cs="Courier New" w:eastAsia="Courier New" w:hAnsi="Courier New"/>
          <w:sz w:val="17"/>
          <w:szCs w:val="17"/>
          <w:color w:val="auto"/>
        </w:rPr>
        <w:t>Class A</w:t>
      </w:r>
    </w:p>
    <w:p>
      <w:pPr>
        <w:jc w:val="center"/>
        <w:ind w:right="8819"/>
        <w:spacing w:after="0"/>
        <w:rPr>
          <w:sz w:val="20"/>
          <w:szCs w:val="20"/>
          <w:color w:val="auto"/>
        </w:rPr>
      </w:pPr>
      <w:r>
        <w:rPr>
          <w:rFonts w:ascii="Courier New" w:cs="Courier New" w:eastAsia="Courier New" w:hAnsi="Courier New"/>
          <w:sz w:val="17"/>
          <w:szCs w:val="17"/>
          <w:color w:val="auto"/>
        </w:rPr>
        <w:t>Special</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common stock,</w:t>
      </w:r>
    </w:p>
    <w:p>
      <w:pPr>
        <w:sectPr>
          <w:pgSz w:w="11900" w:h="16838" w:orient="portrait"/>
          <w:cols w:equalWidth="0" w:num="1">
            <w:col w:w="10219"/>
          </w:cols>
          <w:pgMar w:left="240" w:top="684" w:right="1440" w:bottom="0" w:gutter="0" w:footer="0" w:header="0"/>
        </w:sectPr>
      </w:pPr>
    </w:p>
    <w:bookmarkStart w:id="605" w:name="page606"/>
    <w:bookmarkEnd w:id="605"/>
    <w:p>
      <w:pPr>
        <w:jc w:val="center"/>
        <w:ind w:right="8879"/>
        <w:spacing w:after="0"/>
        <w:rPr>
          <w:sz w:val="20"/>
          <w:szCs w:val="20"/>
          <w:color w:val="auto"/>
        </w:rPr>
      </w:pPr>
      <w:r>
        <w:rPr>
          <w:rFonts w:ascii="Courier New" w:cs="Courier New" w:eastAsia="Courier New" w:hAnsi="Courier New"/>
          <w:sz w:val="17"/>
          <w:szCs w:val="17"/>
          <w:color w:val="auto"/>
        </w:rPr>
        <w:t>50 shares of</w:t>
      </w:r>
    </w:p>
    <w:p>
      <w:pPr>
        <w:jc w:val="center"/>
        <w:ind w:right="8879"/>
        <w:spacing w:after="0" w:line="238" w:lineRule="auto"/>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7.5 million</w:t>
      </w:r>
    </w:p>
    <w:p>
      <w:pPr>
        <w:jc w:val="center"/>
        <w:ind w:right="887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887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8879"/>
        <w:spacing w:after="0"/>
        <w:rPr>
          <w:sz w:val="20"/>
          <w:szCs w:val="20"/>
          <w:color w:val="auto"/>
        </w:rPr>
      </w:pPr>
      <w:r>
        <w:rPr>
          <w:rFonts w:ascii="Courier New" w:cs="Courier New" w:eastAsia="Courier New" w:hAnsi="Courier New"/>
          <w:sz w:val="17"/>
          <w:szCs w:val="17"/>
          <w:color w:val="auto"/>
        </w:rPr>
        <w:t>common stock</w:t>
      </w:r>
    </w:p>
    <w:p>
      <w:pPr>
        <w:jc w:val="center"/>
        <w:ind w:right="8879"/>
        <w:spacing w:after="0" w:line="237" w:lineRule="auto"/>
        <w:rPr>
          <w:sz w:val="20"/>
          <w:szCs w:val="20"/>
          <w:color w:val="auto"/>
        </w:rPr>
      </w:pPr>
      <w:r>
        <w:rPr>
          <w:rFonts w:ascii="Courier New" w:cs="Courier New" w:eastAsia="Courier New" w:hAnsi="Courier New"/>
          <w:sz w:val="17"/>
          <w:szCs w:val="17"/>
          <w:color w:val="auto"/>
        </w:rPr>
        <w:t>billion</w:t>
      </w:r>
    </w:p>
    <w:p>
      <w:pPr>
        <w:jc w:val="center"/>
        <w:ind w:right="8879"/>
        <w:spacing w:after="0" w:line="238" w:lineRule="auto"/>
        <w:rPr>
          <w:sz w:val="20"/>
          <w:szCs w:val="20"/>
          <w:color w:val="auto"/>
        </w:rPr>
      </w:pPr>
      <w:r>
        <w:rPr>
          <w:rFonts w:ascii="Courier New" w:cs="Courier New" w:eastAsia="Courier New" w:hAnsi="Courier New"/>
          <w:sz w:val="17"/>
          <w:szCs w:val="17"/>
          <w:color w:val="auto"/>
        </w:rPr>
        <w:t>shares of</w:t>
      </w:r>
    </w:p>
    <w:p>
      <w:pPr>
        <w:jc w:val="center"/>
        <w:ind w:right="8879"/>
        <w:spacing w:after="0"/>
        <w:rPr>
          <w:sz w:val="20"/>
          <w:szCs w:val="20"/>
          <w:color w:val="auto"/>
        </w:rPr>
      </w:pPr>
      <w:r>
        <w:rPr>
          <w:rFonts w:ascii="Courier New" w:cs="Courier New" w:eastAsia="Courier New" w:hAnsi="Courier New"/>
          <w:sz w:val="17"/>
          <w:szCs w:val="17"/>
          <w:color w:val="auto"/>
        </w:rPr>
        <w:t>Class A</w:t>
      </w:r>
    </w:p>
    <w:p>
      <w:pPr>
        <w:jc w:val="center"/>
        <w:ind w:right="8879"/>
        <w:spacing w:after="0" w:line="237" w:lineRule="auto"/>
        <w:rPr>
          <w:sz w:val="20"/>
          <w:szCs w:val="20"/>
          <w:color w:val="auto"/>
        </w:rPr>
      </w:pPr>
      <w:r>
        <w:rPr>
          <w:rFonts w:ascii="Courier New" w:cs="Courier New" w:eastAsia="Courier New" w:hAnsi="Courier New"/>
          <w:sz w:val="17"/>
          <w:szCs w:val="17"/>
          <w:color w:val="auto"/>
        </w:rPr>
        <w:t>Special and</w:t>
      </w:r>
    </w:p>
    <w:p>
      <w:pPr>
        <w:spacing w:after="0" w:line="6" w:lineRule="exact"/>
        <w:rPr>
          <w:sz w:val="20"/>
          <w:szCs w:val="20"/>
          <w:color w:val="auto"/>
        </w:rPr>
      </w:pPr>
    </w:p>
    <w:p>
      <w:pPr>
        <w:jc w:val="both"/>
        <w:ind w:left="180" w:right="9019" w:hanging="40"/>
        <w:spacing w:after="0" w:line="253" w:lineRule="auto"/>
        <w:tabs>
          <w:tab w:leader="none" w:pos="429"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 preferred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0" w:lineRule="exact"/>
        <w:rPr>
          <w:sz w:val="20"/>
          <w:szCs w:val="20"/>
          <w:color w:val="auto"/>
        </w:rPr>
      </w:pPr>
    </w:p>
    <w:p>
      <w:pPr>
        <w:jc w:val="both"/>
        <w:ind w:left="180" w:right="9019" w:hanging="40"/>
        <w:spacing w:after="0" w:line="253" w:lineRule="auto"/>
        <w:tabs>
          <w:tab w:leader="none" w:pos="429"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40"/>
        <w:spacing w:after="0" w:line="232" w:lineRule="auto"/>
        <w:rPr>
          <w:sz w:val="20"/>
          <w:szCs w:val="20"/>
          <w:color w:val="auto"/>
        </w:rPr>
      </w:pPr>
      <w:r>
        <w:rPr>
          <w:rFonts w:ascii="Courier New" w:cs="Courier New" w:eastAsia="Courier New" w:hAnsi="Courier New"/>
          <w:sz w:val="17"/>
          <w:szCs w:val="17"/>
          <w:color w:val="auto"/>
        </w:rPr>
        <w:t>stock. Class</w:t>
      </w:r>
    </w:p>
    <w:p>
      <w:pPr>
        <w:spacing w:after="0" w:line="5" w:lineRule="exact"/>
        <w:rPr>
          <w:sz w:val="20"/>
          <w:szCs w:val="20"/>
          <w:color w:val="auto"/>
        </w:rPr>
      </w:pPr>
    </w:p>
    <w:p>
      <w:pPr>
        <w:ind w:left="40" w:right="8919" w:firstLine="199"/>
        <w:spacing w:after="0" w:line="253" w:lineRule="auto"/>
        <w:tabs>
          <w:tab w:leader="none" w:pos="438" w:val="left"/>
        </w:tabs>
        <w:numPr>
          <w:ilvl w:val="0"/>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20</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million</w:t>
      </w:r>
    </w:p>
    <w:p>
      <w:pPr>
        <w:spacing w:after="0" w:line="5" w:lineRule="exact"/>
        <w:rPr>
          <w:rFonts w:ascii="Courier New" w:cs="Courier New" w:eastAsia="Courier New" w:hAnsi="Courier New"/>
          <w:sz w:val="16"/>
          <w:szCs w:val="16"/>
          <w:color w:val="auto"/>
        </w:rPr>
      </w:pPr>
    </w:p>
    <w:p>
      <w:pPr>
        <w:jc w:val="center"/>
        <w:ind w:right="8879" w:firstLine="1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w:t>
      </w:r>
    </w:p>
    <w:p>
      <w:pPr>
        <w:spacing w:after="0" w:line="7" w:lineRule="exact"/>
        <w:rPr>
          <w:rFonts w:ascii="Courier New" w:cs="Courier New" w:eastAsia="Courier New" w:hAnsi="Courier New"/>
          <w:sz w:val="16"/>
          <w:szCs w:val="16"/>
          <w:color w:val="auto"/>
        </w:rPr>
      </w:pPr>
    </w:p>
    <w:p>
      <w:pPr>
        <w:ind w:right="8879" w:firstLine="239"/>
        <w:spacing w:after="0" w:line="253" w:lineRule="auto"/>
        <w:tabs>
          <w:tab w:leader="none" w:pos="448" w:val="left"/>
        </w:tabs>
        <w:numPr>
          <w:ilvl w:val="0"/>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are the AT&amp;T Comcast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Class B</w:t>
      </w:r>
    </w:p>
    <w:p>
      <w:pPr>
        <w:ind w:left="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common stock</w:t>
      </w:r>
    </w:p>
    <w:p>
      <w:pPr>
        <w:ind w:left="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and, only</w:t>
      </w:r>
    </w:p>
    <w:p>
      <w:pPr>
        <w:ind w:left="14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classes of</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Comcast</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w:t>
      </w:r>
    </w:p>
    <w:p>
      <w:pPr>
        <w:spacing w:after="0" w:line="4" w:lineRule="exact"/>
        <w:rPr>
          <w:rFonts w:ascii="Courier New" w:cs="Courier New" w:eastAsia="Courier New" w:hAnsi="Courier New"/>
          <w:sz w:val="16"/>
          <w:szCs w:val="16"/>
          <w:color w:val="auto"/>
        </w:rPr>
      </w:pPr>
    </w:p>
    <w:p>
      <w:pPr>
        <w:ind w:left="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under the</w:t>
      </w:r>
    </w:p>
    <w:p>
      <w:pPr>
        <w:spacing w:after="0" w:line="5" w:lineRule="exact"/>
        <w:rPr>
          <w:rFonts w:ascii="Courier New" w:cs="Courier New" w:eastAsia="Courier New" w:hAnsi="Courier New"/>
          <w:sz w:val="16"/>
          <w:szCs w:val="16"/>
          <w:color w:val="auto"/>
        </w:rPr>
      </w:pPr>
    </w:p>
    <w:p>
      <w:pPr>
        <w:jc w:val="center"/>
        <w:ind w:right="8879" w:firstLine="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 AT&amp;T with voting rights. Comcast Class C common stock will initially be the only classes of AT&amp;T The voting</w:t>
      </w:r>
    </w:p>
    <w:p>
      <w:pPr>
        <w:sectPr>
          <w:pgSz w:w="11900" w:h="16838" w:orient="portrait"/>
          <w:cols w:equalWidth="0" w:num="1">
            <w:col w:w="10159"/>
          </w:cols>
          <w:pgMar w:left="300" w:top="135" w:right="1440" w:bottom="0" w:gutter="0" w:footer="0" w:header="0"/>
        </w:sectPr>
      </w:pPr>
    </w:p>
    <w:bookmarkStart w:id="606" w:name="page607"/>
    <w:bookmarkEnd w:id="606"/>
    <w:p>
      <w:pPr>
        <w:jc w:val="center"/>
        <w:ind w:right="8819"/>
        <w:spacing w:after="0"/>
        <w:rPr>
          <w:sz w:val="20"/>
          <w:szCs w:val="20"/>
          <w:color w:val="auto"/>
        </w:rPr>
      </w:pPr>
      <w:r>
        <w:rPr>
          <w:rFonts w:ascii="Courier New" w:cs="Courier New" w:eastAsia="Courier New" w:hAnsi="Courier New"/>
          <w:sz w:val="17"/>
          <w:szCs w:val="17"/>
          <w:color w:val="auto"/>
        </w:rPr>
        <w:t>interests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819"/>
        <w:spacing w:after="0"/>
        <w:rPr>
          <w:sz w:val="20"/>
          <w:szCs w:val="20"/>
          <w:color w:val="auto"/>
        </w:rPr>
      </w:pPr>
      <w:r>
        <w:rPr>
          <w:rFonts w:ascii="Courier New" w:cs="Courier New" w:eastAsia="Courier New" w:hAnsi="Courier New"/>
          <w:sz w:val="17"/>
          <w:szCs w:val="17"/>
          <w:color w:val="auto"/>
        </w:rPr>
        <w:t>capital stock</w:t>
      </w:r>
    </w:p>
    <w:p>
      <w:pPr>
        <w:jc w:val="center"/>
        <w:ind w:right="8819"/>
        <w:spacing w:after="0" w:line="237" w:lineRule="auto"/>
        <w:rPr>
          <w:sz w:val="20"/>
          <w:szCs w:val="20"/>
          <w:color w:val="auto"/>
        </w:rPr>
      </w:pPr>
      <w:r>
        <w:rPr>
          <w:rFonts w:ascii="Courier New" w:cs="Courier New" w:eastAsia="Courier New" w:hAnsi="Courier New"/>
          <w:sz w:val="17"/>
          <w:szCs w:val="17"/>
          <w:color w:val="auto"/>
        </w:rPr>
        <w:t>with voting</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 Class</w:t>
      </w:r>
    </w:p>
    <w:p>
      <w:pPr>
        <w:spacing w:after="0" w:line="6" w:lineRule="exact"/>
        <w:rPr>
          <w:sz w:val="20"/>
          <w:szCs w:val="20"/>
          <w:color w:val="auto"/>
        </w:rPr>
      </w:pPr>
    </w:p>
    <w:p>
      <w:pPr>
        <w:ind w:left="240" w:right="9079" w:firstLine="59"/>
        <w:spacing w:after="0" w:line="256" w:lineRule="auto"/>
        <w:tabs>
          <w:tab w:leader="none" w:pos="489"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rights.</w:t>
      </w:r>
    </w:p>
    <w:p>
      <w:pPr>
        <w:spacing w:after="0" w:line="185" w:lineRule="exact"/>
        <w:rPr>
          <w:sz w:val="20"/>
          <w:szCs w:val="20"/>
          <w:color w:val="auto"/>
        </w:rPr>
      </w:pPr>
    </w:p>
    <w:p>
      <w:pPr>
        <w:ind w:left="440" w:right="9119" w:hanging="141"/>
        <w:spacing w:after="0" w:line="253" w:lineRule="auto"/>
        <w:tabs>
          <w:tab w:leader="none" w:pos="490"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jc w:val="center"/>
        <w:ind w:right="8819"/>
        <w:spacing w:after="0" w:line="232" w:lineRule="auto"/>
        <w:rPr>
          <w:sz w:val="20"/>
          <w:szCs w:val="20"/>
          <w:color w:val="auto"/>
        </w:rPr>
      </w:pPr>
      <w:r>
        <w:rPr>
          <w:rFonts w:ascii="Courier New" w:cs="Courier New" w:eastAsia="Courier New" w:hAnsi="Courier New"/>
          <w:sz w:val="17"/>
          <w:szCs w:val="17"/>
          <w:color w:val="auto"/>
        </w:rPr>
        <w:t>(currently</w:t>
      </w:r>
    </w:p>
    <w:p>
      <w:pPr>
        <w:jc w:val="center"/>
        <w:ind w:right="8819"/>
        <w:spacing w:after="0" w:line="238" w:lineRule="auto"/>
        <w:rPr>
          <w:sz w:val="20"/>
          <w:szCs w:val="20"/>
          <w:color w:val="auto"/>
        </w:rPr>
      </w:pPr>
      <w:r>
        <w:rPr>
          <w:rFonts w:ascii="Courier New" w:cs="Courier New" w:eastAsia="Courier New" w:hAnsi="Courier New"/>
          <w:sz w:val="17"/>
          <w:szCs w:val="17"/>
          <w:color w:val="auto"/>
        </w:rPr>
        <w:t>approximately</w:t>
      </w:r>
    </w:p>
    <w:p>
      <w:pPr>
        <w:jc w:val="center"/>
        <w:ind w:right="8819"/>
        <w:spacing w:after="0"/>
        <w:rPr>
          <w:sz w:val="20"/>
          <w:szCs w:val="20"/>
          <w:color w:val="auto"/>
        </w:rPr>
      </w:pPr>
      <w:r>
        <w:rPr>
          <w:rFonts w:ascii="Courier New" w:cs="Courier New" w:eastAsia="Courier New" w:hAnsi="Courier New"/>
          <w:sz w:val="17"/>
          <w:szCs w:val="17"/>
          <w:color w:val="auto"/>
        </w:rPr>
        <w:t>13.4% and</w:t>
      </w:r>
    </w:p>
    <w:p>
      <w:pPr>
        <w:jc w:val="center"/>
        <w:ind w:right="8819"/>
        <w:spacing w:after="0" w:line="237" w:lineRule="auto"/>
        <w:rPr>
          <w:sz w:val="20"/>
          <w:szCs w:val="20"/>
          <w:color w:val="auto"/>
        </w:rPr>
      </w:pPr>
      <w:r>
        <w:rPr>
          <w:rFonts w:ascii="Courier New" w:cs="Courier New" w:eastAsia="Courier New" w:hAnsi="Courier New"/>
          <w:sz w:val="17"/>
          <w:szCs w:val="17"/>
          <w:color w:val="auto"/>
        </w:rPr>
        <w:t>86.6%, Unlike</w:t>
      </w:r>
    </w:p>
    <w:p>
      <w:pPr>
        <w:jc w:val="center"/>
        <w:ind w:right="8819"/>
        <w:spacing w:after="0" w:line="238" w:lineRule="auto"/>
        <w:rPr>
          <w:sz w:val="20"/>
          <w:szCs w:val="20"/>
          <w:color w:val="auto"/>
        </w:rPr>
      </w:pPr>
      <w:r>
        <w:rPr>
          <w:rFonts w:ascii="Courier New" w:cs="Courier New" w:eastAsia="Courier New" w:hAnsi="Courier New"/>
          <w:sz w:val="17"/>
          <w:szCs w:val="17"/>
          <w:color w:val="auto"/>
        </w:rPr>
        <w:t>the other</w:t>
      </w:r>
    </w:p>
    <w:p>
      <w:pPr>
        <w:jc w:val="center"/>
        <w:ind w:right="8819"/>
        <w:spacing w:after="0"/>
        <w:rPr>
          <w:sz w:val="20"/>
          <w:szCs w:val="20"/>
          <w:color w:val="auto"/>
        </w:rPr>
      </w:pPr>
      <w:r>
        <w:rPr>
          <w:rFonts w:ascii="Courier New" w:cs="Courier New" w:eastAsia="Courier New" w:hAnsi="Courier New"/>
          <w:sz w:val="17"/>
          <w:szCs w:val="17"/>
          <w:color w:val="auto"/>
        </w:rPr>
        <w:t>classes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AT&amp;T</w:t>
      </w:r>
    </w:p>
    <w:p>
      <w:pPr>
        <w:jc w:val="center"/>
        <w:ind w:right="8819"/>
        <w:spacing w:after="0"/>
        <w:rPr>
          <w:sz w:val="20"/>
          <w:szCs w:val="20"/>
          <w:color w:val="auto"/>
        </w:rPr>
      </w:pPr>
      <w:r>
        <w:rPr>
          <w:rFonts w:ascii="Courier New" w:cs="Courier New" w:eastAsia="Courier New" w:hAnsi="Courier New"/>
          <w:sz w:val="17"/>
          <w:szCs w:val="17"/>
          <w:color w:val="auto"/>
        </w:rPr>
        <w:t>respectively)</w:t>
      </w:r>
    </w:p>
    <w:p>
      <w:pPr>
        <w:jc w:val="center"/>
        <w:ind w:right="8819"/>
        <w:spacing w:after="0" w:line="237" w:lineRule="auto"/>
        <w:rPr>
          <w:sz w:val="20"/>
          <w:szCs w:val="20"/>
          <w:color w:val="auto"/>
        </w:rPr>
      </w:pPr>
      <w:r>
        <w:rPr>
          <w:rFonts w:ascii="Courier New" w:cs="Courier New" w:eastAsia="Courier New" w:hAnsi="Courier New"/>
          <w:sz w:val="17"/>
          <w:szCs w:val="17"/>
          <w:color w:val="auto"/>
        </w:rPr>
        <w:t>may be</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diluted by</w:t>
      </w: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voting 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subject to</w:t>
      </w:r>
    </w:p>
    <w:p>
      <w:pPr>
        <w:jc w:val="center"/>
        <w:ind w:right="8819"/>
        <w:spacing w:after="0"/>
        <w:rPr>
          <w:sz w:val="20"/>
          <w:szCs w:val="20"/>
          <w:color w:val="auto"/>
        </w:rPr>
      </w:pPr>
      <w:r>
        <w:rPr>
          <w:rFonts w:ascii="Courier New" w:cs="Courier New" w:eastAsia="Courier New" w:hAnsi="Courier New"/>
          <w:sz w:val="17"/>
          <w:szCs w:val="17"/>
          <w:color w:val="auto"/>
        </w:rPr>
        <w:t>issuances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other classes</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Comcast</w:t>
      </w:r>
    </w:p>
    <w:p>
      <w:pPr>
        <w:jc w:val="center"/>
        <w:ind w:right="8819"/>
        <w:spacing w:after="0"/>
        <w:rPr>
          <w:sz w:val="20"/>
          <w:szCs w:val="20"/>
          <w:color w:val="auto"/>
        </w:rPr>
      </w:pPr>
      <w:r>
        <w:rPr>
          <w:rFonts w:ascii="Courier New" w:cs="Courier New" w:eastAsia="Courier New" w:hAnsi="Courier New"/>
          <w:sz w:val="17"/>
          <w:szCs w:val="17"/>
          <w:color w:val="auto"/>
        </w:rPr>
        <w:t>specified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exceptions,</w:t>
      </w:r>
    </w:p>
    <w:p>
      <w:pPr>
        <w:jc w:val="center"/>
        <w:ind w:right="8819"/>
        <w:spacing w:after="0" w:line="238" w:lineRule="auto"/>
        <w:rPr>
          <w:sz w:val="20"/>
          <w:szCs w:val="20"/>
          <w:color w:val="auto"/>
        </w:rPr>
      </w:pPr>
      <w:r>
        <w:rPr>
          <w:rFonts w:ascii="Courier New" w:cs="Courier New" w:eastAsia="Courier New" w:hAnsi="Courier New"/>
          <w:sz w:val="17"/>
          <w:szCs w:val="17"/>
          <w:color w:val="auto"/>
        </w:rPr>
        <w:t>the voting</w:t>
      </w:r>
    </w:p>
    <w:p>
      <w:pPr>
        <w:jc w:val="center"/>
        <w:ind w:right="8819"/>
        <w:spacing w:after="0"/>
        <w:rPr>
          <w:sz w:val="20"/>
          <w:szCs w:val="20"/>
          <w:color w:val="auto"/>
        </w:rPr>
      </w:pPr>
      <w:r>
        <w:rPr>
          <w:rFonts w:ascii="Courier New" w:cs="Courier New" w:eastAsia="Courier New" w:hAnsi="Courier New"/>
          <w:sz w:val="17"/>
          <w:szCs w:val="17"/>
          <w:color w:val="auto"/>
        </w:rPr>
        <w:t>capital stock</w:t>
      </w:r>
    </w:p>
    <w:p>
      <w:pPr>
        <w:jc w:val="center"/>
        <w:ind w:right="8819"/>
        <w:spacing w:after="0" w:line="237" w:lineRule="auto"/>
        <w:rPr>
          <w:sz w:val="20"/>
          <w:szCs w:val="20"/>
          <w:color w:val="auto"/>
        </w:rPr>
      </w:pPr>
      <w:r>
        <w:rPr>
          <w:rFonts w:ascii="Courier New" w:cs="Courier New" w:eastAsia="Courier New" w:hAnsi="Courier New"/>
          <w:sz w:val="17"/>
          <w:szCs w:val="17"/>
          <w:color w:val="auto"/>
        </w:rPr>
        <w:t>with voting</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819"/>
        <w:spacing w:after="0"/>
        <w:rPr>
          <w:sz w:val="20"/>
          <w:szCs w:val="20"/>
          <w:color w:val="auto"/>
        </w:rPr>
      </w:pPr>
      <w:r>
        <w:rPr>
          <w:rFonts w:ascii="Courier New" w:cs="Courier New" w:eastAsia="Courier New" w:hAnsi="Courier New"/>
          <w:sz w:val="17"/>
          <w:szCs w:val="17"/>
          <w:color w:val="auto"/>
        </w:rPr>
        <w:t>interests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 Class</w:t>
      </w:r>
    </w:p>
    <w:p>
      <w:pPr>
        <w:spacing w:after="0" w:line="6" w:lineRule="exact"/>
        <w:rPr>
          <w:sz w:val="20"/>
          <w:szCs w:val="20"/>
          <w:color w:val="auto"/>
        </w:rPr>
      </w:pPr>
    </w:p>
    <w:p>
      <w:pPr>
        <w:jc w:val="both"/>
        <w:ind w:left="200" w:right="9019" w:firstLine="99"/>
        <w:spacing w:after="0" w:line="255" w:lineRule="auto"/>
        <w:tabs>
          <w:tab w:leader="none" w:pos="498"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(33 1/3%) and, under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right="9119" w:hanging="141"/>
        <w:spacing w:after="0" w:line="253" w:lineRule="auto"/>
        <w:tabs>
          <w:tab w:leader="none" w:pos="490"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jc w:val="center"/>
        <w:ind w:right="8819"/>
        <w:spacing w:after="0"/>
        <w:rPr>
          <w:sz w:val="20"/>
          <w:szCs w:val="20"/>
          <w:color w:val="auto"/>
        </w:rPr>
      </w:pPr>
      <w:r>
        <w:rPr>
          <w:rFonts w:ascii="Courier New" w:cs="Courier New" w:eastAsia="Courier New" w:hAnsi="Courier New"/>
          <w:sz w:val="16"/>
          <w:szCs w:val="16"/>
          <w:color w:val="auto"/>
        </w:rPr>
        <w:t>(approximately</w:t>
      </w:r>
    </w:p>
    <w:p>
      <w:pPr>
        <w:spacing w:after="0" w:line="3"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5.14%) will</w:t>
      </w:r>
    </w:p>
    <w:p>
      <w:pPr>
        <w:jc w:val="center"/>
        <w:ind w:right="8819"/>
        <w:spacing w:after="0" w:line="238" w:lineRule="auto"/>
        <w:rPr>
          <w:sz w:val="20"/>
          <w:szCs w:val="20"/>
          <w:color w:val="auto"/>
        </w:rPr>
      </w:pPr>
      <w:r>
        <w:rPr>
          <w:rFonts w:ascii="Courier New" w:cs="Courier New" w:eastAsia="Courier New" w:hAnsi="Courier New"/>
          <w:sz w:val="17"/>
          <w:szCs w:val="17"/>
          <w:color w:val="auto"/>
        </w:rPr>
        <w:t>not be</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diluted by</w:t>
      </w:r>
    </w:p>
    <w:p>
      <w:pPr>
        <w:jc w:val="center"/>
        <w:ind w:right="8819"/>
        <w:spacing w:after="0"/>
        <w:rPr>
          <w:sz w:val="20"/>
          <w:szCs w:val="20"/>
          <w:color w:val="auto"/>
        </w:rPr>
      </w:pPr>
      <w:r>
        <w:rPr>
          <w:rFonts w:ascii="Courier New" w:cs="Courier New" w:eastAsia="Courier New" w:hAnsi="Courier New"/>
          <w:sz w:val="17"/>
          <w:szCs w:val="17"/>
          <w:color w:val="auto"/>
        </w:rPr>
        <w:t>issuances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other classes</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rPr>
          <w:sz w:val="20"/>
          <w:szCs w:val="20"/>
          <w:color w:val="auto"/>
        </w:rPr>
      </w:pPr>
      <w:r>
        <w:rPr>
          <w:rFonts w:ascii="Courier New" w:cs="Courier New" w:eastAsia="Courier New" w:hAnsi="Courier New"/>
          <w:sz w:val="17"/>
          <w:szCs w:val="17"/>
          <w:color w:val="auto"/>
        </w:rPr>
        <w:t>with voting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rights. See</w:t>
      </w:r>
    </w:p>
    <w:p>
      <w:pPr>
        <w:jc w:val="center"/>
        <w:ind w:right="8819"/>
        <w:spacing w:after="0" w:line="238" w:lineRule="auto"/>
        <w:rPr>
          <w:sz w:val="20"/>
          <w:szCs w:val="20"/>
          <w:color w:val="auto"/>
        </w:rPr>
      </w:pPr>
      <w:r>
        <w:rPr>
          <w:rFonts w:ascii="Courier New" w:cs="Courier New" w:eastAsia="Courier New" w:hAnsi="Courier New"/>
          <w:sz w:val="17"/>
          <w:szCs w:val="17"/>
          <w:color w:val="auto"/>
        </w:rPr>
        <w:t>"--</w:t>
      </w:r>
    </w:p>
    <w:p>
      <w:pPr>
        <w:jc w:val="center"/>
        <w:ind w:right="8819"/>
        <w:spacing w:after="0"/>
        <w:rPr>
          <w:sz w:val="20"/>
          <w:szCs w:val="20"/>
          <w:color w:val="auto"/>
        </w:rPr>
      </w:pPr>
      <w:r>
        <w:rPr>
          <w:rFonts w:ascii="Courier New" w:cs="Courier New" w:eastAsia="Courier New" w:hAnsi="Courier New"/>
          <w:sz w:val="17"/>
          <w:szCs w:val="17"/>
          <w:color w:val="auto"/>
        </w:rPr>
        <w:t>Description</w:t>
      </w:r>
    </w:p>
    <w:p>
      <w:pPr>
        <w:jc w:val="center"/>
        <w:ind w:right="8819"/>
        <w:spacing w:after="0" w:line="237"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819"/>
        <w:spacing w:after="0"/>
        <w:rPr>
          <w:sz w:val="20"/>
          <w:szCs w:val="20"/>
          <w:color w:val="auto"/>
        </w:rPr>
      </w:pPr>
      <w:r>
        <w:rPr>
          <w:rFonts w:ascii="Courier New" w:cs="Courier New" w:eastAsia="Courier New" w:hAnsi="Courier New"/>
          <w:sz w:val="17"/>
          <w:szCs w:val="17"/>
          <w:color w:val="auto"/>
        </w:rPr>
        <w:t>Capital</w:t>
      </w:r>
    </w:p>
    <w:p>
      <w:pPr>
        <w:jc w:val="center"/>
        <w:ind w:right="881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819"/>
        <w:spacing w:after="0"/>
        <w:rPr>
          <w:sz w:val="20"/>
          <w:szCs w:val="20"/>
          <w:color w:val="auto"/>
        </w:rPr>
      </w:pPr>
      <w:r>
        <w:rPr>
          <w:rFonts w:ascii="Courier New" w:cs="Courier New" w:eastAsia="Courier New" w:hAnsi="Courier New"/>
          <w:sz w:val="17"/>
          <w:szCs w:val="17"/>
          <w:color w:val="auto"/>
        </w:rPr>
        <w:t>Rights: No</w:t>
      </w:r>
    </w:p>
    <w:p>
      <w:pPr>
        <w:jc w:val="center"/>
        <w:ind w:right="8819"/>
        <w:spacing w:after="0" w:line="237" w:lineRule="auto"/>
        <w:rPr>
          <w:sz w:val="20"/>
          <w:szCs w:val="20"/>
          <w:color w:val="auto"/>
        </w:rPr>
      </w:pPr>
      <w:r>
        <w:rPr>
          <w:rFonts w:ascii="Courier New" w:cs="Courier New" w:eastAsia="Courier New" w:hAnsi="Courier New"/>
          <w:sz w:val="17"/>
          <w:szCs w:val="17"/>
          <w:color w:val="auto"/>
        </w:rPr>
        <w:t>class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819"/>
        <w:spacing w:after="0"/>
        <w:rPr>
          <w:sz w:val="20"/>
          <w:szCs w:val="20"/>
          <w:color w:val="auto"/>
        </w:rPr>
      </w:pPr>
      <w:r>
        <w:rPr>
          <w:rFonts w:ascii="Courier New" w:cs="Courier New" w:eastAsia="Courier New" w:hAnsi="Courier New"/>
          <w:sz w:val="17"/>
          <w:szCs w:val="17"/>
          <w:color w:val="auto"/>
        </w:rPr>
        <w:t>capital stock</w:t>
      </w:r>
    </w:p>
    <w:p>
      <w:pPr>
        <w:jc w:val="center"/>
        <w:ind w:right="8819"/>
        <w:spacing w:after="0" w:line="237" w:lineRule="auto"/>
        <w:rPr>
          <w:sz w:val="20"/>
          <w:szCs w:val="20"/>
          <w:color w:val="auto"/>
        </w:rPr>
      </w:pPr>
      <w:r>
        <w:rPr>
          <w:rFonts w:ascii="Courier New" w:cs="Courier New" w:eastAsia="Courier New" w:hAnsi="Courier New"/>
          <w:sz w:val="17"/>
          <w:szCs w:val="17"/>
          <w:color w:val="auto"/>
        </w:rPr>
        <w:t>has Under the</w:t>
      </w:r>
    </w:p>
    <w:p>
      <w:pPr>
        <w:jc w:val="center"/>
        <w:ind w:right="8819"/>
        <w:spacing w:after="0" w:line="238" w:lineRule="auto"/>
        <w:rPr>
          <w:sz w:val="20"/>
          <w:szCs w:val="20"/>
          <w:color w:val="auto"/>
        </w:rPr>
      </w:pPr>
      <w:r>
        <w:rPr>
          <w:rFonts w:ascii="Courier New" w:cs="Courier New" w:eastAsia="Courier New" w:hAnsi="Courier New"/>
          <w:sz w:val="17"/>
          <w:szCs w:val="17"/>
          <w:color w:val="auto"/>
        </w:rPr>
        <w:t>Preferred</w:t>
      </w:r>
    </w:p>
    <w:p>
      <w:pPr>
        <w:jc w:val="center"/>
        <w:ind w:right="8819"/>
        <w:spacing w:after="0"/>
        <w:rPr>
          <w:sz w:val="20"/>
          <w:szCs w:val="20"/>
          <w:color w:val="auto"/>
        </w:rPr>
      </w:pPr>
      <w:r>
        <w:rPr>
          <w:rFonts w:ascii="Courier New" w:cs="Courier New" w:eastAsia="Courier New" w:hAnsi="Courier New"/>
          <w:sz w:val="17"/>
          <w:szCs w:val="17"/>
          <w:color w:val="auto"/>
        </w:rPr>
        <w:t>Structure,</w:t>
      </w:r>
    </w:p>
    <w:p>
      <w:pPr>
        <w:jc w:val="center"/>
        <w:ind w:right="8819"/>
        <w:spacing w:after="0" w:line="237" w:lineRule="auto"/>
        <w:rPr>
          <w:sz w:val="20"/>
          <w:szCs w:val="20"/>
          <w:color w:val="auto"/>
        </w:rPr>
      </w:pPr>
      <w:r>
        <w:rPr>
          <w:rFonts w:ascii="Courier New" w:cs="Courier New" w:eastAsia="Courier New" w:hAnsi="Courier New"/>
          <w:sz w:val="17"/>
          <w:szCs w:val="17"/>
          <w:color w:val="auto"/>
        </w:rPr>
        <w:t>holders</w:t>
      </w:r>
    </w:p>
    <w:p>
      <w:pPr>
        <w:jc w:val="center"/>
        <w:ind w:right="881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819"/>
        <w:spacing w:after="0"/>
        <w:rPr>
          <w:sz w:val="20"/>
          <w:szCs w:val="20"/>
          <w:color w:val="auto"/>
        </w:rPr>
      </w:pPr>
      <w:r>
        <w:rPr>
          <w:rFonts w:ascii="Courier New" w:cs="Courier New" w:eastAsia="Courier New" w:hAnsi="Courier New"/>
          <w:sz w:val="17"/>
          <w:szCs w:val="17"/>
          <w:color w:val="auto"/>
        </w:rPr>
        <w:t>rights over</w:t>
      </w:r>
    </w:p>
    <w:p>
      <w:pPr>
        <w:jc w:val="center"/>
        <w:ind w:right="8819"/>
        <w:spacing w:after="0" w:line="237" w:lineRule="auto"/>
        <w:rPr>
          <w:sz w:val="20"/>
          <w:szCs w:val="20"/>
          <w:color w:val="auto"/>
        </w:rPr>
      </w:pPr>
      <w:r>
        <w:rPr>
          <w:rFonts w:ascii="Courier New" w:cs="Courier New" w:eastAsia="Courier New" w:hAnsi="Courier New"/>
          <w:sz w:val="17"/>
          <w:szCs w:val="17"/>
          <w:color w:val="auto"/>
        </w:rPr>
        <w:t>any corporate</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AT&amp;T</w:t>
      </w:r>
    </w:p>
    <w:p>
      <w:pPr>
        <w:jc w:val="center"/>
        <w:ind w:right="8819"/>
        <w:spacing w:after="0"/>
        <w:rPr>
          <w:sz w:val="20"/>
          <w:szCs w:val="20"/>
          <w:color w:val="auto"/>
        </w:rPr>
      </w:pPr>
      <w:r>
        <w:rPr>
          <w:rFonts w:ascii="Courier New" w:cs="Courier New" w:eastAsia="Courier New" w:hAnsi="Courier New"/>
          <w:sz w:val="17"/>
          <w:szCs w:val="17"/>
          <w:color w:val="auto"/>
        </w:rPr>
        <w:t>Comcast Class</w:t>
      </w:r>
    </w:p>
    <w:p>
      <w:pPr>
        <w:spacing w:after="0" w:line="4" w:lineRule="exact"/>
        <w:rPr>
          <w:sz w:val="20"/>
          <w:szCs w:val="20"/>
          <w:color w:val="auto"/>
        </w:rPr>
      </w:pPr>
    </w:p>
    <w:p>
      <w:pPr>
        <w:ind w:left="400" w:right="9119" w:hanging="101"/>
        <w:spacing w:after="0" w:line="253" w:lineRule="auto"/>
        <w:tabs>
          <w:tab w:leader="none" w:pos="500"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ind w:left="300"/>
        <w:spacing w:after="0" w:line="232" w:lineRule="auto"/>
        <w:rPr>
          <w:sz w:val="20"/>
          <w:szCs w:val="20"/>
          <w:color w:val="auto"/>
        </w:rPr>
      </w:pPr>
      <w:r>
        <w:rPr>
          <w:rFonts w:ascii="Courier New" w:cs="Courier New" w:eastAsia="Courier New" w:hAnsi="Courier New"/>
          <w:sz w:val="17"/>
          <w:szCs w:val="17"/>
          <w:color w:val="auto"/>
        </w:rPr>
        <w:t>actions,</w:t>
      </w:r>
    </w:p>
    <w:p>
      <w:pPr>
        <w:ind w:left="240"/>
        <w:spacing w:after="0" w:line="238" w:lineRule="auto"/>
        <w:rPr>
          <w:sz w:val="20"/>
          <w:szCs w:val="20"/>
          <w:color w:val="auto"/>
        </w:rPr>
      </w:pPr>
      <w:r>
        <w:rPr>
          <w:rFonts w:ascii="Courier New" w:cs="Courier New" w:eastAsia="Courier New" w:hAnsi="Courier New"/>
          <w:sz w:val="17"/>
          <w:szCs w:val="17"/>
          <w:color w:val="auto"/>
        </w:rPr>
        <w:t>except as</w:t>
      </w:r>
    </w:p>
    <w:p>
      <w:pPr>
        <w:ind w:left="140"/>
        <w:spacing w:after="0"/>
        <w:rPr>
          <w:sz w:val="20"/>
          <w:szCs w:val="20"/>
          <w:color w:val="auto"/>
        </w:rPr>
      </w:pPr>
      <w:r>
        <w:rPr>
          <w:rFonts w:ascii="Courier New" w:cs="Courier New" w:eastAsia="Courier New" w:hAnsi="Courier New"/>
          <w:sz w:val="17"/>
          <w:szCs w:val="17"/>
          <w:color w:val="auto"/>
        </w:rPr>
        <w:t>required by</w:t>
      </w:r>
    </w:p>
    <w:p>
      <w:pPr>
        <w:ind w:left="140"/>
        <w:spacing w:after="0" w:line="237" w:lineRule="auto"/>
        <w:rPr>
          <w:sz w:val="20"/>
          <w:szCs w:val="20"/>
          <w:color w:val="auto"/>
        </w:rPr>
      </w:pPr>
      <w:r>
        <w:rPr>
          <w:rFonts w:ascii="Courier New" w:cs="Courier New" w:eastAsia="Courier New" w:hAnsi="Courier New"/>
          <w:sz w:val="17"/>
          <w:szCs w:val="17"/>
          <w:color w:val="auto"/>
        </w:rPr>
        <w:t>law. voting</w:t>
      </w:r>
    </w:p>
    <w:p>
      <w:pPr>
        <w:ind w:left="140"/>
        <w:spacing w:after="0" w:line="238" w:lineRule="auto"/>
        <w:rPr>
          <w:sz w:val="20"/>
          <w:szCs w:val="20"/>
          <w:color w:val="auto"/>
        </w:rPr>
      </w:pPr>
      <w:r>
        <w:rPr>
          <w:rFonts w:ascii="Courier New" w:cs="Courier New" w:eastAsia="Courier New" w:hAnsi="Courier New"/>
          <w:sz w:val="17"/>
          <w:szCs w:val="17"/>
          <w:color w:val="auto"/>
        </w:rPr>
        <w:t>as a single</w:t>
      </w:r>
    </w:p>
    <w:p>
      <w:pPr>
        <w:ind w:left="100"/>
        <w:spacing w:after="0"/>
        <w:rPr>
          <w:sz w:val="20"/>
          <w:szCs w:val="20"/>
          <w:color w:val="auto"/>
        </w:rPr>
      </w:pPr>
      <w:r>
        <w:rPr>
          <w:rFonts w:ascii="Courier New" w:cs="Courier New" w:eastAsia="Courier New" w:hAnsi="Courier New"/>
          <w:sz w:val="17"/>
          <w:szCs w:val="17"/>
          <w:color w:val="auto"/>
        </w:rPr>
        <w:t>class, would</w:t>
      </w:r>
    </w:p>
    <w:p>
      <w:pPr>
        <w:sectPr>
          <w:pgSz w:w="11900" w:h="16838" w:orient="portrait"/>
          <w:cols w:equalWidth="0" w:num="1">
            <w:col w:w="10219"/>
          </w:cols>
          <w:pgMar w:left="240" w:top="135" w:right="1440" w:bottom="0" w:gutter="0" w:footer="0" w:header="0"/>
        </w:sectPr>
      </w:pPr>
    </w:p>
    <w:bookmarkStart w:id="607" w:name="page608"/>
    <w:bookmarkEnd w:id="607"/>
    <w:p>
      <w:pPr>
        <w:jc w:val="center"/>
        <w:ind w:right="8879"/>
        <w:spacing w:after="0"/>
        <w:rPr>
          <w:sz w:val="20"/>
          <w:szCs w:val="20"/>
          <w:color w:val="auto"/>
        </w:rPr>
      </w:pPr>
      <w:r>
        <w:rPr>
          <w:rFonts w:ascii="Courier New" w:cs="Courier New" w:eastAsia="Courier New" w:hAnsi="Courier New"/>
          <w:sz w:val="16"/>
          <w:szCs w:val="16"/>
          <w:color w:val="auto"/>
        </w:rPr>
        <w:t>have approval</w:t>
      </w:r>
    </w:p>
    <w:p>
      <w:pPr>
        <w:spacing w:after="0" w:line="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rights over</w:t>
      </w:r>
    </w:p>
    <w:p>
      <w:pPr>
        <w:jc w:val="center"/>
        <w:ind w:right="8879"/>
        <w:spacing w:after="0" w:line="238" w:lineRule="auto"/>
        <w:rPr>
          <w:sz w:val="20"/>
          <w:szCs w:val="20"/>
          <w:color w:val="auto"/>
        </w:rPr>
      </w:pPr>
      <w:r>
        <w:rPr>
          <w:rFonts w:ascii="Courier New" w:cs="Courier New" w:eastAsia="Courier New" w:hAnsi="Courier New"/>
          <w:sz w:val="17"/>
          <w:szCs w:val="17"/>
          <w:color w:val="auto"/>
        </w:rPr>
        <w:t>numerous</w:t>
      </w:r>
    </w:p>
    <w:p>
      <w:pPr>
        <w:ind w:left="180"/>
        <w:spacing w:after="0" w:line="238" w:lineRule="auto"/>
        <w:rPr>
          <w:sz w:val="20"/>
          <w:szCs w:val="20"/>
          <w:color w:val="auto"/>
        </w:rPr>
      </w:pPr>
      <w:r>
        <w:rPr>
          <w:rFonts w:ascii="Courier New" w:cs="Courier New" w:eastAsia="Courier New" w:hAnsi="Courier New"/>
          <w:sz w:val="17"/>
          <w:szCs w:val="17"/>
          <w:color w:val="auto"/>
        </w:rPr>
        <w:t>specified</w:t>
      </w:r>
    </w:p>
    <w:p>
      <w:pPr>
        <w:ind w:left="180"/>
        <w:spacing w:after="0"/>
        <w:rPr>
          <w:sz w:val="20"/>
          <w:szCs w:val="20"/>
          <w:color w:val="auto"/>
        </w:rPr>
      </w:pPr>
      <w:r>
        <w:rPr>
          <w:rFonts w:ascii="Courier New" w:cs="Courier New" w:eastAsia="Courier New" w:hAnsi="Courier New"/>
          <w:sz w:val="17"/>
          <w:szCs w:val="17"/>
          <w:color w:val="auto"/>
        </w:rPr>
        <w:t>corporate</w:t>
      </w:r>
    </w:p>
    <w:p>
      <w:pPr>
        <w:ind w:left="240"/>
        <w:spacing w:after="0" w:line="237" w:lineRule="auto"/>
        <w:rPr>
          <w:sz w:val="20"/>
          <w:szCs w:val="20"/>
          <w:color w:val="auto"/>
        </w:rPr>
      </w:pPr>
      <w:r>
        <w:rPr>
          <w:rFonts w:ascii="Courier New" w:cs="Courier New" w:eastAsia="Courier New" w:hAnsi="Courier New"/>
          <w:sz w:val="17"/>
          <w:szCs w:val="17"/>
          <w:color w:val="auto"/>
        </w:rPr>
        <w:t>actions.</w:t>
      </w:r>
    </w:p>
    <w:p>
      <w:pPr>
        <w:spacing w:after="0" w:line="200" w:lineRule="exact"/>
        <w:rPr>
          <w:sz w:val="20"/>
          <w:szCs w:val="20"/>
          <w:color w:val="auto"/>
        </w:rPr>
      </w:pPr>
    </w:p>
    <w:p>
      <w:pPr>
        <w:spacing w:after="0" w:line="373"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XV-6</w:t>
      </w:r>
    </w:p>
    <w:p>
      <w:pPr>
        <w:sectPr>
          <w:pgSz w:w="11900" w:h="16838" w:orient="portrait"/>
          <w:cols w:equalWidth="0" w:num="1">
            <w:col w:w="10159"/>
          </w:cols>
          <w:pgMar w:left="300" w:top="142" w:right="1440" w:bottom="1440" w:gutter="0" w:footer="0" w:header="0"/>
        </w:sectPr>
      </w:pPr>
    </w:p>
    <w:bookmarkStart w:id="608" w:name="page609"/>
    <w:bookmarkEnd w:id="608"/>
    <w:p>
      <w:pPr>
        <w:jc w:val="center"/>
        <w:ind w:right="8979"/>
        <w:spacing w:after="0"/>
        <w:rPr>
          <w:sz w:val="20"/>
          <w:szCs w:val="20"/>
          <w:color w:val="auto"/>
        </w:rPr>
      </w:pPr>
      <w:r>
        <w:rPr>
          <w:rFonts w:ascii="Courier New" w:cs="Courier New" w:eastAsia="Courier New" w:hAnsi="Courier New"/>
          <w:sz w:val="17"/>
          <w:szCs w:val="17"/>
          <w:color w:val="auto"/>
        </w:rPr>
        <w:t>COMCAST</w:t>
      </w:r>
    </w:p>
    <w:p>
      <w:pPr>
        <w:jc w:val="center"/>
        <w:ind w:right="897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7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979"/>
        <w:spacing w:after="0"/>
        <w:rPr>
          <w:sz w:val="20"/>
          <w:szCs w:val="20"/>
          <w:color w:val="auto"/>
        </w:rPr>
      </w:pPr>
      <w:r>
        <w:rPr>
          <w:rFonts w:ascii="Courier New" w:cs="Courier New" w:eastAsia="Courier New" w:hAnsi="Courier New"/>
          <w:sz w:val="17"/>
          <w:szCs w:val="17"/>
          <w:color w:val="auto"/>
        </w:rPr>
        <w:t>COMCAST</w:t>
      </w:r>
    </w:p>
    <w:p>
      <w:pPr>
        <w:jc w:val="center"/>
        <w:ind w:right="8979"/>
        <w:spacing w:after="0" w:line="237" w:lineRule="auto"/>
        <w:rPr>
          <w:sz w:val="20"/>
          <w:szCs w:val="20"/>
          <w:color w:val="auto"/>
        </w:rPr>
      </w:pPr>
      <w:r>
        <w:rPr>
          <w:rFonts w:ascii="Courier New" w:cs="Courier New" w:eastAsia="Courier New" w:hAnsi="Courier New"/>
          <w:sz w:val="17"/>
          <w:szCs w:val="17"/>
          <w:color w:val="auto"/>
        </w:rPr>
        <w:t>SHAREHOLDER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Under</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jc w:val="center"/>
        <w:ind w:right="8979"/>
        <w:spacing w:after="0" w:line="238" w:lineRule="auto"/>
        <w:rPr>
          <w:sz w:val="20"/>
          <w:szCs w:val="20"/>
          <w:color w:val="auto"/>
        </w:rPr>
      </w:pPr>
      <w:r>
        <w:rPr>
          <w:rFonts w:ascii="Courier New" w:cs="Courier New" w:eastAsia="Courier New" w:hAnsi="Courier New"/>
          <w:sz w:val="17"/>
          <w:szCs w:val="17"/>
          <w:color w:val="auto"/>
        </w:rPr>
        <w:t>Alternative</w:t>
      </w:r>
    </w:p>
    <w:p>
      <w:pPr>
        <w:jc w:val="center"/>
        <w:ind w:right="8979"/>
        <w:spacing w:after="0" w:line="238" w:lineRule="auto"/>
        <w:rPr>
          <w:sz w:val="20"/>
          <w:szCs w:val="20"/>
          <w:color w:val="auto"/>
        </w:rPr>
      </w:pPr>
      <w:r>
        <w:rPr>
          <w:rFonts w:ascii="Courier New" w:cs="Courier New" w:eastAsia="Courier New" w:hAnsi="Courier New"/>
          <w:sz w:val="17"/>
          <w:szCs w:val="17"/>
          <w:color w:val="auto"/>
        </w:rPr>
        <w:t>Structure,</w:t>
      </w:r>
    </w:p>
    <w:p>
      <w:pPr>
        <w:jc w:val="center"/>
        <w:ind w:right="8979"/>
        <w:spacing w:after="0"/>
        <w:rPr>
          <w:sz w:val="20"/>
          <w:szCs w:val="20"/>
          <w:color w:val="auto"/>
        </w:rPr>
      </w:pPr>
      <w:r>
        <w:rPr>
          <w:rFonts w:ascii="Courier New" w:cs="Courier New" w:eastAsia="Courier New" w:hAnsi="Courier New"/>
          <w:sz w:val="17"/>
          <w:szCs w:val="17"/>
          <w:color w:val="auto"/>
        </w:rPr>
        <w:t>holders of</w:t>
      </w:r>
    </w:p>
    <w:p>
      <w:pPr>
        <w:spacing w:after="0" w:line="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AT&amp;T</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7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8979"/>
        <w:spacing w:after="0"/>
        <w:rPr>
          <w:sz w:val="20"/>
          <w:szCs w:val="20"/>
          <w:color w:val="auto"/>
        </w:rPr>
      </w:pPr>
      <w:r>
        <w:rPr>
          <w:rFonts w:ascii="Courier New" w:cs="Courier New" w:eastAsia="Courier New" w:hAnsi="Courier New"/>
          <w:sz w:val="17"/>
          <w:szCs w:val="17"/>
          <w:color w:val="auto"/>
        </w:rPr>
        <w:t>common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79"/>
        <w:spacing w:after="0" w:line="238" w:lineRule="auto"/>
        <w:rPr>
          <w:sz w:val="20"/>
          <w:szCs w:val="20"/>
          <w:color w:val="auto"/>
        </w:rPr>
      </w:pPr>
      <w:r>
        <w:rPr>
          <w:rFonts w:ascii="Courier New" w:cs="Courier New" w:eastAsia="Courier New" w:hAnsi="Courier New"/>
          <w:sz w:val="17"/>
          <w:szCs w:val="17"/>
          <w:color w:val="auto"/>
        </w:rPr>
        <w:t>voting</w:t>
      </w:r>
    </w:p>
    <w:p>
      <w:pPr>
        <w:jc w:val="center"/>
        <w:ind w:right="8979"/>
        <w:spacing w:after="0"/>
        <w:rPr>
          <w:sz w:val="20"/>
          <w:szCs w:val="20"/>
          <w:color w:val="auto"/>
        </w:rPr>
      </w:pPr>
      <w:r>
        <w:rPr>
          <w:rFonts w:ascii="Courier New" w:cs="Courier New" w:eastAsia="Courier New" w:hAnsi="Courier New"/>
          <w:sz w:val="17"/>
          <w:szCs w:val="17"/>
          <w:color w:val="auto"/>
        </w:rPr>
        <w:t>together as</w:t>
      </w:r>
    </w:p>
    <w:p>
      <w:pPr>
        <w:spacing w:after="0" w:line="4" w:lineRule="exact"/>
        <w:rPr>
          <w:sz w:val="20"/>
          <w:szCs w:val="20"/>
          <w:color w:val="auto"/>
        </w:rPr>
      </w:pPr>
    </w:p>
    <w:p>
      <w:pPr>
        <w:ind w:right="8979" w:firstLine="208"/>
        <w:spacing w:after="0" w:line="253" w:lineRule="auto"/>
        <w:tabs>
          <w:tab w:leader="none" w:pos="398" w:val="left"/>
        </w:tabs>
        <w:numPr>
          <w:ilvl w:val="1"/>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would</w:t>
      </w: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have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approval</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rights over</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numerous</w:t>
      </w:r>
    </w:p>
    <w:p>
      <w:pPr>
        <w:spacing w:after="0" w:line="5" w:lineRule="exact"/>
        <w:rPr>
          <w:rFonts w:ascii="Courier New" w:cs="Courier New" w:eastAsia="Courier New" w:hAnsi="Courier New"/>
          <w:sz w:val="16"/>
          <w:szCs w:val="16"/>
          <w:color w:val="auto"/>
        </w:rPr>
      </w:pPr>
    </w:p>
    <w:p>
      <w:pPr>
        <w:jc w:val="center"/>
        <w:ind w:right="8979" w:firstLine="14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corporate actions.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00" w:right="9019" w:hanging="141"/>
        <w:spacing w:after="0" w:line="253" w:lineRule="auto"/>
        <w:tabs>
          <w:tab w:leader="none" w:pos="349"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979"/>
        <w:spacing w:after="0"/>
        <w:rPr>
          <w:sz w:val="20"/>
          <w:szCs w:val="20"/>
          <w:color w:val="auto"/>
        </w:rPr>
      </w:pPr>
      <w:r>
        <w:rPr>
          <w:rFonts w:ascii="Courier New" w:cs="Courier New" w:eastAsia="Courier New" w:hAnsi="Courier New"/>
          <w:sz w:val="16"/>
          <w:szCs w:val="16"/>
          <w:color w:val="auto"/>
        </w:rPr>
        <w:t>Conversions:</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Each share</w:t>
      </w:r>
    </w:p>
    <w:p>
      <w:pPr>
        <w:jc w:val="center"/>
        <w:ind w:right="8979"/>
        <w:spacing w:after="0" w:line="238" w:lineRule="auto"/>
        <w:rPr>
          <w:sz w:val="20"/>
          <w:szCs w:val="20"/>
          <w:color w:val="auto"/>
        </w:rPr>
      </w:pPr>
      <w:r>
        <w:rPr>
          <w:rFonts w:ascii="Courier New" w:cs="Courier New" w:eastAsia="Courier New" w:hAnsi="Courier New"/>
          <w:sz w:val="17"/>
          <w:szCs w:val="17"/>
          <w:color w:val="auto"/>
        </w:rPr>
        <w:t>of Comcast</w:t>
      </w:r>
    </w:p>
    <w:p>
      <w:pPr>
        <w:jc w:val="center"/>
        <w:ind w:right="8979"/>
        <w:spacing w:after="0" w:line="238" w:lineRule="auto"/>
        <w:rPr>
          <w:sz w:val="20"/>
          <w:szCs w:val="20"/>
          <w:color w:val="auto"/>
        </w:rPr>
      </w:pPr>
      <w:r>
        <w:rPr>
          <w:rFonts w:ascii="Courier New" w:cs="Courier New" w:eastAsia="Courier New" w:hAnsi="Courier New"/>
          <w:sz w:val="17"/>
          <w:szCs w:val="17"/>
          <w:color w:val="auto"/>
        </w:rPr>
        <w:t>Class B</w:t>
      </w:r>
    </w:p>
    <w:p>
      <w:pPr>
        <w:jc w:val="center"/>
        <w:ind w:right="8979"/>
        <w:spacing w:after="0"/>
        <w:rPr>
          <w:sz w:val="20"/>
          <w:szCs w:val="20"/>
          <w:color w:val="auto"/>
        </w:rPr>
      </w:pPr>
      <w:r>
        <w:rPr>
          <w:rFonts w:ascii="Courier New" w:cs="Courier New" w:eastAsia="Courier New" w:hAnsi="Courier New"/>
          <w:sz w:val="17"/>
          <w:szCs w:val="17"/>
          <w:color w:val="auto"/>
        </w:rPr>
        <w:t>common Each</w:t>
      </w:r>
    </w:p>
    <w:p>
      <w:pPr>
        <w:jc w:val="center"/>
        <w:ind w:right="8979"/>
        <w:spacing w:after="0" w:line="237" w:lineRule="auto"/>
        <w:rPr>
          <w:sz w:val="20"/>
          <w:szCs w:val="20"/>
          <w:color w:val="auto"/>
        </w:rPr>
      </w:pPr>
      <w:r>
        <w:rPr>
          <w:rFonts w:ascii="Courier New" w:cs="Courier New" w:eastAsia="Courier New" w:hAnsi="Courier New"/>
          <w:sz w:val="17"/>
          <w:szCs w:val="17"/>
          <w:color w:val="auto"/>
        </w:rPr>
        <w:t>share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B</w:t>
      </w:r>
    </w:p>
    <w:p>
      <w:pPr>
        <w:jc w:val="center"/>
        <w:ind w:right="8979"/>
        <w:spacing w:after="0" w:line="238" w:lineRule="auto"/>
        <w:rPr>
          <w:sz w:val="20"/>
          <w:szCs w:val="20"/>
          <w:color w:val="auto"/>
        </w:rPr>
      </w:pPr>
      <w:r>
        <w:rPr>
          <w:rFonts w:ascii="Courier New" w:cs="Courier New" w:eastAsia="Courier New" w:hAnsi="Courier New"/>
          <w:sz w:val="17"/>
          <w:szCs w:val="17"/>
          <w:color w:val="auto"/>
        </w:rPr>
        <w:t>stock is</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convertible</w:t>
      </w:r>
    </w:p>
    <w:p>
      <w:pPr>
        <w:jc w:val="center"/>
        <w:ind w:right="8979"/>
        <w:spacing w:after="0"/>
        <w:rPr>
          <w:sz w:val="20"/>
          <w:szCs w:val="20"/>
          <w:color w:val="auto"/>
        </w:rPr>
      </w:pPr>
      <w:r>
        <w:rPr>
          <w:rFonts w:ascii="Courier New" w:cs="Courier New" w:eastAsia="Courier New" w:hAnsi="Courier New"/>
          <w:sz w:val="17"/>
          <w:szCs w:val="17"/>
          <w:color w:val="auto"/>
        </w:rPr>
        <w:t>into one</w:t>
      </w:r>
    </w:p>
    <w:p>
      <w:pPr>
        <w:jc w:val="center"/>
        <w:ind w:right="8979"/>
        <w:spacing w:after="0" w:line="237" w:lineRule="auto"/>
        <w:rPr>
          <w:sz w:val="20"/>
          <w:szCs w:val="20"/>
          <w:color w:val="auto"/>
        </w:rPr>
      </w:pPr>
      <w:r>
        <w:rPr>
          <w:rFonts w:ascii="Courier New" w:cs="Courier New" w:eastAsia="Courier New" w:hAnsi="Courier New"/>
          <w:sz w:val="17"/>
          <w:szCs w:val="17"/>
          <w:color w:val="auto"/>
        </w:rPr>
        <w:t>share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will be</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into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or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one share of</w:t>
      </w:r>
    </w:p>
    <w:p>
      <w:pPr>
        <w:spacing w:after="0" w:line="10"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A</w:t>
      </w:r>
    </w:p>
    <w:p>
      <w:pPr>
        <w:jc w:val="center"/>
        <w:ind w:right="8979"/>
        <w:spacing w:after="0" w:line="238" w:lineRule="auto"/>
        <w:rPr>
          <w:sz w:val="20"/>
          <w:szCs w:val="20"/>
          <w:color w:val="auto"/>
        </w:rPr>
      </w:pPr>
      <w:r>
        <w:rPr>
          <w:rFonts w:ascii="Courier New" w:cs="Courier New" w:eastAsia="Courier New" w:hAnsi="Courier New"/>
          <w:sz w:val="17"/>
          <w:szCs w:val="17"/>
          <w:color w:val="auto"/>
        </w:rPr>
        <w:t>Class A</w:t>
      </w:r>
    </w:p>
    <w:p>
      <w:pPr>
        <w:jc w:val="center"/>
        <w:ind w:right="8979"/>
        <w:spacing w:after="0" w:line="238" w:lineRule="auto"/>
        <w:rPr>
          <w:sz w:val="20"/>
          <w:szCs w:val="20"/>
          <w:color w:val="auto"/>
        </w:rPr>
      </w:pPr>
      <w:r>
        <w:rPr>
          <w:rFonts w:ascii="Courier New" w:cs="Courier New" w:eastAsia="Courier New" w:hAnsi="Courier New"/>
          <w:sz w:val="17"/>
          <w:szCs w:val="17"/>
          <w:color w:val="auto"/>
        </w:rPr>
        <w:t>Special</w:t>
      </w:r>
    </w:p>
    <w:p>
      <w:pPr>
        <w:jc w:val="center"/>
        <w:ind w:right="8979"/>
        <w:spacing w:after="0"/>
        <w:rPr>
          <w:sz w:val="20"/>
          <w:szCs w:val="20"/>
          <w:color w:val="auto"/>
        </w:rPr>
      </w:pPr>
      <w:r>
        <w:rPr>
          <w:rFonts w:ascii="Courier New" w:cs="Courier New" w:eastAsia="Courier New" w:hAnsi="Courier New"/>
          <w:sz w:val="17"/>
          <w:szCs w:val="17"/>
          <w:color w:val="auto"/>
        </w:rPr>
        <w:t>common</w:t>
      </w:r>
    </w:p>
    <w:p>
      <w:pPr>
        <w:jc w:val="center"/>
        <w:ind w:right="8979"/>
        <w:spacing w:after="0" w:line="237" w:lineRule="auto"/>
        <w:rPr>
          <w:sz w:val="20"/>
          <w:szCs w:val="20"/>
          <w:color w:val="auto"/>
        </w:rPr>
      </w:pPr>
      <w:r>
        <w:rPr>
          <w:rFonts w:ascii="Courier New" w:cs="Courier New" w:eastAsia="Courier New" w:hAnsi="Courier New"/>
          <w:sz w:val="17"/>
          <w:szCs w:val="17"/>
          <w:color w:val="auto"/>
        </w:rPr>
        <w:t>stock.</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common</w:t>
      </w:r>
    </w:p>
    <w:p>
      <w:pPr>
        <w:jc w:val="center"/>
        <w:ind w:right="8979"/>
        <w:spacing w:after="0"/>
        <w:rPr>
          <w:sz w:val="20"/>
          <w:szCs w:val="20"/>
          <w:color w:val="auto"/>
        </w:rPr>
      </w:pPr>
      <w:r>
        <w:rPr>
          <w:rFonts w:ascii="Courier New" w:cs="Courier New" w:eastAsia="Courier New" w:hAnsi="Courier New"/>
          <w:sz w:val="17"/>
          <w:szCs w:val="17"/>
          <w:color w:val="auto"/>
        </w:rPr>
        <w:t>stock, AT&amp;T</w:t>
      </w:r>
    </w:p>
    <w:p>
      <w:pPr>
        <w:jc w:val="center"/>
        <w:ind w:right="897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79"/>
        <w:spacing w:after="0"/>
        <w:rPr>
          <w:sz w:val="20"/>
          <w:szCs w:val="20"/>
          <w:color w:val="auto"/>
        </w:rPr>
      </w:pPr>
      <w:r>
        <w:rPr>
          <w:rFonts w:ascii="Courier New" w:cs="Courier New" w:eastAsia="Courier New" w:hAnsi="Courier New"/>
          <w:sz w:val="17"/>
          <w:szCs w:val="17"/>
          <w:color w:val="auto"/>
        </w:rPr>
        <w:t>Class A</w:t>
      </w:r>
    </w:p>
    <w:p>
      <w:pPr>
        <w:jc w:val="center"/>
        <w:ind w:right="8979"/>
        <w:spacing w:after="0" w:line="237" w:lineRule="auto"/>
        <w:rPr>
          <w:sz w:val="20"/>
          <w:szCs w:val="20"/>
          <w:color w:val="auto"/>
        </w:rPr>
      </w:pPr>
      <w:r>
        <w:rPr>
          <w:rFonts w:ascii="Courier New" w:cs="Courier New" w:eastAsia="Courier New" w:hAnsi="Courier New"/>
          <w:sz w:val="17"/>
          <w:szCs w:val="17"/>
          <w:color w:val="auto"/>
        </w:rPr>
        <w:t>Special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or, under</w:t>
      </w:r>
    </w:p>
    <w:p>
      <w:pPr>
        <w:jc w:val="center"/>
        <w:ind w:right="8979"/>
        <w:spacing w:after="0" w:line="238" w:lineRule="auto"/>
        <w:rPr>
          <w:sz w:val="20"/>
          <w:szCs w:val="20"/>
          <w:color w:val="auto"/>
        </w:rPr>
      </w:pPr>
      <w:r>
        <w:rPr>
          <w:rFonts w:ascii="Courier New" w:cs="Courier New" w:eastAsia="Courier New" w:hAnsi="Courier New"/>
          <w:sz w:val="17"/>
          <w:szCs w:val="17"/>
          <w:color w:val="auto"/>
        </w:rPr>
        <w:t>the</w:t>
      </w:r>
    </w:p>
    <w:p>
      <w:pPr>
        <w:jc w:val="center"/>
        <w:ind w:right="8979"/>
        <w:spacing w:after="0" w:line="238" w:lineRule="auto"/>
        <w:rPr>
          <w:sz w:val="20"/>
          <w:szCs w:val="20"/>
          <w:color w:val="auto"/>
        </w:rPr>
      </w:pPr>
      <w:r>
        <w:rPr>
          <w:rFonts w:ascii="Courier New" w:cs="Courier New" w:eastAsia="Courier New" w:hAnsi="Courier New"/>
          <w:sz w:val="17"/>
          <w:szCs w:val="17"/>
          <w:color w:val="auto"/>
        </w:rPr>
        <w:t>Alternative</w:t>
      </w:r>
    </w:p>
    <w:p>
      <w:pPr>
        <w:jc w:val="center"/>
        <w:ind w:right="8979"/>
        <w:spacing w:after="0"/>
        <w:rPr>
          <w:sz w:val="20"/>
          <w:szCs w:val="20"/>
          <w:color w:val="auto"/>
        </w:rPr>
      </w:pPr>
      <w:r>
        <w:rPr>
          <w:rFonts w:ascii="Courier New" w:cs="Courier New" w:eastAsia="Courier New" w:hAnsi="Courier New"/>
          <w:sz w:val="17"/>
          <w:szCs w:val="17"/>
          <w:color w:val="auto"/>
        </w:rPr>
        <w:t>Structure,</w:t>
      </w:r>
    </w:p>
    <w:p>
      <w:pPr>
        <w:spacing w:after="0" w:line="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Class C</w:t>
      </w:r>
    </w:p>
    <w:p>
      <w:pPr>
        <w:jc w:val="center"/>
        <w:ind w:right="8979"/>
        <w:spacing w:after="0" w:line="238" w:lineRule="auto"/>
        <w:rPr>
          <w:sz w:val="20"/>
          <w:szCs w:val="20"/>
          <w:color w:val="auto"/>
        </w:rPr>
      </w:pPr>
      <w:r>
        <w:rPr>
          <w:rFonts w:ascii="Courier New" w:cs="Courier New" w:eastAsia="Courier New" w:hAnsi="Courier New"/>
          <w:sz w:val="17"/>
          <w:szCs w:val="17"/>
          <w:color w:val="auto"/>
        </w:rPr>
        <w:t>common</w:t>
      </w:r>
    </w:p>
    <w:p>
      <w:pPr>
        <w:jc w:val="center"/>
        <w:ind w:right="897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79"/>
        <w:spacing w:after="0"/>
        <w:rPr>
          <w:sz w:val="20"/>
          <w:szCs w:val="20"/>
          <w:color w:val="auto"/>
        </w:rPr>
      </w:pPr>
      <w:r>
        <w:rPr>
          <w:rFonts w:ascii="Courier New" w:cs="Courier New" w:eastAsia="Courier New" w:hAnsi="Courier New"/>
          <w:sz w:val="17"/>
          <w:szCs w:val="17"/>
          <w:color w:val="auto"/>
        </w:rPr>
        <w:t>Election of</w:t>
      </w:r>
    </w:p>
    <w:p>
      <w:pPr>
        <w:jc w:val="center"/>
        <w:ind w:right="8979"/>
        <w:spacing w:after="0" w:line="237" w:lineRule="auto"/>
        <w:rPr>
          <w:sz w:val="20"/>
          <w:szCs w:val="20"/>
          <w:color w:val="auto"/>
        </w:rPr>
      </w:pPr>
      <w:r>
        <w:rPr>
          <w:rFonts w:ascii="Courier New" w:cs="Courier New" w:eastAsia="Courier New" w:hAnsi="Courier New"/>
          <w:sz w:val="17"/>
          <w:szCs w:val="17"/>
          <w:color w:val="auto"/>
        </w:rPr>
        <w:t>Directors:</w:t>
      </w:r>
    </w:p>
    <w:p>
      <w:pPr>
        <w:sectPr>
          <w:pgSz w:w="11900" w:h="16838" w:orient="portrait"/>
          <w:cols w:equalWidth="0" w:num="1">
            <w:col w:w="10179"/>
          </w:cols>
          <w:pgMar w:left="280" w:top="876" w:right="1440" w:bottom="0" w:gutter="0" w:footer="0" w:header="0"/>
        </w:sectPr>
      </w:pPr>
    </w:p>
    <w:bookmarkStart w:id="609" w:name="page610"/>
    <w:bookmarkEnd w:id="609"/>
    <w:p>
      <w:pPr>
        <w:jc w:val="center"/>
        <w:ind w:right="8939"/>
        <w:spacing w:after="0"/>
        <w:rPr>
          <w:sz w:val="20"/>
          <w:szCs w:val="20"/>
          <w:color w:val="auto"/>
        </w:rPr>
      </w:pPr>
      <w:r>
        <w:rPr>
          <w:rFonts w:ascii="Courier New" w:cs="Courier New" w:eastAsia="Courier New" w:hAnsi="Courier New"/>
          <w:sz w:val="17"/>
          <w:szCs w:val="17"/>
          <w:color w:val="auto"/>
        </w:rPr>
        <w:t>The entire</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 is</w:t>
      </w:r>
    </w:p>
    <w:p>
      <w:pPr>
        <w:jc w:val="center"/>
        <w:ind w:right="8939"/>
        <w:spacing w:after="0"/>
        <w:rPr>
          <w:sz w:val="20"/>
          <w:szCs w:val="20"/>
          <w:color w:val="auto"/>
        </w:rPr>
      </w:pPr>
      <w:r>
        <w:rPr>
          <w:rFonts w:ascii="Courier New" w:cs="Courier New" w:eastAsia="Courier New" w:hAnsi="Courier New"/>
          <w:sz w:val="17"/>
          <w:szCs w:val="17"/>
          <w:color w:val="auto"/>
        </w:rPr>
        <w:t>elected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term 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initial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annually.</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expire 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date of</w:t>
      </w:r>
    </w:p>
    <w:p>
      <w:pPr>
        <w:jc w:val="center"/>
        <w:ind w:right="8939"/>
        <w:spacing w:after="0"/>
        <w:rPr>
          <w:sz w:val="20"/>
          <w:szCs w:val="20"/>
          <w:color w:val="auto"/>
        </w:rPr>
      </w:pPr>
      <w:r>
        <w:rPr>
          <w:rFonts w:ascii="Courier New" w:cs="Courier New" w:eastAsia="Courier New" w:hAnsi="Courier New"/>
          <w:sz w:val="17"/>
          <w:szCs w:val="17"/>
          <w:color w:val="auto"/>
        </w:rPr>
        <w:t>the 2004</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annual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which will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be the first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annual</w:t>
      </w:r>
    </w:p>
    <w:p>
      <w:pPr>
        <w:jc w:val="center"/>
        <w:ind w:right="8939"/>
        <w:spacing w:after="0"/>
        <w:rPr>
          <w:sz w:val="20"/>
          <w:szCs w:val="20"/>
          <w:color w:val="auto"/>
        </w:rPr>
      </w:pPr>
      <w:r>
        <w:rPr>
          <w:rFonts w:ascii="Courier New" w:cs="Courier New" w:eastAsia="Courier New" w:hAnsi="Courier New"/>
          <w:sz w:val="17"/>
          <w:szCs w:val="17"/>
          <w:color w:val="auto"/>
        </w:rPr>
        <w:t>meeting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939"/>
        <w:spacing w:after="0"/>
        <w:rPr>
          <w:sz w:val="20"/>
          <w:szCs w:val="20"/>
          <w:color w:val="auto"/>
        </w:rPr>
      </w:pPr>
      <w:r>
        <w:rPr>
          <w:rFonts w:ascii="Courier New" w:cs="Courier New" w:eastAsia="Courier New" w:hAnsi="Courier New"/>
          <w:sz w:val="17"/>
          <w:szCs w:val="17"/>
          <w:color w:val="auto"/>
        </w:rPr>
        <w:t>at which</w:t>
      </w:r>
    </w:p>
    <w:p>
      <w:pPr>
        <w:jc w:val="center"/>
        <w:ind w:right="8939"/>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are elected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that is held</w:t>
      </w:r>
    </w:p>
    <w:p>
      <w:pPr>
        <w:jc w:val="center"/>
        <w:ind w:right="8939"/>
        <w:spacing w:after="0" w:line="238" w:lineRule="auto"/>
        <w:rPr>
          <w:sz w:val="20"/>
          <w:szCs w:val="20"/>
          <w:color w:val="auto"/>
        </w:rPr>
      </w:pPr>
      <w:r>
        <w:rPr>
          <w:rFonts w:ascii="Courier New" w:cs="Courier New" w:eastAsia="Courier New" w:hAnsi="Courier New"/>
          <w:sz w:val="17"/>
          <w:szCs w:val="17"/>
          <w:color w:val="auto"/>
        </w:rPr>
        <w:t>after</w:t>
      </w:r>
    </w:p>
    <w:p>
      <w:pPr>
        <w:jc w:val="center"/>
        <w:ind w:right="8939"/>
        <w:spacing w:after="0"/>
        <w:rPr>
          <w:sz w:val="20"/>
          <w:szCs w:val="20"/>
          <w:color w:val="auto"/>
        </w:rPr>
      </w:pPr>
      <w:r>
        <w:rPr>
          <w:rFonts w:ascii="Courier New" w:cs="Courier New" w:eastAsia="Courier New" w:hAnsi="Courier New"/>
          <w:sz w:val="17"/>
          <w:szCs w:val="17"/>
          <w:color w:val="auto"/>
        </w:rPr>
        <w:t>completion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Thereafter,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entire</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 will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be elected</w:t>
      </w:r>
    </w:p>
    <w:p>
      <w:pPr>
        <w:jc w:val="center"/>
        <w:ind w:right="8939"/>
        <w:spacing w:after="0"/>
        <w:rPr>
          <w:sz w:val="20"/>
          <w:szCs w:val="20"/>
          <w:color w:val="auto"/>
        </w:rPr>
      </w:pPr>
      <w:r>
        <w:rPr>
          <w:rFonts w:ascii="Courier New" w:cs="Courier New" w:eastAsia="Courier New" w:hAnsi="Courier New"/>
          <w:sz w:val="17"/>
          <w:szCs w:val="17"/>
          <w:color w:val="auto"/>
        </w:rPr>
        <w:t>annually.</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See</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Arrangements</w:t>
      </w:r>
    </w:p>
    <w:p>
      <w:pPr>
        <w:jc w:val="center"/>
        <w:ind w:right="8939"/>
        <w:spacing w:after="0"/>
        <w:rPr>
          <w:sz w:val="20"/>
          <w:szCs w:val="20"/>
          <w:color w:val="auto"/>
        </w:rPr>
      </w:pPr>
      <w:r>
        <w:rPr>
          <w:rFonts w:ascii="Courier New" w:cs="Courier New" w:eastAsia="Courier New" w:hAnsi="Courier New"/>
          <w:sz w:val="17"/>
          <w:szCs w:val="17"/>
          <w:color w:val="auto"/>
        </w:rPr>
        <w:t>Following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pacing w:after="0" w:line="4" w:lineRule="exact"/>
        <w:rPr>
          <w:sz w:val="20"/>
          <w:szCs w:val="20"/>
          <w:color w:val="auto"/>
        </w:rPr>
      </w:pPr>
    </w:p>
    <w:p>
      <w:pPr>
        <w:jc w:val="right"/>
        <w:ind w:left="300" w:right="9219" w:hanging="2"/>
        <w:spacing w:after="0" w:line="253" w:lineRule="auto"/>
        <w:tabs>
          <w:tab w:leader="none" w:pos="598"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39"/>
        <w:spacing w:after="0" w:line="232" w:lineRule="auto"/>
        <w:rPr>
          <w:sz w:val="20"/>
          <w:szCs w:val="20"/>
          <w:color w:val="auto"/>
        </w:rPr>
      </w:pPr>
      <w:r>
        <w:rPr>
          <w:rFonts w:ascii="Courier New" w:cs="Courier New" w:eastAsia="Courier New" w:hAnsi="Courier New"/>
          <w:sz w:val="17"/>
          <w:szCs w:val="17"/>
          <w:color w:val="auto"/>
        </w:rPr>
        <w:t>Board of</w:t>
      </w:r>
    </w:p>
    <w:p>
      <w:pPr>
        <w:ind w:left="100"/>
        <w:spacing w:after="0" w:line="238" w:lineRule="auto"/>
        <w:rPr>
          <w:sz w:val="20"/>
          <w:szCs w:val="20"/>
          <w:color w:val="auto"/>
        </w:rPr>
      </w:pPr>
      <w:r>
        <w:rPr>
          <w:rFonts w:ascii="Courier New" w:cs="Courier New" w:eastAsia="Courier New" w:hAnsi="Courier New"/>
          <w:sz w:val="17"/>
          <w:szCs w:val="17"/>
          <w:color w:val="auto"/>
        </w:rPr>
        <w:t>Directors."</w:t>
      </w:r>
    </w:p>
    <w:p>
      <w:pPr>
        <w:ind w:left="140"/>
        <w:spacing w:after="0"/>
        <w:rPr>
          <w:sz w:val="20"/>
          <w:szCs w:val="20"/>
          <w:color w:val="auto"/>
        </w:rPr>
      </w:pPr>
      <w:r>
        <w:rPr>
          <w:rFonts w:ascii="Courier New" w:cs="Courier New" w:eastAsia="Courier New" w:hAnsi="Courier New"/>
          <w:sz w:val="17"/>
          <w:szCs w:val="17"/>
          <w:color w:val="auto"/>
        </w:rPr>
        <w:t>Removal of</w:t>
      </w:r>
    </w:p>
    <w:p>
      <w:pPr>
        <w:ind w:left="140"/>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may be</w:t>
      </w:r>
    </w:p>
    <w:p>
      <w:pPr>
        <w:jc w:val="center"/>
        <w:ind w:right="8939"/>
        <w:spacing w:after="0"/>
        <w:rPr>
          <w:sz w:val="20"/>
          <w:szCs w:val="20"/>
          <w:color w:val="auto"/>
        </w:rPr>
      </w:pPr>
      <w:r>
        <w:rPr>
          <w:rFonts w:ascii="Courier New" w:cs="Courier New" w:eastAsia="Courier New" w:hAnsi="Courier New"/>
          <w:sz w:val="17"/>
          <w:szCs w:val="17"/>
          <w:color w:val="auto"/>
        </w:rPr>
        <w:t>removed,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with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will be able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or</w:t>
      </w:r>
    </w:p>
    <w:p>
      <w:pPr>
        <w:jc w:val="center"/>
        <w:ind w:right="8939"/>
        <w:spacing w:after="0"/>
        <w:rPr>
          <w:sz w:val="20"/>
          <w:szCs w:val="20"/>
          <w:color w:val="auto"/>
        </w:rPr>
      </w:pPr>
      <w:r>
        <w:rPr>
          <w:rFonts w:ascii="Courier New" w:cs="Courier New" w:eastAsia="Courier New" w:hAnsi="Courier New"/>
          <w:sz w:val="17"/>
          <w:szCs w:val="17"/>
          <w:color w:val="auto"/>
        </w:rPr>
        <w:t>without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cause,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Comcast</w:t>
      </w:r>
    </w:p>
    <w:p>
      <w:pPr>
        <w:jc w:val="center"/>
        <w:ind w:right="8939"/>
        <w:spacing w:after="0"/>
        <w:rPr>
          <w:sz w:val="20"/>
          <w:szCs w:val="20"/>
          <w:color w:val="auto"/>
        </w:rPr>
      </w:pPr>
      <w:r>
        <w:rPr>
          <w:rFonts w:ascii="Courier New" w:cs="Courier New" w:eastAsia="Courier New" w:hAnsi="Courier New"/>
          <w:sz w:val="17"/>
          <w:szCs w:val="17"/>
          <w:color w:val="auto"/>
        </w:rPr>
        <w:t>be removed</w:t>
      </w:r>
    </w:p>
    <w:p>
      <w:pPr>
        <w:jc w:val="center"/>
        <w:ind w:right="8939"/>
        <w:spacing w:after="0" w:line="237" w:lineRule="auto"/>
        <w:rPr>
          <w:sz w:val="20"/>
          <w:szCs w:val="20"/>
          <w:color w:val="auto"/>
        </w:rPr>
      </w:pPr>
      <w:r>
        <w:rPr>
          <w:rFonts w:ascii="Courier New" w:cs="Courier New" w:eastAsia="Courier New" w:hAnsi="Courier New"/>
          <w:sz w:val="17"/>
          <w:szCs w:val="17"/>
          <w:color w:val="auto"/>
        </w:rPr>
        <w:t>only for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cause by</w:t>
      </w:r>
    </w:p>
    <w:p>
      <w:pPr>
        <w:jc w:val="center"/>
        <w:ind w:right="8939"/>
        <w:spacing w:after="0"/>
        <w:rPr>
          <w:sz w:val="20"/>
          <w:szCs w:val="20"/>
          <w:color w:val="auto"/>
        </w:rPr>
      </w:pPr>
      <w:r>
        <w:rPr>
          <w:rFonts w:ascii="Courier New" w:cs="Courier New" w:eastAsia="Courier New" w:hAnsi="Courier New"/>
          <w:sz w:val="17"/>
          <w:szCs w:val="17"/>
          <w:color w:val="auto"/>
        </w:rPr>
        <w:t>AT&amp;T</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Comcast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Number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Comcast</w:t>
      </w:r>
    </w:p>
    <w:p>
      <w:pPr>
        <w:jc w:val="center"/>
        <w:ind w:right="8939"/>
        <w:spacing w:after="0"/>
        <w:rPr>
          <w:sz w:val="20"/>
          <w:szCs w:val="20"/>
          <w:color w:val="auto"/>
        </w:rPr>
      </w:pPr>
      <w:r>
        <w:rPr>
          <w:rFonts w:ascii="Courier New" w:cs="Courier New" w:eastAsia="Courier New" w:hAnsi="Courier New"/>
          <w:sz w:val="17"/>
          <w:szCs w:val="17"/>
          <w:color w:val="auto"/>
        </w:rPr>
        <w:t>Board</w:t>
      </w:r>
    </w:p>
    <w:p>
      <w:pPr>
        <w:jc w:val="center"/>
        <w:ind w:right="8939"/>
        <w:spacing w:after="0" w:line="237" w:lineRule="auto"/>
        <w:rPr>
          <w:sz w:val="20"/>
          <w:szCs w:val="20"/>
          <w:color w:val="auto"/>
        </w:rPr>
      </w:pPr>
      <w:r>
        <w:rPr>
          <w:rFonts w:ascii="Courier New" w:cs="Courier New" w:eastAsia="Courier New" w:hAnsi="Courier New"/>
          <w:sz w:val="17"/>
          <w:szCs w:val="17"/>
          <w:color w:val="auto"/>
        </w:rPr>
        <w:t>currently</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consists of</w:t>
      </w:r>
    </w:p>
    <w:p>
      <w:pPr>
        <w:jc w:val="center"/>
        <w:ind w:right="8939"/>
        <w:spacing w:after="0"/>
        <w:rPr>
          <w:sz w:val="20"/>
          <w:szCs w:val="20"/>
          <w:color w:val="auto"/>
        </w:rPr>
      </w:pPr>
      <w:r>
        <w:rPr>
          <w:rFonts w:ascii="Courier New" w:cs="Courier New" w:eastAsia="Courier New" w:hAnsi="Courier New"/>
          <w:sz w:val="17"/>
          <w:szCs w:val="17"/>
          <w:color w:val="auto"/>
        </w:rPr>
        <w:t>From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completion</w:t>
      </w:r>
    </w:p>
    <w:p>
      <w:pPr>
        <w:jc w:val="center"/>
        <w:ind w:right="8939"/>
        <w:spacing w:after="0"/>
        <w:rPr>
          <w:sz w:val="20"/>
          <w:szCs w:val="20"/>
          <w:color w:val="auto"/>
        </w:rPr>
      </w:pPr>
      <w:r>
        <w:rPr>
          <w:rFonts w:ascii="Courier New" w:cs="Courier New" w:eastAsia="Courier New" w:hAnsi="Courier New"/>
          <w:sz w:val="17"/>
          <w:szCs w:val="17"/>
          <w:color w:val="auto"/>
        </w:rPr>
        <w:t>of 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10</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The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 may</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ectPr>
          <w:pgSz w:w="11900" w:h="16838" w:orient="portrait"/>
          <w:cols w:equalWidth="0" w:num="1">
            <w:col w:w="10219"/>
          </w:cols>
          <w:pgMar w:left="240" w:top="135" w:right="1440" w:bottom="0" w:gutter="0" w:footer="0" w:header="0"/>
        </w:sectPr>
      </w:pPr>
    </w:p>
    <w:bookmarkStart w:id="610" w:name="page611"/>
    <w:bookmarkEnd w:id="610"/>
    <w:p>
      <w:pPr>
        <w:jc w:val="center"/>
        <w:ind w:right="8939"/>
        <w:spacing w:after="0"/>
        <w:rPr>
          <w:sz w:val="20"/>
          <w:szCs w:val="20"/>
          <w:color w:val="auto"/>
        </w:rPr>
      </w:pPr>
      <w:r>
        <w:rPr>
          <w:rFonts w:ascii="Courier New" w:cs="Courier New" w:eastAsia="Courier New" w:hAnsi="Courier New"/>
          <w:sz w:val="17"/>
          <w:szCs w:val="17"/>
          <w:color w:val="auto"/>
        </w:rPr>
        <w:t>until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2005 change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number</w:t>
      </w:r>
    </w:p>
    <w:p>
      <w:pPr>
        <w:jc w:val="center"/>
        <w:ind w:right="8939"/>
        <w:spacing w:after="0"/>
        <w:rPr>
          <w:sz w:val="20"/>
          <w:szCs w:val="20"/>
          <w:color w:val="auto"/>
        </w:rPr>
      </w:pPr>
      <w:r>
        <w:rPr>
          <w:rFonts w:ascii="Courier New" w:cs="Courier New" w:eastAsia="Courier New" w:hAnsi="Courier New"/>
          <w:sz w:val="17"/>
          <w:szCs w:val="17"/>
          <w:color w:val="auto"/>
        </w:rPr>
        <w:t>of 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 any</w:t>
      </w:r>
    </w:p>
    <w:p>
      <w:pPr>
        <w:jc w:val="center"/>
        <w:ind w:right="8939"/>
        <w:spacing w:after="0" w:line="238" w:lineRule="auto"/>
        <w:rPr>
          <w:sz w:val="20"/>
          <w:szCs w:val="20"/>
          <w:color w:val="auto"/>
        </w:rPr>
      </w:pPr>
      <w:r>
        <w:rPr>
          <w:rFonts w:ascii="Courier New" w:cs="Courier New" w:eastAsia="Courier New" w:hAnsi="Courier New"/>
          <w:sz w:val="17"/>
          <w:szCs w:val="17"/>
          <w:color w:val="auto"/>
        </w:rPr>
        <w:t>annual</w:t>
      </w:r>
    </w:p>
    <w:p>
      <w:pPr>
        <w:jc w:val="center"/>
        <w:ind w:right="8939"/>
        <w:spacing w:after="0"/>
        <w:rPr>
          <w:sz w:val="20"/>
          <w:szCs w:val="20"/>
          <w:color w:val="auto"/>
        </w:rPr>
      </w:pPr>
      <w:r>
        <w:rPr>
          <w:rFonts w:ascii="Courier New" w:cs="Courier New" w:eastAsia="Courier New" w:hAnsi="Courier New"/>
          <w:sz w:val="17"/>
          <w:szCs w:val="17"/>
          <w:color w:val="auto"/>
        </w:rPr>
        <w:t>meeting of</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the time.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 will</w:t>
      </w:r>
    </w:p>
    <w:p>
      <w:pPr>
        <w:jc w:val="center"/>
        <w:ind w:right="8939"/>
        <w:spacing w:after="0"/>
        <w:rPr>
          <w:sz w:val="20"/>
          <w:szCs w:val="20"/>
          <w:color w:val="auto"/>
        </w:rPr>
      </w:pPr>
      <w:r>
        <w:rPr>
          <w:rFonts w:ascii="Courier New" w:cs="Courier New" w:eastAsia="Courier New" w:hAnsi="Courier New"/>
          <w:sz w:val="17"/>
          <w:szCs w:val="17"/>
          <w:color w:val="auto"/>
        </w:rPr>
        <w:t>consist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12</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See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Arrangements</w:t>
      </w:r>
    </w:p>
    <w:p>
      <w:pPr>
        <w:jc w:val="center"/>
        <w:ind w:right="8939"/>
        <w:spacing w:after="0"/>
        <w:rPr>
          <w:sz w:val="20"/>
          <w:szCs w:val="20"/>
          <w:color w:val="auto"/>
        </w:rPr>
      </w:pPr>
      <w:r>
        <w:rPr>
          <w:rFonts w:ascii="Courier New" w:cs="Courier New" w:eastAsia="Courier New" w:hAnsi="Courier New"/>
          <w:sz w:val="17"/>
          <w:szCs w:val="17"/>
          <w:color w:val="auto"/>
        </w:rPr>
        <w:t>Following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pacing w:after="0" w:line="4" w:lineRule="exact"/>
        <w:rPr>
          <w:sz w:val="20"/>
          <w:szCs w:val="20"/>
          <w:color w:val="auto"/>
        </w:rPr>
      </w:pPr>
    </w:p>
    <w:p>
      <w:pPr>
        <w:jc w:val="right"/>
        <w:ind w:left="300" w:right="9219" w:hanging="2"/>
        <w:spacing w:after="0" w:line="253" w:lineRule="auto"/>
        <w:tabs>
          <w:tab w:leader="none" w:pos="598"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939"/>
        <w:spacing w:after="0" w:line="232" w:lineRule="auto"/>
        <w:rPr>
          <w:sz w:val="20"/>
          <w:szCs w:val="20"/>
          <w:color w:val="auto"/>
        </w:rPr>
      </w:pPr>
      <w:r>
        <w:rPr>
          <w:rFonts w:ascii="Courier New" w:cs="Courier New" w:eastAsia="Courier New" w:hAnsi="Courier New"/>
          <w:sz w:val="17"/>
          <w:szCs w:val="17"/>
          <w:color w:val="auto"/>
        </w:rPr>
        <w:t>Board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Thereafter,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determine</w:t>
      </w:r>
    </w:p>
    <w:p>
      <w:pPr>
        <w:jc w:val="center"/>
        <w:ind w:right="8939"/>
        <w:spacing w:after="0"/>
        <w:rPr>
          <w:sz w:val="20"/>
          <w:szCs w:val="20"/>
          <w:color w:val="auto"/>
        </w:rPr>
      </w:pPr>
      <w:r>
        <w:rPr>
          <w:rFonts w:ascii="Courier New" w:cs="Courier New" w:eastAsia="Courier New" w:hAnsi="Courier New"/>
          <w:sz w:val="17"/>
          <w:szCs w:val="17"/>
          <w:color w:val="auto"/>
        </w:rPr>
        <w:t>the number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on 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w:t>
      </w:r>
    </w:p>
    <w:p>
      <w:pPr>
        <w:jc w:val="center"/>
        <w:ind w:right="8939"/>
        <w:spacing w:after="0" w:line="238" w:lineRule="auto"/>
        <w:rPr>
          <w:sz w:val="20"/>
          <w:szCs w:val="20"/>
          <w:color w:val="auto"/>
        </w:rPr>
      </w:pPr>
      <w:r>
        <w:rPr>
          <w:rFonts w:ascii="Courier New" w:cs="Courier New" w:eastAsia="Courier New" w:hAnsi="Courier New"/>
          <w:sz w:val="17"/>
          <w:szCs w:val="17"/>
          <w:color w:val="auto"/>
        </w:rPr>
        <w:t>Vacancies:</w:t>
      </w: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 may be</w:t>
      </w:r>
    </w:p>
    <w:p>
      <w:pPr>
        <w:jc w:val="center"/>
        <w:ind w:right="8939"/>
        <w:spacing w:after="0"/>
        <w:rPr>
          <w:sz w:val="20"/>
          <w:szCs w:val="20"/>
          <w:color w:val="auto"/>
        </w:rPr>
      </w:pPr>
      <w:r>
        <w:rPr>
          <w:rFonts w:ascii="Courier New" w:cs="Courier New" w:eastAsia="Courier New" w:hAnsi="Courier New"/>
          <w:sz w:val="17"/>
          <w:szCs w:val="17"/>
          <w:color w:val="auto"/>
        </w:rPr>
        <w:t>From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completion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rPr>
          <w:sz w:val="20"/>
          <w:szCs w:val="20"/>
          <w:color w:val="auto"/>
        </w:rPr>
      </w:pPr>
      <w:r>
        <w:rPr>
          <w:rFonts w:ascii="Courier New" w:cs="Courier New" w:eastAsia="Courier New" w:hAnsi="Courier New"/>
          <w:sz w:val="17"/>
          <w:szCs w:val="17"/>
          <w:color w:val="auto"/>
        </w:rPr>
        <w:t>filled by</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remaining</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rPr>
          <w:sz w:val="20"/>
          <w:szCs w:val="20"/>
          <w:color w:val="auto"/>
        </w:rPr>
      </w:pPr>
      <w:r>
        <w:rPr>
          <w:rFonts w:ascii="Courier New" w:cs="Courier New" w:eastAsia="Courier New" w:hAnsi="Courier New"/>
          <w:sz w:val="17"/>
          <w:szCs w:val="17"/>
          <w:color w:val="auto"/>
        </w:rPr>
        <w:t>until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2005</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 or</w:t>
      </w:r>
    </w:p>
    <w:p>
      <w:pPr>
        <w:jc w:val="center"/>
        <w:ind w:right="8939"/>
        <w:spacing w:after="0"/>
        <w:rPr>
          <w:sz w:val="20"/>
          <w:szCs w:val="20"/>
          <w:color w:val="auto"/>
        </w:rPr>
      </w:pPr>
      <w:r>
        <w:rPr>
          <w:rFonts w:ascii="Courier New" w:cs="Courier New" w:eastAsia="Courier New" w:hAnsi="Courier New"/>
          <w:sz w:val="17"/>
          <w:szCs w:val="17"/>
          <w:color w:val="auto"/>
        </w:rPr>
        <w:t>by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annual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will</w:t>
      </w:r>
    </w:p>
    <w:p>
      <w:pPr>
        <w:jc w:val="center"/>
        <w:ind w:right="8939"/>
        <w:spacing w:after="0" w:line="237" w:lineRule="auto"/>
        <w:rPr>
          <w:sz w:val="20"/>
          <w:szCs w:val="20"/>
          <w:color w:val="auto"/>
        </w:rPr>
      </w:pPr>
      <w:r>
        <w:rPr>
          <w:rFonts w:ascii="Courier New" w:cs="Courier New" w:eastAsia="Courier New" w:hAnsi="Courier New"/>
          <w:sz w:val="17"/>
          <w:szCs w:val="17"/>
          <w:color w:val="auto"/>
        </w:rPr>
        <w:t>be filled as</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described</w:t>
      </w:r>
    </w:p>
    <w:p>
      <w:pPr>
        <w:jc w:val="center"/>
        <w:ind w:right="8939"/>
        <w:spacing w:after="0"/>
        <w:rPr>
          <w:sz w:val="20"/>
          <w:szCs w:val="20"/>
          <w:color w:val="auto"/>
        </w:rPr>
      </w:pPr>
      <w:r>
        <w:rPr>
          <w:rFonts w:ascii="Courier New" w:cs="Courier New" w:eastAsia="Courier New" w:hAnsi="Courier New"/>
          <w:sz w:val="17"/>
          <w:szCs w:val="17"/>
          <w:color w:val="auto"/>
        </w:rPr>
        <w:t>above in</w:t>
      </w:r>
    </w:p>
    <w:p>
      <w:pPr>
        <w:jc w:val="center"/>
        <w:ind w:right="8939"/>
        <w:spacing w:after="0" w:line="237"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Arrangements</w:t>
      </w:r>
    </w:p>
    <w:p>
      <w:pPr>
        <w:jc w:val="center"/>
        <w:ind w:right="8939"/>
        <w:spacing w:after="0"/>
        <w:rPr>
          <w:sz w:val="20"/>
          <w:szCs w:val="20"/>
          <w:color w:val="auto"/>
        </w:rPr>
      </w:pPr>
      <w:r>
        <w:rPr>
          <w:rFonts w:ascii="Courier New" w:cs="Courier New" w:eastAsia="Courier New" w:hAnsi="Courier New"/>
          <w:sz w:val="17"/>
          <w:szCs w:val="17"/>
          <w:color w:val="auto"/>
        </w:rPr>
        <w:t>Following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pacing w:after="0" w:line="4" w:lineRule="exact"/>
        <w:rPr>
          <w:sz w:val="20"/>
          <w:szCs w:val="20"/>
          <w:color w:val="auto"/>
        </w:rPr>
      </w:pPr>
    </w:p>
    <w:p>
      <w:pPr>
        <w:jc w:val="right"/>
        <w:ind w:left="300" w:right="9219" w:hanging="2"/>
        <w:spacing w:after="0" w:line="253" w:lineRule="auto"/>
        <w:tabs>
          <w:tab w:leader="none" w:pos="598" w:val="left"/>
        </w:tabs>
        <w:numPr>
          <w:ilvl w:val="0"/>
          <w:numId w:val="5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ind w:left="240"/>
        <w:spacing w:after="0" w:line="232" w:lineRule="auto"/>
        <w:rPr>
          <w:sz w:val="20"/>
          <w:szCs w:val="20"/>
          <w:color w:val="auto"/>
        </w:rPr>
      </w:pPr>
      <w:r>
        <w:rPr>
          <w:rFonts w:ascii="Courier New" w:cs="Courier New" w:eastAsia="Courier New" w:hAnsi="Courier New"/>
          <w:sz w:val="17"/>
          <w:szCs w:val="17"/>
          <w:color w:val="auto"/>
        </w:rPr>
        <w:t>Board of</w:t>
      </w:r>
    </w:p>
    <w:p>
      <w:pPr>
        <w:sectPr>
          <w:pgSz w:w="11900" w:h="16838" w:orient="portrait"/>
          <w:cols w:equalWidth="0" w:num="1">
            <w:col w:w="10219"/>
          </w:cols>
          <w:pgMar w:left="240" w:top="136" w:right="1440" w:bottom="459" w:gutter="0" w:footer="0" w:header="0"/>
        </w:sectPr>
      </w:pPr>
    </w:p>
    <w:p>
      <w:pPr>
        <w:spacing w:after="0" w:line="200" w:lineRule="exact"/>
        <w:rPr>
          <w:sz w:val="20"/>
          <w:szCs w:val="20"/>
          <w:color w:val="auto"/>
        </w:r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XV-7</w:t>
      </w:r>
    </w:p>
    <w:p>
      <w:pPr>
        <w:sectPr>
          <w:pgSz w:w="11900" w:h="16838" w:orient="portrait"/>
          <w:cols w:equalWidth="0" w:num="1">
            <w:col w:w="10219"/>
          </w:cols>
          <w:pgMar w:left="240" w:top="136" w:right="1440" w:bottom="459" w:gutter="0" w:footer="0" w:header="0"/>
          <w:type w:val="continuous"/>
        </w:sectPr>
      </w:pPr>
    </w:p>
    <w:bookmarkStart w:id="611" w:name="page612"/>
    <w:bookmarkEnd w:id="611"/>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RIGHTS</w:t>
      </w:r>
    </w:p>
    <w:p>
      <w:pPr>
        <w:jc w:val="center"/>
        <w:ind w:right="8939"/>
        <w:spacing w:after="0"/>
        <w:rPr>
          <w:sz w:val="20"/>
          <w:szCs w:val="20"/>
          <w:color w:val="auto"/>
        </w:rPr>
      </w:pPr>
      <w:r>
        <w:rPr>
          <w:rFonts w:ascii="Courier New" w:cs="Courier New" w:eastAsia="Courier New" w:hAnsi="Courier New"/>
          <w:sz w:val="17"/>
          <w:szCs w:val="17"/>
          <w:color w:val="auto"/>
        </w:rPr>
        <w:t>Directors."</w:t>
      </w:r>
    </w:p>
    <w:p>
      <w:pPr>
        <w:jc w:val="center"/>
        <w:ind w:right="8939"/>
        <w:spacing w:after="0" w:line="237" w:lineRule="auto"/>
        <w:rPr>
          <w:sz w:val="20"/>
          <w:szCs w:val="20"/>
          <w:color w:val="auto"/>
        </w:rPr>
      </w:pPr>
      <w:r>
        <w:rPr>
          <w:rFonts w:ascii="Courier New" w:cs="Courier New" w:eastAsia="Courier New" w:hAnsi="Courier New"/>
          <w:sz w:val="17"/>
          <w:szCs w:val="17"/>
          <w:color w:val="auto"/>
        </w:rPr>
        <w:t>After the</w:t>
      </w:r>
    </w:p>
    <w:p>
      <w:pPr>
        <w:jc w:val="center"/>
        <w:ind w:right="8939"/>
        <w:spacing w:after="0"/>
        <w:rPr>
          <w:sz w:val="20"/>
          <w:szCs w:val="20"/>
          <w:color w:val="auto"/>
        </w:rPr>
      </w:pPr>
      <w:r>
        <w:rPr>
          <w:rFonts w:ascii="Courier New" w:cs="Courier New" w:eastAsia="Courier New" w:hAnsi="Courier New"/>
          <w:sz w:val="17"/>
          <w:szCs w:val="17"/>
          <w:color w:val="auto"/>
        </w:rPr>
        <w:t>2005 annual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meeting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vacancies 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may be</w:t>
      </w:r>
    </w:p>
    <w:p>
      <w:pPr>
        <w:jc w:val="center"/>
        <w:ind w:right="8939"/>
        <w:spacing w:after="0" w:line="237" w:lineRule="auto"/>
        <w:rPr>
          <w:sz w:val="20"/>
          <w:szCs w:val="20"/>
          <w:color w:val="auto"/>
        </w:rPr>
      </w:pPr>
      <w:r>
        <w:rPr>
          <w:rFonts w:ascii="Courier New" w:cs="Courier New" w:eastAsia="Courier New" w:hAnsi="Courier New"/>
          <w:sz w:val="17"/>
          <w:szCs w:val="17"/>
          <w:color w:val="auto"/>
        </w:rPr>
        <w:t>filled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w:t>
      </w:r>
    </w:p>
    <w:p>
      <w:pPr>
        <w:jc w:val="center"/>
        <w:ind w:right="8939"/>
        <w:spacing w:after="0"/>
        <w:rPr>
          <w:sz w:val="20"/>
          <w:szCs w:val="20"/>
          <w:color w:val="auto"/>
        </w:rPr>
      </w:pPr>
      <w:r>
        <w:rPr>
          <w:rFonts w:ascii="Courier New" w:cs="Courier New" w:eastAsia="Courier New" w:hAnsi="Courier New"/>
          <w:sz w:val="17"/>
          <w:szCs w:val="17"/>
          <w:color w:val="auto"/>
        </w:rPr>
        <w:t>remaining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directors or</w:t>
      </w:r>
    </w:p>
    <w:p>
      <w:pPr>
        <w:jc w:val="center"/>
        <w:ind w:right="8939"/>
        <w:spacing w:after="0" w:line="237" w:lineRule="auto"/>
        <w:rPr>
          <w:sz w:val="20"/>
          <w:szCs w:val="20"/>
          <w:color w:val="auto"/>
        </w:rPr>
      </w:pPr>
      <w:r>
        <w:rPr>
          <w:rFonts w:ascii="Courier New" w:cs="Courier New" w:eastAsia="Courier New" w:hAnsi="Courier New"/>
          <w:sz w:val="17"/>
          <w:szCs w:val="17"/>
          <w:color w:val="auto"/>
        </w:rPr>
        <w:t>by 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Nominations</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Nominations</w:t>
      </w:r>
    </w:p>
    <w:p>
      <w:pPr>
        <w:jc w:val="center"/>
        <w:ind w:right="8939"/>
        <w:spacing w:after="0"/>
        <w:rPr>
          <w:sz w:val="20"/>
          <w:szCs w:val="20"/>
          <w:color w:val="auto"/>
        </w:rPr>
      </w:pPr>
      <w:r>
        <w:rPr>
          <w:rFonts w:ascii="Courier New" w:cs="Courier New" w:eastAsia="Courier New" w:hAnsi="Courier New"/>
          <w:sz w:val="17"/>
          <w:szCs w:val="17"/>
          <w:color w:val="auto"/>
        </w:rPr>
        <w:t>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individuals</w:t>
      </w:r>
    </w:p>
    <w:p>
      <w:pPr>
        <w:jc w:val="center"/>
        <w:ind w:right="8939"/>
        <w:spacing w:after="0" w:line="238" w:lineRule="auto"/>
        <w:rPr>
          <w:sz w:val="20"/>
          <w:szCs w:val="20"/>
          <w:color w:val="auto"/>
        </w:rPr>
      </w:pPr>
      <w:r>
        <w:rPr>
          <w:rFonts w:ascii="Courier New" w:cs="Courier New" w:eastAsia="Courier New" w:hAnsi="Courier New"/>
          <w:sz w:val="17"/>
          <w:szCs w:val="17"/>
          <w:color w:val="auto"/>
        </w:rPr>
        <w:t>for election</w:t>
      </w:r>
    </w:p>
    <w:p>
      <w:pPr>
        <w:jc w:val="center"/>
        <w:ind w:right="8939"/>
        <w:spacing w:after="0"/>
        <w:rPr>
          <w:sz w:val="20"/>
          <w:szCs w:val="20"/>
          <w:color w:val="auto"/>
        </w:rPr>
      </w:pPr>
      <w:r>
        <w:rPr>
          <w:rFonts w:ascii="Courier New" w:cs="Courier New" w:eastAsia="Courier New" w:hAnsi="Courier New"/>
          <w:sz w:val="17"/>
          <w:szCs w:val="17"/>
          <w:color w:val="auto"/>
        </w:rPr>
        <w:t>Nominations</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rPr>
          <w:sz w:val="20"/>
          <w:szCs w:val="20"/>
          <w:color w:val="auto"/>
        </w:rPr>
      </w:pPr>
      <w:r>
        <w:rPr>
          <w:rFonts w:ascii="Courier New" w:cs="Courier New" w:eastAsia="Courier New" w:hAnsi="Courier New"/>
          <w:sz w:val="17"/>
          <w:szCs w:val="17"/>
          <w:color w:val="auto"/>
        </w:rPr>
        <w:t>individuals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rPr>
          <w:sz w:val="20"/>
          <w:szCs w:val="20"/>
          <w:color w:val="auto"/>
        </w:rPr>
      </w:pPr>
      <w:r>
        <w:rPr>
          <w:rFonts w:ascii="Courier New" w:cs="Courier New" w:eastAsia="Courier New" w:hAnsi="Courier New"/>
          <w:sz w:val="17"/>
          <w:szCs w:val="17"/>
          <w:color w:val="auto"/>
        </w:rPr>
        <w:t>to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Board may be</w:t>
      </w:r>
    </w:p>
    <w:p>
      <w:pPr>
        <w:jc w:val="center"/>
        <w:ind w:right="8939"/>
        <w:spacing w:after="0"/>
        <w:rPr>
          <w:sz w:val="20"/>
          <w:szCs w:val="20"/>
          <w:color w:val="auto"/>
        </w:rPr>
      </w:pPr>
      <w:r>
        <w:rPr>
          <w:rFonts w:ascii="Courier New" w:cs="Courier New" w:eastAsia="Courier New" w:hAnsi="Courier New"/>
          <w:sz w:val="17"/>
          <w:szCs w:val="17"/>
          <w:color w:val="auto"/>
        </w:rPr>
        <w:t>made by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election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(or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committee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the will be</w:t>
      </w:r>
    </w:p>
    <w:p>
      <w:pPr>
        <w:jc w:val="center"/>
        <w:ind w:right="8939"/>
        <w:spacing w:after="0"/>
        <w:rPr>
          <w:sz w:val="20"/>
          <w:szCs w:val="20"/>
          <w:color w:val="auto"/>
        </w:rPr>
      </w:pPr>
      <w:r>
        <w:rPr>
          <w:rFonts w:ascii="Courier New" w:cs="Courier New" w:eastAsia="Courier New" w:hAnsi="Courier New"/>
          <w:sz w:val="17"/>
          <w:szCs w:val="17"/>
          <w:color w:val="auto"/>
        </w:rPr>
        <w:t>made by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Directors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 or by</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any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Nominating</w:t>
      </w:r>
    </w:p>
    <w:p>
      <w:pPr>
        <w:jc w:val="center"/>
        <w:ind w:right="8939"/>
        <w:spacing w:after="0"/>
        <w:rPr>
          <w:sz w:val="20"/>
          <w:szCs w:val="20"/>
          <w:color w:val="auto"/>
        </w:rPr>
      </w:pPr>
      <w:r>
        <w:rPr>
          <w:rFonts w:ascii="Courier New" w:cs="Courier New" w:eastAsia="Courier New" w:hAnsi="Courier New"/>
          <w:sz w:val="17"/>
          <w:szCs w:val="17"/>
          <w:color w:val="auto"/>
        </w:rPr>
        <w:t>Committee.</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See</w:t>
      </w:r>
    </w:p>
    <w:p>
      <w:pPr>
        <w:jc w:val="center"/>
        <w:ind w:right="8939"/>
        <w:spacing w:after="0"/>
        <w:rPr>
          <w:sz w:val="20"/>
          <w:szCs w:val="20"/>
          <w:color w:val="auto"/>
        </w:rPr>
      </w:pPr>
      <w:r>
        <w:rPr>
          <w:rFonts w:ascii="Courier New" w:cs="Courier New" w:eastAsia="Courier New" w:hAnsi="Courier New"/>
          <w:sz w:val="17"/>
          <w:szCs w:val="17"/>
          <w:color w:val="auto"/>
        </w:rPr>
        <w:t>"Description</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who follows</w:t>
      </w:r>
    </w:p>
    <w:p>
      <w:pPr>
        <w:jc w:val="center"/>
        <w:ind w:right="8939"/>
        <w:spacing w:after="0"/>
        <w:rPr>
          <w:sz w:val="20"/>
          <w:szCs w:val="20"/>
          <w:color w:val="auto"/>
        </w:rPr>
      </w:pPr>
      <w:r>
        <w:rPr>
          <w:rFonts w:ascii="Courier New" w:cs="Courier New" w:eastAsia="Courier New" w:hAnsi="Courier New"/>
          <w:sz w:val="17"/>
          <w:szCs w:val="17"/>
          <w:color w:val="auto"/>
        </w:rPr>
        <w:t>the proper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Governance</w:t>
      </w:r>
    </w:p>
    <w:p>
      <w:pPr>
        <w:jc w:val="center"/>
        <w:ind w:right="8939"/>
        <w:spacing w:after="0"/>
        <w:rPr>
          <w:sz w:val="20"/>
          <w:szCs w:val="20"/>
          <w:color w:val="auto"/>
        </w:rPr>
      </w:pPr>
      <w:r>
        <w:rPr>
          <w:rFonts w:ascii="Courier New" w:cs="Courier New" w:eastAsia="Courier New" w:hAnsi="Courier New"/>
          <w:sz w:val="17"/>
          <w:szCs w:val="17"/>
          <w:color w:val="auto"/>
        </w:rPr>
        <w:t>Arrangements</w:t>
      </w:r>
    </w:p>
    <w:p>
      <w:pPr>
        <w:jc w:val="center"/>
        <w:ind w:right="8939"/>
        <w:spacing w:after="0" w:line="237" w:lineRule="auto"/>
        <w:rPr>
          <w:sz w:val="20"/>
          <w:szCs w:val="20"/>
          <w:color w:val="auto"/>
        </w:rPr>
      </w:pPr>
      <w:r>
        <w:rPr>
          <w:rFonts w:ascii="Courier New" w:cs="Courier New" w:eastAsia="Courier New" w:hAnsi="Courier New"/>
          <w:sz w:val="17"/>
          <w:szCs w:val="17"/>
          <w:color w:val="auto"/>
        </w:rPr>
        <w:t>Following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notice</w:t>
      </w:r>
    </w:p>
    <w:p>
      <w:pPr>
        <w:jc w:val="center"/>
        <w:ind w:right="8939"/>
        <w:spacing w:after="0"/>
        <w:rPr>
          <w:sz w:val="20"/>
          <w:szCs w:val="20"/>
          <w:color w:val="auto"/>
        </w:rPr>
      </w:pPr>
      <w:r>
        <w:rPr>
          <w:rFonts w:ascii="Courier New" w:cs="Courier New" w:eastAsia="Courier New" w:hAnsi="Courier New"/>
          <w:sz w:val="17"/>
          <w:szCs w:val="17"/>
          <w:color w:val="auto"/>
        </w:rPr>
        <w:t>procedures.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Transaction</w:t>
      </w:r>
    </w:p>
    <w:p>
      <w:pPr>
        <w:spacing w:after="0" w:line="4" w:lineRule="exact"/>
        <w:rPr>
          <w:sz w:val="20"/>
          <w:szCs w:val="20"/>
          <w:color w:val="auto"/>
        </w:rPr>
      </w:pPr>
    </w:p>
    <w:p>
      <w:pPr>
        <w:ind w:left="140" w:right="8979" w:hanging="91"/>
        <w:spacing w:after="0" w:line="253" w:lineRule="auto"/>
        <w:tabs>
          <w:tab w:leader="none" w:pos="339"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939"/>
        <w:spacing w:after="0" w:line="232" w:lineRule="auto"/>
        <w:rPr>
          <w:sz w:val="20"/>
          <w:szCs w:val="20"/>
          <w:color w:val="auto"/>
        </w:rPr>
      </w:pPr>
      <w:r>
        <w:rPr>
          <w:rFonts w:ascii="Courier New" w:cs="Courier New" w:eastAsia="Courier New" w:hAnsi="Courier New"/>
          <w:sz w:val="17"/>
          <w:szCs w:val="17"/>
          <w:color w:val="auto"/>
        </w:rPr>
        <w:t>Committee."</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 addition,</w:t>
      </w:r>
    </w:p>
    <w:p>
      <w:pPr>
        <w:jc w:val="center"/>
        <w:ind w:right="8939"/>
        <w:spacing w:after="0"/>
        <w:rPr>
          <w:sz w:val="20"/>
          <w:szCs w:val="20"/>
          <w:color w:val="auto"/>
        </w:rPr>
      </w:pPr>
      <w:r>
        <w:rPr>
          <w:rFonts w:ascii="Courier New" w:cs="Courier New" w:eastAsia="Courier New" w:hAnsi="Courier New"/>
          <w:sz w:val="17"/>
          <w:szCs w:val="17"/>
          <w:color w:val="auto"/>
        </w:rPr>
        <w:t>any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rPr>
          <w:sz w:val="20"/>
          <w:szCs w:val="20"/>
          <w:color w:val="auto"/>
        </w:rPr>
      </w:pPr>
      <w:r>
        <w:rPr>
          <w:rFonts w:ascii="Courier New" w:cs="Courier New" w:eastAsia="Courier New" w:hAnsi="Courier New"/>
          <w:sz w:val="17"/>
          <w:szCs w:val="17"/>
          <w:color w:val="auto"/>
        </w:rPr>
        <w:t>who follows</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proper</w:t>
      </w:r>
    </w:p>
    <w:p>
      <w:pPr>
        <w:jc w:val="center"/>
        <w:ind w:right="8939"/>
        <w:spacing w:after="0"/>
        <w:rPr>
          <w:sz w:val="20"/>
          <w:szCs w:val="20"/>
          <w:color w:val="auto"/>
        </w:rPr>
      </w:pPr>
      <w:r>
        <w:rPr>
          <w:rFonts w:ascii="Courier New" w:cs="Courier New" w:eastAsia="Courier New" w:hAnsi="Courier New"/>
          <w:sz w:val="17"/>
          <w:szCs w:val="17"/>
          <w:color w:val="auto"/>
        </w:rPr>
        <w:t>notice</w:t>
      </w:r>
    </w:p>
    <w:p>
      <w:pPr>
        <w:jc w:val="center"/>
        <w:ind w:right="8939"/>
        <w:spacing w:after="0" w:line="237" w:lineRule="auto"/>
        <w:rPr>
          <w:sz w:val="20"/>
          <w:szCs w:val="20"/>
          <w:color w:val="auto"/>
        </w:rPr>
      </w:pPr>
      <w:r>
        <w:rPr>
          <w:rFonts w:ascii="Courier New" w:cs="Courier New" w:eastAsia="Courier New" w:hAnsi="Courier New"/>
          <w:sz w:val="17"/>
          <w:szCs w:val="17"/>
          <w:color w:val="auto"/>
        </w:rPr>
        <w:t>procedures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will be able</w:t>
      </w:r>
    </w:p>
    <w:p>
      <w:pPr>
        <w:jc w:val="center"/>
        <w:ind w:right="8939"/>
        <w:spacing w:after="0"/>
        <w:rPr>
          <w:sz w:val="20"/>
          <w:szCs w:val="20"/>
          <w:color w:val="auto"/>
        </w:rPr>
      </w:pPr>
      <w:r>
        <w:rPr>
          <w:rFonts w:ascii="Courier New" w:cs="Courier New" w:eastAsia="Courier New" w:hAnsi="Courier New"/>
          <w:sz w:val="17"/>
          <w:szCs w:val="17"/>
          <w:color w:val="auto"/>
        </w:rPr>
        <w:t>to nominate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individuals</w:t>
      </w:r>
    </w:p>
    <w:p>
      <w:pPr>
        <w:sectPr>
          <w:pgSz w:w="11900" w:h="16838" w:orient="portrait"/>
          <w:cols w:equalWidth="0" w:num="1">
            <w:col w:w="10219"/>
          </w:cols>
          <w:pgMar w:left="240" w:top="876" w:right="1440" w:bottom="0" w:gutter="0" w:footer="0" w:header="0"/>
        </w:sectPr>
      </w:pPr>
    </w:p>
    <w:bookmarkStart w:id="612" w:name="page613"/>
    <w:bookmarkEnd w:id="612"/>
    <w:p>
      <w:pPr>
        <w:jc w:val="center"/>
        <w:ind w:right="8939"/>
        <w:spacing w:after="0"/>
        <w:rPr>
          <w:sz w:val="20"/>
          <w:szCs w:val="20"/>
          <w:color w:val="auto"/>
        </w:rPr>
      </w:pPr>
      <w:r>
        <w:rPr>
          <w:rFonts w:ascii="Courier New" w:cs="Courier New" w:eastAsia="Courier New" w:hAnsi="Courier New"/>
          <w:sz w:val="17"/>
          <w:szCs w:val="17"/>
          <w:color w:val="auto"/>
        </w:rPr>
        <w:t>for election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to 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w:t>
      </w:r>
    </w:p>
    <w:p>
      <w:pPr>
        <w:jc w:val="center"/>
        <w:ind w:right="893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Approval</w:t>
      </w:r>
    </w:p>
    <w:p>
      <w:pPr>
        <w:jc w:val="center"/>
        <w:ind w:right="8939"/>
        <w:spacing w:after="0"/>
        <w:rPr>
          <w:sz w:val="20"/>
          <w:szCs w:val="20"/>
          <w:color w:val="auto"/>
        </w:rPr>
      </w:pPr>
      <w:r>
        <w:rPr>
          <w:rFonts w:ascii="Courier New" w:cs="Courier New" w:eastAsia="Courier New" w:hAnsi="Courier New"/>
          <w:sz w:val="17"/>
          <w:szCs w:val="17"/>
          <w:color w:val="auto"/>
        </w:rPr>
        <w:t>Subject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certain</w:t>
      </w:r>
    </w:p>
    <w:p>
      <w:pPr>
        <w:jc w:val="center"/>
        <w:ind w:right="8939"/>
        <w:spacing w:after="0"/>
        <w:rPr>
          <w:sz w:val="20"/>
          <w:szCs w:val="20"/>
          <w:color w:val="auto"/>
        </w:rPr>
      </w:pPr>
      <w:r>
        <w:rPr>
          <w:rFonts w:ascii="Courier New" w:cs="Courier New" w:eastAsia="Courier New" w:hAnsi="Courier New"/>
          <w:sz w:val="17"/>
          <w:szCs w:val="17"/>
          <w:color w:val="auto"/>
        </w:rPr>
        <w:t>exceptions,</w:t>
      </w:r>
    </w:p>
    <w:p>
      <w:pPr>
        <w:spacing w:after="0" w:line="4" w:lineRule="exact"/>
        <w:rPr>
          <w:sz w:val="20"/>
          <w:szCs w:val="20"/>
          <w:color w:val="auto"/>
        </w:rPr>
      </w:pPr>
    </w:p>
    <w:p>
      <w:pPr>
        <w:ind w:left="140" w:right="9079" w:firstLine="108"/>
        <w:spacing w:after="0" w:line="253" w:lineRule="auto"/>
        <w:tabs>
          <w:tab w:leader="none" w:pos="438"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jc w:val="center"/>
        <w:ind w:right="8939"/>
        <w:spacing w:after="0" w:line="232" w:lineRule="auto"/>
        <w:rPr>
          <w:sz w:val="20"/>
          <w:szCs w:val="20"/>
          <w:color w:val="auto"/>
        </w:rPr>
      </w:pPr>
      <w:r>
        <w:rPr>
          <w:rFonts w:ascii="Courier New" w:cs="Courier New" w:eastAsia="Courier New" w:hAnsi="Courier New"/>
          <w:sz w:val="17"/>
          <w:szCs w:val="17"/>
          <w:color w:val="auto"/>
        </w:rPr>
        <w:t>exceptions,</w:t>
      </w:r>
    </w:p>
    <w:p>
      <w:pPr>
        <w:jc w:val="center"/>
        <w:ind w:right="8939"/>
        <w:spacing w:after="0"/>
        <w:rPr>
          <w:sz w:val="20"/>
          <w:szCs w:val="20"/>
          <w:color w:val="auto"/>
        </w:rPr>
      </w:pPr>
      <w:r>
        <w:rPr>
          <w:rFonts w:ascii="Courier New" w:cs="Courier New" w:eastAsia="Courier New" w:hAnsi="Courier New"/>
          <w:sz w:val="17"/>
          <w:szCs w:val="17"/>
          <w:color w:val="auto"/>
        </w:rPr>
        <w:t>a of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Merger or</w:t>
      </w:r>
    </w:p>
    <w:p>
      <w:pPr>
        <w:jc w:val="center"/>
        <w:ind w:right="8939"/>
        <w:spacing w:after="0" w:line="238" w:lineRule="auto"/>
        <w:rPr>
          <w:sz w:val="20"/>
          <w:szCs w:val="20"/>
          <w:color w:val="auto"/>
        </w:rPr>
      </w:pPr>
      <w:r>
        <w:rPr>
          <w:rFonts w:ascii="Courier New" w:cs="Courier New" w:eastAsia="Courier New" w:hAnsi="Courier New"/>
          <w:sz w:val="17"/>
          <w:szCs w:val="17"/>
          <w:color w:val="auto"/>
        </w:rPr>
        <w:t>Sale of</w:t>
      </w:r>
    </w:p>
    <w:p>
      <w:pPr>
        <w:jc w:val="center"/>
        <w:ind w:right="8939"/>
        <w:spacing w:after="0"/>
        <w:rPr>
          <w:sz w:val="20"/>
          <w:szCs w:val="20"/>
          <w:color w:val="auto"/>
        </w:rPr>
      </w:pPr>
      <w:r>
        <w:rPr>
          <w:rFonts w:ascii="Courier New" w:cs="Courier New" w:eastAsia="Courier New" w:hAnsi="Courier New"/>
          <w:sz w:val="17"/>
          <w:szCs w:val="17"/>
          <w:color w:val="auto"/>
        </w:rPr>
        <w:t>involving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 or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sale of all</w:t>
      </w:r>
    </w:p>
    <w:p>
      <w:pPr>
        <w:jc w:val="center"/>
        <w:ind w:right="8939"/>
        <w:spacing w:after="0"/>
        <w:rPr>
          <w:sz w:val="20"/>
          <w:szCs w:val="20"/>
          <w:color w:val="auto"/>
        </w:rPr>
      </w:pPr>
      <w:r>
        <w:rPr>
          <w:rFonts w:ascii="Courier New" w:cs="Courier New" w:eastAsia="Courier New" w:hAnsi="Courier New"/>
          <w:sz w:val="17"/>
          <w:szCs w:val="17"/>
          <w:color w:val="auto"/>
        </w:rPr>
        <w:t>or merger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involving</w:t>
      </w:r>
    </w:p>
    <w:p>
      <w:pPr>
        <w:jc w:val="center"/>
        <w:ind w:right="8939"/>
        <w:spacing w:after="0" w:line="238"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rPr>
          <w:sz w:val="20"/>
          <w:szCs w:val="20"/>
          <w:color w:val="auto"/>
        </w:rPr>
      </w:pPr>
      <w:r>
        <w:rPr>
          <w:rFonts w:ascii="Courier New" w:cs="Courier New" w:eastAsia="Courier New" w:hAnsi="Courier New"/>
          <w:sz w:val="17"/>
          <w:szCs w:val="17"/>
          <w:color w:val="auto"/>
        </w:rPr>
        <w:t>or a All or</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all of</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assets sale</w:t>
      </w:r>
    </w:p>
    <w:p>
      <w:pPr>
        <w:jc w:val="center"/>
        <w:ind w:right="8939"/>
        <w:spacing w:after="0"/>
        <w:rPr>
          <w:sz w:val="20"/>
          <w:szCs w:val="20"/>
          <w:color w:val="auto"/>
        </w:rPr>
      </w:pPr>
      <w:r>
        <w:rPr>
          <w:rFonts w:ascii="Courier New" w:cs="Courier New" w:eastAsia="Courier New" w:hAnsi="Courier New"/>
          <w:sz w:val="17"/>
          <w:szCs w:val="17"/>
          <w:color w:val="auto"/>
        </w:rPr>
        <w:t>of all or</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substantially</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all of All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Assets:</w:t>
      </w:r>
    </w:p>
    <w:p>
      <w:pPr>
        <w:jc w:val="center"/>
        <w:ind w:right="8939"/>
        <w:spacing w:after="0" w:line="238" w:lineRule="auto"/>
        <w:rPr>
          <w:sz w:val="20"/>
          <w:szCs w:val="20"/>
          <w:color w:val="auto"/>
        </w:rPr>
      </w:pPr>
      <w:r>
        <w:rPr>
          <w:rFonts w:ascii="Courier New" w:cs="Courier New" w:eastAsia="Courier New" w:hAnsi="Courier New"/>
          <w:sz w:val="17"/>
          <w:szCs w:val="17"/>
          <w:color w:val="auto"/>
        </w:rPr>
        <w:t>generally</w:t>
      </w:r>
    </w:p>
    <w:p>
      <w:pPr>
        <w:jc w:val="center"/>
        <w:ind w:right="8939"/>
        <w:spacing w:after="0"/>
        <w:rPr>
          <w:sz w:val="20"/>
          <w:szCs w:val="20"/>
          <w:color w:val="auto"/>
        </w:rPr>
      </w:pPr>
      <w:r>
        <w:rPr>
          <w:rFonts w:ascii="Courier New" w:cs="Courier New" w:eastAsia="Courier New" w:hAnsi="Courier New"/>
          <w:sz w:val="17"/>
          <w:szCs w:val="17"/>
          <w:color w:val="auto"/>
        </w:rPr>
        <w:t>requires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approval of</w:t>
      </w:r>
    </w:p>
    <w:p>
      <w:pPr>
        <w:ind w:left="540" w:hanging="193"/>
        <w:spacing w:after="0" w:line="238" w:lineRule="auto"/>
        <w:tabs>
          <w:tab w:leader="none" w:pos="540" w:val="left"/>
        </w:tabs>
        <w:numPr>
          <w:ilvl w:val="0"/>
          <w:numId w:val="5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Comcast's</w:t>
      </w:r>
    </w:p>
    <w:p>
      <w:pPr>
        <w:ind w:left="3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generally</w:t>
      </w:r>
    </w:p>
    <w:p>
      <w:pPr>
        <w:ind w:left="4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majority of</w:t>
      </w:r>
    </w:p>
    <w:p>
      <w:pPr>
        <w:jc w:val="center"/>
        <w:ind w:right="8939"/>
        <w:spacing w:after="0"/>
        <w:rPr>
          <w:sz w:val="20"/>
          <w:szCs w:val="20"/>
          <w:color w:val="auto"/>
        </w:rPr>
      </w:pPr>
      <w:r>
        <w:rPr>
          <w:rFonts w:ascii="Courier New" w:cs="Courier New" w:eastAsia="Courier New" w:hAnsi="Courier New"/>
          <w:sz w:val="17"/>
          <w:szCs w:val="17"/>
          <w:color w:val="auto"/>
        </w:rPr>
        <w:t>the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Board</w:t>
      </w:r>
    </w:p>
    <w:p>
      <w:pPr>
        <w:jc w:val="center"/>
        <w:ind w:right="8939"/>
        <w:spacing w:after="0" w:line="238" w:lineRule="auto"/>
        <w:rPr>
          <w:sz w:val="20"/>
          <w:szCs w:val="20"/>
          <w:color w:val="auto"/>
        </w:rPr>
      </w:pPr>
      <w:r>
        <w:rPr>
          <w:rFonts w:ascii="Courier New" w:cs="Courier New" w:eastAsia="Courier New" w:hAnsi="Courier New"/>
          <w:sz w:val="17"/>
          <w:szCs w:val="17"/>
          <w:color w:val="auto"/>
        </w:rPr>
        <w:t>present</w:t>
      </w:r>
    </w:p>
    <w:p>
      <w:pPr>
        <w:jc w:val="center"/>
        <w:ind w:right="8939"/>
        <w:spacing w:after="0"/>
        <w:rPr>
          <w:sz w:val="20"/>
          <w:szCs w:val="20"/>
          <w:color w:val="auto"/>
        </w:rPr>
      </w:pPr>
      <w:r>
        <w:rPr>
          <w:rFonts w:ascii="Courier New" w:cs="Courier New" w:eastAsia="Courier New" w:hAnsi="Courier New"/>
          <w:sz w:val="17"/>
          <w:szCs w:val="17"/>
          <w:color w:val="auto"/>
        </w:rPr>
        <w:t>require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approval of</w:t>
      </w:r>
    </w:p>
    <w:p>
      <w:pPr>
        <w:spacing w:after="0" w:line="6" w:lineRule="exact"/>
        <w:rPr>
          <w:sz w:val="20"/>
          <w:szCs w:val="20"/>
          <w:color w:val="auto"/>
        </w:rPr>
      </w:pPr>
    </w:p>
    <w:p>
      <w:pPr>
        <w:ind w:left="340" w:right="9079" w:hanging="191"/>
        <w:spacing w:after="0" w:line="253" w:lineRule="auto"/>
        <w:tabs>
          <w:tab w:leader="none" w:pos="340"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and voting</w:t>
      </w:r>
    </w:p>
    <w:p>
      <w:pPr>
        <w:jc w:val="center"/>
        <w:ind w:right="8939"/>
        <w:spacing w:after="0" w:line="232" w:lineRule="auto"/>
        <w:rPr>
          <w:sz w:val="20"/>
          <w:szCs w:val="20"/>
          <w:color w:val="auto"/>
        </w:rPr>
      </w:pPr>
      <w:r>
        <w:rPr>
          <w:rFonts w:ascii="Courier New" w:cs="Courier New" w:eastAsia="Courier New" w:hAnsi="Courier New"/>
          <w:sz w:val="17"/>
          <w:szCs w:val="17"/>
          <w:color w:val="auto"/>
        </w:rPr>
        <w:t>(assuming a</w:t>
      </w:r>
    </w:p>
    <w:p>
      <w:pPr>
        <w:jc w:val="center"/>
        <w:ind w:right="8939"/>
        <w:spacing w:after="0"/>
        <w:rPr>
          <w:sz w:val="20"/>
          <w:szCs w:val="20"/>
          <w:color w:val="auto"/>
        </w:rPr>
      </w:pPr>
      <w:r>
        <w:rPr>
          <w:rFonts w:ascii="Courier New" w:cs="Courier New" w:eastAsia="Courier New" w:hAnsi="Courier New"/>
          <w:sz w:val="17"/>
          <w:szCs w:val="17"/>
          <w:color w:val="auto"/>
        </w:rPr>
        <w:t>quorum) and</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AT&amp;T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Board</w:t>
      </w:r>
    </w:p>
    <w:p>
      <w:pPr>
        <w:jc w:val="center"/>
        <w:ind w:right="8939"/>
        <w:spacing w:after="0" w:line="237" w:lineRule="auto"/>
        <w:rPr>
          <w:sz w:val="20"/>
          <w:szCs w:val="20"/>
          <w:color w:val="auto"/>
        </w:rPr>
      </w:pPr>
      <w:r>
        <w:rPr>
          <w:rFonts w:ascii="Courier New" w:cs="Courier New" w:eastAsia="Courier New" w:hAnsi="Courier New"/>
          <w:sz w:val="17"/>
          <w:szCs w:val="17"/>
          <w:color w:val="auto"/>
        </w:rPr>
        <w:t>present and</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of a</w:t>
      </w:r>
    </w:p>
    <w:p>
      <w:pPr>
        <w:jc w:val="center"/>
        <w:ind w:right="8939"/>
        <w:spacing w:after="0"/>
        <w:rPr>
          <w:sz w:val="20"/>
          <w:szCs w:val="20"/>
          <w:color w:val="auto"/>
        </w:rPr>
      </w:pPr>
      <w:r>
        <w:rPr>
          <w:rFonts w:ascii="Courier New" w:cs="Courier New" w:eastAsia="Courier New" w:hAnsi="Courier New"/>
          <w:sz w:val="17"/>
          <w:szCs w:val="17"/>
          <w:color w:val="auto"/>
        </w:rPr>
        <w:t>majority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 votes</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cast voting</w:t>
      </w:r>
    </w:p>
    <w:p>
      <w:pPr>
        <w:jc w:val="center"/>
        <w:ind w:right="8939"/>
        <w:spacing w:after="0"/>
        <w:rPr>
          <w:sz w:val="20"/>
          <w:szCs w:val="20"/>
          <w:color w:val="auto"/>
        </w:rPr>
      </w:pPr>
      <w:r>
        <w:rPr>
          <w:rFonts w:ascii="Courier New" w:cs="Courier New" w:eastAsia="Courier New" w:hAnsi="Courier New"/>
          <w:sz w:val="17"/>
          <w:szCs w:val="17"/>
          <w:color w:val="auto"/>
        </w:rPr>
        <w:t>(assuming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quorum) and</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by</w:t>
      </w:r>
    </w:p>
    <w:p>
      <w:pPr>
        <w:jc w:val="center"/>
        <w:ind w:right="8939"/>
        <w:spacing w:after="0"/>
        <w:rPr>
          <w:sz w:val="20"/>
          <w:szCs w:val="20"/>
          <w:color w:val="auto"/>
        </w:rPr>
      </w:pPr>
      <w:r>
        <w:rPr>
          <w:rFonts w:ascii="Courier New" w:cs="Courier New" w:eastAsia="Courier New" w:hAnsi="Courier New"/>
          <w:sz w:val="17"/>
          <w:szCs w:val="17"/>
          <w:color w:val="auto"/>
        </w:rPr>
        <w:t>holders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capital</w:t>
      </w:r>
    </w:p>
    <w:p>
      <w:pPr>
        <w:jc w:val="center"/>
        <w:ind w:right="8939"/>
        <w:spacing w:after="0" w:line="237" w:lineRule="auto"/>
        <w:rPr>
          <w:sz w:val="20"/>
          <w:szCs w:val="20"/>
          <w:color w:val="auto"/>
        </w:rPr>
      </w:pPr>
      <w:r>
        <w:rPr>
          <w:rFonts w:ascii="Courier New" w:cs="Courier New" w:eastAsia="Courier New" w:hAnsi="Courier New"/>
          <w:sz w:val="17"/>
          <w:szCs w:val="17"/>
          <w:color w:val="auto"/>
        </w:rPr>
        <w:t>stock of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majority of</w:t>
      </w:r>
    </w:p>
    <w:p>
      <w:pPr>
        <w:jc w:val="center"/>
        <w:ind w:right="8939"/>
        <w:spacing w:after="0"/>
        <w:rPr>
          <w:sz w:val="20"/>
          <w:szCs w:val="20"/>
          <w:color w:val="auto"/>
        </w:rPr>
      </w:pPr>
      <w:r>
        <w:rPr>
          <w:rFonts w:ascii="Courier New" w:cs="Courier New" w:eastAsia="Courier New" w:hAnsi="Courier New"/>
          <w:sz w:val="17"/>
          <w:szCs w:val="17"/>
          <w:color w:val="auto"/>
        </w:rPr>
        <w:t>the votes</w:t>
      </w:r>
    </w:p>
    <w:p>
      <w:pPr>
        <w:jc w:val="center"/>
        <w:ind w:right="8939"/>
        <w:spacing w:after="0" w:line="237" w:lineRule="auto"/>
        <w:rPr>
          <w:sz w:val="20"/>
          <w:szCs w:val="20"/>
          <w:color w:val="auto"/>
        </w:rPr>
      </w:pPr>
      <w:r>
        <w:rPr>
          <w:rFonts w:ascii="Courier New" w:cs="Courier New" w:eastAsia="Courier New" w:hAnsi="Courier New"/>
          <w:sz w:val="17"/>
          <w:szCs w:val="17"/>
          <w:color w:val="auto"/>
        </w:rPr>
        <w:t>cast by</w:t>
      </w:r>
    </w:p>
    <w:p>
      <w:pPr>
        <w:jc w:val="center"/>
        <w:ind w:right="8939"/>
        <w:spacing w:after="0" w:line="238" w:lineRule="auto"/>
        <w:rPr>
          <w:sz w:val="20"/>
          <w:szCs w:val="20"/>
          <w:color w:val="auto"/>
        </w:rPr>
      </w:pPr>
      <w:r>
        <w:rPr>
          <w:rFonts w:ascii="Courier New" w:cs="Courier New" w:eastAsia="Courier New" w:hAnsi="Courier New"/>
          <w:sz w:val="17"/>
          <w:szCs w:val="17"/>
          <w:color w:val="auto"/>
        </w:rPr>
        <w:t>entitled to</w:t>
      </w:r>
    </w:p>
    <w:p>
      <w:pPr>
        <w:jc w:val="center"/>
        <w:ind w:right="8939"/>
        <w:spacing w:after="0"/>
        <w:rPr>
          <w:sz w:val="20"/>
          <w:szCs w:val="20"/>
          <w:color w:val="auto"/>
        </w:rPr>
      </w:pPr>
      <w:r>
        <w:rPr>
          <w:rFonts w:ascii="Courier New" w:cs="Courier New" w:eastAsia="Courier New" w:hAnsi="Courier New"/>
          <w:sz w:val="17"/>
          <w:szCs w:val="17"/>
          <w:color w:val="auto"/>
        </w:rPr>
        <w:t>vote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(assuming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quorum).</w:t>
      </w:r>
    </w:p>
    <w:p>
      <w:pPr>
        <w:jc w:val="center"/>
        <w:ind w:right="8939"/>
        <w:spacing w:after="0"/>
        <w:rPr>
          <w:sz w:val="20"/>
          <w:szCs w:val="20"/>
          <w:color w:val="auto"/>
        </w:rPr>
      </w:pPr>
      <w:r>
        <w:rPr>
          <w:rFonts w:ascii="Courier New" w:cs="Courier New" w:eastAsia="Courier New" w:hAnsi="Courier New"/>
          <w:sz w:val="17"/>
          <w:szCs w:val="17"/>
          <w:color w:val="auto"/>
        </w:rPr>
        <w:t>holders of</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capital</w:t>
      </w:r>
    </w:p>
    <w:p>
      <w:pPr>
        <w:jc w:val="center"/>
        <w:ind w:right="8939"/>
        <w:spacing w:after="0"/>
        <w:rPr>
          <w:sz w:val="20"/>
          <w:szCs w:val="20"/>
          <w:color w:val="auto"/>
        </w:rPr>
      </w:pPr>
      <w:r>
        <w:rPr>
          <w:rFonts w:ascii="Courier New" w:cs="Courier New" w:eastAsia="Courier New" w:hAnsi="Courier New"/>
          <w:sz w:val="17"/>
          <w:szCs w:val="17"/>
          <w:color w:val="auto"/>
        </w:rPr>
        <w:t>stock</w:t>
      </w:r>
    </w:p>
    <w:p>
      <w:pPr>
        <w:jc w:val="center"/>
        <w:ind w:right="8939"/>
        <w:spacing w:after="0" w:line="237" w:lineRule="auto"/>
        <w:rPr>
          <w:sz w:val="20"/>
          <w:szCs w:val="20"/>
          <w:color w:val="auto"/>
        </w:rPr>
      </w:pPr>
      <w:r>
        <w:rPr>
          <w:rFonts w:ascii="Courier New" w:cs="Courier New" w:eastAsia="Courier New" w:hAnsi="Courier New"/>
          <w:sz w:val="17"/>
          <w:szCs w:val="17"/>
          <w:color w:val="auto"/>
        </w:rPr>
        <w:t>entitled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vote</w:t>
      </w:r>
    </w:p>
    <w:p>
      <w:pPr>
        <w:jc w:val="center"/>
        <w:ind w:right="8939"/>
        <w:spacing w:after="0"/>
        <w:rPr>
          <w:sz w:val="20"/>
          <w:szCs w:val="20"/>
          <w:color w:val="auto"/>
        </w:rPr>
      </w:pPr>
      <w:r>
        <w:rPr>
          <w:rFonts w:ascii="Courier New" w:cs="Courier New" w:eastAsia="Courier New" w:hAnsi="Courier New"/>
          <w:sz w:val="17"/>
          <w:szCs w:val="17"/>
          <w:color w:val="auto"/>
        </w:rPr>
        <w:t>(assuming a</w:t>
      </w:r>
    </w:p>
    <w:p>
      <w:pPr>
        <w:jc w:val="center"/>
        <w:ind w:right="8939"/>
        <w:spacing w:after="0" w:line="237" w:lineRule="auto"/>
        <w:rPr>
          <w:sz w:val="20"/>
          <w:szCs w:val="20"/>
          <w:color w:val="auto"/>
        </w:rPr>
      </w:pPr>
      <w:r>
        <w:rPr>
          <w:rFonts w:ascii="Courier New" w:cs="Courier New" w:eastAsia="Courier New" w:hAnsi="Courier New"/>
          <w:sz w:val="17"/>
          <w:szCs w:val="17"/>
          <w:color w:val="auto"/>
        </w:rPr>
        <w:t>quorum). 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addition,</w:t>
      </w:r>
    </w:p>
    <w:p>
      <w:pPr>
        <w:jc w:val="center"/>
        <w:ind w:right="8939"/>
        <w:spacing w:after="0"/>
        <w:rPr>
          <w:sz w:val="20"/>
          <w:szCs w:val="20"/>
          <w:color w:val="auto"/>
        </w:rPr>
      </w:pPr>
      <w:r>
        <w:rPr>
          <w:rFonts w:ascii="Courier New" w:cs="Courier New" w:eastAsia="Courier New" w:hAnsi="Courier New"/>
          <w:sz w:val="17"/>
          <w:szCs w:val="17"/>
          <w:color w:val="auto"/>
        </w:rPr>
        <w:t>subject to</w:t>
      </w:r>
    </w:p>
    <w:p>
      <w:pPr>
        <w:jc w:val="center"/>
        <w:ind w:right="8939"/>
        <w:spacing w:after="0" w:line="237" w:lineRule="auto"/>
        <w:rPr>
          <w:sz w:val="20"/>
          <w:szCs w:val="20"/>
          <w:color w:val="auto"/>
        </w:rPr>
      </w:pPr>
      <w:r>
        <w:rPr>
          <w:rFonts w:ascii="Courier New" w:cs="Courier New" w:eastAsia="Courier New" w:hAnsi="Courier New"/>
          <w:sz w:val="17"/>
          <w:szCs w:val="17"/>
          <w:color w:val="auto"/>
        </w:rPr>
        <w:t>certain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exceptions,</w:t>
      </w:r>
    </w:p>
    <w:p>
      <w:pPr>
        <w:jc w:val="center"/>
        <w:ind w:right="8939"/>
        <w:spacing w:after="0"/>
        <w:rPr>
          <w:sz w:val="20"/>
          <w:szCs w:val="20"/>
          <w:color w:val="auto"/>
        </w:rPr>
      </w:pPr>
      <w:r>
        <w:rPr>
          <w:rFonts w:ascii="Courier New" w:cs="Courier New" w:eastAsia="Courier New" w:hAnsi="Courier New"/>
          <w:sz w:val="17"/>
          <w:szCs w:val="17"/>
          <w:color w:val="auto"/>
        </w:rPr>
        <w:t>a merger or</w:t>
      </w:r>
    </w:p>
    <w:p>
      <w:pPr>
        <w:sectPr>
          <w:pgSz w:w="11900" w:h="16838" w:orient="portrait"/>
          <w:cols w:equalWidth="0" w:num="1">
            <w:col w:w="10219"/>
          </w:cols>
          <w:pgMar w:left="240" w:top="136" w:right="1440" w:bottom="0" w:gutter="0" w:footer="0" w:header="0"/>
        </w:sectPr>
      </w:pPr>
    </w:p>
    <w:bookmarkStart w:id="613" w:name="page614"/>
    <w:bookmarkEnd w:id="613"/>
    <w:p>
      <w:pPr>
        <w:jc w:val="center"/>
        <w:ind w:right="8939"/>
        <w:spacing w:after="0"/>
        <w:rPr>
          <w:sz w:val="20"/>
          <w:szCs w:val="20"/>
          <w:color w:val="auto"/>
        </w:rPr>
      </w:pPr>
      <w:r>
        <w:rPr>
          <w:rFonts w:ascii="Courier New" w:cs="Courier New" w:eastAsia="Courier New" w:hAnsi="Courier New"/>
          <w:sz w:val="17"/>
          <w:szCs w:val="17"/>
          <w:color w:val="auto"/>
        </w:rPr>
        <w:t>other</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involving</w:t>
      </w:r>
    </w:p>
    <w:p>
      <w:pPr>
        <w:jc w:val="center"/>
        <w:ind w:right="8939"/>
        <w:spacing w:after="0"/>
        <w:rPr>
          <w:sz w:val="20"/>
          <w:szCs w:val="20"/>
          <w:color w:val="auto"/>
        </w:rPr>
      </w:pPr>
      <w:r>
        <w:rPr>
          <w:rFonts w:ascii="Courier New" w:cs="Courier New" w:eastAsia="Courier New" w:hAnsi="Courier New"/>
          <w:sz w:val="17"/>
          <w:szCs w:val="17"/>
          <w:color w:val="auto"/>
        </w:rPr>
        <w:t>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 in</w:t>
      </w:r>
    </w:p>
    <w:p>
      <w:pPr>
        <w:jc w:val="center"/>
        <w:ind w:right="8939"/>
        <w:spacing w:after="0" w:line="238" w:lineRule="auto"/>
        <w:rPr>
          <w:sz w:val="20"/>
          <w:szCs w:val="20"/>
          <w:color w:val="auto"/>
        </w:rPr>
      </w:pPr>
      <w:r>
        <w:rPr>
          <w:rFonts w:ascii="Courier New" w:cs="Courier New" w:eastAsia="Courier New" w:hAnsi="Courier New"/>
          <w:sz w:val="17"/>
          <w:szCs w:val="17"/>
          <w:color w:val="auto"/>
        </w:rPr>
        <w:t>each case</w:t>
      </w:r>
    </w:p>
    <w:p>
      <w:pPr>
        <w:jc w:val="center"/>
        <w:ind w:right="8939"/>
        <w:spacing w:after="0"/>
        <w:rPr>
          <w:sz w:val="20"/>
          <w:szCs w:val="20"/>
          <w:color w:val="auto"/>
        </w:rPr>
      </w:pPr>
      <w:r>
        <w:rPr>
          <w:rFonts w:ascii="Courier New" w:cs="Courier New" w:eastAsia="Courier New" w:hAnsi="Courier New"/>
          <w:sz w:val="17"/>
          <w:szCs w:val="17"/>
          <w:color w:val="auto"/>
        </w:rPr>
        <w:t>that</w:t>
      </w:r>
    </w:p>
    <w:p>
      <w:pPr>
        <w:jc w:val="center"/>
        <w:ind w:right="8939"/>
        <w:spacing w:after="0" w:line="237" w:lineRule="auto"/>
        <w:rPr>
          <w:sz w:val="20"/>
          <w:szCs w:val="20"/>
          <w:color w:val="auto"/>
        </w:rPr>
      </w:pPr>
      <w:r>
        <w:rPr>
          <w:rFonts w:ascii="Courier New" w:cs="Courier New" w:eastAsia="Courier New" w:hAnsi="Courier New"/>
          <w:sz w:val="17"/>
          <w:szCs w:val="17"/>
          <w:color w:val="auto"/>
        </w:rPr>
        <w:t>requires</w:t>
      </w:r>
    </w:p>
    <w:p>
      <w:pPr>
        <w:ind w:left="40"/>
        <w:spacing w:after="0"/>
        <w:rPr>
          <w:sz w:val="20"/>
          <w:szCs w:val="20"/>
          <w:color w:val="auto"/>
        </w:rPr>
      </w:pPr>
      <w:r>
        <w:rPr>
          <w:rFonts w:ascii="Courier New" w:cs="Courier New" w:eastAsia="Courier New" w:hAnsi="Courier New"/>
          <w:sz w:val="17"/>
          <w:szCs w:val="17"/>
          <w:color w:val="auto"/>
        </w:rPr>
        <w:t>AT&amp;T Comcast</w:t>
      </w:r>
    </w:p>
    <w:p>
      <w:pPr>
        <w:ind w:left="100"/>
        <w:spacing w:after="0" w:line="237" w:lineRule="auto"/>
        <w:rPr>
          <w:sz w:val="20"/>
          <w:szCs w:val="20"/>
          <w:color w:val="auto"/>
        </w:rPr>
      </w:pPr>
      <w:r>
        <w:rPr>
          <w:rFonts w:ascii="Courier New" w:cs="Courier New" w:eastAsia="Courier New" w:hAnsi="Courier New"/>
          <w:sz w:val="17"/>
          <w:szCs w:val="17"/>
          <w:color w:val="auto"/>
        </w:rPr>
        <w:t>shareholder</w:t>
      </w:r>
    </w:p>
    <w:p>
      <w:pPr>
        <w:ind w:left="200"/>
        <w:spacing w:after="0" w:line="238" w:lineRule="auto"/>
        <w:rPr>
          <w:sz w:val="20"/>
          <w:szCs w:val="20"/>
          <w:color w:val="auto"/>
        </w:rPr>
      </w:pPr>
      <w:r>
        <w:rPr>
          <w:rFonts w:ascii="Courier New" w:cs="Courier New" w:eastAsia="Courier New" w:hAnsi="Courier New"/>
          <w:sz w:val="17"/>
          <w:szCs w:val="17"/>
          <w:color w:val="auto"/>
        </w:rPr>
        <w:t>approval,</w:t>
      </w:r>
    </w:p>
    <w:p>
      <w:pPr>
        <w:ind w:left="200"/>
        <w:spacing w:after="0"/>
        <w:rPr>
          <w:sz w:val="20"/>
          <w:szCs w:val="20"/>
          <w:color w:val="auto"/>
        </w:rPr>
      </w:pPr>
      <w:r>
        <w:rPr>
          <w:rFonts w:ascii="Courier New" w:cs="Courier New" w:eastAsia="Courier New" w:hAnsi="Courier New"/>
          <w:sz w:val="17"/>
          <w:szCs w:val="17"/>
          <w:color w:val="auto"/>
        </w:rPr>
        <w:t>will also</w:t>
      </w:r>
    </w:p>
    <w:p>
      <w:pPr>
        <w:ind w:left="100"/>
        <w:spacing w:after="0" w:line="237" w:lineRule="auto"/>
        <w:rPr>
          <w:sz w:val="20"/>
          <w:szCs w:val="20"/>
          <w:color w:val="auto"/>
        </w:rPr>
      </w:pPr>
      <w:r>
        <w:rPr>
          <w:rFonts w:ascii="Courier New" w:cs="Courier New" w:eastAsia="Courier New" w:hAnsi="Courier New"/>
          <w:sz w:val="17"/>
          <w:szCs w:val="17"/>
          <w:color w:val="auto"/>
        </w:rPr>
        <w:t>require the</w:t>
      </w:r>
    </w:p>
    <w:p>
      <w:pPr>
        <w:ind w:left="100"/>
        <w:spacing w:after="0" w:line="238" w:lineRule="auto"/>
        <w:rPr>
          <w:sz w:val="20"/>
          <w:szCs w:val="20"/>
          <w:color w:val="auto"/>
        </w:rPr>
      </w:pPr>
      <w:r>
        <w:rPr>
          <w:rFonts w:ascii="Courier New" w:cs="Courier New" w:eastAsia="Courier New" w:hAnsi="Courier New"/>
          <w:sz w:val="17"/>
          <w:szCs w:val="17"/>
          <w:color w:val="auto"/>
        </w:rPr>
        <w:t>approval of</w:t>
      </w:r>
    </w:p>
    <w:p>
      <w:pPr>
        <w:spacing w:after="0" w:line="6" w:lineRule="exact"/>
        <w:rPr>
          <w:sz w:val="20"/>
          <w:szCs w:val="20"/>
          <w:color w:val="auto"/>
        </w:rPr>
      </w:pPr>
    </w:p>
    <w:p>
      <w:pPr>
        <w:ind w:left="300" w:right="9019" w:hanging="201"/>
        <w:spacing w:after="0" w:line="253" w:lineRule="auto"/>
        <w:tabs>
          <w:tab w:leader="none" w:pos="499"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939"/>
        <w:spacing w:after="0" w:line="233" w:lineRule="auto"/>
        <w:rPr>
          <w:sz w:val="20"/>
          <w:szCs w:val="20"/>
          <w:color w:val="auto"/>
        </w:rPr>
      </w:pPr>
      <w:r>
        <w:rPr>
          <w:rFonts w:ascii="Courier New" w:cs="Courier New" w:eastAsia="Courier New" w:hAnsi="Courier New"/>
          <w:sz w:val="17"/>
          <w:szCs w:val="17"/>
          <w:color w:val="auto"/>
        </w:rPr>
        <w:t>voting as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single</w:t>
      </w:r>
    </w:p>
    <w:p>
      <w:pPr>
        <w:jc w:val="center"/>
        <w:ind w:right="8939"/>
        <w:spacing w:after="0"/>
        <w:rPr>
          <w:sz w:val="20"/>
          <w:szCs w:val="20"/>
          <w:color w:val="auto"/>
        </w:rPr>
      </w:pPr>
      <w:r>
        <w:rPr>
          <w:rFonts w:ascii="Courier New" w:cs="Courier New" w:eastAsia="Courier New" w:hAnsi="Courier New"/>
          <w:sz w:val="17"/>
          <w:szCs w:val="17"/>
          <w:color w:val="auto"/>
        </w:rPr>
        <w:t>class, under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Preferred</w:t>
      </w:r>
    </w:p>
    <w:p>
      <w:pPr>
        <w:jc w:val="center"/>
        <w:ind w:right="8939"/>
        <w:spacing w:after="0"/>
        <w:rPr>
          <w:sz w:val="20"/>
          <w:szCs w:val="20"/>
          <w:color w:val="auto"/>
        </w:rPr>
      </w:pPr>
      <w:r>
        <w:rPr>
          <w:rFonts w:ascii="Courier New" w:cs="Courier New" w:eastAsia="Courier New" w:hAnsi="Courier New"/>
          <w:sz w:val="17"/>
          <w:szCs w:val="17"/>
          <w:color w:val="auto"/>
        </w:rPr>
        <w:t>Structure,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and (2)</w:t>
      </w:r>
    </w:p>
    <w:p>
      <w:pPr>
        <w:jc w:val="center"/>
        <w:ind w:right="893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Class A</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common stock</w:t>
      </w:r>
    </w:p>
    <w:p>
      <w:pPr>
        <w:jc w:val="center"/>
        <w:ind w:right="8939"/>
        <w:spacing w:after="0"/>
        <w:rPr>
          <w:sz w:val="20"/>
          <w:szCs w:val="20"/>
          <w:color w:val="auto"/>
        </w:rPr>
      </w:pPr>
      <w:r>
        <w:rPr>
          <w:rFonts w:ascii="Courier New" w:cs="Courier New" w:eastAsia="Courier New" w:hAnsi="Courier New"/>
          <w:sz w:val="17"/>
          <w:szCs w:val="17"/>
          <w:color w:val="auto"/>
        </w:rPr>
        <w:t>and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rPr>
          <w:sz w:val="20"/>
          <w:szCs w:val="20"/>
          <w:color w:val="auto"/>
        </w:rPr>
      </w:pPr>
      <w:r>
        <w:rPr>
          <w:rFonts w:ascii="Courier New" w:cs="Courier New" w:eastAsia="Courier New" w:hAnsi="Courier New"/>
          <w:sz w:val="17"/>
          <w:szCs w:val="17"/>
          <w:color w:val="auto"/>
        </w:rPr>
        <w:t>Class B</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common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stock,</w:t>
      </w:r>
    </w:p>
    <w:p>
      <w:pPr>
        <w:jc w:val="center"/>
        <w:ind w:right="8939"/>
        <w:spacing w:after="0"/>
        <w:rPr>
          <w:sz w:val="20"/>
          <w:szCs w:val="20"/>
          <w:color w:val="auto"/>
        </w:rPr>
      </w:pPr>
      <w:r>
        <w:rPr>
          <w:rFonts w:ascii="Courier New" w:cs="Courier New" w:eastAsia="Courier New" w:hAnsi="Courier New"/>
          <w:sz w:val="17"/>
          <w:szCs w:val="17"/>
          <w:color w:val="auto"/>
        </w:rPr>
        <w:t>voting</w:t>
      </w:r>
    </w:p>
    <w:p>
      <w:pPr>
        <w:jc w:val="center"/>
        <w:ind w:right="8939"/>
        <w:spacing w:after="0" w:line="237" w:lineRule="auto"/>
        <w:rPr>
          <w:sz w:val="20"/>
          <w:szCs w:val="20"/>
          <w:color w:val="auto"/>
        </w:rPr>
      </w:pPr>
      <w:r>
        <w:rPr>
          <w:rFonts w:ascii="Courier New" w:cs="Courier New" w:eastAsia="Courier New" w:hAnsi="Courier New"/>
          <w:sz w:val="17"/>
          <w:szCs w:val="17"/>
          <w:color w:val="auto"/>
        </w:rPr>
        <w:t>together as</w:t>
      </w:r>
    </w:p>
    <w:p>
      <w:pPr>
        <w:spacing w:after="0" w:line="5" w:lineRule="exact"/>
        <w:rPr>
          <w:sz w:val="20"/>
          <w:szCs w:val="20"/>
          <w:color w:val="auto"/>
        </w:rPr>
      </w:pPr>
    </w:p>
    <w:p>
      <w:pPr>
        <w:ind w:left="40" w:right="8979" w:firstLine="208"/>
        <w:spacing w:after="0" w:line="253" w:lineRule="auto"/>
        <w:tabs>
          <w:tab w:leader="none" w:pos="438" w:val="left"/>
        </w:tabs>
        <w:numPr>
          <w:ilvl w:val="1"/>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 the Alternative Structure.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40" w:right="9019" w:hanging="141"/>
        <w:spacing w:after="0" w:line="253" w:lineRule="auto"/>
        <w:tabs>
          <w:tab w:leader="none" w:pos="389"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939"/>
        <w:spacing w:after="0" w:line="232" w:lineRule="auto"/>
        <w:rPr>
          <w:sz w:val="20"/>
          <w:szCs w:val="20"/>
          <w:color w:val="auto"/>
        </w:rPr>
      </w:pPr>
      <w:r>
        <w:rPr>
          <w:rFonts w:ascii="Courier New" w:cs="Courier New" w:eastAsia="Courier New" w:hAnsi="Courier New"/>
          <w:sz w:val="17"/>
          <w:szCs w:val="17"/>
          <w:color w:val="auto"/>
        </w:rPr>
        <w:t>Furthermore,</w:t>
      </w:r>
    </w:p>
    <w:p>
      <w:pPr>
        <w:jc w:val="center"/>
        <w:ind w:right="8939"/>
        <w:spacing w:after="0" w:line="238" w:lineRule="auto"/>
        <w:rPr>
          <w:sz w:val="20"/>
          <w:szCs w:val="20"/>
          <w:color w:val="auto"/>
        </w:rPr>
      </w:pPr>
      <w:r>
        <w:rPr>
          <w:rFonts w:ascii="Courier New" w:cs="Courier New" w:eastAsia="Courier New" w:hAnsi="Courier New"/>
          <w:sz w:val="17"/>
          <w:szCs w:val="17"/>
          <w:color w:val="auto"/>
        </w:rPr>
        <w:t>Sural LLC is</w:t>
      </w:r>
    </w:p>
    <w:p>
      <w:pPr>
        <w:jc w:val="center"/>
        <w:ind w:right="8939"/>
        <w:spacing w:after="0"/>
        <w:rPr>
          <w:sz w:val="20"/>
          <w:szCs w:val="20"/>
          <w:color w:val="auto"/>
        </w:rPr>
      </w:pPr>
      <w:r>
        <w:rPr>
          <w:rFonts w:ascii="Courier New" w:cs="Courier New" w:eastAsia="Courier New" w:hAnsi="Courier New"/>
          <w:sz w:val="17"/>
          <w:szCs w:val="17"/>
          <w:color w:val="auto"/>
        </w:rPr>
        <w:t>not</w:t>
      </w:r>
    </w:p>
    <w:p>
      <w:pPr>
        <w:jc w:val="center"/>
        <w:ind w:right="8939"/>
        <w:spacing w:after="0" w:line="237" w:lineRule="auto"/>
        <w:rPr>
          <w:sz w:val="20"/>
          <w:szCs w:val="20"/>
          <w:color w:val="auto"/>
        </w:rPr>
      </w:pPr>
      <w:r>
        <w:rPr>
          <w:rFonts w:ascii="Courier New" w:cs="Courier New" w:eastAsia="Courier New" w:hAnsi="Courier New"/>
          <w:sz w:val="17"/>
          <w:szCs w:val="17"/>
          <w:color w:val="auto"/>
        </w:rPr>
        <w:t>permitted to</w:t>
      </w:r>
    </w:p>
    <w:p>
      <w:pPr>
        <w:jc w:val="center"/>
        <w:ind w:right="8939"/>
        <w:spacing w:after="0" w:line="238" w:lineRule="auto"/>
        <w:rPr>
          <w:sz w:val="20"/>
          <w:szCs w:val="20"/>
          <w:color w:val="auto"/>
        </w:rPr>
      </w:pPr>
      <w:r>
        <w:rPr>
          <w:rFonts w:ascii="Courier New" w:cs="Courier New" w:eastAsia="Courier New" w:hAnsi="Courier New"/>
          <w:sz w:val="17"/>
          <w:szCs w:val="17"/>
          <w:color w:val="auto"/>
        </w:rPr>
        <w:t>support a</w:t>
      </w:r>
    </w:p>
    <w:p>
      <w:pPr>
        <w:jc w:val="center"/>
        <w:ind w:right="8939"/>
        <w:spacing w:after="0"/>
        <w:rPr>
          <w:sz w:val="20"/>
          <w:szCs w:val="20"/>
          <w:color w:val="auto"/>
        </w:rPr>
      </w:pPr>
      <w:r>
        <w:rPr>
          <w:rFonts w:ascii="Courier New" w:cs="Courier New" w:eastAsia="Courier New" w:hAnsi="Courier New"/>
          <w:sz w:val="17"/>
          <w:szCs w:val="17"/>
          <w:color w:val="auto"/>
        </w:rPr>
        <w:t>merger</w:t>
      </w:r>
    </w:p>
    <w:p>
      <w:pPr>
        <w:jc w:val="center"/>
        <w:ind w:right="8939"/>
        <w:spacing w:after="0" w:line="237" w:lineRule="auto"/>
        <w:rPr>
          <w:sz w:val="20"/>
          <w:szCs w:val="20"/>
          <w:color w:val="auto"/>
        </w:rPr>
      </w:pPr>
      <w:r>
        <w:rPr>
          <w:rFonts w:ascii="Courier New" w:cs="Courier New" w:eastAsia="Courier New" w:hAnsi="Courier New"/>
          <w:sz w:val="17"/>
          <w:szCs w:val="17"/>
          <w:color w:val="auto"/>
        </w:rPr>
        <w:t>involving</w:t>
      </w: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until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tenth</w:t>
      </w:r>
    </w:p>
    <w:p>
      <w:pPr>
        <w:jc w:val="center"/>
        <w:ind w:right="8939"/>
        <w:spacing w:after="0"/>
        <w:rPr>
          <w:sz w:val="20"/>
          <w:szCs w:val="20"/>
          <w:color w:val="auto"/>
        </w:rPr>
      </w:pPr>
      <w:r>
        <w:rPr>
          <w:rFonts w:ascii="Courier New" w:cs="Courier New" w:eastAsia="Courier New" w:hAnsi="Courier New"/>
          <w:sz w:val="17"/>
          <w:szCs w:val="17"/>
          <w:color w:val="auto"/>
        </w:rPr>
        <w:t>anniversary</w:t>
      </w:r>
    </w:p>
    <w:p>
      <w:pPr>
        <w:jc w:val="center"/>
        <w:ind w:right="8939"/>
        <w:spacing w:after="0" w:line="237" w:lineRule="auto"/>
        <w:rPr>
          <w:sz w:val="20"/>
          <w:szCs w:val="20"/>
          <w:color w:val="auto"/>
        </w:rPr>
      </w:pPr>
      <w:r>
        <w:rPr>
          <w:rFonts w:ascii="Courier New" w:cs="Courier New" w:eastAsia="Courier New" w:hAnsi="Courier New"/>
          <w:sz w:val="17"/>
          <w:szCs w:val="17"/>
          <w:color w:val="auto"/>
        </w:rPr>
        <w:t>of the</w:t>
      </w:r>
    </w:p>
    <w:p>
      <w:pPr>
        <w:jc w:val="center"/>
        <w:ind w:right="8939"/>
        <w:spacing w:after="0" w:line="238" w:lineRule="auto"/>
        <w:rPr>
          <w:sz w:val="20"/>
          <w:szCs w:val="20"/>
          <w:color w:val="auto"/>
        </w:rPr>
      </w:pPr>
      <w:r>
        <w:rPr>
          <w:rFonts w:ascii="Courier New" w:cs="Courier New" w:eastAsia="Courier New" w:hAnsi="Courier New"/>
          <w:sz w:val="17"/>
          <w:szCs w:val="17"/>
          <w:color w:val="auto"/>
        </w:rPr>
        <w:t>completion</w:t>
      </w:r>
    </w:p>
    <w:p>
      <w:pPr>
        <w:jc w:val="center"/>
        <w:ind w:right="8939"/>
        <w:spacing w:after="0"/>
        <w:rPr>
          <w:sz w:val="20"/>
          <w:szCs w:val="20"/>
          <w:color w:val="auto"/>
        </w:rPr>
      </w:pPr>
      <w:r>
        <w:rPr>
          <w:rFonts w:ascii="Courier New" w:cs="Courier New" w:eastAsia="Courier New" w:hAnsi="Courier New"/>
          <w:sz w:val="17"/>
          <w:szCs w:val="17"/>
          <w:color w:val="auto"/>
        </w:rPr>
        <w:t>of the AT&amp;T</w:t>
      </w:r>
    </w:p>
    <w:p>
      <w:pPr>
        <w:jc w:val="center"/>
        <w:ind w:right="893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93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rPr>
          <w:sz w:val="20"/>
          <w:szCs w:val="20"/>
          <w:color w:val="auto"/>
        </w:rPr>
      </w:pPr>
      <w:r>
        <w:rPr>
          <w:rFonts w:ascii="Courier New" w:cs="Courier New" w:eastAsia="Courier New" w:hAnsi="Courier New"/>
          <w:sz w:val="17"/>
          <w:szCs w:val="17"/>
          <w:color w:val="auto"/>
        </w:rPr>
        <w:t>unless the</w:t>
      </w:r>
    </w:p>
    <w:p>
      <w:pPr>
        <w:jc w:val="center"/>
        <w:ind w:right="8939"/>
        <w:spacing w:after="0" w:line="237" w:lineRule="auto"/>
        <w:rPr>
          <w:sz w:val="20"/>
          <w:szCs w:val="20"/>
          <w:color w:val="auto"/>
        </w:rPr>
      </w:pPr>
      <w:r>
        <w:rPr>
          <w:rFonts w:ascii="Courier New" w:cs="Courier New" w:eastAsia="Courier New" w:hAnsi="Courier New"/>
          <w:sz w:val="17"/>
          <w:szCs w:val="17"/>
          <w:color w:val="auto"/>
        </w:rPr>
        <w:t>merger is</w:t>
      </w:r>
    </w:p>
    <w:p>
      <w:pPr>
        <w:jc w:val="center"/>
        <w:ind w:right="8939"/>
        <w:spacing w:after="0" w:line="238" w:lineRule="auto"/>
        <w:rPr>
          <w:sz w:val="20"/>
          <w:szCs w:val="20"/>
          <w:color w:val="auto"/>
        </w:rPr>
      </w:pPr>
      <w:r>
        <w:rPr>
          <w:rFonts w:ascii="Courier New" w:cs="Courier New" w:eastAsia="Courier New" w:hAnsi="Courier New"/>
          <w:sz w:val="17"/>
          <w:szCs w:val="17"/>
          <w:color w:val="auto"/>
        </w:rPr>
        <w:t>approved by</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disinterested</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AT&amp;T Comcast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shareholders.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See "--</w:t>
      </w:r>
    </w:p>
    <w:p>
      <w:pPr>
        <w:jc w:val="center"/>
        <w:ind w:right="8939"/>
        <w:spacing w:after="0" w:line="238" w:lineRule="auto"/>
        <w:rPr>
          <w:sz w:val="20"/>
          <w:szCs w:val="20"/>
          <w:color w:val="auto"/>
        </w:rPr>
      </w:pPr>
      <w:r>
        <w:rPr>
          <w:rFonts w:ascii="Courier New" w:cs="Courier New" w:eastAsia="Courier New" w:hAnsi="Courier New"/>
          <w:sz w:val="17"/>
          <w:szCs w:val="17"/>
          <w:color w:val="auto"/>
        </w:rPr>
        <w:t>Description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 AT&amp;T</w:t>
      </w:r>
    </w:p>
    <w:p>
      <w:pPr>
        <w:jc w:val="center"/>
        <w:ind w:right="8939"/>
        <w:spacing w:after="0"/>
        <w:rPr>
          <w:sz w:val="20"/>
          <w:szCs w:val="20"/>
          <w:color w:val="auto"/>
        </w:rPr>
      </w:pPr>
      <w:r>
        <w:rPr>
          <w:rFonts w:ascii="Courier New" w:cs="Courier New" w:eastAsia="Courier New" w:hAnsi="Courier New"/>
          <w:sz w:val="17"/>
          <w:szCs w:val="17"/>
          <w:color w:val="auto"/>
        </w:rPr>
        <w:t>Comcast</w:t>
      </w:r>
    </w:p>
    <w:p>
      <w:pPr>
        <w:jc w:val="center"/>
        <w:ind w:right="8939"/>
        <w:spacing w:after="0" w:line="237" w:lineRule="auto"/>
        <w:rPr>
          <w:sz w:val="20"/>
          <w:szCs w:val="20"/>
          <w:color w:val="auto"/>
        </w:rPr>
      </w:pPr>
      <w:r>
        <w:rPr>
          <w:rFonts w:ascii="Courier New" w:cs="Courier New" w:eastAsia="Courier New" w:hAnsi="Courier New"/>
          <w:sz w:val="17"/>
          <w:szCs w:val="17"/>
          <w:color w:val="auto"/>
        </w:rPr>
        <w:t>Transaction</w:t>
      </w:r>
    </w:p>
    <w:p>
      <w:pPr>
        <w:jc w:val="center"/>
        <w:ind w:right="8939"/>
        <w:spacing w:after="0" w:line="238" w:lineRule="auto"/>
        <w:rPr>
          <w:sz w:val="20"/>
          <w:szCs w:val="20"/>
          <w:color w:val="auto"/>
        </w:rPr>
      </w:pPr>
      <w:r>
        <w:rPr>
          <w:rFonts w:ascii="Courier New" w:cs="Courier New" w:eastAsia="Courier New" w:hAnsi="Courier New"/>
          <w:sz w:val="17"/>
          <w:szCs w:val="17"/>
          <w:color w:val="auto"/>
        </w:rPr>
        <w:t>Agreements -</w:t>
      </w:r>
    </w:p>
    <w:p>
      <w:pPr>
        <w:ind w:left="600" w:hanging="203"/>
        <w:spacing w:after="0"/>
        <w:tabs>
          <w:tab w:leader="none" w:pos="600" w:val="left"/>
        </w:tabs>
        <w:numPr>
          <w:ilvl w:val="0"/>
          <w:numId w:val="5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Support</w:t>
      </w:r>
    </w:p>
    <w:p>
      <w:pPr>
        <w:ind w:left="40"/>
        <w:spacing w:after="0" w:line="238" w:lineRule="auto"/>
        <w:rPr>
          <w:sz w:val="20"/>
          <w:szCs w:val="20"/>
          <w:color w:val="auto"/>
        </w:rPr>
      </w:pPr>
      <w:r>
        <w:rPr>
          <w:rFonts w:ascii="Courier New" w:cs="Courier New" w:eastAsia="Courier New" w:hAnsi="Courier New"/>
          <w:sz w:val="17"/>
          <w:szCs w:val="17"/>
          <w:color w:val="auto"/>
        </w:rPr>
        <w:t>Agreement --</w:t>
      </w:r>
    </w:p>
    <w:p>
      <w:pPr>
        <w:ind w:left="100"/>
        <w:spacing w:after="0"/>
        <w:rPr>
          <w:sz w:val="20"/>
          <w:szCs w:val="20"/>
          <w:color w:val="auto"/>
        </w:rPr>
      </w:pPr>
      <w:r>
        <w:rPr>
          <w:rFonts w:ascii="Courier New" w:cs="Courier New" w:eastAsia="Courier New" w:hAnsi="Courier New"/>
          <w:sz w:val="17"/>
          <w:szCs w:val="17"/>
          <w:color w:val="auto"/>
        </w:rPr>
        <w:t>Covenants."</w:t>
      </w:r>
    </w:p>
    <w:p>
      <w:pPr>
        <w:sectPr>
          <w:pgSz w:w="11900" w:h="16838" w:orient="portrait"/>
          <w:cols w:equalWidth="0" w:num="1">
            <w:col w:w="10219"/>
          </w:cols>
          <w:pgMar w:left="240" w:top="135" w:right="1440" w:bottom="0" w:gutter="0" w:footer="0" w:header="0"/>
        </w:sectPr>
      </w:pPr>
    </w:p>
    <w:bookmarkStart w:id="614" w:name="page615"/>
    <w:bookmarkEnd w:id="614"/>
    <w:p>
      <w:pPr>
        <w:ind w:left="2680"/>
        <w:spacing w:after="0"/>
        <w:rPr>
          <w:sz w:val="20"/>
          <w:szCs w:val="20"/>
          <w:color w:val="auto"/>
        </w:rPr>
      </w:pPr>
      <w:r>
        <w:rPr>
          <w:rFonts w:ascii="Courier New" w:cs="Courier New" w:eastAsia="Courier New" w:hAnsi="Courier New"/>
          <w:sz w:val="16"/>
          <w:szCs w:val="16"/>
          <w:color w:val="auto"/>
        </w:rPr>
        <w:t>XV-8</w:t>
      </w:r>
    </w:p>
    <w:p>
      <w:pPr>
        <w:sectPr>
          <w:pgSz w:w="11900" w:h="16838" w:orient="portrait"/>
          <w:cols w:equalWidth="0" w:num="1">
            <w:col w:w="9019"/>
          </w:cols>
          <w:pgMar w:left="1440" w:top="716" w:right="1440" w:bottom="1440" w:gutter="0" w:footer="0" w:header="0"/>
        </w:sectPr>
      </w:pPr>
    </w:p>
    <w:bookmarkStart w:id="615" w:name="page616"/>
    <w:bookmarkEnd w:id="615"/>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 Action</w:t>
      </w:r>
    </w:p>
    <w:p>
      <w:pPr>
        <w:jc w:val="center"/>
        <w:ind w:right="8719"/>
        <w:spacing w:after="0"/>
        <w:rPr>
          <w:sz w:val="20"/>
          <w:szCs w:val="20"/>
          <w:color w:val="auto"/>
        </w:rPr>
      </w:pPr>
      <w:r>
        <w:rPr>
          <w:rFonts w:ascii="Courier New" w:cs="Courier New" w:eastAsia="Courier New" w:hAnsi="Courier New"/>
          <w:sz w:val="17"/>
          <w:szCs w:val="17"/>
          <w:color w:val="auto"/>
        </w:rPr>
        <w:t>by Written</w:t>
      </w:r>
    </w:p>
    <w:p>
      <w:pPr>
        <w:jc w:val="center"/>
        <w:ind w:right="8719"/>
        <w:spacing w:after="0" w:line="237" w:lineRule="auto"/>
        <w:rPr>
          <w:sz w:val="20"/>
          <w:szCs w:val="20"/>
          <w:color w:val="auto"/>
        </w:rPr>
      </w:pPr>
      <w:r>
        <w:rPr>
          <w:rFonts w:ascii="Courier New" w:cs="Courier New" w:eastAsia="Courier New" w:hAnsi="Courier New"/>
          <w:sz w:val="17"/>
          <w:szCs w:val="17"/>
          <w:color w:val="auto"/>
        </w:rPr>
        <w:t>Comcast</w:t>
      </w:r>
    </w:p>
    <w:p>
      <w:pPr>
        <w:jc w:val="center"/>
        <w:ind w:right="8719"/>
        <w:spacing w:after="0"/>
        <w:rPr>
          <w:sz w:val="20"/>
          <w:szCs w:val="20"/>
          <w:color w:val="auto"/>
        </w:rPr>
      </w:pPr>
      <w:r>
        <w:rPr>
          <w:rFonts w:ascii="Courier New" w:cs="Courier New" w:eastAsia="Courier New" w:hAnsi="Courier New"/>
          <w:sz w:val="17"/>
          <w:szCs w:val="17"/>
          <w:color w:val="auto"/>
        </w:rPr>
        <w:t>shareholders</w:t>
      </w:r>
    </w:p>
    <w:p>
      <w:pPr>
        <w:jc w:val="center"/>
        <w:ind w:right="8719"/>
        <w:spacing w:after="0" w:line="237" w:lineRule="auto"/>
        <w:rPr>
          <w:sz w:val="20"/>
          <w:szCs w:val="20"/>
          <w:color w:val="auto"/>
        </w:rPr>
      </w:pPr>
      <w:r>
        <w:rPr>
          <w:rFonts w:ascii="Courier New" w:cs="Courier New" w:eastAsia="Courier New" w:hAnsi="Courier New"/>
          <w:sz w:val="17"/>
          <w:szCs w:val="17"/>
          <w:color w:val="auto"/>
        </w:rPr>
        <w:t>may not act by</w:t>
      </w:r>
    </w:p>
    <w:p>
      <w:pPr>
        <w:jc w:val="center"/>
        <w:ind w:right="8719"/>
        <w:spacing w:after="0" w:line="238" w:lineRule="auto"/>
        <w:rPr>
          <w:sz w:val="20"/>
          <w:szCs w:val="20"/>
          <w:color w:val="auto"/>
        </w:rPr>
      </w:pPr>
      <w:r>
        <w:rPr>
          <w:rFonts w:ascii="Courier New" w:cs="Courier New" w:eastAsia="Courier New" w:hAnsi="Courier New"/>
          <w:sz w:val="17"/>
          <w:szCs w:val="17"/>
          <w:color w:val="auto"/>
        </w:rPr>
        <w:t>Except as</w:t>
      </w:r>
    </w:p>
    <w:p>
      <w:pPr>
        <w:jc w:val="center"/>
        <w:ind w:right="8719"/>
        <w:spacing w:after="0"/>
        <w:rPr>
          <w:sz w:val="20"/>
          <w:szCs w:val="20"/>
          <w:color w:val="auto"/>
        </w:rPr>
      </w:pPr>
      <w:r>
        <w:rPr>
          <w:rFonts w:ascii="Courier New" w:cs="Courier New" w:eastAsia="Courier New" w:hAnsi="Courier New"/>
          <w:sz w:val="17"/>
          <w:szCs w:val="17"/>
          <w:color w:val="auto"/>
        </w:rPr>
        <w:t>described</w:t>
      </w:r>
    </w:p>
    <w:p>
      <w:pPr>
        <w:jc w:val="center"/>
        <w:ind w:right="8719"/>
        <w:spacing w:after="0" w:line="237" w:lineRule="auto"/>
        <w:rPr>
          <w:sz w:val="20"/>
          <w:szCs w:val="20"/>
          <w:color w:val="auto"/>
        </w:rPr>
      </w:pPr>
      <w:r>
        <w:rPr>
          <w:rFonts w:ascii="Courier New" w:cs="Courier New" w:eastAsia="Courier New" w:hAnsi="Courier New"/>
          <w:sz w:val="17"/>
          <w:szCs w:val="17"/>
          <w:color w:val="auto"/>
        </w:rPr>
        <w:t>below,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Consent:</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written consent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in lieu of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719"/>
        <w:spacing w:after="0"/>
        <w:rPr>
          <w:sz w:val="20"/>
          <w:szCs w:val="20"/>
          <w:color w:val="auto"/>
        </w:rPr>
      </w:pPr>
      <w:r>
        <w:rPr>
          <w:rFonts w:ascii="Courier New" w:cs="Courier New" w:eastAsia="Courier New" w:hAnsi="Courier New"/>
          <w:sz w:val="17"/>
          <w:szCs w:val="17"/>
          <w:color w:val="auto"/>
        </w:rPr>
        <w:t>will not be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able</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meeting (unless</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such to act by</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written consent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in lieu of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consent is</w:t>
      </w:r>
    </w:p>
    <w:p>
      <w:pPr>
        <w:jc w:val="center"/>
        <w:ind w:right="8719"/>
        <w:spacing w:after="0" w:line="238" w:lineRule="auto"/>
        <w:rPr>
          <w:sz w:val="20"/>
          <w:szCs w:val="20"/>
          <w:color w:val="auto"/>
        </w:rPr>
      </w:pPr>
      <w:r>
        <w:rPr>
          <w:rFonts w:ascii="Courier New" w:cs="Courier New" w:eastAsia="Courier New" w:hAnsi="Courier New"/>
          <w:sz w:val="17"/>
          <w:szCs w:val="17"/>
          <w:color w:val="auto"/>
        </w:rPr>
        <w:t>unanimous).</w:t>
      </w:r>
    </w:p>
    <w:p>
      <w:pPr>
        <w:jc w:val="center"/>
        <w:ind w:right="8719"/>
        <w:spacing w:after="0"/>
        <w:rPr>
          <w:sz w:val="20"/>
          <w:szCs w:val="20"/>
          <w:color w:val="auto"/>
        </w:rPr>
      </w:pPr>
      <w:r>
        <w:rPr>
          <w:rFonts w:ascii="Courier New" w:cs="Courier New" w:eastAsia="Courier New" w:hAnsi="Courier New"/>
          <w:sz w:val="17"/>
          <w:szCs w:val="17"/>
          <w:color w:val="auto"/>
        </w:rPr>
        <w:t>shareholder</w:t>
      </w:r>
    </w:p>
    <w:p>
      <w:pPr>
        <w:jc w:val="center"/>
        <w:ind w:right="8719"/>
        <w:spacing w:after="0" w:line="237" w:lineRule="auto"/>
        <w:rPr>
          <w:sz w:val="20"/>
          <w:szCs w:val="20"/>
          <w:color w:val="auto"/>
        </w:rPr>
      </w:pPr>
      <w:r>
        <w:rPr>
          <w:rFonts w:ascii="Courier New" w:cs="Courier New" w:eastAsia="Courier New" w:hAnsi="Courier New"/>
          <w:sz w:val="17"/>
          <w:szCs w:val="17"/>
          <w:color w:val="auto"/>
        </w:rPr>
        <w:t>meeting.</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and, under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Alternative</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Structure,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A</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will be</w:t>
      </w:r>
    </w:p>
    <w:p>
      <w:pPr>
        <w:jc w:val="center"/>
        <w:ind w:right="8719"/>
        <w:spacing w:after="0" w:line="238" w:lineRule="auto"/>
        <w:rPr>
          <w:sz w:val="20"/>
          <w:szCs w:val="20"/>
          <w:color w:val="auto"/>
        </w:rPr>
      </w:pPr>
      <w:r>
        <w:rPr>
          <w:rFonts w:ascii="Courier New" w:cs="Courier New" w:eastAsia="Courier New" w:hAnsi="Courier New"/>
          <w:sz w:val="17"/>
          <w:szCs w:val="17"/>
          <w:color w:val="auto"/>
        </w:rPr>
        <w:t>permitted to</w:t>
      </w:r>
    </w:p>
    <w:p>
      <w:pPr>
        <w:jc w:val="center"/>
        <w:ind w:right="8719"/>
        <w:spacing w:after="0"/>
        <w:rPr>
          <w:sz w:val="20"/>
          <w:szCs w:val="20"/>
          <w:color w:val="auto"/>
        </w:rPr>
      </w:pPr>
      <w:r>
        <w:rPr>
          <w:rFonts w:ascii="Courier New" w:cs="Courier New" w:eastAsia="Courier New" w:hAnsi="Courier New"/>
          <w:sz w:val="17"/>
          <w:szCs w:val="17"/>
          <w:color w:val="auto"/>
        </w:rPr>
        <w:t>act by written</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consent in lieu</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of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line="238" w:lineRule="auto"/>
        <w:rPr>
          <w:sz w:val="20"/>
          <w:szCs w:val="20"/>
          <w:color w:val="auto"/>
        </w:rPr>
      </w:pPr>
      <w:r>
        <w:rPr>
          <w:rFonts w:ascii="Courier New" w:cs="Courier New" w:eastAsia="Courier New" w:hAnsi="Courier New"/>
          <w:sz w:val="17"/>
          <w:szCs w:val="17"/>
          <w:color w:val="auto"/>
        </w:rPr>
        <w:t>meeting to</w:t>
      </w:r>
    </w:p>
    <w:p>
      <w:pPr>
        <w:jc w:val="center"/>
        <w:ind w:right="8719"/>
        <w:spacing w:after="0"/>
        <w:rPr>
          <w:sz w:val="20"/>
          <w:szCs w:val="20"/>
          <w:color w:val="auto"/>
        </w:rPr>
      </w:pPr>
      <w:r>
        <w:rPr>
          <w:rFonts w:ascii="Courier New" w:cs="Courier New" w:eastAsia="Courier New" w:hAnsi="Courier New"/>
          <w:sz w:val="17"/>
          <w:szCs w:val="17"/>
          <w:color w:val="auto"/>
        </w:rPr>
        <w:t>exercise their</w:t>
      </w:r>
    </w:p>
    <w:p>
      <w:pPr>
        <w:jc w:val="center"/>
        <w:ind w:right="8719"/>
        <w:spacing w:after="0" w:line="237" w:lineRule="auto"/>
        <w:rPr>
          <w:sz w:val="20"/>
          <w:szCs w:val="20"/>
          <w:color w:val="auto"/>
        </w:rPr>
      </w:pPr>
      <w:r>
        <w:rPr>
          <w:rFonts w:ascii="Courier New" w:cs="Courier New" w:eastAsia="Courier New" w:hAnsi="Courier New"/>
          <w:sz w:val="17"/>
          <w:szCs w:val="17"/>
          <w:color w:val="auto"/>
        </w:rPr>
        <w:t>specific</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approval rights</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over certain</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matters. See "-</w:t>
      </w:r>
    </w:p>
    <w:p>
      <w:pPr>
        <w:spacing w:after="0" w:line="10" w:lineRule="exact"/>
        <w:rPr>
          <w:sz w:val="20"/>
          <w:szCs w:val="20"/>
          <w:color w:val="auto"/>
        </w:rPr>
      </w:pPr>
    </w:p>
    <w:p>
      <w:pPr>
        <w:ind w:right="8719" w:firstLine="101"/>
        <w:spacing w:after="0" w:line="253" w:lineRule="auto"/>
        <w:tabs>
          <w:tab w:leader="none" w:pos="298"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w:t>
      </w:r>
    </w:p>
    <w:p>
      <w:pPr>
        <w:sectPr>
          <w:pgSz w:w="11900" w:h="16838" w:orient="portrait"/>
          <w:cols w:equalWidth="0" w:num="1">
            <w:col w:w="10219"/>
          </w:cols>
          <w:pgMar w:left="240" w:top="875" w:right="1440" w:bottom="0" w:gutter="0" w:footer="0" w:header="0"/>
        </w:sectPr>
      </w:pPr>
    </w:p>
    <w:bookmarkStart w:id="616" w:name="page617"/>
    <w:bookmarkEnd w:id="616"/>
    <w:p>
      <w:pPr>
        <w:jc w:val="center"/>
        <w:ind w:right="8719"/>
        <w:spacing w:after="0"/>
        <w:rPr>
          <w:sz w:val="20"/>
          <w:szCs w:val="20"/>
          <w:color w:val="auto"/>
        </w:rPr>
      </w:pPr>
      <w:r>
        <w:rPr>
          <w:rFonts w:ascii="Courier New" w:cs="Courier New" w:eastAsia="Courier New" w:hAnsi="Courier New"/>
          <w:sz w:val="17"/>
          <w:szCs w:val="17"/>
          <w:color w:val="auto"/>
        </w:rPr>
        <w:t>with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approval of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rPr>
          <w:sz w:val="20"/>
          <w:szCs w:val="20"/>
          <w:color w:val="auto"/>
        </w:rPr>
      </w:pPr>
      <w:r>
        <w:rPr>
          <w:rFonts w:ascii="Courier New" w:cs="Courier New" w:eastAsia="Courier New" w:hAnsi="Courier New"/>
          <w:sz w:val="17"/>
          <w:szCs w:val="17"/>
          <w:color w:val="auto"/>
        </w:rPr>
        <w:t>present and</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voting majority</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of 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(assuming a</w:t>
      </w:r>
    </w:p>
    <w:p>
      <w:pPr>
        <w:jc w:val="center"/>
        <w:ind w:right="8719"/>
        <w:spacing w:after="0"/>
        <w:rPr>
          <w:sz w:val="20"/>
          <w:szCs w:val="20"/>
          <w:color w:val="auto"/>
        </w:rPr>
      </w:pPr>
      <w:r>
        <w:rPr>
          <w:rFonts w:ascii="Courier New" w:cs="Courier New" w:eastAsia="Courier New" w:hAnsi="Courier New"/>
          <w:sz w:val="17"/>
          <w:szCs w:val="17"/>
          <w:color w:val="auto"/>
        </w:rPr>
        <w:t>quorum) and</w:t>
      </w:r>
    </w:p>
    <w:p>
      <w:pPr>
        <w:jc w:val="center"/>
        <w:ind w:right="8719"/>
        <w:spacing w:after="0" w:line="237" w:lineRule="auto"/>
        <w:rPr>
          <w:sz w:val="20"/>
          <w:szCs w:val="20"/>
          <w:color w:val="auto"/>
        </w:rPr>
      </w:pPr>
      <w:r>
        <w:rPr>
          <w:rFonts w:ascii="Courier New" w:cs="Courier New" w:eastAsia="Courier New" w:hAnsi="Courier New"/>
          <w:sz w:val="17"/>
          <w:szCs w:val="17"/>
          <w:color w:val="auto"/>
        </w:rPr>
        <w:t>holders of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present and</w:t>
      </w:r>
    </w:p>
    <w:p>
      <w:pPr>
        <w:jc w:val="center"/>
        <w:ind w:right="8719"/>
        <w:spacing w:after="0"/>
        <w:rPr>
          <w:sz w:val="20"/>
          <w:szCs w:val="20"/>
          <w:color w:val="auto"/>
        </w:rPr>
      </w:pPr>
      <w:r>
        <w:rPr>
          <w:rFonts w:ascii="Courier New" w:cs="Courier New" w:eastAsia="Courier New" w:hAnsi="Courier New"/>
          <w:sz w:val="17"/>
          <w:szCs w:val="17"/>
          <w:color w:val="auto"/>
        </w:rPr>
        <w:t>voting</w:t>
      </w:r>
    </w:p>
    <w:p>
      <w:pPr>
        <w:jc w:val="center"/>
        <w:ind w:right="8719"/>
        <w:spacing w:after="0" w:line="237" w:lineRule="auto"/>
        <w:rPr>
          <w:sz w:val="20"/>
          <w:szCs w:val="20"/>
          <w:color w:val="auto"/>
        </w:rPr>
      </w:pPr>
      <w:r>
        <w:rPr>
          <w:rFonts w:ascii="Courier New" w:cs="Courier New" w:eastAsia="Courier New" w:hAnsi="Courier New"/>
          <w:sz w:val="17"/>
          <w:szCs w:val="17"/>
          <w:color w:val="auto"/>
        </w:rPr>
        <w:t>(assuming a</w:t>
      </w:r>
    </w:p>
    <w:p>
      <w:pPr>
        <w:jc w:val="center"/>
        <w:ind w:right="8719"/>
        <w:spacing w:after="0"/>
        <w:rPr>
          <w:sz w:val="20"/>
          <w:szCs w:val="20"/>
          <w:color w:val="auto"/>
        </w:rPr>
      </w:pPr>
      <w:r>
        <w:rPr>
          <w:rFonts w:ascii="Courier New" w:cs="Courier New" w:eastAsia="Courier New" w:hAnsi="Courier New"/>
          <w:sz w:val="17"/>
          <w:szCs w:val="17"/>
          <w:color w:val="auto"/>
        </w:rPr>
        <w:t>quorum)</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majority of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votes cast by</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and holders</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of a majority</w:t>
      </w:r>
    </w:p>
    <w:p>
      <w:pPr>
        <w:jc w:val="center"/>
        <w:ind w:right="8719"/>
        <w:spacing w:after="0" w:line="238" w:lineRule="auto"/>
        <w:rPr>
          <w:sz w:val="20"/>
          <w:szCs w:val="20"/>
          <w:color w:val="auto"/>
        </w:rPr>
      </w:pPr>
      <w:r>
        <w:rPr>
          <w:rFonts w:ascii="Courier New" w:cs="Courier New" w:eastAsia="Courier New" w:hAnsi="Courier New"/>
          <w:sz w:val="17"/>
          <w:szCs w:val="17"/>
          <w:color w:val="auto"/>
        </w:rPr>
        <w:t>of the votes</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shareholders</w:t>
      </w:r>
    </w:p>
    <w:p>
      <w:pPr>
        <w:jc w:val="center"/>
        <w:ind w:right="8719"/>
        <w:spacing w:after="0"/>
        <w:rPr>
          <w:sz w:val="20"/>
          <w:szCs w:val="20"/>
          <w:color w:val="auto"/>
        </w:rPr>
      </w:pPr>
      <w:r>
        <w:rPr>
          <w:rFonts w:ascii="Courier New" w:cs="Courier New" w:eastAsia="Courier New" w:hAnsi="Courier New"/>
          <w:sz w:val="17"/>
          <w:szCs w:val="17"/>
          <w:color w:val="auto"/>
        </w:rPr>
        <w:t>entitled to</w:t>
      </w:r>
    </w:p>
    <w:p>
      <w:pPr>
        <w:jc w:val="center"/>
        <w:ind w:right="8719"/>
        <w:spacing w:after="0" w:line="237" w:lineRule="auto"/>
        <w:rPr>
          <w:sz w:val="20"/>
          <w:szCs w:val="20"/>
          <w:color w:val="auto"/>
        </w:rPr>
      </w:pPr>
      <w:r>
        <w:rPr>
          <w:rFonts w:ascii="Courier New" w:cs="Courier New" w:eastAsia="Courier New" w:hAnsi="Courier New"/>
          <w:sz w:val="17"/>
          <w:szCs w:val="17"/>
          <w:color w:val="auto"/>
        </w:rPr>
        <w:t>vote (assuming</w:t>
      </w:r>
    </w:p>
    <w:p>
      <w:pPr>
        <w:jc w:val="center"/>
        <w:ind w:right="8719"/>
        <w:spacing w:after="0" w:line="238" w:lineRule="auto"/>
        <w:rPr>
          <w:sz w:val="20"/>
          <w:szCs w:val="20"/>
          <w:color w:val="auto"/>
        </w:rPr>
      </w:pPr>
      <w:r>
        <w:rPr>
          <w:rFonts w:ascii="Courier New" w:cs="Courier New" w:eastAsia="Courier New" w:hAnsi="Courier New"/>
          <w:sz w:val="17"/>
          <w:szCs w:val="17"/>
          <w:color w:val="auto"/>
        </w:rPr>
        <w:t>cast by AT&amp;T</w:t>
      </w:r>
    </w:p>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shareholders a</w:t>
      </w:r>
    </w:p>
    <w:p>
      <w:pPr>
        <w:jc w:val="center"/>
        <w:ind w:right="8719"/>
        <w:spacing w:after="0"/>
        <w:rPr>
          <w:sz w:val="20"/>
          <w:szCs w:val="20"/>
          <w:color w:val="auto"/>
        </w:rPr>
      </w:pPr>
      <w:r>
        <w:rPr>
          <w:rFonts w:ascii="Courier New" w:cs="Courier New" w:eastAsia="Courier New" w:hAnsi="Courier New"/>
          <w:sz w:val="17"/>
          <w:szCs w:val="17"/>
          <w:color w:val="auto"/>
        </w:rPr>
        <w:t>quorum).</w:t>
      </w:r>
    </w:p>
    <w:p>
      <w:pPr>
        <w:jc w:val="center"/>
        <w:ind w:right="8719"/>
        <w:spacing w:after="0" w:line="237" w:lineRule="auto"/>
        <w:rPr>
          <w:sz w:val="20"/>
          <w:szCs w:val="20"/>
          <w:color w:val="auto"/>
        </w:rPr>
      </w:pPr>
      <w:r>
        <w:rPr>
          <w:rFonts w:ascii="Courier New" w:cs="Courier New" w:eastAsia="Courier New" w:hAnsi="Courier New"/>
          <w:sz w:val="17"/>
          <w:szCs w:val="17"/>
          <w:color w:val="auto"/>
        </w:rPr>
        <w:t>entitled to</w:t>
      </w:r>
    </w:p>
    <w:p>
      <w:pPr>
        <w:jc w:val="center"/>
        <w:ind w:right="8719"/>
        <w:spacing w:after="0" w:line="238" w:lineRule="auto"/>
        <w:rPr>
          <w:sz w:val="20"/>
          <w:szCs w:val="20"/>
          <w:color w:val="auto"/>
        </w:rPr>
      </w:pPr>
      <w:r>
        <w:rPr>
          <w:rFonts w:ascii="Courier New" w:cs="Courier New" w:eastAsia="Courier New" w:hAnsi="Courier New"/>
          <w:sz w:val="17"/>
          <w:szCs w:val="17"/>
          <w:color w:val="auto"/>
        </w:rPr>
        <w:t>vote (assuming</w:t>
      </w:r>
    </w:p>
    <w:p>
      <w:pPr>
        <w:spacing w:after="0" w:line="6" w:lineRule="exact"/>
        <w:rPr>
          <w:sz w:val="20"/>
          <w:szCs w:val="20"/>
          <w:color w:val="auto"/>
        </w:rPr>
      </w:pPr>
    </w:p>
    <w:p>
      <w:pPr>
        <w:ind w:left="100" w:right="8819" w:firstLine="151"/>
        <w:spacing w:after="0" w:line="253" w:lineRule="auto"/>
        <w:tabs>
          <w:tab w:leader="none" w:pos="448"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719"/>
        <w:spacing w:after="0"/>
        <w:rPr>
          <w:sz w:val="20"/>
          <w:szCs w:val="20"/>
          <w:color w:val="auto"/>
        </w:rPr>
      </w:pPr>
      <w:r>
        <w:rPr>
          <w:rFonts w:ascii="Courier New" w:cs="Courier New" w:eastAsia="Courier New" w:hAnsi="Courier New"/>
          <w:sz w:val="16"/>
          <w:szCs w:val="16"/>
          <w:color w:val="auto"/>
        </w:rPr>
        <w:t>Comcast charter</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bylaws may be</w:t>
      </w:r>
    </w:p>
    <w:p>
      <w:pPr>
        <w:jc w:val="center"/>
        <w:ind w:right="8719"/>
        <w:spacing w:after="0" w:line="238" w:lineRule="auto"/>
        <w:rPr>
          <w:sz w:val="20"/>
          <w:szCs w:val="20"/>
          <w:color w:val="auto"/>
        </w:rPr>
      </w:pPr>
      <w:r>
        <w:rPr>
          <w:rFonts w:ascii="Courier New" w:cs="Courier New" w:eastAsia="Courier New" w:hAnsi="Courier New"/>
          <w:sz w:val="17"/>
          <w:szCs w:val="17"/>
          <w:color w:val="auto"/>
        </w:rPr>
        <w:t>amended by</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amendments that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affect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director,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rPr>
          <w:sz w:val="20"/>
          <w:szCs w:val="20"/>
          <w:color w:val="auto"/>
        </w:rPr>
      </w:pPr>
      <w:r>
        <w:rPr>
          <w:rFonts w:ascii="Courier New" w:cs="Courier New" w:eastAsia="Courier New" w:hAnsi="Courier New"/>
          <w:sz w:val="17"/>
          <w:szCs w:val="17"/>
          <w:color w:val="auto"/>
        </w:rPr>
        <w:t>or the 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officer and</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committee</w:t>
      </w:r>
    </w:p>
    <w:p>
      <w:pPr>
        <w:jc w:val="center"/>
        <w:ind w:right="8719"/>
        <w:spacing w:after="0"/>
        <w:rPr>
          <w:sz w:val="20"/>
          <w:szCs w:val="20"/>
          <w:color w:val="auto"/>
        </w:rPr>
      </w:pPr>
      <w:r>
        <w:rPr>
          <w:rFonts w:ascii="Courier New" w:cs="Courier New" w:eastAsia="Courier New" w:hAnsi="Courier New"/>
          <w:sz w:val="17"/>
          <w:szCs w:val="17"/>
          <w:color w:val="auto"/>
        </w:rPr>
        <w:t>arrangements</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shareholders.</w:t>
      </w:r>
    </w:p>
    <w:p>
      <w:pPr>
        <w:jc w:val="center"/>
        <w:ind w:right="8719"/>
        <w:spacing w:after="0"/>
        <w:rPr>
          <w:sz w:val="20"/>
          <w:szCs w:val="20"/>
          <w:color w:val="auto"/>
        </w:rPr>
      </w:pPr>
      <w:r>
        <w:rPr>
          <w:rFonts w:ascii="Courier New" w:cs="Courier New" w:eastAsia="Courier New" w:hAnsi="Courier New"/>
          <w:sz w:val="17"/>
          <w:szCs w:val="17"/>
          <w:color w:val="auto"/>
        </w:rPr>
        <w:t>implemented in</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connection with</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transaction</w:t>
      </w:r>
    </w:p>
    <w:p>
      <w:pPr>
        <w:jc w:val="center"/>
        <w:ind w:right="8719"/>
        <w:spacing w:after="0"/>
        <w:rPr>
          <w:sz w:val="20"/>
          <w:szCs w:val="20"/>
          <w:color w:val="auto"/>
        </w:rPr>
      </w:pPr>
      <w:r>
        <w:rPr>
          <w:rFonts w:ascii="Courier New" w:cs="Courier New" w:eastAsia="Courier New" w:hAnsi="Courier New"/>
          <w:sz w:val="17"/>
          <w:szCs w:val="17"/>
          <w:color w:val="auto"/>
        </w:rPr>
        <w:t>will require</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approval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at least 75%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entire AT&amp;T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until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earlier to</w:t>
      </w:r>
    </w:p>
    <w:p>
      <w:pPr>
        <w:jc w:val="center"/>
        <w:ind w:right="8719"/>
        <w:spacing w:after="0"/>
        <w:rPr>
          <w:sz w:val="20"/>
          <w:szCs w:val="20"/>
          <w:color w:val="auto"/>
        </w:rPr>
      </w:pPr>
      <w:r>
        <w:rPr>
          <w:rFonts w:ascii="Courier New" w:cs="Courier New" w:eastAsia="Courier New" w:hAnsi="Courier New"/>
          <w:sz w:val="17"/>
          <w:szCs w:val="17"/>
          <w:color w:val="auto"/>
        </w:rPr>
        <w:t>occur of (1)</w:t>
      </w:r>
    </w:p>
    <w:p>
      <w:pPr>
        <w:jc w:val="center"/>
        <w:ind w:right="8719"/>
        <w:spacing w:after="0" w:line="237" w:lineRule="auto"/>
        <w:rPr>
          <w:sz w:val="20"/>
          <w:szCs w:val="20"/>
          <w:color w:val="auto"/>
        </w:rPr>
      </w:pPr>
      <w:r>
        <w:rPr>
          <w:rFonts w:ascii="Courier New" w:cs="Courier New" w:eastAsia="Courier New" w:hAnsi="Courier New"/>
          <w:sz w:val="17"/>
          <w:szCs w:val="17"/>
          <w:color w:val="auto"/>
        </w:rPr>
        <w:t>the date on</w:t>
      </w:r>
    </w:p>
    <w:p>
      <w:pPr>
        <w:jc w:val="center"/>
        <w:ind w:right="8719"/>
        <w:spacing w:after="0" w:line="238" w:lineRule="auto"/>
        <w:rPr>
          <w:sz w:val="20"/>
          <w:szCs w:val="20"/>
          <w:color w:val="auto"/>
        </w:rPr>
      </w:pPr>
      <w:r>
        <w:rPr>
          <w:rFonts w:ascii="Courier New" w:cs="Courier New" w:eastAsia="Courier New" w:hAnsi="Courier New"/>
          <w:sz w:val="17"/>
          <w:szCs w:val="17"/>
          <w:color w:val="auto"/>
        </w:rPr>
        <w:t>which Brian L.</w:t>
      </w:r>
    </w:p>
    <w:p>
      <w:pPr>
        <w:jc w:val="center"/>
        <w:ind w:right="8719"/>
        <w:spacing w:after="0"/>
        <w:rPr>
          <w:sz w:val="20"/>
          <w:szCs w:val="20"/>
          <w:color w:val="auto"/>
        </w:rPr>
      </w:pPr>
      <w:r>
        <w:rPr>
          <w:rFonts w:ascii="Courier New" w:cs="Courier New" w:eastAsia="Courier New" w:hAnsi="Courier New"/>
          <w:sz w:val="17"/>
          <w:szCs w:val="17"/>
          <w:color w:val="auto"/>
        </w:rPr>
        <w:t>Roberts is no</w:t>
      </w:r>
    </w:p>
    <w:p>
      <w:pPr>
        <w:spacing w:after="0" w:line="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longer Chairman</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of 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or CEO of AT&amp;T</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and (2)</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April 2010, as</w:t>
      </w:r>
    </w:p>
    <w:p>
      <w:pPr>
        <w:jc w:val="center"/>
        <w:ind w:right="8719"/>
        <w:spacing w:after="0" w:line="238" w:lineRule="auto"/>
        <w:rPr>
          <w:sz w:val="20"/>
          <w:szCs w:val="20"/>
          <w:color w:val="auto"/>
        </w:rPr>
      </w:pPr>
      <w:r>
        <w:rPr>
          <w:rFonts w:ascii="Courier New" w:cs="Courier New" w:eastAsia="Courier New" w:hAnsi="Courier New"/>
          <w:sz w:val="17"/>
          <w:szCs w:val="17"/>
          <w:color w:val="auto"/>
        </w:rPr>
        <w:t>well as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719"/>
        <w:spacing w:after="0"/>
        <w:rPr>
          <w:sz w:val="20"/>
          <w:szCs w:val="20"/>
          <w:color w:val="auto"/>
        </w:rPr>
      </w:pPr>
      <w:r>
        <w:rPr>
          <w:rFonts w:ascii="Courier New" w:cs="Courier New" w:eastAsia="Courier New" w:hAnsi="Courier New"/>
          <w:sz w:val="17"/>
          <w:szCs w:val="17"/>
          <w:color w:val="auto"/>
        </w:rPr>
        <w:t>approval</w:t>
      </w:r>
    </w:p>
    <w:p>
      <w:pPr>
        <w:jc w:val="center"/>
        <w:ind w:right="8719"/>
        <w:spacing w:after="0" w:line="237" w:lineRule="auto"/>
        <w:rPr>
          <w:sz w:val="20"/>
          <w:szCs w:val="20"/>
          <w:color w:val="auto"/>
        </w:rPr>
      </w:pPr>
      <w:r>
        <w:rPr>
          <w:rFonts w:ascii="Courier New" w:cs="Courier New" w:eastAsia="Courier New" w:hAnsi="Courier New"/>
          <w:sz w:val="17"/>
          <w:szCs w:val="17"/>
          <w:color w:val="auto"/>
        </w:rPr>
        <w:t>referred to in</w:t>
      </w:r>
    </w:p>
    <w:p>
      <w:pPr>
        <w:jc w:val="center"/>
        <w:ind w:right="8719"/>
        <w:spacing w:after="0" w:line="238" w:lineRule="auto"/>
        <w:rPr>
          <w:sz w:val="20"/>
          <w:szCs w:val="20"/>
          <w:color w:val="auto"/>
        </w:rPr>
      </w:pPr>
      <w:r>
        <w:rPr>
          <w:rFonts w:ascii="Courier New" w:cs="Courier New" w:eastAsia="Courier New" w:hAnsi="Courier New"/>
          <w:sz w:val="17"/>
          <w:szCs w:val="17"/>
          <w:color w:val="auto"/>
        </w:rPr>
        <w:t>the preceding</w:t>
      </w:r>
    </w:p>
    <w:p>
      <w:pPr>
        <w:jc w:val="center"/>
        <w:ind w:right="8719"/>
        <w:spacing w:after="0"/>
        <w:rPr>
          <w:sz w:val="20"/>
          <w:szCs w:val="20"/>
          <w:color w:val="auto"/>
        </w:rPr>
      </w:pPr>
      <w:r>
        <w:rPr>
          <w:rFonts w:ascii="Courier New" w:cs="Courier New" w:eastAsia="Courier New" w:hAnsi="Courier New"/>
          <w:sz w:val="17"/>
          <w:szCs w:val="17"/>
          <w:color w:val="auto"/>
        </w:rPr>
        <w:t>sentence. The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AT&amp;T Comcast</w:t>
      </w:r>
    </w:p>
    <w:p>
      <w:pPr>
        <w:jc w:val="center"/>
        <w:ind w:right="8719"/>
        <w:spacing w:after="0"/>
        <w:rPr>
          <w:sz w:val="20"/>
          <w:szCs w:val="20"/>
          <w:color w:val="auto"/>
        </w:rPr>
      </w:pPr>
      <w:r>
        <w:rPr>
          <w:rFonts w:ascii="Courier New" w:cs="Courier New" w:eastAsia="Courier New" w:hAnsi="Courier New"/>
          <w:sz w:val="17"/>
          <w:szCs w:val="17"/>
          <w:color w:val="auto"/>
        </w:rPr>
        <w:t>bylaws will be</w:t>
      </w:r>
    </w:p>
    <w:p>
      <w:pPr>
        <w:jc w:val="center"/>
        <w:ind w:right="8719"/>
        <w:spacing w:after="0" w:line="237" w:lineRule="auto"/>
        <w:rPr>
          <w:sz w:val="20"/>
          <w:szCs w:val="20"/>
          <w:color w:val="auto"/>
        </w:rPr>
      </w:pPr>
      <w:r>
        <w:rPr>
          <w:rFonts w:ascii="Courier New" w:cs="Courier New" w:eastAsia="Courier New" w:hAnsi="Courier New"/>
          <w:sz w:val="17"/>
          <w:szCs w:val="17"/>
          <w:color w:val="auto"/>
        </w:rPr>
        <w:t>able to be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amended only by</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AT&amp;T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Comcast Board</w:t>
      </w:r>
    </w:p>
    <w:p>
      <w:pPr>
        <w:jc w:val="center"/>
        <w:ind w:right="8719"/>
        <w:spacing w:after="0" w:line="238" w:lineRule="auto"/>
        <w:rPr>
          <w:sz w:val="20"/>
          <w:szCs w:val="20"/>
          <w:color w:val="auto"/>
        </w:rPr>
      </w:pPr>
      <w:r>
        <w:rPr>
          <w:rFonts w:ascii="Courier New" w:cs="Courier New" w:eastAsia="Courier New" w:hAnsi="Courier New"/>
          <w:sz w:val="17"/>
          <w:szCs w:val="17"/>
          <w:color w:val="auto"/>
        </w:rPr>
        <w:t>or by the AT&amp;T</w:t>
      </w:r>
    </w:p>
    <w:p>
      <w:pPr>
        <w:jc w:val="center"/>
        <w:ind w:right="8719"/>
        <w:spacing w:after="0"/>
        <w:rPr>
          <w:sz w:val="20"/>
          <w:szCs w:val="20"/>
          <w:color w:val="auto"/>
        </w:rPr>
      </w:pPr>
      <w:r>
        <w:rPr>
          <w:rFonts w:ascii="Courier New" w:cs="Courier New" w:eastAsia="Courier New" w:hAnsi="Courier New"/>
          <w:sz w:val="17"/>
          <w:szCs w:val="17"/>
          <w:color w:val="auto"/>
        </w:rPr>
        <w:t>Comcast</w:t>
      </w:r>
    </w:p>
    <w:p>
      <w:pPr>
        <w:jc w:val="center"/>
        <w:ind w:right="8719"/>
        <w:spacing w:after="0" w:line="237" w:lineRule="auto"/>
        <w:rPr>
          <w:sz w:val="20"/>
          <w:szCs w:val="20"/>
          <w:color w:val="auto"/>
        </w:rPr>
      </w:pPr>
      <w:r>
        <w:rPr>
          <w:rFonts w:ascii="Courier New" w:cs="Courier New" w:eastAsia="Courier New" w:hAnsi="Courier New"/>
          <w:sz w:val="17"/>
          <w:szCs w:val="17"/>
          <w:color w:val="auto"/>
        </w:rPr>
        <w:t>shareholders</w:t>
      </w:r>
    </w:p>
    <w:p>
      <w:pPr>
        <w:jc w:val="center"/>
        <w:ind w:right="8719"/>
        <w:spacing w:after="0" w:line="238" w:lineRule="auto"/>
        <w:rPr>
          <w:sz w:val="20"/>
          <w:szCs w:val="20"/>
          <w:color w:val="auto"/>
        </w:rPr>
      </w:pPr>
      <w:r>
        <w:rPr>
          <w:rFonts w:ascii="Courier New" w:cs="Courier New" w:eastAsia="Courier New" w:hAnsi="Courier New"/>
          <w:sz w:val="17"/>
          <w:szCs w:val="17"/>
          <w:color w:val="auto"/>
        </w:rPr>
        <w:t>with the</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approval of the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AT&amp;T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Board.</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Notwithstanding</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the foregoing,</w:t>
      </w:r>
    </w:p>
    <w:p>
      <w:pPr>
        <w:sectPr>
          <w:pgSz w:w="11900" w:h="16838" w:orient="portrait"/>
          <w:cols w:equalWidth="0" w:num="1">
            <w:col w:w="10219"/>
          </w:cols>
          <w:pgMar w:left="240" w:top="136" w:right="1440" w:bottom="0" w:gutter="0" w:footer="0" w:header="0"/>
        </w:sectPr>
      </w:pPr>
    </w:p>
    <w:bookmarkStart w:id="617" w:name="page618"/>
    <w:bookmarkEnd w:id="617"/>
    <w:p>
      <w:pPr>
        <w:jc w:val="center"/>
        <w:ind w:right="8719"/>
        <w:spacing w:after="0"/>
        <w:rPr>
          <w:sz w:val="20"/>
          <w:szCs w:val="20"/>
          <w:color w:val="auto"/>
        </w:rPr>
      </w:pPr>
      <w:r>
        <w:rPr>
          <w:rFonts w:ascii="Courier New" w:cs="Courier New" w:eastAsia="Courier New" w:hAnsi="Courier New"/>
          <w:sz w:val="17"/>
          <w:szCs w:val="17"/>
          <w:color w:val="auto"/>
        </w:rPr>
        <w:t>AT&amp;T Comcast</w:t>
      </w:r>
    </w:p>
    <w:p>
      <w:pPr>
        <w:jc w:val="center"/>
        <w:ind w:right="8719"/>
        <w:spacing w:after="0" w:line="238" w:lineRule="auto"/>
        <w:rPr>
          <w:sz w:val="20"/>
          <w:szCs w:val="20"/>
          <w:color w:val="auto"/>
        </w:rPr>
      </w:pPr>
      <w:r>
        <w:rPr>
          <w:rFonts w:ascii="Courier New" w:cs="Courier New" w:eastAsia="Courier New" w:hAnsi="Courier New"/>
          <w:sz w:val="17"/>
          <w:szCs w:val="17"/>
          <w:color w:val="auto"/>
        </w:rPr>
        <w:t>charter and</w:t>
      </w:r>
    </w:p>
    <w:p>
      <w:pPr>
        <w:jc w:val="center"/>
        <w:ind w:right="8719"/>
        <w:spacing w:after="0" w:line="238" w:lineRule="auto"/>
        <w:rPr>
          <w:sz w:val="20"/>
          <w:szCs w:val="20"/>
          <w:color w:val="auto"/>
        </w:rPr>
      </w:pPr>
      <w:r>
        <w:rPr>
          <w:rFonts w:ascii="Courier New" w:cs="Courier New" w:eastAsia="Courier New" w:hAnsi="Courier New"/>
          <w:sz w:val="17"/>
          <w:szCs w:val="17"/>
          <w:color w:val="auto"/>
        </w:rPr>
        <w:t>bylaw</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amendments that</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adversely</w:t>
      </w:r>
    </w:p>
    <w:p>
      <w:pPr>
        <w:jc w:val="center"/>
        <w:ind w:right="8719"/>
        <w:spacing w:after="0" w:line="238" w:lineRule="auto"/>
        <w:rPr>
          <w:sz w:val="20"/>
          <w:szCs w:val="20"/>
          <w:color w:val="auto"/>
        </w:rPr>
      </w:pPr>
      <w:r>
        <w:rPr>
          <w:rFonts w:ascii="Courier New" w:cs="Courier New" w:eastAsia="Courier New" w:hAnsi="Courier New"/>
          <w:sz w:val="17"/>
          <w:szCs w:val="17"/>
          <w:color w:val="auto"/>
        </w:rPr>
        <w:t>affect the</w:t>
      </w:r>
    </w:p>
    <w:p>
      <w:pPr>
        <w:jc w:val="center"/>
        <w:ind w:right="8719"/>
        <w:spacing w:after="0" w:line="238" w:lineRule="auto"/>
        <w:rPr>
          <w:sz w:val="20"/>
          <w:szCs w:val="20"/>
          <w:color w:val="auto"/>
        </w:rPr>
      </w:pPr>
      <w:r>
        <w:rPr>
          <w:rFonts w:ascii="Courier New" w:cs="Courier New" w:eastAsia="Courier New" w:hAnsi="Courier New"/>
          <w:sz w:val="17"/>
          <w:szCs w:val="17"/>
          <w:color w:val="auto"/>
        </w:rPr>
        <w:t>rights of</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will require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approval of</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voting as a</w:t>
      </w:r>
    </w:p>
    <w:p>
      <w:pPr>
        <w:jc w:val="center"/>
        <w:ind w:right="8719"/>
        <w:spacing w:after="0" w:line="238" w:lineRule="auto"/>
        <w:rPr>
          <w:sz w:val="20"/>
          <w:szCs w:val="20"/>
          <w:color w:val="auto"/>
        </w:rPr>
      </w:pPr>
      <w:r>
        <w:rPr>
          <w:rFonts w:ascii="Courier New" w:cs="Courier New" w:eastAsia="Courier New" w:hAnsi="Courier New"/>
          <w:sz w:val="17"/>
          <w:szCs w:val="17"/>
          <w:color w:val="auto"/>
        </w:rPr>
        <w:t>single class,</w:t>
      </w:r>
    </w:p>
    <w:p>
      <w:pPr>
        <w:jc w:val="center"/>
        <w:ind w:right="8719"/>
        <w:spacing w:after="0"/>
        <w:rPr>
          <w:sz w:val="20"/>
          <w:szCs w:val="20"/>
          <w:color w:val="auto"/>
        </w:rPr>
      </w:pPr>
      <w:r>
        <w:rPr>
          <w:rFonts w:ascii="Courier New" w:cs="Courier New" w:eastAsia="Courier New" w:hAnsi="Courier New"/>
          <w:sz w:val="17"/>
          <w:szCs w:val="17"/>
          <w:color w:val="auto"/>
        </w:rPr>
        <w:t>under the</w:t>
      </w:r>
    </w:p>
    <w:p>
      <w:pPr>
        <w:jc w:val="center"/>
        <w:ind w:right="8719"/>
        <w:spacing w:after="0" w:line="237" w:lineRule="auto"/>
        <w:rPr>
          <w:sz w:val="20"/>
          <w:szCs w:val="20"/>
          <w:color w:val="auto"/>
        </w:rPr>
      </w:pPr>
      <w:r>
        <w:rPr>
          <w:rFonts w:ascii="Courier New" w:cs="Courier New" w:eastAsia="Courier New" w:hAnsi="Courier New"/>
          <w:sz w:val="17"/>
          <w:szCs w:val="17"/>
          <w:color w:val="auto"/>
        </w:rPr>
        <w:t>Preferred</w:t>
      </w:r>
    </w:p>
    <w:p>
      <w:pPr>
        <w:jc w:val="center"/>
        <w:ind w:right="8719"/>
        <w:spacing w:after="0" w:line="238" w:lineRule="auto"/>
        <w:rPr>
          <w:sz w:val="20"/>
          <w:szCs w:val="20"/>
          <w:color w:val="auto"/>
        </w:rPr>
      </w:pPr>
      <w:r>
        <w:rPr>
          <w:rFonts w:ascii="Courier New" w:cs="Courier New" w:eastAsia="Courier New" w:hAnsi="Courier New"/>
          <w:sz w:val="17"/>
          <w:szCs w:val="17"/>
          <w:color w:val="auto"/>
        </w:rPr>
        <w:t>Structure and</w:t>
      </w:r>
    </w:p>
    <w:p>
      <w:pPr>
        <w:spacing w:after="0" w:line="6"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holders of AT&amp;T</w:t>
      </w:r>
    </w:p>
    <w:p>
      <w:pPr>
        <w:spacing w:after="0" w:line="10"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A</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jc w:val="center"/>
        <w:ind w:right="8719"/>
        <w:spacing w:after="0" w:line="238" w:lineRule="auto"/>
        <w:rPr>
          <w:sz w:val="20"/>
          <w:szCs w:val="20"/>
          <w:color w:val="auto"/>
        </w:rPr>
      </w:pPr>
      <w:r>
        <w:rPr>
          <w:rFonts w:ascii="Courier New" w:cs="Courier New" w:eastAsia="Courier New" w:hAnsi="Courier New"/>
          <w:sz w:val="17"/>
          <w:szCs w:val="17"/>
          <w:color w:val="auto"/>
        </w:rPr>
        <w:t>and AT&amp;T</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Comcast Class B</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voting together</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as a single</w:t>
      </w:r>
    </w:p>
    <w:p>
      <w:pPr>
        <w:jc w:val="center"/>
        <w:ind w:right="8719"/>
        <w:spacing w:after="0" w:line="238" w:lineRule="auto"/>
        <w:rPr>
          <w:sz w:val="20"/>
          <w:szCs w:val="20"/>
          <w:color w:val="auto"/>
        </w:rPr>
      </w:pPr>
      <w:r>
        <w:rPr>
          <w:rFonts w:ascii="Courier New" w:cs="Courier New" w:eastAsia="Courier New" w:hAnsi="Courier New"/>
          <w:sz w:val="17"/>
          <w:szCs w:val="17"/>
          <w:color w:val="auto"/>
        </w:rPr>
        <w:t>class, under</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the Alternative</w:t>
      </w:r>
    </w:p>
    <w:p>
      <w:pPr>
        <w:spacing w:after="0" w:line="3"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7"/>
          <w:szCs w:val="17"/>
          <w:color w:val="auto"/>
        </w:rPr>
        <w:t>Structure. See</w:t>
      </w:r>
    </w:p>
    <w:p>
      <w:pPr>
        <w:spacing w:after="0" w:line="5"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6"/>
          <w:szCs w:val="16"/>
          <w:color w:val="auto"/>
        </w:rPr>
        <w:t>"-- Description</w:t>
      </w:r>
    </w:p>
    <w:p>
      <w:pPr>
        <w:spacing w:after="0" w:line="200" w:lineRule="exact"/>
        <w:rPr>
          <w:sz w:val="20"/>
          <w:szCs w:val="20"/>
          <w:color w:val="auto"/>
        </w:rPr>
      </w:pPr>
    </w:p>
    <w:p>
      <w:pPr>
        <w:spacing w:after="0" w:line="377"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7"/>
          <w:szCs w:val="17"/>
          <w:color w:val="auto"/>
        </w:rPr>
        <w:t>XV-9</w:t>
      </w:r>
    </w:p>
    <w:p>
      <w:pPr>
        <w:sectPr>
          <w:pgSz w:w="11900" w:h="16838" w:orient="portrait"/>
          <w:cols w:equalWidth="0" w:num="1">
            <w:col w:w="10219"/>
          </w:cols>
          <w:pgMar w:left="240" w:top="137" w:right="1440" w:bottom="1440" w:gutter="0" w:footer="0" w:header="0"/>
        </w:sectPr>
      </w:pPr>
    </w:p>
    <w:bookmarkStart w:id="618" w:name="page619"/>
    <w:bookmarkEnd w:id="618"/>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8" w:lineRule="auto"/>
        <w:rPr>
          <w:sz w:val="20"/>
          <w:szCs w:val="20"/>
          <w:color w:val="auto"/>
        </w:rPr>
      </w:pPr>
      <w:r>
        <w:rPr>
          <w:rFonts w:ascii="Courier New" w:cs="Courier New" w:eastAsia="Courier New" w:hAnsi="Courier New"/>
          <w:sz w:val="17"/>
          <w:szCs w:val="17"/>
          <w:color w:val="auto"/>
        </w:rPr>
        <w:t>SHAREHOLDER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 AT&amp;T</w:t>
      </w:r>
    </w:p>
    <w:p>
      <w:pPr>
        <w:jc w:val="center"/>
        <w:ind w:right="8819"/>
        <w:spacing w:after="0"/>
        <w:rPr>
          <w:sz w:val="20"/>
          <w:szCs w:val="20"/>
          <w:color w:val="auto"/>
        </w:rPr>
      </w:pPr>
      <w:r>
        <w:rPr>
          <w:rFonts w:ascii="Courier New" w:cs="Courier New" w:eastAsia="Courier New" w:hAnsi="Courier New"/>
          <w:sz w:val="17"/>
          <w:szCs w:val="17"/>
          <w:color w:val="auto"/>
        </w:rPr>
        <w:t>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RIGHTS of</w:t>
      </w:r>
    </w:p>
    <w:p>
      <w:pPr>
        <w:jc w:val="center"/>
        <w:ind w:right="8819"/>
        <w:spacing w:after="0"/>
        <w:rPr>
          <w:sz w:val="20"/>
          <w:szCs w:val="20"/>
          <w:color w:val="auto"/>
        </w:rPr>
      </w:pPr>
      <w:r>
        <w:rPr>
          <w:rFonts w:ascii="Courier New" w:cs="Courier New" w:eastAsia="Courier New" w:hAnsi="Courier New"/>
          <w:sz w:val="17"/>
          <w:szCs w:val="17"/>
          <w:color w:val="auto"/>
        </w:rPr>
        <w:t>AT&amp;T Comcast</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Stock</w:t>
      </w:r>
    </w:p>
    <w:p>
      <w:pPr>
        <w:ind w:left="640" w:hanging="291"/>
        <w:spacing w:after="0"/>
        <w:tabs>
          <w:tab w:leader="none" w:pos="640" w:val="left"/>
        </w:tabs>
        <w:numPr>
          <w:ilvl w:val="0"/>
          <w:numId w:val="5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w:t>
      </w:r>
    </w:p>
    <w:p>
      <w:pPr>
        <w:ind w:left="6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Class</w:t>
      </w:r>
    </w:p>
    <w:p>
      <w:pPr>
        <w:spacing w:after="0" w:line="5" w:lineRule="exact"/>
        <w:rPr>
          <w:rFonts w:ascii="Courier New" w:cs="Courier New" w:eastAsia="Courier New" w:hAnsi="Courier New"/>
          <w:sz w:val="17"/>
          <w:szCs w:val="17"/>
          <w:color w:val="auto"/>
        </w:rPr>
      </w:pPr>
    </w:p>
    <w:p>
      <w:pPr>
        <w:jc w:val="both"/>
        <w:ind w:left="300" w:right="911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B Common Stock -- Approval Rights."</w:t>
      </w:r>
    </w:p>
    <w:p>
      <w:pPr>
        <w:ind w:left="1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ind w:left="1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does</w:t>
      </w:r>
    </w:p>
    <w:p>
      <w:pPr>
        <w:spacing w:after="0" w:line="5" w:lineRule="exact"/>
        <w:rPr>
          <w:rFonts w:ascii="Courier New" w:cs="Courier New" w:eastAsia="Courier New" w:hAnsi="Courier New"/>
          <w:sz w:val="17"/>
          <w:szCs w:val="17"/>
          <w:color w:val="auto"/>
        </w:rPr>
      </w:pPr>
    </w:p>
    <w:p>
      <w:pPr>
        <w:jc w:val="center"/>
        <w:ind w:left="60" w:right="8879" w:firstLine="14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not have a shareholder AT&amp;T Comcast will have a shareholder Plan: rights plan. rights plan. See "-- Description</w:t>
      </w:r>
    </w:p>
    <w:p>
      <w:pPr>
        <w:spacing w:after="0" w:line="1" w:lineRule="exact"/>
        <w:rPr>
          <w:rFonts w:ascii="Courier New" w:cs="Courier New" w:eastAsia="Courier New" w:hAnsi="Courier New"/>
          <w:sz w:val="17"/>
          <w:szCs w:val="17"/>
          <w:color w:val="auto"/>
        </w:rPr>
      </w:pPr>
    </w:p>
    <w:p>
      <w:pPr>
        <w:jc w:val="center"/>
        <w:ind w:right="8819" w:firstLine="347"/>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AT&amp;T Comcast Shareholder Rights Plan." The existence of this plan may deter potential acquirors from making an unsolicited takeover proposal or tender offer. See "-- Description of AT&amp;T Comcast Shareholder Rights Plan - - Anti-Takeover Effects." Business Combinations Comcast has not opted out of AT&amp;T Comcast has opted out of Statute: Pennsylvania's business combinations Pennsylvania's business combinations statute, which restricts a statute, which restricts a corporation's ability to engage in corporation's ability to engage in certain business combinations with certain business combinations with holders</w:t>
      </w:r>
    </w:p>
    <w:p>
      <w:pPr>
        <w:sectPr>
          <w:pgSz w:w="11900" w:h="16838" w:orient="portrait"/>
          <w:cols w:equalWidth="0" w:num="1">
            <w:col w:w="10219"/>
          </w:cols>
          <w:pgMar w:left="240" w:top="684" w:right="1440" w:bottom="484" w:gutter="0" w:footer="0" w:header="0"/>
        </w:sectPr>
      </w:pPr>
    </w:p>
    <w:bookmarkStart w:id="619" w:name="page620"/>
    <w:bookmarkEnd w:id="619"/>
    <w:p>
      <w:pPr>
        <w:jc w:val="center"/>
        <w:ind w:right="8819"/>
        <w:spacing w:after="0"/>
        <w:rPr>
          <w:sz w:val="20"/>
          <w:szCs w:val="20"/>
          <w:color w:val="auto"/>
        </w:rPr>
      </w:pPr>
      <w:r>
        <w:rPr>
          <w:rFonts w:ascii="Courier New" w:cs="Courier New" w:eastAsia="Courier New" w:hAnsi="Courier New"/>
          <w:sz w:val="17"/>
          <w:szCs w:val="17"/>
          <w:color w:val="auto"/>
        </w:rPr>
        <w:t>of shares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holders of</w:t>
      </w:r>
    </w:p>
    <w:p>
      <w:pPr>
        <w:jc w:val="center"/>
        <w:ind w:right="8819"/>
        <w:spacing w:after="0"/>
        <w:rPr>
          <w:sz w:val="20"/>
          <w:szCs w:val="20"/>
          <w:color w:val="auto"/>
        </w:rPr>
      </w:pPr>
      <w:r>
        <w:rPr>
          <w:rFonts w:ascii="Courier New" w:cs="Courier New" w:eastAsia="Courier New" w:hAnsi="Courier New"/>
          <w:sz w:val="17"/>
          <w:szCs w:val="17"/>
          <w:color w:val="auto"/>
        </w:rPr>
        <w:t>shares of</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 stock</w:t>
      </w:r>
    </w:p>
    <w:p>
      <w:pPr>
        <w:jc w:val="center"/>
        <w:ind w:right="8819"/>
        <w:spacing w:after="0" w:line="238" w:lineRule="auto"/>
        <w:rPr>
          <w:sz w:val="20"/>
          <w:szCs w:val="20"/>
          <w:color w:val="auto"/>
        </w:rPr>
      </w:pPr>
      <w:r>
        <w:rPr>
          <w:rFonts w:ascii="Courier New" w:cs="Courier New" w:eastAsia="Courier New" w:hAnsi="Courier New"/>
          <w:sz w:val="17"/>
          <w:szCs w:val="17"/>
          <w:color w:val="auto"/>
        </w:rPr>
        <w:t>representing</w:t>
      </w:r>
    </w:p>
    <w:p>
      <w:pPr>
        <w:jc w:val="center"/>
        <w:ind w:right="8819"/>
        <w:spacing w:after="0"/>
        <w:rPr>
          <w:sz w:val="20"/>
          <w:szCs w:val="20"/>
          <w:color w:val="auto"/>
        </w:rPr>
      </w:pPr>
      <w:r>
        <w:rPr>
          <w:rFonts w:ascii="Courier New" w:cs="Courier New" w:eastAsia="Courier New" w:hAnsi="Courier New"/>
          <w:sz w:val="17"/>
          <w:szCs w:val="17"/>
          <w:color w:val="auto"/>
        </w:rPr>
        <w:t>more than 20%</w:t>
      </w:r>
    </w:p>
    <w:p>
      <w:pPr>
        <w:jc w:val="center"/>
        <w:ind w:right="8819"/>
        <w:spacing w:after="0" w:line="237" w:lineRule="auto"/>
        <w:rPr>
          <w:sz w:val="20"/>
          <w:szCs w:val="20"/>
          <w:color w:val="auto"/>
        </w:rPr>
      </w:pPr>
      <w:r>
        <w:rPr>
          <w:rFonts w:ascii="Courier New" w:cs="Courier New" w:eastAsia="Courier New" w:hAnsi="Courier New"/>
          <w:sz w:val="17"/>
          <w:szCs w:val="17"/>
          <w:color w:val="auto"/>
        </w:rPr>
        <w:t>of the</w:t>
      </w:r>
    </w:p>
    <w:p>
      <w:pPr>
        <w:jc w:val="center"/>
        <w:ind w:right="8819"/>
        <w:spacing w:after="0"/>
        <w:rPr>
          <w:sz w:val="20"/>
          <w:szCs w:val="20"/>
          <w:color w:val="auto"/>
        </w:rPr>
      </w:pPr>
      <w:r>
        <w:rPr>
          <w:rFonts w:ascii="Courier New" w:cs="Courier New" w:eastAsia="Courier New" w:hAnsi="Courier New"/>
          <w:sz w:val="17"/>
          <w:szCs w:val="17"/>
          <w:color w:val="auto"/>
        </w:rPr>
        <w:t>representing</w:t>
      </w:r>
    </w:p>
    <w:p>
      <w:pPr>
        <w:jc w:val="center"/>
        <w:ind w:right="8819"/>
        <w:spacing w:after="0" w:line="237" w:lineRule="auto"/>
        <w:rPr>
          <w:sz w:val="20"/>
          <w:szCs w:val="20"/>
          <w:color w:val="auto"/>
        </w:rPr>
      </w:pPr>
      <w:r>
        <w:rPr>
          <w:rFonts w:ascii="Courier New" w:cs="Courier New" w:eastAsia="Courier New" w:hAnsi="Courier New"/>
          <w:sz w:val="17"/>
          <w:szCs w:val="17"/>
          <w:color w:val="auto"/>
        </w:rPr>
        <w:t>more than 20%</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the</w:t>
      </w:r>
    </w:p>
    <w:p>
      <w:pPr>
        <w:jc w:val="center"/>
        <w:ind w:right="8819"/>
        <w:spacing w:after="0"/>
        <w:rPr>
          <w:sz w:val="20"/>
          <w:szCs w:val="20"/>
          <w:color w:val="auto"/>
        </w:rPr>
      </w:pPr>
      <w:r>
        <w:rPr>
          <w:rFonts w:ascii="Courier New" w:cs="Courier New" w:eastAsia="Courier New" w:hAnsi="Courier New"/>
          <w:sz w:val="17"/>
          <w:szCs w:val="17"/>
          <w:color w:val="auto"/>
        </w:rPr>
        <w:t>combined</w:t>
      </w:r>
    </w:p>
    <w:p>
      <w:pPr>
        <w:jc w:val="center"/>
        <w:ind w:right="8819"/>
        <w:spacing w:after="0" w:line="237" w:lineRule="auto"/>
        <w:rPr>
          <w:sz w:val="20"/>
          <w:szCs w:val="20"/>
          <w:color w:val="auto"/>
        </w:rPr>
      </w:pPr>
      <w:r>
        <w:rPr>
          <w:rFonts w:ascii="Courier New" w:cs="Courier New" w:eastAsia="Courier New" w:hAnsi="Courier New"/>
          <w:sz w:val="17"/>
          <w:szCs w:val="17"/>
          <w:color w:val="auto"/>
        </w:rPr>
        <w:t>voting power,</w:t>
      </w:r>
    </w:p>
    <w:p>
      <w:pPr>
        <w:jc w:val="center"/>
        <w:ind w:right="8819"/>
        <w:spacing w:after="0" w:line="238" w:lineRule="auto"/>
        <w:rPr>
          <w:sz w:val="20"/>
          <w:szCs w:val="20"/>
          <w:color w:val="auto"/>
        </w:rPr>
      </w:pPr>
      <w:r>
        <w:rPr>
          <w:rFonts w:ascii="Courier New" w:cs="Courier New" w:eastAsia="Courier New" w:hAnsi="Courier New"/>
          <w:sz w:val="17"/>
          <w:szCs w:val="17"/>
          <w:color w:val="auto"/>
        </w:rPr>
        <w:t>in an</w:t>
      </w:r>
    </w:p>
    <w:p>
      <w:pPr>
        <w:jc w:val="center"/>
        <w:ind w:right="8819"/>
        <w:spacing w:after="0"/>
        <w:rPr>
          <w:sz w:val="20"/>
          <w:szCs w:val="20"/>
          <w:color w:val="auto"/>
        </w:rPr>
      </w:pPr>
      <w:r>
        <w:rPr>
          <w:rFonts w:ascii="Courier New" w:cs="Courier New" w:eastAsia="Courier New" w:hAnsi="Courier New"/>
          <w:sz w:val="17"/>
          <w:szCs w:val="17"/>
          <w:color w:val="auto"/>
        </w:rPr>
        <w:t>election</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combined</w:t>
      </w:r>
    </w:p>
    <w:p>
      <w:pPr>
        <w:jc w:val="center"/>
        <w:ind w:right="8819"/>
        <w:spacing w:after="0" w:line="238" w:lineRule="auto"/>
        <w:rPr>
          <w:sz w:val="20"/>
          <w:szCs w:val="20"/>
          <w:color w:val="auto"/>
        </w:rPr>
      </w:pPr>
      <w:r>
        <w:rPr>
          <w:rFonts w:ascii="Courier New" w:cs="Courier New" w:eastAsia="Courier New" w:hAnsi="Courier New"/>
          <w:sz w:val="17"/>
          <w:szCs w:val="17"/>
          <w:color w:val="auto"/>
        </w:rPr>
        <w:t>voting power,</w:t>
      </w:r>
    </w:p>
    <w:p>
      <w:pPr>
        <w:jc w:val="center"/>
        <w:ind w:right="8819"/>
        <w:spacing w:after="0"/>
        <w:rPr>
          <w:sz w:val="20"/>
          <w:szCs w:val="20"/>
          <w:color w:val="auto"/>
        </w:rPr>
      </w:pPr>
      <w:r>
        <w:rPr>
          <w:rFonts w:ascii="Courier New" w:cs="Courier New" w:eastAsia="Courier New" w:hAnsi="Courier New"/>
          <w:sz w:val="17"/>
          <w:szCs w:val="17"/>
          <w:color w:val="auto"/>
        </w:rPr>
        <w:t>in an</w:t>
      </w:r>
    </w:p>
    <w:p>
      <w:pPr>
        <w:jc w:val="center"/>
        <w:ind w:right="8819"/>
        <w:spacing w:after="0" w:line="237" w:lineRule="auto"/>
        <w:rPr>
          <w:sz w:val="20"/>
          <w:szCs w:val="20"/>
          <w:color w:val="auto"/>
        </w:rPr>
      </w:pPr>
      <w:r>
        <w:rPr>
          <w:rFonts w:ascii="Courier New" w:cs="Courier New" w:eastAsia="Courier New" w:hAnsi="Courier New"/>
          <w:sz w:val="17"/>
          <w:szCs w:val="17"/>
          <w:color w:val="auto"/>
        </w:rPr>
        <w:t>election of</w:t>
      </w:r>
    </w:p>
    <w:p>
      <w:pPr>
        <w:jc w:val="center"/>
        <w:ind w:right="8819"/>
        <w:spacing w:after="0" w:line="238" w:lineRule="auto"/>
        <w:rPr>
          <w:sz w:val="20"/>
          <w:szCs w:val="20"/>
          <w:color w:val="auto"/>
        </w:rPr>
      </w:pPr>
      <w:r>
        <w:rPr>
          <w:rFonts w:ascii="Courier New" w:cs="Courier New" w:eastAsia="Courier New" w:hAnsi="Courier New"/>
          <w:sz w:val="17"/>
          <w:szCs w:val="17"/>
          <w:color w:val="auto"/>
        </w:rPr>
        <w:t>directors, of</w:t>
      </w:r>
    </w:p>
    <w:p>
      <w:pPr>
        <w:jc w:val="center"/>
        <w:ind w:right="8819"/>
        <w:spacing w:after="0"/>
        <w:rPr>
          <w:sz w:val="20"/>
          <w:szCs w:val="20"/>
          <w:color w:val="auto"/>
        </w:rPr>
      </w:pPr>
      <w:r>
        <w:rPr>
          <w:rFonts w:ascii="Courier New" w:cs="Courier New" w:eastAsia="Courier New" w:hAnsi="Courier New"/>
          <w:sz w:val="17"/>
          <w:szCs w:val="17"/>
          <w:color w:val="auto"/>
        </w:rPr>
        <w:t>a</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corporation's</w:t>
      </w:r>
    </w:p>
    <w:p>
      <w:pPr>
        <w:jc w:val="center"/>
        <w:ind w:right="8819"/>
        <w:spacing w:after="0" w:line="238" w:lineRule="auto"/>
        <w:rPr>
          <w:sz w:val="20"/>
          <w:szCs w:val="20"/>
          <w:color w:val="auto"/>
        </w:rPr>
      </w:pPr>
      <w:r>
        <w:rPr>
          <w:rFonts w:ascii="Courier New" w:cs="Courier New" w:eastAsia="Courier New" w:hAnsi="Courier New"/>
          <w:sz w:val="17"/>
          <w:szCs w:val="17"/>
          <w:color w:val="auto"/>
        </w:rPr>
        <w:t>of directors,</w:t>
      </w:r>
    </w:p>
    <w:p>
      <w:pPr>
        <w:jc w:val="center"/>
        <w:ind w:right="8819"/>
        <w:spacing w:after="0"/>
        <w:rPr>
          <w:sz w:val="20"/>
          <w:szCs w:val="20"/>
          <w:color w:val="auto"/>
        </w:rPr>
      </w:pPr>
      <w:r>
        <w:rPr>
          <w:rFonts w:ascii="Courier New" w:cs="Courier New" w:eastAsia="Courier New" w:hAnsi="Courier New"/>
          <w:sz w:val="17"/>
          <w:szCs w:val="17"/>
          <w:color w:val="auto"/>
        </w:rPr>
        <w:t>of a</w:t>
      </w:r>
    </w:p>
    <w:p>
      <w:pPr>
        <w:jc w:val="center"/>
        <w:ind w:right="8819"/>
        <w:spacing w:after="0" w:line="237" w:lineRule="auto"/>
        <w:rPr>
          <w:sz w:val="20"/>
          <w:szCs w:val="20"/>
          <w:color w:val="auto"/>
        </w:rPr>
      </w:pPr>
      <w:r>
        <w:rPr>
          <w:rFonts w:ascii="Courier New" w:cs="Courier New" w:eastAsia="Courier New" w:hAnsi="Courier New"/>
          <w:sz w:val="17"/>
          <w:szCs w:val="17"/>
          <w:color w:val="auto"/>
        </w:rPr>
        <w:t>corporation's</w:t>
      </w:r>
    </w:p>
    <w:p>
      <w:pPr>
        <w:jc w:val="center"/>
        <w:ind w:right="8819"/>
        <w:spacing w:after="0" w:line="238" w:lineRule="auto"/>
        <w:rPr>
          <w:sz w:val="20"/>
          <w:szCs w:val="20"/>
          <w:color w:val="auto"/>
        </w:rPr>
      </w:pPr>
      <w:r>
        <w:rPr>
          <w:rFonts w:ascii="Courier New" w:cs="Courier New" w:eastAsia="Courier New" w:hAnsi="Courier New"/>
          <w:sz w:val="17"/>
          <w:szCs w:val="17"/>
          <w:color w:val="auto"/>
        </w:rPr>
        <w:t>capital</w:t>
      </w:r>
    </w:p>
    <w:p>
      <w:pPr>
        <w:jc w:val="center"/>
        <w:ind w:right="8819"/>
        <w:spacing w:after="0"/>
        <w:rPr>
          <w:sz w:val="20"/>
          <w:szCs w:val="20"/>
          <w:color w:val="auto"/>
        </w:rPr>
      </w:pPr>
      <w:r>
        <w:rPr>
          <w:rFonts w:ascii="Courier New" w:cs="Courier New" w:eastAsia="Courier New" w:hAnsi="Courier New"/>
          <w:sz w:val="17"/>
          <w:szCs w:val="17"/>
          <w:color w:val="auto"/>
        </w:rPr>
        <w:t>stock.</w:t>
      </w:r>
    </w:p>
    <w:p>
      <w:pPr>
        <w:jc w:val="center"/>
        <w:ind w:right="8819"/>
        <w:spacing w:after="0" w:line="237" w:lineRule="auto"/>
        <w:rPr>
          <w:sz w:val="20"/>
          <w:szCs w:val="20"/>
          <w:color w:val="auto"/>
        </w:rPr>
      </w:pPr>
      <w:r>
        <w:rPr>
          <w:rFonts w:ascii="Courier New" w:cs="Courier New" w:eastAsia="Courier New" w:hAnsi="Courier New"/>
          <w:sz w:val="17"/>
          <w:szCs w:val="17"/>
          <w:color w:val="auto"/>
        </w:rPr>
        <w:t>capital</w:t>
      </w:r>
    </w:p>
    <w:p>
      <w:pPr>
        <w:jc w:val="center"/>
        <w:ind w:right="8819"/>
        <w:spacing w:after="0" w:line="238" w:lineRule="auto"/>
        <w:rPr>
          <w:sz w:val="20"/>
          <w:szCs w:val="20"/>
          <w:color w:val="auto"/>
        </w:rPr>
      </w:pPr>
      <w:r>
        <w:rPr>
          <w:rFonts w:ascii="Courier New" w:cs="Courier New" w:eastAsia="Courier New" w:hAnsi="Courier New"/>
          <w:sz w:val="17"/>
          <w:szCs w:val="17"/>
          <w:color w:val="auto"/>
        </w:rPr>
        <w:t>stock.</w:t>
      </w:r>
    </w:p>
    <w:p>
      <w:pPr>
        <w:spacing w:after="0" w:line="38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DESCRIPTION OF AT&amp;T COMCAST CAPITAL STOCK</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section of this document describes the material terms of the capital stock of AT&amp;T Comcast that will be issued in the AT&amp;T Comcast transaction under the charter and bylaws that will be in effect after the completion of the AT&amp;T Comcast transaction. This section is not meant to be complete and is qualified in its entirety by reference to the AT&amp;T Comcast charter and AT&amp;T Comcast bylaws that will be in effect upon the completion of the AT&amp;T Comcast transaction, which are more detailed than the information provided below. A copy of the AT&amp;T Comcast charter that will be in effect upon completion of the AT&amp;T Comcast transaction if the Preferred Structure is implemented is attached to this document as Annex C. A copy of the term sheet describing the differences between the AT&amp;T Comcast charter that will be in effect upon completion of the AT&amp;T Comcast transaction if the Preferred Structure is implemented and the AT&amp;T Comcast charter that will be in effect upon completion of the AT&amp;T Comcast transaction if the Alternative Structure is implemented is attached to this document as Annex D. A copy of the AT&amp;T Comcast bylaws that will be in effect upon completion of the AT&amp;T Comcast transaction is attached to this document as Annex F.</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CAPITAL STOCK</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A COMMON STOCK</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Comcast Class A Common Stock Outstanding. The outstanding shares of AT&amp;T Comcast Class A common stock will be duly authorized, validly issued, fully paid and nonassessable.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XV-10</w:t>
      </w:r>
    </w:p>
    <w:p>
      <w:pPr>
        <w:sectPr>
          <w:pgSz w:w="11900" w:h="16838" w:orient="portrait"/>
          <w:cols w:equalWidth="0" w:num="1">
            <w:col w:w="10219"/>
          </w:cols>
          <w:pgMar w:left="240" w:top="135" w:right="1440" w:bottom="1440" w:gutter="0" w:footer="0" w:header="0"/>
        </w:sectPr>
      </w:pPr>
    </w:p>
    <w:bookmarkStart w:id="620" w:name="page621"/>
    <w:bookmarkEnd w:id="620"/>
    <w:p>
      <w:pPr>
        <w:ind w:right="2259" w:firstLine="497"/>
        <w:spacing w:after="0" w:line="237" w:lineRule="auto"/>
        <w:rPr>
          <w:sz w:val="20"/>
          <w:szCs w:val="20"/>
          <w:color w:val="auto"/>
        </w:rPr>
      </w:pPr>
      <w:r>
        <w:rPr>
          <w:rFonts w:ascii="Courier New" w:cs="Courier New" w:eastAsia="Courier New" w:hAnsi="Courier New"/>
          <w:sz w:val="17"/>
          <w:szCs w:val="17"/>
          <w:color w:val="auto"/>
        </w:rPr>
        <w:t>Voting Rights. Under the Preferred Structure, on all matters submitted for a vote of holders of all classes of AT&amp;T Comcast voting stock, holders of the AT&amp;T Comcast Class A common stock in the aggregate will hold 66 2/3% of the aggregate voting power of the AT&amp;T Comcast capital stock upon completion of the AT&amp;T Comcast transaction. Unlike the AT&amp;T Comcast Class B common stock under the Preferred Structure, the aggregate voting power of the AT&amp;T Comcast Class A common stock under the Preferred Structure will be dilutable and will decrease upon the issuance of shares of any other class of AT&amp;T Comcast capital stock with voting rights (other than any issuance of additional shares of AT&amp;T Comcast Class B common stock).</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AT&amp;T Comcast Class B common stock on such record date. "Total Number of Other Votes" on any record date means the aggregate number of votes to which holders of all classes of capital stock of AT&amp;T Comcast other than holders of AT&amp;T Comcast Class A common stock and AT&amp;T Comcast Class B common stock are entitled to cast on such record date in an election of directors. "B Voting Percentage" on any record date means the portion (expressed as a percentage) of the total number of votes to which all holders of AT&amp;T Comcast Class B common stock are entitled to cast on such record date in an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approximately 5.14% and 33 1/3%, respectively, of the aggregate voting power of the AT&amp;T Comcast capital stock,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AT&amp;T Comcast transaction is reduced for any reason (e.g., by repurchase or, in the case of the AT&amp;T Comcast Class B common stock only, conversion) after the completion of the AT&amp;T Comcast transaction, the aggregate voting power of the applicable class of AT&amp;T Comcast capital stock will be proportionately reduced. If additional shares of AT&amp;T Comcast Class A common stock or AT&amp;T Comcast Class B common stock are issued after the completion of the AT&amp;T Comcast transaction, the relative aggregate voting power of the two classes of AT&amp;T Comcast common stock will change (based on the principle that each share of AT&amp;T Comcast Class B common stock will be entitled to 15 times the vote of each share of AT&amp;T Comcast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200" w:lineRule="exact"/>
        <w:rPr>
          <w:sz w:val="20"/>
          <w:szCs w:val="20"/>
          <w:color w:val="auto"/>
        </w:rPr>
      </w:pPr>
    </w:p>
    <w:p>
      <w:pPr>
        <w:spacing w:after="0" w:line="380"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Under the Alternative Structure, each share of AT&amp;T Comcast Class A common stock will have one vote and each share of AT&amp;T Comcast Class B common stock will have 15 votes.</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XV-11</w:t>
      </w:r>
    </w:p>
    <w:p>
      <w:pPr>
        <w:sectPr>
          <w:pgSz w:w="11900" w:h="16838" w:orient="portrait"/>
          <w:cols w:equalWidth="0" w:num="1">
            <w:col w:w="10219"/>
          </w:cols>
          <w:pgMar w:left="240" w:top="882" w:right="1440" w:bottom="670" w:gutter="0" w:footer="0" w:header="0"/>
        </w:sectPr>
      </w:pPr>
    </w:p>
    <w:bookmarkStart w:id="621" w:name="page622"/>
    <w:bookmarkEnd w:id="621"/>
    <w:p>
      <w:pPr>
        <w:ind w:right="2259" w:firstLine="497"/>
        <w:spacing w:after="0" w:line="254" w:lineRule="auto"/>
        <w:rPr>
          <w:sz w:val="20"/>
          <w:szCs w:val="20"/>
          <w:color w:val="auto"/>
        </w:rPr>
      </w:pPr>
      <w:r>
        <w:rPr>
          <w:rFonts w:ascii="Courier New" w:cs="Courier New" w:eastAsia="Courier New" w:hAnsi="Courier New"/>
          <w:sz w:val="16"/>
          <w:szCs w:val="16"/>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88"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Conversion Rights. The shares of AT&amp;T Comcast Class A common stock will not be convertible into shares of any other class of AT&amp;T Comcast capital stock.</w:t>
      </w:r>
    </w:p>
    <w:p>
      <w:pPr>
        <w:spacing w:after="0" w:line="183"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Preemptive Rights. The holders of AT&amp;T Comcast Class A common stock will have no preemptive rights to purchase, subscribe for or otherwise acquire any unissued or treasury shares or other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B COMMON STOCK</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Comcast Class B Common Stock Outstanding. The outstanding shares of AT&amp;T Comcast Class B common stock will be duly authorized, validly issued, fully paid and nonassessable.</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Voting Rights. Under the Preferred Structure, subject to the next sentence, on all matters submitted for a vote of holders of all classes of AT&amp;T Comcast voting stock, holders of AT&amp;T Comcast Class B common stock in the aggregate will hold 33 1/3% of the aggregate voting power of AT&amp;T Comcast capital stock,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AT&amp;T Comcast transaction, the aggregate voting power of the AT&amp;T Comcast Class B common stock will be proportionately reduced.</w:t>
      </w:r>
    </w:p>
    <w:p>
      <w:pPr>
        <w:spacing w:after="0" w:line="200" w:lineRule="exact"/>
        <w:rPr>
          <w:sz w:val="20"/>
          <w:szCs w:val="20"/>
          <w:color w:val="auto"/>
        </w:rPr>
      </w:pPr>
    </w:p>
    <w:p>
      <w:pPr>
        <w:spacing w:after="0" w:line="38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Under the Preferred Structure, each share of AT&amp;T Comcast Class B common stock will have 15 votes.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Under the Alternative Structure, the voting rights of AT&amp;T Comcast Class B common stock will be as described above in the fourth paragraph under "-- AT&amp;T Comcast Class A Common Stock -- Voting Rights."</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3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XV-12</w:t>
      </w:r>
    </w:p>
    <w:p>
      <w:pPr>
        <w:sectPr>
          <w:pgSz w:w="11900" w:h="16838" w:orient="portrait"/>
          <w:cols w:equalWidth="0" w:num="1">
            <w:col w:w="10219"/>
          </w:cols>
          <w:pgMar w:left="240" w:top="690" w:right="1440" w:bottom="1054" w:gutter="0" w:footer="0" w:header="0"/>
        </w:sectPr>
      </w:pPr>
    </w:p>
    <w:bookmarkStart w:id="622" w:name="page623"/>
    <w:bookmarkEnd w:id="622"/>
    <w:p>
      <w:pPr>
        <w:ind w:right="2259" w:firstLine="497"/>
        <w:spacing w:after="0" w:line="236" w:lineRule="auto"/>
        <w:rPr>
          <w:sz w:val="20"/>
          <w:szCs w:val="20"/>
          <w:color w:val="auto"/>
        </w:rPr>
      </w:pPr>
      <w:r>
        <w:rPr>
          <w:rFonts w:ascii="Courier New" w:cs="Courier New" w:eastAsia="Courier New" w:hAnsi="Courier New"/>
          <w:sz w:val="17"/>
          <w:szCs w:val="17"/>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199"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Preemptive Rights. The holders of AT&amp;T Comcast Class B common stock will have no preemptive rights to purchase, subscribe for or otherwise acquire any unissued or treasury shares or other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A SPECIAL COMMON STOCK</w:t>
      </w:r>
    </w:p>
    <w:p>
      <w:pPr>
        <w:spacing w:after="0" w:line="196"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AT&amp;T Comcast Class A Special Common Stock Outstanding. The outstanding shares of AT&amp;T Comcast Class A Special common stock will be duly authorized, validly issued, fully paid and nonassessable.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Approval Rights. Except as required by law, holders of AT&amp;T Comcast Class A Special common stock will have no specific approval rights over any AT&amp;T Comcast corporate actions.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Conversion Rights. The shares of AT&amp;T Comcast Class A Special common stock will not be convertible into shares of any other class of AT&amp;T Comcast capital stock.</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Preemptive Rights. Holders of AT&amp;T Comcast Class A Special common stock will have no preemptive rights to purchase, subscribe for or otherwise acquire any unissued or treasury shares or other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CLASS C COMMON STOCK</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Comcast Class C common stock will be authorized and issued only if the Alternative Structure is implemented.</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Comcast Class C Common Stock Outstanding. The outstanding shares of AT&amp;T Comcast Class C common stock will be duly authorized, validly issued, fully paid and nonassessable.</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Voting Rights. On all matters submitted for a vote of holders of all classes of AT&amp;T Comcast voting stock, holders of AT&amp;T Comcast Class C common stock in the aggregate will hold approximately 61 53/100% of the aggregate voting power of AT&amp;T Comcast capital stock upon completion of the AT&amp;T Comcast transaction. Unlike AT&amp;T Comcast Class A common stock and AT&amp;T Comcast Class B common stock under the Alternative Structure, the aggregate voting power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200" w:lineRule="exact"/>
        <w:rPr>
          <w:sz w:val="20"/>
          <w:szCs w:val="20"/>
          <w:color w:val="auto"/>
        </w:rPr>
      </w:pPr>
    </w:p>
    <w:p>
      <w:pPr>
        <w:spacing w:after="0" w:line="3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on any record date is equal to a quotient the numerator of which is the Total Number of A and B Votes on such record date and the denominator of which is the Combined A and B Voting Percentage (as defined below in this paragraph) on such record date. "Total Number of A and B Votes" on any record date is equal to the sum of (1) the number of outstanding shares of AT&amp;T Comcast Class A common stock on such record date and (2) the product of (A) 15 and (B) the number of outstanding shares of AT&amp;T Comcast Class B common stock on such record date. "Total Number of Other Votes" on any record date means the aggregate number of votes to which holders of all classes of</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XV-13</w:t>
      </w:r>
    </w:p>
    <w:p>
      <w:pPr>
        <w:sectPr>
          <w:pgSz w:w="11900" w:h="16838" w:orient="portrait"/>
          <w:cols w:equalWidth="0" w:num="1">
            <w:col w:w="10219"/>
          </w:cols>
          <w:pgMar w:left="240" w:top="691" w:right="1440" w:bottom="1440" w:gutter="0" w:footer="0" w:header="0"/>
        </w:sectPr>
      </w:pPr>
    </w:p>
    <w:bookmarkStart w:id="623" w:name="page624"/>
    <w:bookmarkEnd w:id="623"/>
    <w:p>
      <w:pPr>
        <w:ind w:right="2259"/>
        <w:spacing w:after="0" w:line="253" w:lineRule="auto"/>
        <w:rPr>
          <w:sz w:val="20"/>
          <w:szCs w:val="20"/>
          <w:color w:val="auto"/>
        </w:rPr>
      </w:pPr>
      <w:r>
        <w:rPr>
          <w:rFonts w:ascii="Courier New" w:cs="Courier New" w:eastAsia="Courier New" w:hAnsi="Courier New"/>
          <w:sz w:val="16"/>
          <w:szCs w:val="16"/>
          <w:color w:val="auto"/>
        </w:rPr>
        <w:t>capital stock of AT&amp;T Comcast other than holders of AT&amp;T Comcast Class A common stock, AT&amp;T Comcast Class B common stock and AT&amp;T Comcast Class C common stock are entitled to cast on such record date in an election of directors. "Combined A and B Voting Percentage" on any record date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on such record date in an election of directors under the Alternative Structure. Initially, the 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38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Approval Rights. Except as required by law, holders of AT&amp;T Comcast Class C common stock will have no specific approval rights over any AT&amp;T Comcast corporate actions.</w:t>
      </w:r>
    </w:p>
    <w:p>
      <w:pPr>
        <w:spacing w:after="0" w:line="197"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Conversion Rights. The shares of AT&amp;T Comcast Class C common stock will not be convertible into shares of any other class of AT&amp;T Comcast capital stock.</w:t>
      </w:r>
    </w:p>
    <w:p>
      <w:pPr>
        <w:spacing w:after="0" w:line="18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Preemptive Rights. Holders of AT&amp;T Comcast Class C common stock will have no preemptive rights to purchase, subscribe for or otherwise acquire any unissued or treasury shares or other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COMCAST PREFERRED STOCK</w:t>
      </w:r>
    </w:p>
    <w:p>
      <w:pPr>
        <w:spacing w:after="0" w:line="38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AT&amp;T Comcast Preferred Stock Outstanding. It is not anticipated that any shares of AT&amp;T Comcast preferred stock will be outstanding upon completion of the AT&amp;T Comcast transaction.</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38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Pursuant to the authority described in the preceding paragraph, prior to the completion of the AT&amp;T Comcast transaction the AT&amp;T Comcast Board will designate a series of preferred stock in connection with the adoption of the AT&amp;T Comcast shareholder rights plan described below. See "-- Description of AT&amp;T Comcast Shareholder Rights Plan."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RIGHTS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XV-14</w:t>
      </w:r>
    </w:p>
    <w:p>
      <w:pPr>
        <w:sectPr>
          <w:pgSz w:w="11900" w:h="16838" w:orient="portrait"/>
          <w:cols w:equalWidth="0" w:num="1">
            <w:col w:w="10219"/>
          </w:cols>
          <w:pgMar w:left="240" w:top="882" w:right="1440" w:bottom="861" w:gutter="0" w:footer="0" w:header="0"/>
        </w:sectPr>
      </w:pPr>
    </w:p>
    <w:bookmarkStart w:id="624" w:name="page625"/>
    <w:bookmarkEnd w:id="624"/>
    <w:p>
      <w:pPr>
        <w:ind w:right="2359" w:firstLine="497"/>
        <w:spacing w:after="0" w:line="237" w:lineRule="auto"/>
        <w:rPr>
          <w:sz w:val="20"/>
          <w:szCs w:val="20"/>
          <w:color w:val="auto"/>
        </w:rPr>
      </w:pPr>
      <w:r>
        <w:rPr>
          <w:rFonts w:ascii="Courier New" w:cs="Courier New" w:eastAsia="Courier New" w:hAnsi="Courier New"/>
          <w:sz w:val="17"/>
          <w:szCs w:val="17"/>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 provided, however, that stock dividends on, or stock splits of, AT&amp;T Comcast Class B common stock may also be paid or issued in shares of AT&amp;T Comcast Class A Special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UPON LIQUIDATION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MERGERS, CONSOLIDATIONS, ETC.</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AT&amp;T Comcast charter will provide that if in a transaction such as a merger, consolidation, share exchange or recapitalization holders of each class of AT&amp;T Comcast common stock outstanding upon completion of the AT&amp;T Comcast transaction do not receive the same consideration for each of their shares of AT&amp;T Comcast common stock (i.e., the same amount of cash or the same number of shares of each class of stock issued in the transaction in proportion to the number of shares of AT&amp;T Comcast common stock held by them, respectively, without regard to class), holders of each such class of AT&amp;T Comcast common stock will receive "mirror" securities (i.e., shares of a class of stock having substantially equivalent rights as the applicable class of AT&amp;T Comcast common stock).</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EXCHANGE LISTINGS</w:t>
      </w:r>
    </w:p>
    <w:p>
      <w:pPr>
        <w:spacing w:after="0" w:line="38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XV-15</w:t>
      </w:r>
    </w:p>
    <w:p>
      <w:pPr>
        <w:sectPr>
          <w:pgSz w:w="11900" w:h="16838" w:orient="portrait"/>
          <w:cols w:equalWidth="0" w:num="1">
            <w:col w:w="10219"/>
          </w:cols>
          <w:pgMar w:left="240" w:top="691" w:right="1440" w:bottom="1440" w:gutter="0" w:footer="0" w:header="0"/>
        </w:sectPr>
      </w:pPr>
    </w:p>
    <w:bookmarkStart w:id="625" w:name="page626"/>
    <w:bookmarkEnd w:id="625"/>
    <w:p>
      <w:pPr>
        <w:ind w:left="1400"/>
        <w:spacing w:after="0"/>
        <w:rPr>
          <w:sz w:val="20"/>
          <w:szCs w:val="20"/>
          <w:color w:val="auto"/>
        </w:rPr>
      </w:pPr>
      <w:r>
        <w:rPr>
          <w:rFonts w:ascii="Courier New" w:cs="Courier New" w:eastAsia="Courier New" w:hAnsi="Courier New"/>
          <w:sz w:val="17"/>
          <w:szCs w:val="17"/>
          <w:color w:val="auto"/>
        </w:rPr>
        <w:t>DESCRIPTION OF AT&amp;T COMCAST SHAREHOLDER RIGHTS PLAN</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Upon completion of the AT&amp;T Comcast transaction, AT&amp;T Comcast will adopt a shareholder rights plan pursuant to a rights agreement the material terms of which are set forth below.</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AT&amp;T Comcast transaction.</w:t>
      </w:r>
    </w:p>
    <w:p>
      <w:pPr>
        <w:spacing w:after="0" w:line="392"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0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20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"Exchange" Feature. At any time after a person becomes an Acquiring Person (but before any person becomes the beneficial owner of AT&amp;T Comcast voting capital stock representing 50% or more of</w:t>
      </w:r>
    </w:p>
    <w:p>
      <w:pPr>
        <w:ind w:left="3780"/>
        <w:spacing w:after="0"/>
        <w:rPr>
          <w:sz w:val="20"/>
          <w:szCs w:val="20"/>
          <w:color w:val="auto"/>
        </w:rPr>
      </w:pPr>
      <w:r>
        <w:rPr>
          <w:rFonts w:ascii="Courier New" w:cs="Courier New" w:eastAsia="Courier New" w:hAnsi="Courier New"/>
          <w:sz w:val="17"/>
          <w:szCs w:val="17"/>
          <w:color w:val="auto"/>
        </w:rPr>
        <w:t>XV-16</w:t>
      </w:r>
    </w:p>
    <w:p>
      <w:pPr>
        <w:sectPr>
          <w:pgSz w:w="11900" w:h="16838" w:orient="portrait"/>
          <w:cols w:equalWidth="0" w:num="1">
            <w:col w:w="10219"/>
          </w:cols>
          <w:pgMar w:left="240" w:top="683" w:right="1440" w:bottom="1053" w:gutter="0" w:footer="0" w:header="0"/>
        </w:sectPr>
      </w:pPr>
    </w:p>
    <w:bookmarkStart w:id="626" w:name="page627"/>
    <w:bookmarkEnd w:id="626"/>
    <w:p>
      <w:pPr>
        <w:ind w:right="2259"/>
        <w:spacing w:after="0" w:line="237" w:lineRule="auto"/>
        <w:rPr>
          <w:sz w:val="20"/>
          <w:szCs w:val="20"/>
          <w:color w:val="auto"/>
        </w:rPr>
      </w:pPr>
      <w:r>
        <w:rPr>
          <w:rFonts w:ascii="Courier New" w:cs="Courier New" w:eastAsia="Courier New" w:hAnsi="Courier New"/>
          <w:sz w:val="17"/>
          <w:szCs w:val="17"/>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390"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Expiration of Rights. If not previously exercised or redeemed, the Rights will expire on the tenth anniversary of the completion of the AT&amp;T Comcast transaction, unless earlier exchanged or redeemed.</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8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Taxation. The dividend of the Rights will not be taxable to AT&amp;T Comcast shareholders, but shareholders may recognize taxable income if the Rights become exercisable as set forth above.</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XV-17</w:t>
      </w:r>
    </w:p>
    <w:p>
      <w:pPr>
        <w:sectPr>
          <w:pgSz w:w="11900" w:h="16838" w:orient="portrait"/>
          <w:cols w:equalWidth="0" w:num="1">
            <w:col w:w="10219"/>
          </w:cols>
          <w:pgMar w:left="240" w:top="691" w:right="1440" w:bottom="1440" w:gutter="0" w:footer="0" w:header="0"/>
        </w:sectPr>
      </w:pPr>
    </w:p>
    <w:bookmarkStart w:id="627" w:name="page628"/>
    <w:bookmarkEnd w:id="627"/>
    <w:p>
      <w:pPr>
        <w:ind w:left="1600"/>
        <w:spacing w:after="0"/>
        <w:rPr>
          <w:sz w:val="20"/>
          <w:szCs w:val="20"/>
          <w:color w:val="auto"/>
        </w:rPr>
      </w:pPr>
      <w:r>
        <w:rPr>
          <w:rFonts w:ascii="Courier New" w:cs="Courier New" w:eastAsia="Courier New" w:hAnsi="Courier New"/>
          <w:sz w:val="17"/>
          <w:szCs w:val="17"/>
          <w:color w:val="auto"/>
        </w:rPr>
        <w:t>INFORMATION REGARDING FORWARD-LOOKING STATEMENTS</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AT&amp;T Comcast transaction.</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Words such as "anticipate," "estimate," "expect," "project," "intend," "plan," "believe" and words and terms of similar substance used in connection with any discussion of future operating or financial performance, or the AT&amp;T Comcast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AT&amp;T Comcast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38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LEGAL MATTERS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AT&amp;T Comcast transaction for Comcast and AT&amp;T, respectively.</w:t>
      </w:r>
    </w:p>
    <w:p>
      <w:pPr>
        <w:spacing w:after="0" w:line="38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incorporated in this document by reference from Comcast's Annual Report on Form 10-K for the year ended December 31, 2001 have been audited by Deloitte</w:t>
      </w:r>
    </w:p>
    <w:p>
      <w:pPr>
        <w:spacing w:after="0" w:line="1" w:lineRule="exact"/>
        <w:rPr>
          <w:sz w:val="20"/>
          <w:szCs w:val="20"/>
          <w:color w:val="auto"/>
        </w:rPr>
      </w:pPr>
    </w:p>
    <w:p>
      <w:pPr>
        <w:ind w:right="2259" w:firstLine="2"/>
        <w:spacing w:after="0" w:line="237" w:lineRule="auto"/>
        <w:tabs>
          <w:tab w:leader="none" w:pos="199" w:val="left"/>
        </w:tabs>
        <w:numPr>
          <w:ilvl w:val="0"/>
          <w:numId w:val="5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balance sheet of AT&amp;T Comcast as of December 31, 2001 included in this document has been audited by Deloitte &amp; Touche LLP, independent auditors, as stated in their report, appearing herein, and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XV-18</w:t>
      </w:r>
    </w:p>
    <w:p>
      <w:pPr>
        <w:sectPr>
          <w:pgSz w:w="11900" w:h="16838" w:orient="portrait"/>
          <w:cols w:equalWidth="0" w:num="1">
            <w:col w:w="10219"/>
          </w:cols>
          <w:pgMar w:left="240" w:top="684" w:right="1440" w:bottom="1053" w:gutter="0" w:footer="0" w:header="0"/>
        </w:sectPr>
      </w:pPr>
    </w:p>
    <w:bookmarkStart w:id="628" w:name="page629"/>
    <w:bookmarkEnd w:id="628"/>
    <w:p>
      <w:pPr>
        <w:ind w:right="3059"/>
        <w:spacing w:after="0" w:line="235" w:lineRule="auto"/>
        <w:rPr>
          <w:sz w:val="20"/>
          <w:szCs w:val="20"/>
          <w:color w:val="auto"/>
        </w:rPr>
      </w:pPr>
      <w:r>
        <w:rPr>
          <w:rFonts w:ascii="Courier New" w:cs="Courier New" w:eastAsia="Courier New" w:hAnsi="Courier New"/>
          <w:sz w:val="17"/>
          <w:szCs w:val="17"/>
          <w:color w:val="auto"/>
        </w:rPr>
        <w:t>is so included in reliance upon the report of such firm given upon their authority as experts in accounting and auditing.</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included in this document,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on the authority of such firms as experts in auditing and accounting.</w:t>
      </w:r>
    </w:p>
    <w:p>
      <w:pPr>
        <w:spacing w:after="0" w:line="18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combined financial statements of AT&amp;T Broadband Group as of December 31, 2001 and 2000, and for each of the two years in the period ended December 31, 2001 and for the ten-month period ended December 31, 1999, included in this document, have been so included in reliance on the report of PricewaterhouseCoopers LLP, independent accountants, given on the authority of said firm as experts in auditing and accounting.</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combined financial statements of AT&amp;T Consumer Services Group as of December 31, 2001 and 2000 and for each of the three years in the period ended December 31, 2001, included in this document, have been so included in reliance on the report of PricewaterhouseCoopers LLP, independent accountants, given on the authority of said firm as experts in auditing and accounting.</w:t>
      </w:r>
    </w:p>
    <w:p>
      <w:pPr>
        <w:spacing w:after="0" w:line="38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10-K/A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38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KPMG LLP report states that Liberty Media Corporation changed its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method of accounting for derivative instruments and hedging activities in 2001.</w:t>
      </w:r>
    </w:p>
    <w:p>
      <w:pPr>
        <w:spacing w:after="0" w:line="201"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37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AT&amp;T Canada Inc. as of December 31, 2001 and 2000, and for each of the three years in the period ended December 31, 2001, incorporated in this Registration Statement by reference to the Annual Report on Form 10-K/A of AT&amp;T Corp. for the year ended December 31, 2001, have been so incorporated in reliance on the report of KPMG LLP, independent accountants, given on the authority of said firm as experts in auditing and accounting.</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Concert, B.V., incorporated in this Registration Statement on Amendment No. 3 to Form S-4 of AT&amp;T Comcast Corp. by reference to the Annual Report on Form 10-K/A of AT&amp;T Corp. for the year ended December 31, 2001 have been so incorporated in reliance on the report of PricewaterhouseCoopers LLP, independent accountants, given on the authority of said firm as experts in auditing and accounting.</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XV-19</w:t>
      </w:r>
    </w:p>
    <w:p>
      <w:pPr>
        <w:sectPr>
          <w:pgSz w:w="11900" w:h="16838" w:orient="portrait"/>
          <w:cols w:equalWidth="0" w:num="1">
            <w:col w:w="10219"/>
          </w:cols>
          <w:pgMar w:left="240" w:top="691" w:right="1440" w:bottom="1440" w:gutter="0" w:footer="0" w:header="0"/>
        </w:sectPr>
      </w:pPr>
    </w:p>
    <w:bookmarkStart w:id="629" w:name="page630"/>
    <w:bookmarkEnd w:id="629"/>
    <w:p>
      <w:pPr>
        <w:jc w:val="center"/>
        <w:ind w:right="2359"/>
        <w:spacing w:after="0"/>
        <w:rPr>
          <w:sz w:val="20"/>
          <w:szCs w:val="20"/>
          <w:color w:val="auto"/>
        </w:rPr>
      </w:pPr>
      <w:r>
        <w:rPr>
          <w:rFonts w:ascii="Courier New" w:cs="Courier New" w:eastAsia="Courier New" w:hAnsi="Courier New"/>
          <w:sz w:val="17"/>
          <w:szCs w:val="17"/>
          <w:color w:val="auto"/>
        </w:rPr>
        <w:t>CHAPTER SIXTEEN</w:t>
      </w:r>
    </w:p>
    <w:p>
      <w:pPr>
        <w:jc w:val="center"/>
        <w:ind w:right="2359"/>
        <w:spacing w:after="0" w:line="238" w:lineRule="auto"/>
        <w:rPr>
          <w:sz w:val="20"/>
          <w:szCs w:val="20"/>
          <w:color w:val="auto"/>
        </w:rPr>
      </w:pPr>
      <w:r>
        <w:rPr>
          <w:rFonts w:ascii="Courier New" w:cs="Courier New" w:eastAsia="Courier New" w:hAnsi="Courier New"/>
          <w:sz w:val="17"/>
          <w:szCs w:val="17"/>
          <w:color w:val="auto"/>
        </w:rPr>
        <w:t>ADDITIONAL INFORMATION FOR SHAREHOLDERS</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FUTURE SHAREHOLDER PROPOSALS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Comcast will hold an annual meeting of shareholders in the year 2003 only if the transaction has not already been completed. If such meeting is held, the deadline for receipt of a proposal to be considered for inclusion in Comcast's proxy statement for the 2003 annual meeting is December 31, 2002. Notice of a proposal to be considered by shareholders at the 2003 annual meeting but not included in Comcast's proxy statement must be received between April 10, 2003 and May 10, 2003; provided, however, that if the date of the annual meeting is more than 30 days before or after July 10, 2003, then such notice must be received not later than ten days following the day on which notice of the date of the meeting was mailed or on which public announcement of the date of the meeting was made, whichever occurs first. Any such notice of a proposal should be directed to the attention of Stanley Wang, Executive Vice President and Secretary, Comcast Corporation, 1500 Market Street, 35th floor, Philadelphia, Pennsylvania 19102-2148.</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deadline for receipt of a proposal to be considered for inclusion in AT&amp;T's proxy statement for the 2003 annual meeting is January 14, 2003. Notice of a proposal to be considered by shareholders at the 2003 annual meeting but not included in AT&amp;T's proxy statement must be received no later than 5:00 p.m. E.S.T. on April 11, 2003. Any such notice of a proposal should be sent via registered, certified or express mail to Vice President - Law and Secretary, AT&amp;T Corp., 295 North Maple Avenue, Basking Ridge, NJ 07920-1002.</w:t>
      </w:r>
    </w:p>
    <w:p>
      <w:pPr>
        <w:spacing w:after="0" w:line="384"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20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XVI-1</w:t>
      </w:r>
    </w:p>
    <w:p>
      <w:pPr>
        <w:sectPr>
          <w:pgSz w:w="11900" w:h="16838" w:orient="portrait"/>
          <w:cols w:equalWidth="0" w:num="1">
            <w:col w:w="10219"/>
          </w:cols>
          <w:pgMar w:left="240" w:top="685" w:right="1440" w:bottom="1440" w:gutter="0" w:footer="0" w:header="0"/>
        </w:sectPr>
      </w:pPr>
    </w:p>
    <w:bookmarkStart w:id="630" w:name="page631"/>
    <w:bookmarkEnd w:id="630"/>
    <w:p>
      <w:pPr>
        <w:jc w:val="center"/>
        <w:ind w:right="9419"/>
        <w:spacing w:after="0"/>
        <w:rPr>
          <w:sz w:val="20"/>
          <w:szCs w:val="20"/>
          <w:color w:val="auto"/>
        </w:rPr>
      </w:pPr>
      <w:r>
        <w:rPr>
          <w:rFonts w:ascii="Courier New" w:cs="Courier New" w:eastAsia="Courier New" w:hAnsi="Courier New"/>
          <w:sz w:val="17"/>
          <w:szCs w:val="17"/>
          <w:color w:val="auto"/>
        </w:rPr>
        <w:t>COMCAST</w:t>
      </w:r>
    </w:p>
    <w:p>
      <w:pPr>
        <w:jc w:val="center"/>
        <w:ind w:right="9419"/>
        <w:spacing w:after="0" w:line="238" w:lineRule="auto"/>
        <w:rPr>
          <w:sz w:val="20"/>
          <w:szCs w:val="20"/>
          <w:color w:val="auto"/>
        </w:rPr>
      </w:pPr>
      <w:r>
        <w:rPr>
          <w:rFonts w:ascii="Courier New" w:cs="Courier New" w:eastAsia="Courier New" w:hAnsi="Courier New"/>
          <w:sz w:val="17"/>
          <w:szCs w:val="17"/>
          <w:color w:val="auto"/>
        </w:rPr>
        <w:t>SEC</w:t>
      </w:r>
    </w:p>
    <w:p>
      <w:pPr>
        <w:jc w:val="center"/>
        <w:ind w:right="9419"/>
        <w:spacing w:after="0" w:line="238" w:lineRule="auto"/>
        <w:rPr>
          <w:sz w:val="20"/>
          <w:szCs w:val="20"/>
          <w:color w:val="auto"/>
        </w:rPr>
      </w:pPr>
      <w:r>
        <w:rPr>
          <w:rFonts w:ascii="Courier New" w:cs="Courier New" w:eastAsia="Courier New" w:hAnsi="Courier New"/>
          <w:sz w:val="17"/>
          <w:szCs w:val="17"/>
          <w:color w:val="auto"/>
        </w:rPr>
        <w:t>FILINGS</w:t>
      </w:r>
    </w:p>
    <w:p>
      <w:pPr>
        <w:jc w:val="center"/>
        <w:ind w:right="9419"/>
        <w:spacing w:after="0"/>
        <w:rPr>
          <w:sz w:val="20"/>
          <w:szCs w:val="20"/>
          <w:color w:val="auto"/>
        </w:rPr>
      </w:pPr>
      <w:r>
        <w:rPr>
          <w:rFonts w:ascii="Courier New" w:cs="Courier New" w:eastAsia="Courier New" w:hAnsi="Courier New"/>
          <w:sz w:val="17"/>
          <w:szCs w:val="17"/>
          <w:color w:val="auto"/>
        </w:rPr>
        <w:t>(FILE</w:t>
      </w:r>
    </w:p>
    <w:p>
      <w:pPr>
        <w:jc w:val="center"/>
        <w:ind w:right="9419"/>
        <w:spacing w:after="0" w:line="237" w:lineRule="auto"/>
        <w:rPr>
          <w:sz w:val="20"/>
          <w:szCs w:val="20"/>
          <w:color w:val="auto"/>
        </w:rPr>
      </w:pPr>
      <w:r>
        <w:rPr>
          <w:rFonts w:ascii="Courier New" w:cs="Courier New" w:eastAsia="Courier New" w:hAnsi="Courier New"/>
          <w:sz w:val="17"/>
          <w:szCs w:val="17"/>
          <w:color w:val="auto"/>
        </w:rPr>
        <w:t>NO. 0-</w:t>
      </w:r>
    </w:p>
    <w:p>
      <w:pPr>
        <w:jc w:val="center"/>
        <w:ind w:right="9419"/>
        <w:spacing w:after="0" w:line="238" w:lineRule="auto"/>
        <w:rPr>
          <w:sz w:val="20"/>
          <w:szCs w:val="20"/>
          <w:color w:val="auto"/>
        </w:rPr>
      </w:pPr>
      <w:r>
        <w:rPr>
          <w:rFonts w:ascii="Courier New" w:cs="Courier New" w:eastAsia="Courier New" w:hAnsi="Courier New"/>
          <w:sz w:val="17"/>
          <w:szCs w:val="17"/>
          <w:color w:val="auto"/>
        </w:rPr>
        <w:t>6983)</w:t>
      </w:r>
    </w:p>
    <w:p>
      <w:pPr>
        <w:jc w:val="center"/>
        <w:ind w:right="9419"/>
        <w:spacing w:after="0"/>
        <w:rPr>
          <w:sz w:val="20"/>
          <w:szCs w:val="20"/>
          <w:color w:val="auto"/>
        </w:rPr>
      </w:pPr>
      <w:r>
        <w:rPr>
          <w:rFonts w:ascii="Courier New" w:cs="Courier New" w:eastAsia="Courier New" w:hAnsi="Courier New"/>
          <w:sz w:val="17"/>
          <w:szCs w:val="17"/>
          <w:color w:val="auto"/>
        </w:rPr>
        <w:t>PERIOD</w:t>
      </w:r>
    </w:p>
    <w:p>
      <w:pPr>
        <w:ind w:left="240" w:hanging="191"/>
        <w:spacing w:after="0" w:line="237" w:lineRule="auto"/>
        <w:tabs>
          <w:tab w:leader="none" w:pos="240" w:val="left"/>
        </w:tabs>
        <w:numPr>
          <w:ilvl w:val="0"/>
          <w:numId w:val="5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9419" w:firstLine="97"/>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Annual Report on Form 10-K Year ended December 31, 2001 Current Report on Form 8-K Filed on May 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7"/>
          <w:szCs w:val="17"/>
          <w:color w:val="auto"/>
        </w:rPr>
        <w:t>AT&amp;T</w:t>
      </w:r>
    </w:p>
    <w:p>
      <w:pPr>
        <w:jc w:val="center"/>
        <w:ind w:right="9419"/>
        <w:spacing w:after="0" w:line="238" w:lineRule="auto"/>
        <w:rPr>
          <w:sz w:val="20"/>
          <w:szCs w:val="20"/>
          <w:color w:val="auto"/>
        </w:rPr>
      </w:pPr>
      <w:r>
        <w:rPr>
          <w:rFonts w:ascii="Courier New" w:cs="Courier New" w:eastAsia="Courier New" w:hAnsi="Courier New"/>
          <w:sz w:val="17"/>
          <w:szCs w:val="17"/>
          <w:color w:val="auto"/>
        </w:rPr>
        <w:t>SEC</w:t>
      </w:r>
    </w:p>
    <w:p>
      <w:pPr>
        <w:jc w:val="center"/>
        <w:ind w:right="9419"/>
        <w:spacing w:after="0" w:line="238" w:lineRule="auto"/>
        <w:rPr>
          <w:sz w:val="20"/>
          <w:szCs w:val="20"/>
          <w:color w:val="auto"/>
        </w:rPr>
      </w:pPr>
      <w:r>
        <w:rPr>
          <w:rFonts w:ascii="Courier New" w:cs="Courier New" w:eastAsia="Courier New" w:hAnsi="Courier New"/>
          <w:sz w:val="17"/>
          <w:szCs w:val="17"/>
          <w:color w:val="auto"/>
        </w:rPr>
        <w:t>FILINGS</w:t>
      </w:r>
    </w:p>
    <w:p>
      <w:pPr>
        <w:jc w:val="center"/>
        <w:ind w:right="9419"/>
        <w:spacing w:after="0"/>
        <w:rPr>
          <w:sz w:val="20"/>
          <w:szCs w:val="20"/>
          <w:color w:val="auto"/>
        </w:rPr>
      </w:pPr>
      <w:r>
        <w:rPr>
          <w:rFonts w:ascii="Courier New" w:cs="Courier New" w:eastAsia="Courier New" w:hAnsi="Courier New"/>
          <w:sz w:val="17"/>
          <w:szCs w:val="17"/>
          <w:color w:val="auto"/>
        </w:rPr>
        <w:t>(FILE</w:t>
      </w:r>
    </w:p>
    <w:p>
      <w:pPr>
        <w:jc w:val="center"/>
        <w:ind w:right="9419"/>
        <w:spacing w:after="0" w:line="237" w:lineRule="auto"/>
        <w:rPr>
          <w:sz w:val="20"/>
          <w:szCs w:val="20"/>
          <w:color w:val="auto"/>
        </w:rPr>
      </w:pPr>
      <w:r>
        <w:rPr>
          <w:rFonts w:ascii="Courier New" w:cs="Courier New" w:eastAsia="Courier New" w:hAnsi="Courier New"/>
          <w:sz w:val="17"/>
          <w:szCs w:val="17"/>
          <w:color w:val="auto"/>
        </w:rPr>
        <w:t>NO. 1-</w:t>
      </w:r>
    </w:p>
    <w:p>
      <w:pPr>
        <w:jc w:val="center"/>
        <w:ind w:right="9419"/>
        <w:spacing w:after="0" w:line="238" w:lineRule="auto"/>
        <w:rPr>
          <w:sz w:val="20"/>
          <w:szCs w:val="20"/>
          <w:color w:val="auto"/>
        </w:rPr>
      </w:pPr>
      <w:r>
        <w:rPr>
          <w:rFonts w:ascii="Courier New" w:cs="Courier New" w:eastAsia="Courier New" w:hAnsi="Courier New"/>
          <w:sz w:val="17"/>
          <w:szCs w:val="17"/>
          <w:color w:val="auto"/>
        </w:rPr>
        <w:t>1105)</w:t>
      </w:r>
    </w:p>
    <w:p>
      <w:pPr>
        <w:jc w:val="center"/>
        <w:ind w:right="9419"/>
        <w:spacing w:after="0"/>
        <w:rPr>
          <w:sz w:val="20"/>
          <w:szCs w:val="20"/>
          <w:color w:val="auto"/>
        </w:rPr>
      </w:pPr>
      <w:r>
        <w:rPr>
          <w:rFonts w:ascii="Courier New" w:cs="Courier New" w:eastAsia="Courier New" w:hAnsi="Courier New"/>
          <w:sz w:val="17"/>
          <w:szCs w:val="17"/>
          <w:color w:val="auto"/>
        </w:rPr>
        <w:t>PERIOD</w:t>
      </w:r>
    </w:p>
    <w:p>
      <w:pPr>
        <w:ind w:left="240" w:hanging="191"/>
        <w:spacing w:after="0" w:line="237" w:lineRule="auto"/>
        <w:tabs>
          <w:tab w:leader="none" w:pos="240" w:val="left"/>
        </w:tabs>
        <w:numPr>
          <w:ilvl w:val="0"/>
          <w:numId w:val="5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9419" w:firstLine="97"/>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Annual Report on Form 10-K Year ended December 31, 2001 (as amended on May 3, 2002 and May 13, 2002) Current Reports on Form 8-K</w:t>
      </w:r>
    </w:p>
    <w:p>
      <w:pPr>
        <w:sectPr>
          <w:pgSz w:w="11900" w:h="16838" w:orient="portrait"/>
          <w:cols w:equalWidth="0" w:num="1">
            <w:col w:w="10219"/>
          </w:cols>
          <w:pgMar w:left="240" w:top="875" w:right="1440" w:bottom="0" w:gutter="0" w:footer="0" w:header="0"/>
        </w:sectPr>
      </w:pPr>
    </w:p>
    <w:bookmarkStart w:id="631" w:name="page632"/>
    <w:bookmarkEnd w:id="631"/>
    <w:p>
      <w:pPr>
        <w:jc w:val="center"/>
        <w:ind w:right="9419"/>
        <w:spacing w:after="0"/>
        <w:rPr>
          <w:sz w:val="20"/>
          <w:szCs w:val="20"/>
          <w:color w:val="auto"/>
        </w:rPr>
      </w:pPr>
      <w:r>
        <w:rPr>
          <w:rFonts w:ascii="Courier New" w:cs="Courier New" w:eastAsia="Courier New" w:hAnsi="Courier New"/>
          <w:sz w:val="17"/>
          <w:szCs w:val="17"/>
          <w:color w:val="auto"/>
        </w:rPr>
        <w:t>Filed</w:t>
      </w:r>
    </w:p>
    <w:p>
      <w:pPr>
        <w:jc w:val="center"/>
        <w:ind w:right="9419"/>
        <w:spacing w:after="0" w:line="238" w:lineRule="auto"/>
        <w:rPr>
          <w:sz w:val="20"/>
          <w:szCs w:val="20"/>
          <w:color w:val="auto"/>
        </w:rPr>
      </w:pPr>
      <w:r>
        <w:rPr>
          <w:rFonts w:ascii="Courier New" w:cs="Courier New" w:eastAsia="Courier New" w:hAnsi="Courier New"/>
          <w:sz w:val="17"/>
          <w:szCs w:val="17"/>
          <w:color w:val="auto"/>
        </w:rPr>
        <w:t>on</w:t>
      </w:r>
    </w:p>
    <w:p>
      <w:pPr>
        <w:jc w:val="center"/>
        <w:ind w:right="9419"/>
        <w:spacing w:after="0" w:line="238" w:lineRule="auto"/>
        <w:rPr>
          <w:sz w:val="20"/>
          <w:szCs w:val="20"/>
          <w:color w:val="auto"/>
        </w:rPr>
      </w:pPr>
      <w:r>
        <w:rPr>
          <w:rFonts w:ascii="Courier New" w:cs="Courier New" w:eastAsia="Courier New" w:hAnsi="Courier New"/>
          <w:sz w:val="17"/>
          <w:szCs w:val="17"/>
          <w:color w:val="auto"/>
        </w:rPr>
        <w:t>January</w:t>
      </w:r>
    </w:p>
    <w:p>
      <w:pPr>
        <w:jc w:val="center"/>
        <w:ind w:right="9419"/>
        <w:spacing w:after="0"/>
        <w:rPr>
          <w:sz w:val="20"/>
          <w:szCs w:val="20"/>
          <w:color w:val="auto"/>
        </w:rPr>
      </w:pPr>
      <w:r>
        <w:rPr>
          <w:rFonts w:ascii="Courier New" w:cs="Courier New" w:eastAsia="Courier New" w:hAnsi="Courier New"/>
          <w:sz w:val="17"/>
          <w:szCs w:val="17"/>
          <w:color w:val="auto"/>
        </w:rPr>
        <w:t>4,</w:t>
      </w:r>
    </w:p>
    <w:p>
      <w:pPr>
        <w:jc w:val="center"/>
        <w:ind w:right="9419"/>
        <w:spacing w:after="0" w:line="237" w:lineRule="auto"/>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6"/>
          <w:szCs w:val="16"/>
          <w:color w:val="auto"/>
        </w:rPr>
        <w:t>February</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7"/>
          <w:szCs w:val="17"/>
          <w:color w:val="auto"/>
        </w:rPr>
        <w:t>5,</w:t>
      </w:r>
    </w:p>
    <w:p>
      <w:pPr>
        <w:jc w:val="center"/>
        <w:ind w:right="9419"/>
        <w:spacing w:after="0" w:line="238" w:lineRule="auto"/>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6"/>
          <w:szCs w:val="16"/>
          <w:color w:val="auto"/>
        </w:rPr>
        <w:t>February</w:t>
      </w:r>
    </w:p>
    <w:p>
      <w:pPr>
        <w:spacing w:after="0" w:line="3" w:lineRule="exact"/>
        <w:rPr>
          <w:sz w:val="20"/>
          <w:szCs w:val="20"/>
          <w:color w:val="auto"/>
        </w:rPr>
      </w:pPr>
    </w:p>
    <w:p>
      <w:pPr>
        <w:jc w:val="center"/>
        <w:ind w:right="9419"/>
        <w:spacing w:after="0"/>
        <w:rPr>
          <w:sz w:val="20"/>
          <w:szCs w:val="20"/>
          <w:color w:val="auto"/>
        </w:rPr>
      </w:pPr>
      <w:r>
        <w:rPr>
          <w:rFonts w:ascii="Courier New" w:cs="Courier New" w:eastAsia="Courier New" w:hAnsi="Courier New"/>
          <w:sz w:val="17"/>
          <w:szCs w:val="17"/>
          <w:color w:val="auto"/>
        </w:rPr>
        <w:t>21,</w:t>
      </w:r>
    </w:p>
    <w:p>
      <w:pPr>
        <w:jc w:val="center"/>
        <w:ind w:right="9419"/>
        <w:spacing w:after="0" w:line="238" w:lineRule="auto"/>
        <w:rPr>
          <w:sz w:val="20"/>
          <w:szCs w:val="20"/>
          <w:color w:val="auto"/>
        </w:rPr>
      </w:pPr>
      <w:r>
        <w:rPr>
          <w:rFonts w:ascii="Courier New" w:cs="Courier New" w:eastAsia="Courier New" w:hAnsi="Courier New"/>
          <w:sz w:val="17"/>
          <w:szCs w:val="17"/>
          <w:color w:val="auto"/>
        </w:rPr>
        <w:t>2002,</w:t>
      </w:r>
    </w:p>
    <w:p>
      <w:pPr>
        <w:jc w:val="center"/>
        <w:ind w:right="9419"/>
        <w:spacing w:after="0" w:line="238" w:lineRule="auto"/>
        <w:rPr>
          <w:sz w:val="20"/>
          <w:szCs w:val="20"/>
          <w:color w:val="auto"/>
        </w:rPr>
      </w:pPr>
      <w:r>
        <w:rPr>
          <w:rFonts w:ascii="Courier New" w:cs="Courier New" w:eastAsia="Courier New" w:hAnsi="Courier New"/>
          <w:sz w:val="17"/>
          <w:szCs w:val="17"/>
          <w:color w:val="auto"/>
        </w:rPr>
        <w:t>April</w:t>
      </w:r>
    </w:p>
    <w:p>
      <w:pPr>
        <w:jc w:val="center"/>
        <w:ind w:right="9419"/>
        <w:spacing w:after="0"/>
        <w:rPr>
          <w:sz w:val="20"/>
          <w:szCs w:val="20"/>
          <w:color w:val="auto"/>
        </w:rPr>
      </w:pPr>
      <w:r>
        <w:rPr>
          <w:rFonts w:ascii="Courier New" w:cs="Courier New" w:eastAsia="Courier New" w:hAnsi="Courier New"/>
          <w:sz w:val="17"/>
          <w:szCs w:val="17"/>
          <w:color w:val="auto"/>
        </w:rPr>
        <w:t>16,</w:t>
      </w:r>
    </w:p>
    <w:p>
      <w:pPr>
        <w:jc w:val="center"/>
        <w:ind w:right="9419"/>
        <w:spacing w:after="0" w:line="237" w:lineRule="auto"/>
        <w:rPr>
          <w:sz w:val="20"/>
          <w:szCs w:val="20"/>
          <w:color w:val="auto"/>
        </w:rPr>
      </w:pPr>
      <w:r>
        <w:rPr>
          <w:rFonts w:ascii="Courier New" w:cs="Courier New" w:eastAsia="Courier New" w:hAnsi="Courier New"/>
          <w:sz w:val="17"/>
          <w:szCs w:val="17"/>
          <w:color w:val="auto"/>
        </w:rPr>
        <w:t>2002,</w:t>
      </w:r>
    </w:p>
    <w:p>
      <w:pPr>
        <w:jc w:val="center"/>
        <w:ind w:right="9419"/>
        <w:spacing w:after="0" w:line="238" w:lineRule="auto"/>
        <w:rPr>
          <w:sz w:val="20"/>
          <w:szCs w:val="20"/>
          <w:color w:val="auto"/>
        </w:rPr>
      </w:pPr>
      <w:r>
        <w:rPr>
          <w:rFonts w:ascii="Courier New" w:cs="Courier New" w:eastAsia="Courier New" w:hAnsi="Courier New"/>
          <w:sz w:val="17"/>
          <w:szCs w:val="17"/>
          <w:color w:val="auto"/>
        </w:rPr>
        <w:t>April</w:t>
      </w:r>
    </w:p>
    <w:p>
      <w:pPr>
        <w:jc w:val="center"/>
        <w:ind w:right="9419"/>
        <w:spacing w:after="0"/>
        <w:rPr>
          <w:sz w:val="20"/>
          <w:szCs w:val="20"/>
          <w:color w:val="auto"/>
        </w:rPr>
      </w:pPr>
      <w:r>
        <w:rPr>
          <w:rFonts w:ascii="Courier New" w:cs="Courier New" w:eastAsia="Courier New" w:hAnsi="Courier New"/>
          <w:sz w:val="17"/>
          <w:szCs w:val="17"/>
          <w:color w:val="auto"/>
        </w:rPr>
        <w:t>25,</w:t>
      </w:r>
    </w:p>
    <w:p>
      <w:pPr>
        <w:jc w:val="center"/>
        <w:ind w:right="9419"/>
        <w:spacing w:after="0" w:line="237" w:lineRule="auto"/>
        <w:rPr>
          <w:sz w:val="20"/>
          <w:szCs w:val="20"/>
          <w:color w:val="auto"/>
        </w:rPr>
      </w:pPr>
      <w:r>
        <w:rPr>
          <w:rFonts w:ascii="Courier New" w:cs="Courier New" w:eastAsia="Courier New" w:hAnsi="Courier New"/>
          <w:sz w:val="17"/>
          <w:szCs w:val="17"/>
          <w:color w:val="auto"/>
        </w:rPr>
        <w:t>2002</w:t>
      </w:r>
    </w:p>
    <w:p>
      <w:pPr>
        <w:jc w:val="center"/>
        <w:ind w:right="9419"/>
        <w:spacing w:after="0"/>
        <w:rPr>
          <w:sz w:val="20"/>
          <w:szCs w:val="20"/>
          <w:color w:val="auto"/>
        </w:rPr>
      </w:pPr>
      <w:r>
        <w:rPr>
          <w:rFonts w:ascii="Courier New" w:cs="Courier New" w:eastAsia="Courier New" w:hAnsi="Courier New"/>
          <w:sz w:val="17"/>
          <w:szCs w:val="17"/>
          <w:color w:val="auto"/>
        </w:rPr>
        <w:t>and May</w:t>
      </w:r>
    </w:p>
    <w:p>
      <w:pPr>
        <w:jc w:val="center"/>
        <w:ind w:right="9419"/>
        <w:spacing w:after="0" w:line="237" w:lineRule="auto"/>
        <w:rPr>
          <w:sz w:val="20"/>
          <w:szCs w:val="20"/>
          <w:color w:val="auto"/>
        </w:rPr>
      </w:pPr>
      <w:r>
        <w:rPr>
          <w:rFonts w:ascii="Courier New" w:cs="Courier New" w:eastAsia="Courier New" w:hAnsi="Courier New"/>
          <w:sz w:val="17"/>
          <w:szCs w:val="17"/>
          <w:color w:val="auto"/>
        </w:rPr>
        <w:t>13,</w:t>
      </w:r>
    </w:p>
    <w:p>
      <w:pPr>
        <w:jc w:val="center"/>
        <w:ind w:right="9419"/>
        <w:spacing w:after="0" w:line="238" w:lineRule="auto"/>
        <w:rPr>
          <w:sz w:val="20"/>
          <w:szCs w:val="20"/>
          <w:color w:val="auto"/>
        </w:rPr>
      </w:pPr>
      <w:r>
        <w:rPr>
          <w:rFonts w:ascii="Courier New" w:cs="Courier New" w:eastAsia="Courier New" w:hAnsi="Courier New"/>
          <w:sz w:val="17"/>
          <w:szCs w:val="17"/>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Comcast and AT&amp;T are also incorporating by reference into this document additional documents that Comcast and AT&amp;T have filed with the SEC between the date of this document and each of the AT&amp;T annual meeting and the Comcast special meeting.</w:t>
      </w:r>
    </w:p>
    <w:p>
      <w:pPr>
        <w:spacing w:after="0" w:line="200" w:lineRule="exact"/>
        <w:rPr>
          <w:sz w:val="20"/>
          <w:szCs w:val="20"/>
          <w:color w:val="auto"/>
        </w:rPr>
      </w:pPr>
    </w:p>
    <w:p>
      <w:pPr>
        <w:spacing w:after="0" w:line="38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has supplied all information contained or incorporated by reference in this document relating to Comcast and AT&amp;T has supplied all information contained or incorporated by reference in this document relating to AT&amp;T, AT&amp;T Broadband, AT&amp;T's broadband business, AT&amp;T Consumer Services Group or AT&amp;T Business Services Group.</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19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Comcast</w:t>
      </w:r>
    </w:p>
    <w:p>
      <w:pPr>
        <w:ind w:left="100"/>
        <w:spacing w:after="0" w:line="238" w:lineRule="auto"/>
        <w:rPr>
          <w:sz w:val="20"/>
          <w:szCs w:val="20"/>
          <w:color w:val="auto"/>
        </w:rPr>
      </w:pPr>
      <w:r>
        <w:rPr>
          <w:rFonts w:ascii="Courier New" w:cs="Courier New" w:eastAsia="Courier New" w:hAnsi="Courier New"/>
          <w:sz w:val="17"/>
          <w:szCs w:val="17"/>
          <w:color w:val="auto"/>
        </w:rPr>
        <w:t>Corporation</w:t>
      </w:r>
    </w:p>
    <w:p>
      <w:pPr>
        <w:ind w:left="140"/>
        <w:spacing w:after="0" w:line="238" w:lineRule="auto"/>
        <w:rPr>
          <w:sz w:val="20"/>
          <w:szCs w:val="20"/>
          <w:color w:val="auto"/>
        </w:rPr>
      </w:pPr>
      <w:r>
        <w:rPr>
          <w:rFonts w:ascii="Courier New" w:cs="Courier New" w:eastAsia="Courier New" w:hAnsi="Courier New"/>
          <w:sz w:val="17"/>
          <w:szCs w:val="17"/>
          <w:color w:val="auto"/>
        </w:rPr>
        <w:t>AT&amp;T Corp.</w:t>
      </w:r>
    </w:p>
    <w:p>
      <w:pPr>
        <w:ind w:left="100"/>
        <w:spacing w:after="0"/>
        <w:rPr>
          <w:sz w:val="20"/>
          <w:szCs w:val="20"/>
          <w:color w:val="auto"/>
        </w:rPr>
      </w:pPr>
      <w:r>
        <w:rPr>
          <w:rFonts w:ascii="Courier New" w:cs="Courier New" w:eastAsia="Courier New" w:hAnsi="Courier New"/>
          <w:sz w:val="17"/>
          <w:szCs w:val="17"/>
          <w:color w:val="auto"/>
        </w:rPr>
        <w:t>1500 Market</w:t>
      </w:r>
    </w:p>
    <w:p>
      <w:pPr>
        <w:ind w:left="140"/>
        <w:spacing w:after="0" w:line="237" w:lineRule="auto"/>
        <w:rPr>
          <w:sz w:val="20"/>
          <w:szCs w:val="20"/>
          <w:color w:val="auto"/>
        </w:rPr>
      </w:pPr>
      <w:r>
        <w:rPr>
          <w:rFonts w:ascii="Courier New" w:cs="Courier New" w:eastAsia="Courier New" w:hAnsi="Courier New"/>
          <w:sz w:val="17"/>
          <w:szCs w:val="17"/>
          <w:color w:val="auto"/>
        </w:rPr>
        <w:t>Street 295</w:t>
      </w:r>
    </w:p>
    <w:p>
      <w:pPr>
        <w:ind w:left="100"/>
        <w:spacing w:after="0" w:line="238" w:lineRule="auto"/>
        <w:rPr>
          <w:sz w:val="20"/>
          <w:szCs w:val="20"/>
          <w:color w:val="auto"/>
        </w:rPr>
      </w:pPr>
      <w:r>
        <w:rPr>
          <w:rFonts w:ascii="Courier New" w:cs="Courier New" w:eastAsia="Courier New" w:hAnsi="Courier New"/>
          <w:sz w:val="17"/>
          <w:szCs w:val="17"/>
          <w:color w:val="auto"/>
        </w:rPr>
        <w:t>North Maple</w:t>
      </w:r>
    </w:p>
    <w:p>
      <w:pPr>
        <w:jc w:val="center"/>
        <w:ind w:right="8939"/>
        <w:spacing w:after="0"/>
        <w:rPr>
          <w:sz w:val="20"/>
          <w:szCs w:val="20"/>
          <w:color w:val="auto"/>
        </w:rPr>
      </w:pPr>
      <w:r>
        <w:rPr>
          <w:rFonts w:ascii="Courier New" w:cs="Courier New" w:eastAsia="Courier New" w:hAnsi="Courier New"/>
          <w:sz w:val="17"/>
          <w:szCs w:val="17"/>
          <w:color w:val="auto"/>
        </w:rPr>
        <w:t>Avenue</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Philadelphia,</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Pennsylvania</w:t>
      </w:r>
    </w:p>
    <w:p>
      <w:pPr>
        <w:jc w:val="center"/>
        <w:ind w:right="8939"/>
        <w:spacing w:after="0" w:line="238" w:lineRule="auto"/>
        <w:rPr>
          <w:sz w:val="20"/>
          <w:szCs w:val="20"/>
          <w:color w:val="auto"/>
        </w:rPr>
      </w:pPr>
      <w:r>
        <w:rPr>
          <w:rFonts w:ascii="Courier New" w:cs="Courier New" w:eastAsia="Courier New" w:hAnsi="Courier New"/>
          <w:sz w:val="17"/>
          <w:szCs w:val="17"/>
          <w:color w:val="auto"/>
        </w:rPr>
        <w:t>19102-2148</w:t>
      </w:r>
    </w:p>
    <w:p>
      <w:pPr>
        <w:jc w:val="center"/>
        <w:ind w:right="8939"/>
        <w:spacing w:after="0" w:line="238" w:lineRule="auto"/>
        <w:rPr>
          <w:sz w:val="20"/>
          <w:szCs w:val="20"/>
          <w:color w:val="auto"/>
        </w:rPr>
      </w:pPr>
      <w:r>
        <w:rPr>
          <w:rFonts w:ascii="Courier New" w:cs="Courier New" w:eastAsia="Courier New" w:hAnsi="Courier New"/>
          <w:sz w:val="17"/>
          <w:szCs w:val="17"/>
          <w:color w:val="auto"/>
        </w:rPr>
        <w:t>Basking</w:t>
      </w:r>
    </w:p>
    <w:p>
      <w:pPr>
        <w:jc w:val="center"/>
        <w:ind w:right="8939"/>
        <w:spacing w:after="0"/>
        <w:rPr>
          <w:sz w:val="20"/>
          <w:szCs w:val="20"/>
          <w:color w:val="auto"/>
        </w:rPr>
      </w:pPr>
      <w:r>
        <w:rPr>
          <w:rFonts w:ascii="Courier New" w:cs="Courier New" w:eastAsia="Courier New" w:hAnsi="Courier New"/>
          <w:sz w:val="17"/>
          <w:szCs w:val="17"/>
          <w:color w:val="auto"/>
        </w:rPr>
        <w:t>Ridge, NJ</w:t>
      </w:r>
    </w:p>
    <w:p>
      <w:pPr>
        <w:jc w:val="center"/>
        <w:ind w:right="8939"/>
        <w:spacing w:after="0" w:line="237" w:lineRule="auto"/>
        <w:rPr>
          <w:sz w:val="20"/>
          <w:szCs w:val="20"/>
          <w:color w:val="auto"/>
        </w:rPr>
      </w:pPr>
      <w:r>
        <w:rPr>
          <w:rFonts w:ascii="Courier New" w:cs="Courier New" w:eastAsia="Courier New" w:hAnsi="Courier New"/>
          <w:sz w:val="17"/>
          <w:szCs w:val="17"/>
          <w:color w:val="auto"/>
        </w:rPr>
        <w:t>07920-1002</w:t>
      </w:r>
    </w:p>
    <w:p>
      <w:pPr>
        <w:jc w:val="center"/>
        <w:ind w:right="8939"/>
        <w:spacing w:after="0" w:line="238" w:lineRule="auto"/>
        <w:rPr>
          <w:sz w:val="20"/>
          <w:szCs w:val="20"/>
          <w:color w:val="auto"/>
        </w:rPr>
      </w:pPr>
      <w:r>
        <w:rPr>
          <w:rFonts w:ascii="Courier New" w:cs="Courier New" w:eastAsia="Courier New" w:hAnsi="Courier New"/>
          <w:sz w:val="17"/>
          <w:szCs w:val="17"/>
          <w:color w:val="auto"/>
        </w:rPr>
        <w:t>Tel: (215)</w:t>
      </w:r>
    </w:p>
    <w:p>
      <w:pPr>
        <w:jc w:val="center"/>
        <w:ind w:right="8939"/>
        <w:spacing w:after="0"/>
        <w:rPr>
          <w:sz w:val="20"/>
          <w:szCs w:val="20"/>
          <w:color w:val="auto"/>
        </w:rPr>
      </w:pPr>
      <w:r>
        <w:rPr>
          <w:rFonts w:ascii="Courier New" w:cs="Courier New" w:eastAsia="Courier New" w:hAnsi="Courier New"/>
          <w:sz w:val="17"/>
          <w:szCs w:val="17"/>
          <w:color w:val="auto"/>
        </w:rPr>
        <w:t>665-1700</w:t>
      </w:r>
    </w:p>
    <w:p>
      <w:pPr>
        <w:jc w:val="center"/>
        <w:ind w:right="8939"/>
        <w:spacing w:after="0" w:line="237" w:lineRule="auto"/>
        <w:rPr>
          <w:sz w:val="20"/>
          <w:szCs w:val="20"/>
          <w:color w:val="auto"/>
        </w:rPr>
      </w:pPr>
      <w:r>
        <w:rPr>
          <w:rFonts w:ascii="Courier New" w:cs="Courier New" w:eastAsia="Courier New" w:hAnsi="Courier New"/>
          <w:sz w:val="17"/>
          <w:szCs w:val="17"/>
          <w:color w:val="auto"/>
        </w:rPr>
        <w:t>Tel: (908)</w:t>
      </w:r>
    </w:p>
    <w:p>
      <w:pPr>
        <w:jc w:val="center"/>
        <w:ind w:right="8939"/>
        <w:spacing w:after="0"/>
        <w:rPr>
          <w:sz w:val="20"/>
          <w:szCs w:val="20"/>
          <w:color w:val="auto"/>
        </w:rPr>
      </w:pPr>
      <w:r>
        <w:rPr>
          <w:rFonts w:ascii="Courier New" w:cs="Courier New" w:eastAsia="Courier New" w:hAnsi="Courier New"/>
          <w:sz w:val="17"/>
          <w:szCs w:val="17"/>
          <w:color w:val="auto"/>
        </w:rPr>
        <w:t>221-2000</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Attn: Office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w:t>
      </w:r>
    </w:p>
    <w:p>
      <w:pPr>
        <w:jc w:val="center"/>
        <w:ind w:right="8939"/>
        <w:spacing w:after="0"/>
        <w:rPr>
          <w:sz w:val="20"/>
          <w:szCs w:val="20"/>
          <w:color w:val="auto"/>
        </w:rPr>
      </w:pPr>
      <w:r>
        <w:rPr>
          <w:rFonts w:ascii="Courier New" w:cs="Courier New" w:eastAsia="Courier New" w:hAnsi="Courier New"/>
          <w:sz w:val="17"/>
          <w:szCs w:val="17"/>
          <w:color w:val="auto"/>
        </w:rPr>
        <w:t>Corporate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Attn: Office</w:t>
      </w:r>
    </w:p>
    <w:p>
      <w:pPr>
        <w:jc w:val="center"/>
        <w:ind w:right="8939"/>
        <w:spacing w:after="0" w:line="238" w:lineRule="auto"/>
        <w:rPr>
          <w:sz w:val="20"/>
          <w:szCs w:val="20"/>
          <w:color w:val="auto"/>
        </w:rPr>
      </w:pPr>
      <w:r>
        <w:rPr>
          <w:rFonts w:ascii="Courier New" w:cs="Courier New" w:eastAsia="Courier New" w:hAnsi="Courier New"/>
          <w:sz w:val="17"/>
          <w:szCs w:val="17"/>
          <w:color w:val="auto"/>
        </w:rPr>
        <w:t>of the</w:t>
      </w:r>
    </w:p>
    <w:p>
      <w:pPr>
        <w:jc w:val="center"/>
        <w:ind w:right="8939"/>
        <w:spacing w:after="0"/>
        <w:rPr>
          <w:sz w:val="20"/>
          <w:szCs w:val="20"/>
          <w:color w:val="auto"/>
        </w:rPr>
      </w:pPr>
      <w:r>
        <w:rPr>
          <w:rFonts w:ascii="Courier New" w:cs="Courier New" w:eastAsia="Courier New" w:hAnsi="Courier New"/>
          <w:sz w:val="17"/>
          <w:szCs w:val="17"/>
          <w:color w:val="auto"/>
        </w:rPr>
        <w:t>Corporate</w:t>
      </w:r>
    </w:p>
    <w:p>
      <w:pPr>
        <w:jc w:val="center"/>
        <w:ind w:right="8939"/>
        <w:spacing w:after="0" w:line="237" w:lineRule="auto"/>
        <w:rPr>
          <w:sz w:val="20"/>
          <w:szCs w:val="20"/>
          <w:color w:val="auto"/>
        </w:rPr>
      </w:pPr>
      <w:r>
        <w:rPr>
          <w:rFonts w:ascii="Courier New" w:cs="Courier New" w:eastAsia="Courier New" w:hAnsi="Courier New"/>
          <w:sz w:val="17"/>
          <w:szCs w:val="17"/>
          <w:color w:val="auto"/>
        </w:rPr>
        <w:t>Secretary</w:t>
      </w:r>
    </w:p>
    <w:p>
      <w:pPr>
        <w:jc w:val="center"/>
        <w:ind w:right="8939"/>
        <w:spacing w:after="0" w:line="238" w:lineRule="auto"/>
        <w:rPr>
          <w:sz w:val="20"/>
          <w:szCs w:val="20"/>
          <w:color w:val="auto"/>
        </w:rPr>
      </w:pPr>
      <w:r>
        <w:rPr>
          <w:rFonts w:ascii="Courier New" w:cs="Courier New" w:eastAsia="Courier New" w:hAnsi="Courier New"/>
          <w:sz w:val="17"/>
          <w:szCs w:val="17"/>
          <w:color w:val="auto"/>
        </w:rPr>
        <w:t>Secretary</w:t>
      </w:r>
    </w:p>
    <w:p>
      <w:pPr>
        <w:spacing w:after="0" w:line="200" w:lineRule="exact"/>
        <w:rPr>
          <w:sz w:val="20"/>
          <w:szCs w:val="20"/>
          <w:color w:val="auto"/>
        </w:rPr>
      </w:pPr>
    </w:p>
    <w:p>
      <w:pPr>
        <w:spacing w:after="0" w:line="37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IF YOU ARE A COMCAST SHAREHOLDER OR AN AT&amp;T SHAREHOLDER AND WOULD LIKE TO REQUEST DOCUMENTS, PLEASE DO SO BY JULY 3, 2002 TO RECEIVE THEM BEFORE YOUR MEETING.</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ectPr>
          <w:pgSz w:w="11900" w:h="16838" w:orient="portrait"/>
          <w:cols w:equalWidth="0" w:num="1">
            <w:col w:w="10219"/>
          </w:cols>
          <w:pgMar w:left="240" w:top="135" w:right="1440" w:bottom="0" w:gutter="0" w:footer="0" w:header="0"/>
        </w:sectPr>
      </w:pPr>
    </w:p>
    <w:bookmarkStart w:id="632" w:name="page633"/>
    <w:bookmarkEnd w:id="632"/>
    <w:p>
      <w:pPr>
        <w:ind w:right="2259" w:firstLine="497"/>
        <w:spacing w:after="0" w:line="254"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DOCUMENT TO VOTE ON THE PROPOSALS AT YOUR MEETING. COMCAST AND AT&amp;T HAVE NOT AUTHORIZED ANYONE TO PROVIDE YOU WITH INFORMATION THAT IS DIFFERENT FROM WHAT IS CONTAINED IN THIS DOCUMENT. THIS DOCUMENT IS DATED MAY 14, 2002. YOU SHOULD NOT ASSUME THAT THE INFORMATION CONTAINED IN THIS DOCUMENT IS ACCURATE AS OF ANY DATE OTHER THAN THAT DATE, AND NEITHER THE MAILING OF THIS DOCUMENT TO SHAREHOLDERS NOR THE ISSUANCE OF AT&amp;T COMCAST COMMON STOCK IN THE MERGERS OR AT&amp;T CONSUMER SERVICES GROUP TRACKING STOCK AS A DIVIDEND TO AT&amp;T SHAREHOLDERS OR OTHERWISE SHALL CREATE ANY IMPLICATION TO THE CONTRARY.</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XVI-2</w:t>
      </w:r>
    </w:p>
    <w:p>
      <w:pPr>
        <w:sectPr>
          <w:pgSz w:w="11900" w:h="16838" w:orient="portrait"/>
          <w:cols w:equalWidth="0" w:num="1">
            <w:col w:w="10219"/>
          </w:cols>
          <w:pgMar w:left="240" w:top="525" w:right="1440" w:bottom="1440" w:gutter="0" w:footer="0" w:header="0"/>
        </w:sectPr>
      </w:pPr>
    </w:p>
    <w:bookmarkStart w:id="633" w:name="page634"/>
    <w:bookmarkEnd w:id="633"/>
    <w:p>
      <w:pPr>
        <w:ind w:left="28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ANNEXES(1)</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(1)Comcast and AT&amp;T have agreed to certain modifications of the governance arrangements for AT&amp;T Comcast after completion of the AT&amp;T Comcast transaction. Comcast and AT&amp;T have also entered into certain technical amendments to the merger agreement and the separation and distribution agreement. All of these amendments have been reflected in the text of the Annexes. The disclosure in the joint proxy statement/prospectus has also been revised to reflect these amendments.</w:t>
      </w:r>
    </w:p>
    <w:p>
      <w:pPr>
        <w:sectPr>
          <w:pgSz w:w="11900" w:h="16838" w:orient="portrait"/>
          <w:cols w:equalWidth="0" w:num="1">
            <w:col w:w="10219"/>
          </w:cols>
          <w:pgMar w:left="240" w:top="683" w:right="1440" w:bottom="1440" w:gutter="0" w:footer="0" w:header="0"/>
        </w:sectPr>
      </w:pPr>
    </w:p>
    <w:bookmarkStart w:id="634" w:name="page635"/>
    <w:bookmarkEnd w:id="634"/>
    <w:p>
      <w:pPr>
        <w:jc w:val="right"/>
        <w:ind w:right="2259"/>
        <w:spacing w:after="0"/>
        <w:rPr>
          <w:sz w:val="20"/>
          <w:szCs w:val="20"/>
          <w:color w:val="auto"/>
        </w:rPr>
      </w:pPr>
      <w:r>
        <w:rPr>
          <w:rFonts w:ascii="Courier New" w:cs="Courier New" w:eastAsia="Courier New" w:hAnsi="Courier New"/>
          <w:sz w:val="17"/>
          <w:szCs w:val="17"/>
          <w:color w:val="auto"/>
        </w:rPr>
        <w:t>ANNEX A</w:t>
      </w:r>
    </w:p>
    <w:p>
      <w:pPr>
        <w:spacing w:after="0" w:line="190"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AGREEMENT AND PLAN OF MERGER</w:t>
      </w:r>
    </w:p>
    <w:p>
      <w:pPr>
        <w:ind w:left="2180"/>
        <w:spacing w:after="0" w:line="238" w:lineRule="auto"/>
        <w:rPr>
          <w:sz w:val="20"/>
          <w:szCs w:val="20"/>
          <w:color w:val="auto"/>
        </w:rPr>
      </w:pPr>
      <w:r>
        <w:rPr>
          <w:rFonts w:ascii="Courier New" w:cs="Courier New" w:eastAsia="Courier New" w:hAnsi="Courier New"/>
          <w:sz w:val="17"/>
          <w:szCs w:val="17"/>
          <w:color w:val="auto"/>
        </w:rPr>
        <w:t>DATED AS OF</w:t>
      </w:r>
    </w:p>
    <w:p>
      <w:pPr>
        <w:ind w:left="1880"/>
        <w:spacing w:after="0" w:line="238" w:lineRule="auto"/>
        <w:rPr>
          <w:sz w:val="20"/>
          <w:szCs w:val="20"/>
          <w:color w:val="auto"/>
        </w:rPr>
      </w:pPr>
      <w:r>
        <w:rPr>
          <w:rFonts w:ascii="Courier New" w:cs="Courier New" w:eastAsia="Courier New" w:hAnsi="Courier New"/>
          <w:sz w:val="17"/>
          <w:szCs w:val="17"/>
          <w:color w:val="auto"/>
        </w:rPr>
        <w:t>DECEMBER 19, 2001</w:t>
      </w:r>
    </w:p>
    <w:p>
      <w:pPr>
        <w:ind w:left="2180"/>
        <w:spacing w:after="0"/>
        <w:rPr>
          <w:sz w:val="20"/>
          <w:szCs w:val="20"/>
          <w:color w:val="auto"/>
        </w:rPr>
      </w:pPr>
      <w:r>
        <w:rPr>
          <w:rFonts w:ascii="Courier New" w:cs="Courier New" w:eastAsia="Courier New" w:hAnsi="Courier New"/>
          <w:sz w:val="17"/>
          <w:szCs w:val="17"/>
          <w:color w:val="auto"/>
        </w:rPr>
        <w:t>BY AND AMONG</w:t>
      </w:r>
    </w:p>
    <w:p>
      <w:pPr>
        <w:ind w:left="2180"/>
        <w:spacing w:after="0" w:line="237" w:lineRule="auto"/>
        <w:rPr>
          <w:sz w:val="20"/>
          <w:szCs w:val="20"/>
          <w:color w:val="auto"/>
        </w:rPr>
      </w:pPr>
      <w:r>
        <w:rPr>
          <w:rFonts w:ascii="Courier New" w:cs="Courier New" w:eastAsia="Courier New" w:hAnsi="Courier New"/>
          <w:sz w:val="17"/>
          <w:szCs w:val="17"/>
          <w:color w:val="auto"/>
        </w:rPr>
        <w:t>AT&amp;T CORP.,</w:t>
      </w:r>
    </w:p>
    <w:p>
      <w:pPr>
        <w:ind w:left="1680"/>
        <w:spacing w:after="0" w:line="238" w:lineRule="auto"/>
        <w:rPr>
          <w:sz w:val="20"/>
          <w:szCs w:val="20"/>
          <w:color w:val="auto"/>
        </w:rPr>
      </w:pPr>
      <w:r>
        <w:rPr>
          <w:rFonts w:ascii="Courier New" w:cs="Courier New" w:eastAsia="Courier New" w:hAnsi="Courier New"/>
          <w:sz w:val="17"/>
          <w:szCs w:val="17"/>
          <w:color w:val="auto"/>
        </w:rPr>
        <w:t>AT&amp;T BROADBAND CORP.,</w:t>
      </w:r>
    </w:p>
    <w:p>
      <w:pPr>
        <w:ind w:left="1780"/>
        <w:spacing w:after="0"/>
        <w:rPr>
          <w:sz w:val="20"/>
          <w:szCs w:val="20"/>
          <w:color w:val="auto"/>
        </w:rPr>
      </w:pPr>
      <w:r>
        <w:rPr>
          <w:rFonts w:ascii="Courier New" w:cs="Courier New" w:eastAsia="Courier New" w:hAnsi="Courier New"/>
          <w:sz w:val="17"/>
          <w:szCs w:val="17"/>
          <w:color w:val="auto"/>
        </w:rPr>
        <w:t>COMCAST CORPORATION,</w:t>
      </w:r>
    </w:p>
    <w:p>
      <w:pPr>
        <w:ind w:left="1080"/>
        <w:spacing w:after="0" w:line="237" w:lineRule="auto"/>
        <w:rPr>
          <w:sz w:val="20"/>
          <w:szCs w:val="20"/>
          <w:color w:val="auto"/>
        </w:rPr>
      </w:pPr>
      <w:r>
        <w:rPr>
          <w:rFonts w:ascii="Courier New" w:cs="Courier New" w:eastAsia="Courier New" w:hAnsi="Courier New"/>
          <w:sz w:val="17"/>
          <w:szCs w:val="17"/>
          <w:color w:val="auto"/>
        </w:rPr>
        <w:t>AT&amp;T BROADBAND ACQUISITION CORP.,</w:t>
      </w:r>
    </w:p>
    <w:p>
      <w:pPr>
        <w:ind w:left="1480"/>
        <w:spacing w:after="0"/>
        <w:rPr>
          <w:sz w:val="20"/>
          <w:szCs w:val="20"/>
          <w:color w:val="auto"/>
        </w:rPr>
      </w:pPr>
      <w:r>
        <w:rPr>
          <w:rFonts w:ascii="Courier New" w:cs="Courier New" w:eastAsia="Courier New" w:hAnsi="Courier New"/>
          <w:sz w:val="17"/>
          <w:szCs w:val="17"/>
          <w:color w:val="auto"/>
        </w:rPr>
        <w:t>COMCAST ACQUISITION CORP.</w:t>
      </w:r>
    </w:p>
    <w:p>
      <w:pPr>
        <w:ind w:left="2580"/>
        <w:spacing w:after="0" w:line="237" w:lineRule="auto"/>
        <w:rPr>
          <w:sz w:val="20"/>
          <w:szCs w:val="20"/>
          <w:color w:val="auto"/>
        </w:rPr>
      </w:pPr>
      <w:r>
        <w:rPr>
          <w:rFonts w:ascii="Courier New" w:cs="Courier New" w:eastAsia="Courier New" w:hAnsi="Courier New"/>
          <w:sz w:val="17"/>
          <w:szCs w:val="17"/>
          <w:color w:val="auto"/>
        </w:rPr>
        <w:t>AND</w:t>
      </w:r>
    </w:p>
    <w:p>
      <w:pPr>
        <w:ind w:left="1580"/>
        <w:spacing w:after="0" w:line="238" w:lineRule="auto"/>
        <w:rPr>
          <w:sz w:val="20"/>
          <w:szCs w:val="20"/>
          <w:color w:val="auto"/>
        </w:rPr>
      </w:pPr>
      <w:r>
        <w:rPr>
          <w:rFonts w:ascii="Courier New" w:cs="Courier New" w:eastAsia="Courier New" w:hAnsi="Courier New"/>
          <w:sz w:val="17"/>
          <w:szCs w:val="17"/>
          <w:color w:val="auto"/>
        </w:rPr>
        <w:t>AT&amp;T COMCAST CORPORATION</w:t>
      </w:r>
    </w:p>
    <w:p>
      <w:pPr>
        <w:sectPr>
          <w:pgSz w:w="11900" w:h="16838" w:orient="portrait"/>
          <w:cols w:equalWidth="0" w:num="1">
            <w:col w:w="9019"/>
          </w:cols>
          <w:pgMar w:left="1440" w:top="684" w:right="1440" w:bottom="1440" w:gutter="0" w:footer="0" w:header="0"/>
        </w:sectPr>
      </w:pPr>
    </w:p>
    <w:bookmarkStart w:id="635" w:name="page636"/>
    <w:bookmarkEnd w:id="635"/>
    <w:p>
      <w:pPr>
        <w:ind w:left="3080"/>
        <w:spacing w:after="0"/>
        <w:rPr>
          <w:sz w:val="20"/>
          <w:szCs w:val="20"/>
          <w:color w:val="auto"/>
        </w:rPr>
      </w:pPr>
      <w:r>
        <w:rPr>
          <w:rFonts w:ascii="Courier New" w:cs="Courier New" w:eastAsia="Courier New" w:hAnsi="Courier New"/>
          <w:sz w:val="17"/>
          <w:szCs w:val="17"/>
          <w:color w:val="auto"/>
        </w:rPr>
        <w:t>TABLE OF CONTENTS</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PAGE ---- ARTICLE 1 DEFINITIONS Section 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A-1 ARTICLE 2 PARENT AND MERGER SUBS Section 2.01.</w:t>
      </w:r>
    </w:p>
    <w:p>
      <w:pPr>
        <w:jc w:val="center"/>
        <w:ind w:right="4259"/>
        <w:spacing w:after="0" w:line="238" w:lineRule="auto"/>
        <w:rPr>
          <w:sz w:val="20"/>
          <w:szCs w:val="20"/>
          <w:color w:val="auto"/>
        </w:rPr>
      </w:pPr>
      <w:r>
        <w:rPr>
          <w:rFonts w:ascii="Courier New" w:cs="Courier New" w:eastAsia="Courier New" w:hAnsi="Courier New"/>
          <w:sz w:val="17"/>
          <w:szCs w:val="17"/>
          <w:color w:val="auto"/>
        </w:rPr>
        <w:t>Organization of</w:t>
      </w:r>
    </w:p>
    <w:p>
      <w:pPr>
        <w:jc w:val="center"/>
        <w:ind w:right="4259"/>
        <w:spacing w:after="0" w:line="238" w:lineRule="auto"/>
        <w:rPr>
          <w:sz w:val="20"/>
          <w:szCs w:val="20"/>
          <w:color w:val="auto"/>
        </w:rPr>
      </w:pPr>
      <w:r>
        <w:rPr>
          <w:rFonts w:ascii="Courier New" w:cs="Courier New" w:eastAsia="Courier New" w:hAnsi="Courier New"/>
          <w:sz w:val="17"/>
          <w:szCs w:val="17"/>
          <w:color w:val="auto"/>
        </w:rPr>
        <w:t>Parent...................................... A-16 Section</w:t>
      </w:r>
    </w:p>
    <w:p>
      <w:pPr>
        <w:jc w:val="center"/>
        <w:ind w:right="4259"/>
        <w:spacing w:after="0"/>
        <w:rPr>
          <w:sz w:val="20"/>
          <w:szCs w:val="20"/>
          <w:color w:val="auto"/>
        </w:rPr>
      </w:pPr>
      <w:r>
        <w:rPr>
          <w:rFonts w:ascii="Courier New" w:cs="Courier New" w:eastAsia="Courier New" w:hAnsi="Courier New"/>
          <w:sz w:val="17"/>
          <w:szCs w:val="17"/>
          <w:color w:val="auto"/>
        </w:rPr>
        <w:t>2.02. Directors and Officers of</w:t>
      </w:r>
    </w:p>
    <w:p>
      <w:pPr>
        <w:jc w:val="center"/>
        <w:ind w:right="4259"/>
        <w:spacing w:after="0" w:line="237" w:lineRule="auto"/>
        <w:rPr>
          <w:sz w:val="20"/>
          <w:szCs w:val="20"/>
          <w:color w:val="auto"/>
        </w:rPr>
      </w:pPr>
      <w:r>
        <w:rPr>
          <w:rFonts w:ascii="Courier New" w:cs="Courier New" w:eastAsia="Courier New" w:hAnsi="Courier New"/>
          <w:sz w:val="17"/>
          <w:szCs w:val="17"/>
          <w:color w:val="auto"/>
        </w:rPr>
        <w:t>Parent............................ A-16 Section 2.03.</w:t>
      </w:r>
    </w:p>
    <w:p>
      <w:pPr>
        <w:jc w:val="center"/>
        <w:ind w:right="4259"/>
        <w:spacing w:after="0" w:line="238" w:lineRule="auto"/>
        <w:rPr>
          <w:sz w:val="20"/>
          <w:szCs w:val="20"/>
          <w:color w:val="auto"/>
        </w:rPr>
      </w:pPr>
      <w:r>
        <w:rPr>
          <w:rFonts w:ascii="Courier New" w:cs="Courier New" w:eastAsia="Courier New" w:hAnsi="Courier New"/>
          <w:sz w:val="17"/>
          <w:szCs w:val="17"/>
          <w:color w:val="auto"/>
        </w:rPr>
        <w:t>Organization of Merger</w:t>
      </w:r>
    </w:p>
    <w:p>
      <w:pPr>
        <w:jc w:val="center"/>
        <w:ind w:right="4259"/>
        <w:spacing w:after="0"/>
        <w:rPr>
          <w:sz w:val="20"/>
          <w:szCs w:val="20"/>
          <w:color w:val="auto"/>
        </w:rPr>
      </w:pPr>
      <w:r>
        <w:rPr>
          <w:rFonts w:ascii="Courier New" w:cs="Courier New" w:eastAsia="Courier New" w:hAnsi="Courier New"/>
          <w:sz w:val="17"/>
          <w:szCs w:val="17"/>
          <w:color w:val="auto"/>
        </w:rPr>
        <w:t>Subs................................. A-16 Section 2.04.</w:t>
      </w:r>
    </w:p>
    <w:p>
      <w:pPr>
        <w:jc w:val="center"/>
        <w:ind w:right="4259"/>
        <w:spacing w:after="0" w:line="237" w:lineRule="auto"/>
        <w:rPr>
          <w:sz w:val="20"/>
          <w:szCs w:val="20"/>
          <w:color w:val="auto"/>
        </w:rPr>
      </w:pPr>
      <w:r>
        <w:rPr>
          <w:rFonts w:ascii="Courier New" w:cs="Courier New" w:eastAsia="Courier New" w:hAnsi="Courier New"/>
          <w:sz w:val="17"/>
          <w:szCs w:val="17"/>
          <w:color w:val="auto"/>
        </w:rPr>
        <w:t>Actions of Comcast and</w:t>
      </w:r>
    </w:p>
    <w:p>
      <w:pPr>
        <w:jc w:val="center"/>
        <w:ind w:right="4259"/>
        <w:spacing w:after="0"/>
        <w:rPr>
          <w:sz w:val="20"/>
          <w:szCs w:val="20"/>
          <w:color w:val="auto"/>
        </w:rPr>
      </w:pPr>
      <w:r>
        <w:rPr>
          <w:rFonts w:ascii="Courier New" w:cs="Courier New" w:eastAsia="Courier New" w:hAnsi="Courier New"/>
          <w:sz w:val="17"/>
          <w:szCs w:val="17"/>
          <w:color w:val="auto"/>
        </w:rPr>
        <w:t>AT&amp;T................................. A-16 Section 2.05.</w:t>
      </w:r>
    </w:p>
    <w:p>
      <w:pPr>
        <w:jc w:val="center"/>
        <w:ind w:right="4259"/>
        <w:spacing w:after="0" w:line="237" w:lineRule="auto"/>
        <w:rPr>
          <w:sz w:val="20"/>
          <w:szCs w:val="20"/>
          <w:color w:val="auto"/>
        </w:rPr>
      </w:pPr>
      <w:r>
        <w:rPr>
          <w:rFonts w:ascii="Courier New" w:cs="Courier New" w:eastAsia="Courier New" w:hAnsi="Courier New"/>
          <w:sz w:val="17"/>
          <w:szCs w:val="17"/>
          <w:color w:val="auto"/>
        </w:rPr>
        <w:t>Rights</w:t>
      </w:r>
    </w:p>
    <w:p>
      <w:pPr>
        <w:jc w:val="center"/>
        <w:ind w:right="4259"/>
        <w:spacing w:after="0" w:line="238" w:lineRule="auto"/>
        <w:rPr>
          <w:sz w:val="20"/>
          <w:szCs w:val="20"/>
          <w:color w:val="auto"/>
        </w:rPr>
      </w:pPr>
      <w:r>
        <w:rPr>
          <w:rFonts w:ascii="Courier New" w:cs="Courier New" w:eastAsia="Courier New" w:hAnsi="Courier New"/>
          <w:sz w:val="17"/>
          <w:szCs w:val="17"/>
          <w:color w:val="auto"/>
        </w:rPr>
        <w:t>Plan................................................. A-16</w:t>
      </w:r>
    </w:p>
    <w:p>
      <w:pPr>
        <w:jc w:val="center"/>
        <w:ind w:right="4259"/>
        <w:spacing w:after="0"/>
        <w:rPr>
          <w:sz w:val="20"/>
          <w:szCs w:val="20"/>
          <w:color w:val="auto"/>
        </w:rPr>
      </w:pPr>
      <w:r>
        <w:rPr>
          <w:rFonts w:ascii="Courier New" w:cs="Courier New" w:eastAsia="Courier New" w:hAnsi="Courier New"/>
          <w:sz w:val="17"/>
          <w:szCs w:val="17"/>
          <w:color w:val="auto"/>
        </w:rPr>
        <w:t>ARTICLE 3 THE MERGERS Section 3.01. The AT&amp;T Broadband</w:t>
      </w:r>
    </w:p>
    <w:p>
      <w:pPr>
        <w:jc w:val="center"/>
        <w:ind w:right="4259"/>
        <w:spacing w:after="0" w:line="237" w:lineRule="auto"/>
        <w:rPr>
          <w:sz w:val="20"/>
          <w:szCs w:val="20"/>
          <w:color w:val="auto"/>
        </w:rPr>
      </w:pPr>
      <w:r>
        <w:rPr>
          <w:rFonts w:ascii="Courier New" w:cs="Courier New" w:eastAsia="Courier New" w:hAnsi="Courier New"/>
          <w:sz w:val="17"/>
          <w:szCs w:val="17"/>
          <w:color w:val="auto"/>
        </w:rPr>
        <w:t>Merger................................... A-16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3.02. The Comcast</w:t>
      </w:r>
    </w:p>
    <w:p>
      <w:pPr>
        <w:jc w:val="center"/>
        <w:ind w:right="4259"/>
        <w:spacing w:after="0"/>
        <w:rPr>
          <w:sz w:val="20"/>
          <w:szCs w:val="20"/>
          <w:color w:val="auto"/>
        </w:rPr>
      </w:pPr>
      <w:r>
        <w:rPr>
          <w:rFonts w:ascii="Courier New" w:cs="Courier New" w:eastAsia="Courier New" w:hAnsi="Courier New"/>
          <w:sz w:val="17"/>
          <w:szCs w:val="17"/>
          <w:color w:val="auto"/>
        </w:rPr>
        <w:t>Merger.......................................... A-17</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3.03. Certificate and Articles of Incorporation;</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Bylaws........... A-17 Section 3.04. Directors and Officers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of the Surviving Corporations........ A-17 Section 3.05.</w:t>
      </w:r>
    </w:p>
    <w:p>
      <w:pPr>
        <w:jc w:val="center"/>
        <w:ind w:right="4259"/>
        <w:spacing w:after="0" w:line="238" w:lineRule="auto"/>
        <w:rPr>
          <w:sz w:val="20"/>
          <w:szCs w:val="20"/>
          <w:color w:val="auto"/>
        </w:rPr>
      </w:pPr>
      <w:r>
        <w:rPr>
          <w:rFonts w:ascii="Courier New" w:cs="Courier New" w:eastAsia="Courier New" w:hAnsi="Courier New"/>
          <w:sz w:val="17"/>
          <w:szCs w:val="17"/>
          <w:color w:val="auto"/>
        </w:rPr>
        <w:t>Alternative</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Structure....................................... A-17</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ARTICLE 4 CONVERSION OF SECURITIES Section 4.01. Conversion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of Securities.................................... A-18</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4.02. Exchange of</w:t>
      </w:r>
    </w:p>
    <w:p>
      <w:pPr>
        <w:jc w:val="center"/>
        <w:ind w:right="4259"/>
        <w:spacing w:after="0" w:line="238" w:lineRule="auto"/>
        <w:rPr>
          <w:sz w:val="20"/>
          <w:szCs w:val="20"/>
          <w:color w:val="auto"/>
        </w:rPr>
      </w:pPr>
      <w:r>
        <w:rPr>
          <w:rFonts w:ascii="Courier New" w:cs="Courier New" w:eastAsia="Courier New" w:hAnsi="Courier New"/>
          <w:sz w:val="17"/>
          <w:szCs w:val="17"/>
          <w:color w:val="auto"/>
        </w:rPr>
        <w:t>Certificates.................................... A-21</w:t>
      </w:r>
    </w:p>
    <w:p>
      <w:pPr>
        <w:jc w:val="center"/>
        <w:ind w:right="4259"/>
        <w:spacing w:after="0"/>
        <w:rPr>
          <w:sz w:val="20"/>
          <w:szCs w:val="20"/>
          <w:color w:val="auto"/>
        </w:rPr>
      </w:pPr>
      <w:r>
        <w:rPr>
          <w:rFonts w:ascii="Courier New" w:cs="Courier New" w:eastAsia="Courier New" w:hAnsi="Courier New"/>
          <w:sz w:val="17"/>
          <w:szCs w:val="17"/>
          <w:color w:val="auto"/>
        </w:rPr>
        <w:t>Section 4.03. Section 355(e) Top-</w:t>
      </w:r>
    </w:p>
    <w:p>
      <w:pPr>
        <w:jc w:val="center"/>
        <w:ind w:right="4259"/>
        <w:spacing w:after="0" w:line="237" w:lineRule="auto"/>
        <w:rPr>
          <w:sz w:val="20"/>
          <w:szCs w:val="20"/>
          <w:color w:val="auto"/>
        </w:rPr>
      </w:pPr>
      <w:r>
        <w:rPr>
          <w:rFonts w:ascii="Courier New" w:cs="Courier New" w:eastAsia="Courier New" w:hAnsi="Courier New"/>
          <w:sz w:val="17"/>
          <w:szCs w:val="17"/>
          <w:color w:val="auto"/>
        </w:rPr>
        <w:t>up....................................... A-26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4.04. Additional</w:t>
      </w:r>
    </w:p>
    <w:p>
      <w:pPr>
        <w:jc w:val="center"/>
        <w:ind w:right="4259"/>
        <w:spacing w:after="0"/>
        <w:rPr>
          <w:sz w:val="20"/>
          <w:szCs w:val="20"/>
          <w:color w:val="auto"/>
        </w:rPr>
      </w:pPr>
      <w:r>
        <w:rPr>
          <w:rFonts w:ascii="Courier New" w:cs="Courier New" w:eastAsia="Courier New" w:hAnsi="Courier New"/>
          <w:sz w:val="17"/>
          <w:szCs w:val="17"/>
          <w:color w:val="auto"/>
        </w:rPr>
        <w:t>Payments......................................... A-27</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4.05. Additional Exchange</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Arrangements............................ A-27 Section 4.06.</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Limitation on Voting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Stock.................................. A-27 ARTICLE 5</w:t>
      </w:r>
    </w:p>
    <w:p>
      <w:pPr>
        <w:jc w:val="center"/>
        <w:ind w:right="4259"/>
        <w:spacing w:after="0" w:line="238" w:lineRule="auto"/>
        <w:rPr>
          <w:sz w:val="20"/>
          <w:szCs w:val="20"/>
          <w:color w:val="auto"/>
        </w:rPr>
      </w:pPr>
      <w:r>
        <w:rPr>
          <w:rFonts w:ascii="Courier New" w:cs="Courier New" w:eastAsia="Courier New" w:hAnsi="Courier New"/>
          <w:sz w:val="17"/>
          <w:szCs w:val="17"/>
          <w:color w:val="auto"/>
        </w:rPr>
        <w:t>REPRESENTATIONS AND WARRANTIES OF COMCAST Section 5.01.</w:t>
      </w:r>
    </w:p>
    <w:p>
      <w:pPr>
        <w:jc w:val="center"/>
        <w:ind w:right="4259"/>
        <w:spacing w:after="0"/>
        <w:rPr>
          <w:sz w:val="20"/>
          <w:szCs w:val="20"/>
          <w:color w:val="auto"/>
        </w:rPr>
      </w:pPr>
      <w:r>
        <w:rPr>
          <w:rFonts w:ascii="Courier New" w:cs="Courier New" w:eastAsia="Courier New" w:hAnsi="Courier New"/>
          <w:sz w:val="17"/>
          <w:szCs w:val="17"/>
          <w:color w:val="auto"/>
        </w:rPr>
        <w:t>Corporate Existence and</w:t>
      </w:r>
    </w:p>
    <w:p>
      <w:pPr>
        <w:jc w:val="center"/>
        <w:ind w:right="4259"/>
        <w:spacing w:after="0" w:line="237" w:lineRule="auto"/>
        <w:rPr>
          <w:sz w:val="20"/>
          <w:szCs w:val="20"/>
          <w:color w:val="auto"/>
        </w:rPr>
      </w:pPr>
      <w:r>
        <w:rPr>
          <w:rFonts w:ascii="Courier New" w:cs="Courier New" w:eastAsia="Courier New" w:hAnsi="Courier New"/>
          <w:sz w:val="17"/>
          <w:szCs w:val="17"/>
          <w:color w:val="auto"/>
        </w:rPr>
        <w:t>Power............................... A-28 Section 5.02.</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Corporate</w:t>
      </w:r>
    </w:p>
    <w:p>
      <w:pPr>
        <w:jc w:val="center"/>
        <w:ind w:right="4259"/>
        <w:spacing w:after="0"/>
        <w:rPr>
          <w:sz w:val="20"/>
          <w:szCs w:val="20"/>
          <w:color w:val="auto"/>
        </w:rPr>
      </w:pPr>
      <w:r>
        <w:rPr>
          <w:rFonts w:ascii="Courier New" w:cs="Courier New" w:eastAsia="Courier New" w:hAnsi="Courier New"/>
          <w:sz w:val="17"/>
          <w:szCs w:val="17"/>
          <w:color w:val="auto"/>
        </w:rPr>
        <w:t>Authorization..................................... A-28</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5.03. Governmental</w:t>
      </w:r>
    </w:p>
    <w:p>
      <w:pPr>
        <w:jc w:val="center"/>
        <w:ind w:right="4259"/>
        <w:spacing w:after="0"/>
        <w:rPr>
          <w:sz w:val="20"/>
          <w:szCs w:val="20"/>
          <w:color w:val="auto"/>
        </w:rPr>
      </w:pPr>
      <w:r>
        <w:rPr>
          <w:rFonts w:ascii="Courier New" w:cs="Courier New" w:eastAsia="Courier New" w:hAnsi="Courier New"/>
          <w:sz w:val="17"/>
          <w:szCs w:val="17"/>
          <w:color w:val="auto"/>
        </w:rPr>
        <w:t>Authorization.................................. A-28</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5.04. Non-</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contravention...........................................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29 Section 5.05.</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Capitalization..............................................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A-29 Section 5.06.</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Subsidiaries................................................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A-29 Section 5.07. SEC</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Filings.................................................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30 Section 5.08. Financial</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Statements........................................ A-30</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5.09. Information</w:t>
      </w:r>
    </w:p>
    <w:p>
      <w:pPr>
        <w:jc w:val="center"/>
        <w:ind w:right="4259"/>
        <w:spacing w:after="0"/>
        <w:rPr>
          <w:sz w:val="20"/>
          <w:szCs w:val="20"/>
          <w:color w:val="auto"/>
        </w:rPr>
      </w:pPr>
      <w:r>
        <w:rPr>
          <w:rFonts w:ascii="Courier New" w:cs="Courier New" w:eastAsia="Courier New" w:hAnsi="Courier New"/>
          <w:sz w:val="17"/>
          <w:szCs w:val="17"/>
          <w:color w:val="auto"/>
        </w:rPr>
        <w:t>Supplied........................................ A-30</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5.10. Absence of Certain</w:t>
      </w:r>
    </w:p>
    <w:p>
      <w:pPr>
        <w:jc w:val="center"/>
        <w:ind w:right="4259"/>
        <w:spacing w:after="0" w:line="238" w:lineRule="auto"/>
        <w:rPr>
          <w:sz w:val="20"/>
          <w:szCs w:val="20"/>
          <w:color w:val="auto"/>
        </w:rPr>
      </w:pPr>
      <w:r>
        <w:rPr>
          <w:rFonts w:ascii="Courier New" w:cs="Courier New" w:eastAsia="Courier New" w:hAnsi="Courier New"/>
          <w:sz w:val="17"/>
          <w:szCs w:val="17"/>
          <w:color w:val="auto"/>
        </w:rPr>
        <w:t>Changes.................................. A-31 Section</w:t>
      </w:r>
    </w:p>
    <w:p>
      <w:pPr>
        <w:jc w:val="center"/>
        <w:ind w:right="4259"/>
        <w:spacing w:after="0"/>
        <w:rPr>
          <w:sz w:val="20"/>
          <w:szCs w:val="20"/>
          <w:color w:val="auto"/>
        </w:rPr>
      </w:pPr>
      <w:r>
        <w:rPr>
          <w:rFonts w:ascii="Courier New" w:cs="Courier New" w:eastAsia="Courier New" w:hAnsi="Courier New"/>
          <w:sz w:val="17"/>
          <w:szCs w:val="17"/>
          <w:color w:val="auto"/>
        </w:rPr>
        <w:t>5.11. No Undisclosed Material</w:t>
      </w:r>
    </w:p>
    <w:p>
      <w:pPr>
        <w:jc w:val="center"/>
        <w:ind w:right="4259"/>
        <w:spacing w:after="0" w:line="237" w:lineRule="auto"/>
        <w:rPr>
          <w:sz w:val="20"/>
          <w:szCs w:val="20"/>
          <w:color w:val="auto"/>
        </w:rPr>
      </w:pPr>
      <w:r>
        <w:rPr>
          <w:rFonts w:ascii="Courier New" w:cs="Courier New" w:eastAsia="Courier New" w:hAnsi="Courier New"/>
          <w:sz w:val="17"/>
          <w:szCs w:val="17"/>
          <w:color w:val="auto"/>
        </w:rPr>
        <w:t>Liabilities......................... A-31 Section 5.12.</w:t>
      </w:r>
    </w:p>
    <w:p>
      <w:pPr>
        <w:jc w:val="center"/>
        <w:ind w:right="4259"/>
        <w:spacing w:after="0"/>
        <w:rPr>
          <w:sz w:val="20"/>
          <w:szCs w:val="20"/>
          <w:color w:val="auto"/>
        </w:rPr>
      </w:pPr>
      <w:r>
        <w:rPr>
          <w:rFonts w:ascii="Courier New" w:cs="Courier New" w:eastAsia="Courier New" w:hAnsi="Courier New"/>
          <w:sz w:val="17"/>
          <w:szCs w:val="17"/>
          <w:color w:val="auto"/>
        </w:rPr>
        <w:t>Compliance with Laws and Court</w:t>
      </w:r>
    </w:p>
    <w:p>
      <w:pPr>
        <w:jc w:val="center"/>
        <w:ind w:right="4259"/>
        <w:spacing w:after="0" w:line="237" w:lineRule="auto"/>
        <w:rPr>
          <w:sz w:val="20"/>
          <w:szCs w:val="20"/>
          <w:color w:val="auto"/>
        </w:rPr>
      </w:pPr>
      <w:r>
        <w:rPr>
          <w:rFonts w:ascii="Courier New" w:cs="Courier New" w:eastAsia="Courier New" w:hAnsi="Courier New"/>
          <w:sz w:val="17"/>
          <w:szCs w:val="17"/>
          <w:color w:val="auto"/>
        </w:rPr>
        <w:t>Orders....................... A-31 Section 5.13.</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Litigation..................................................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A-31 Section 5.14. Finders'</w:t>
      </w:r>
    </w:p>
    <w:p>
      <w:pPr>
        <w:jc w:val="center"/>
        <w:ind w:right="4259"/>
        <w:spacing w:after="0" w:line="238" w:lineRule="auto"/>
        <w:rPr>
          <w:sz w:val="20"/>
          <w:szCs w:val="20"/>
          <w:color w:val="auto"/>
        </w:rPr>
      </w:pPr>
      <w:r>
        <w:rPr>
          <w:rFonts w:ascii="Courier New" w:cs="Courier New" w:eastAsia="Courier New" w:hAnsi="Courier New"/>
          <w:sz w:val="17"/>
          <w:szCs w:val="17"/>
          <w:color w:val="auto"/>
        </w:rPr>
        <w:t>Fees............................................... A-32</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5.15. Opinion of Financial</w:t>
      </w:r>
    </w:p>
    <w:p>
      <w:pPr>
        <w:jc w:val="center"/>
        <w:ind w:right="4259"/>
        <w:spacing w:after="0"/>
        <w:rPr>
          <w:sz w:val="20"/>
          <w:szCs w:val="20"/>
          <w:color w:val="auto"/>
        </w:rPr>
      </w:pPr>
      <w:r>
        <w:rPr>
          <w:rFonts w:ascii="Courier New" w:cs="Courier New" w:eastAsia="Courier New" w:hAnsi="Courier New"/>
          <w:sz w:val="17"/>
          <w:szCs w:val="17"/>
          <w:color w:val="auto"/>
        </w:rPr>
        <w:t>Advisor................................ A-32 Section 5.16.</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Taxes.......................................................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A-32 Section 5.17. Tax</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Opinions................................................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33 Section 5.18. Employee Benefit Plans and Labor</w:t>
      </w:r>
    </w:p>
    <w:p>
      <w:pPr>
        <w:jc w:val="center"/>
        <w:ind w:right="4259"/>
        <w:spacing w:after="0" w:line="238" w:lineRule="auto"/>
        <w:rPr>
          <w:sz w:val="20"/>
          <w:szCs w:val="20"/>
          <w:color w:val="auto"/>
        </w:rPr>
      </w:pPr>
      <w:r>
        <w:rPr>
          <w:rFonts w:ascii="Courier New" w:cs="Courier New" w:eastAsia="Courier New" w:hAnsi="Courier New"/>
          <w:sz w:val="17"/>
          <w:szCs w:val="17"/>
          <w:color w:val="auto"/>
        </w:rPr>
        <w:t>Matters.................... A-33 Section 5.19.</w:t>
      </w:r>
    </w:p>
    <w:p>
      <w:pPr>
        <w:jc w:val="center"/>
        <w:ind w:right="4259"/>
        <w:spacing w:after="0" w:line="238" w:lineRule="auto"/>
        <w:rPr>
          <w:sz w:val="20"/>
          <w:szCs w:val="20"/>
          <w:color w:val="auto"/>
        </w:rPr>
      </w:pPr>
      <w:r>
        <w:rPr>
          <w:rFonts w:ascii="Courier New" w:cs="Courier New" w:eastAsia="Courier New" w:hAnsi="Courier New"/>
          <w:sz w:val="17"/>
          <w:szCs w:val="17"/>
          <w:color w:val="auto"/>
        </w:rPr>
        <w:t>Environmental</w:t>
      </w:r>
    </w:p>
    <w:p>
      <w:pPr>
        <w:jc w:val="center"/>
        <w:ind w:right="4259"/>
        <w:spacing w:after="0"/>
        <w:rPr>
          <w:sz w:val="20"/>
          <w:szCs w:val="20"/>
          <w:color w:val="auto"/>
        </w:rPr>
      </w:pPr>
      <w:r>
        <w:rPr>
          <w:rFonts w:ascii="Courier New" w:cs="Courier New" w:eastAsia="Courier New" w:hAnsi="Courier New"/>
          <w:sz w:val="17"/>
          <w:szCs w:val="17"/>
          <w:color w:val="auto"/>
        </w:rPr>
        <w:t>Matters....................................... A-34</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A-i</w:t>
      </w:r>
    </w:p>
    <w:p>
      <w:pPr>
        <w:sectPr>
          <w:pgSz w:w="11900" w:h="16838" w:orient="portrait"/>
          <w:cols w:equalWidth="0" w:num="1">
            <w:col w:w="10219"/>
          </w:cols>
          <w:pgMar w:left="240" w:top="685" w:right="1440" w:bottom="479" w:gutter="0" w:footer="0" w:header="0"/>
        </w:sectPr>
      </w:pPr>
    </w:p>
    <w:bookmarkStart w:id="636" w:name="page637"/>
    <w:bookmarkEnd w:id="636"/>
    <w:p>
      <w:pPr>
        <w:ind w:left="1200"/>
        <w:spacing w:after="0"/>
        <w:rPr>
          <w:sz w:val="20"/>
          <w:szCs w:val="20"/>
          <w:color w:val="auto"/>
        </w:rPr>
      </w:pPr>
      <w:r>
        <w:rPr>
          <w:rFonts w:ascii="Courier New" w:cs="Courier New" w:eastAsia="Courier New" w:hAnsi="Courier New"/>
          <w:sz w:val="17"/>
          <w:szCs w:val="17"/>
          <w:color w:val="auto"/>
        </w:rPr>
        <w:t>PAGE ---- Section 5.20. Intellectual</w:t>
      </w:r>
    </w:p>
    <w:p>
      <w:pPr>
        <w:ind w:left="400"/>
        <w:spacing w:after="0" w:line="238" w:lineRule="auto"/>
        <w:rPr>
          <w:sz w:val="20"/>
          <w:szCs w:val="20"/>
          <w:color w:val="auto"/>
        </w:rPr>
      </w:pPr>
      <w:r>
        <w:rPr>
          <w:rFonts w:ascii="Courier New" w:cs="Courier New" w:eastAsia="Courier New" w:hAnsi="Courier New"/>
          <w:sz w:val="17"/>
          <w:szCs w:val="17"/>
          <w:color w:val="auto"/>
        </w:rPr>
        <w:t>Property....................................... A-35</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5.21.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A-35 Section 5.22. Vote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Required...............................................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35 Section 5.23. Antitakeover</w:t>
      </w:r>
    </w:p>
    <w:p>
      <w:pPr>
        <w:ind w:left="400"/>
        <w:spacing w:after="0" w:line="238" w:lineRule="auto"/>
        <w:rPr>
          <w:sz w:val="20"/>
          <w:szCs w:val="20"/>
          <w:color w:val="auto"/>
        </w:rPr>
      </w:pPr>
      <w:r>
        <w:rPr>
          <w:rFonts w:ascii="Courier New" w:cs="Courier New" w:eastAsia="Courier New" w:hAnsi="Courier New"/>
          <w:sz w:val="17"/>
          <w:szCs w:val="17"/>
          <w:color w:val="auto"/>
        </w:rPr>
        <w:t>Statutes....................................... A-36</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5.24. AT&amp;T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36 Section 5.25. Transactions with</w:t>
      </w:r>
    </w:p>
    <w:p>
      <w:pPr>
        <w:ind w:left="260"/>
        <w:spacing w:after="0" w:line="238" w:lineRule="auto"/>
        <w:rPr>
          <w:sz w:val="20"/>
          <w:szCs w:val="20"/>
          <w:color w:val="auto"/>
        </w:rPr>
      </w:pPr>
      <w:r>
        <w:rPr>
          <w:rFonts w:ascii="Courier New" w:cs="Courier New" w:eastAsia="Courier New" w:hAnsi="Courier New"/>
          <w:sz w:val="17"/>
          <w:szCs w:val="17"/>
          <w:color w:val="auto"/>
        </w:rPr>
        <w:t>Affiliates................................ A-36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5.26.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A-36 Section 5.27. No Approval</w:t>
      </w:r>
    </w:p>
    <w:p>
      <w:pPr>
        <w:ind w:left="340"/>
        <w:spacing w:after="0" w:line="238" w:lineRule="auto"/>
        <w:rPr>
          <w:sz w:val="20"/>
          <w:szCs w:val="20"/>
          <w:color w:val="auto"/>
        </w:rPr>
      </w:pPr>
      <w:r>
        <w:rPr>
          <w:rFonts w:ascii="Courier New" w:cs="Courier New" w:eastAsia="Courier New" w:hAnsi="Courier New"/>
          <w:sz w:val="17"/>
          <w:szCs w:val="17"/>
          <w:color w:val="auto"/>
        </w:rPr>
        <w:t>Rights.......................................... A-36</w:t>
      </w:r>
    </w:p>
    <w:p>
      <w:pPr>
        <w:jc w:val="center"/>
        <w:ind w:right="4259"/>
        <w:spacing w:after="0" w:line="238" w:lineRule="auto"/>
        <w:rPr>
          <w:sz w:val="20"/>
          <w:szCs w:val="20"/>
          <w:color w:val="auto"/>
        </w:rPr>
      </w:pPr>
      <w:r>
        <w:rPr>
          <w:rFonts w:ascii="Courier New" w:cs="Courier New" w:eastAsia="Courier New" w:hAnsi="Courier New"/>
          <w:sz w:val="17"/>
          <w:szCs w:val="17"/>
          <w:color w:val="auto"/>
        </w:rPr>
        <w:t>ARTICLE 6 REPRESENTATIONS AND WARRANTIES OF AT&amp;T Section</w:t>
      </w:r>
    </w:p>
    <w:p>
      <w:pPr>
        <w:jc w:val="center"/>
        <w:ind w:right="4259"/>
        <w:spacing w:after="0"/>
        <w:rPr>
          <w:sz w:val="20"/>
          <w:szCs w:val="20"/>
          <w:color w:val="auto"/>
        </w:rPr>
      </w:pPr>
      <w:r>
        <w:rPr>
          <w:rFonts w:ascii="Courier New" w:cs="Courier New" w:eastAsia="Courier New" w:hAnsi="Courier New"/>
          <w:sz w:val="17"/>
          <w:szCs w:val="17"/>
          <w:color w:val="auto"/>
        </w:rPr>
        <w:t>6.01. Corporate Existence and</w:t>
      </w:r>
    </w:p>
    <w:p>
      <w:pPr>
        <w:ind w:left="260"/>
        <w:spacing w:after="0" w:line="237" w:lineRule="auto"/>
        <w:rPr>
          <w:sz w:val="20"/>
          <w:szCs w:val="20"/>
          <w:color w:val="auto"/>
        </w:rPr>
      </w:pPr>
      <w:r>
        <w:rPr>
          <w:rFonts w:ascii="Courier New" w:cs="Courier New" w:eastAsia="Courier New" w:hAnsi="Courier New"/>
          <w:sz w:val="17"/>
          <w:szCs w:val="17"/>
          <w:color w:val="auto"/>
        </w:rPr>
        <w:t>Power............................... A-36 Section 6.02.</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Corporate</w:t>
      </w:r>
    </w:p>
    <w:p>
      <w:pPr>
        <w:ind w:left="260"/>
        <w:spacing w:after="0"/>
        <w:rPr>
          <w:sz w:val="20"/>
          <w:szCs w:val="20"/>
          <w:color w:val="auto"/>
        </w:rPr>
      </w:pPr>
      <w:r>
        <w:rPr>
          <w:rFonts w:ascii="Courier New" w:cs="Courier New" w:eastAsia="Courier New" w:hAnsi="Courier New"/>
          <w:sz w:val="17"/>
          <w:szCs w:val="17"/>
          <w:color w:val="auto"/>
        </w:rPr>
        <w:t>Authorization..................................... A-37</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6.03. Governmental</w:t>
      </w:r>
    </w:p>
    <w:p>
      <w:pPr>
        <w:ind w:left="400"/>
        <w:spacing w:after="0"/>
        <w:rPr>
          <w:sz w:val="20"/>
          <w:szCs w:val="20"/>
          <w:color w:val="auto"/>
        </w:rPr>
      </w:pPr>
      <w:r>
        <w:rPr>
          <w:rFonts w:ascii="Courier New" w:cs="Courier New" w:eastAsia="Courier New" w:hAnsi="Courier New"/>
          <w:sz w:val="17"/>
          <w:szCs w:val="17"/>
          <w:color w:val="auto"/>
        </w:rPr>
        <w:t>Authorization.................................. A-37</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6.04. Non-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contravention...........................................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37 Section 6.05.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A-38 Section 6.06. AT&amp;T Broadband and AT&amp;T Broadband</w:t>
      </w:r>
    </w:p>
    <w:p>
      <w:pPr>
        <w:ind w:left="540"/>
        <w:spacing w:after="0" w:line="238" w:lineRule="auto"/>
        <w:rPr>
          <w:sz w:val="20"/>
          <w:szCs w:val="20"/>
          <w:color w:val="auto"/>
        </w:rPr>
      </w:pPr>
      <w:r>
        <w:rPr>
          <w:rFonts w:ascii="Courier New" w:cs="Courier New" w:eastAsia="Courier New" w:hAnsi="Courier New"/>
          <w:sz w:val="17"/>
          <w:szCs w:val="17"/>
          <w:color w:val="auto"/>
        </w:rPr>
        <w:t>Subsidiaries.............. A-39 Section 6.07. SEC</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Filings.................................................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39 Section 6.08. Financial</w:t>
      </w:r>
    </w:p>
    <w:p>
      <w:pPr>
        <w:ind w:left="260"/>
        <w:spacing w:after="0" w:line="238" w:lineRule="auto"/>
        <w:rPr>
          <w:sz w:val="20"/>
          <w:szCs w:val="20"/>
          <w:color w:val="auto"/>
        </w:rPr>
      </w:pPr>
      <w:r>
        <w:rPr>
          <w:rFonts w:ascii="Courier New" w:cs="Courier New" w:eastAsia="Courier New" w:hAnsi="Courier New"/>
          <w:sz w:val="17"/>
          <w:szCs w:val="17"/>
          <w:color w:val="auto"/>
        </w:rPr>
        <w:t>Statements........................................ A-40</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6.09. Information</w:t>
      </w:r>
    </w:p>
    <w:p>
      <w:pPr>
        <w:ind w:left="340"/>
        <w:spacing w:after="0"/>
        <w:rPr>
          <w:sz w:val="20"/>
          <w:szCs w:val="20"/>
          <w:color w:val="auto"/>
        </w:rPr>
      </w:pPr>
      <w:r>
        <w:rPr>
          <w:rFonts w:ascii="Courier New" w:cs="Courier New" w:eastAsia="Courier New" w:hAnsi="Courier New"/>
          <w:sz w:val="17"/>
          <w:szCs w:val="17"/>
          <w:color w:val="auto"/>
        </w:rPr>
        <w:t>Supplied........................................ A-40</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6.10. Absence of Certain</w:t>
      </w:r>
    </w:p>
    <w:p>
      <w:pPr>
        <w:ind w:left="300"/>
        <w:spacing w:after="0" w:line="238" w:lineRule="auto"/>
        <w:rPr>
          <w:sz w:val="20"/>
          <w:szCs w:val="20"/>
          <w:color w:val="auto"/>
        </w:rPr>
      </w:pPr>
      <w:r>
        <w:rPr>
          <w:rFonts w:ascii="Courier New" w:cs="Courier New" w:eastAsia="Courier New" w:hAnsi="Courier New"/>
          <w:sz w:val="17"/>
          <w:szCs w:val="17"/>
          <w:color w:val="auto"/>
        </w:rPr>
        <w:t>Changes.................................. A-40 Section</w:t>
      </w:r>
    </w:p>
    <w:p>
      <w:pPr>
        <w:jc w:val="center"/>
        <w:ind w:right="4259"/>
        <w:spacing w:after="0"/>
        <w:rPr>
          <w:sz w:val="20"/>
          <w:szCs w:val="20"/>
          <w:color w:val="auto"/>
        </w:rPr>
      </w:pPr>
      <w:r>
        <w:rPr>
          <w:rFonts w:ascii="Courier New" w:cs="Courier New" w:eastAsia="Courier New" w:hAnsi="Courier New"/>
          <w:sz w:val="17"/>
          <w:szCs w:val="17"/>
          <w:color w:val="auto"/>
        </w:rPr>
        <w:t>6.11. No Undisclosed Material</w:t>
      </w:r>
    </w:p>
    <w:p>
      <w:pPr>
        <w:ind w:left="260"/>
        <w:spacing w:after="0" w:line="237" w:lineRule="auto"/>
        <w:rPr>
          <w:sz w:val="20"/>
          <w:szCs w:val="20"/>
          <w:color w:val="auto"/>
        </w:rPr>
      </w:pPr>
      <w:r>
        <w:rPr>
          <w:rFonts w:ascii="Courier New" w:cs="Courier New" w:eastAsia="Courier New" w:hAnsi="Courier New"/>
          <w:sz w:val="17"/>
          <w:szCs w:val="17"/>
          <w:color w:val="auto"/>
        </w:rPr>
        <w:t>Liabilities......................... A-41 Section 6.12.</w:t>
      </w:r>
    </w:p>
    <w:p>
      <w:pPr>
        <w:jc w:val="center"/>
        <w:ind w:right="4259"/>
        <w:spacing w:after="0"/>
        <w:rPr>
          <w:sz w:val="20"/>
          <w:szCs w:val="20"/>
          <w:color w:val="auto"/>
        </w:rPr>
      </w:pPr>
      <w:r>
        <w:rPr>
          <w:rFonts w:ascii="Courier New" w:cs="Courier New" w:eastAsia="Courier New" w:hAnsi="Courier New"/>
          <w:sz w:val="17"/>
          <w:szCs w:val="17"/>
          <w:color w:val="auto"/>
        </w:rPr>
        <w:t>Compliance with Laws and Court</w:t>
      </w:r>
    </w:p>
    <w:p>
      <w:pPr>
        <w:ind w:left="600"/>
        <w:spacing w:after="0" w:line="237" w:lineRule="auto"/>
        <w:rPr>
          <w:sz w:val="20"/>
          <w:szCs w:val="20"/>
          <w:color w:val="auto"/>
        </w:rPr>
      </w:pPr>
      <w:r>
        <w:rPr>
          <w:rFonts w:ascii="Courier New" w:cs="Courier New" w:eastAsia="Courier New" w:hAnsi="Courier New"/>
          <w:sz w:val="17"/>
          <w:szCs w:val="17"/>
          <w:color w:val="auto"/>
        </w:rPr>
        <w:t>Orders....................... A-41 Section 6.13.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A-41 Section 6.14. Finders'</w:t>
      </w:r>
    </w:p>
    <w:p>
      <w:pPr>
        <w:ind w:left="200"/>
        <w:spacing w:after="0" w:line="238" w:lineRule="auto"/>
        <w:rPr>
          <w:sz w:val="20"/>
          <w:szCs w:val="20"/>
          <w:color w:val="auto"/>
        </w:rPr>
      </w:pPr>
      <w:r>
        <w:rPr>
          <w:rFonts w:ascii="Courier New" w:cs="Courier New" w:eastAsia="Courier New" w:hAnsi="Courier New"/>
          <w:sz w:val="17"/>
          <w:szCs w:val="17"/>
          <w:color w:val="auto"/>
        </w:rPr>
        <w:t>Fees............................................... A-41</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6.15. Opinion of Financial</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Advisor................................ A-42 Section 6.16.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A-42 Section 6.17. Tax</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Opinions................................................ 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42 Section 6.18. Employee Benefit Plans and Labor</w:t>
      </w:r>
    </w:p>
    <w:p>
      <w:pPr>
        <w:ind w:left="700"/>
        <w:spacing w:after="0" w:line="238" w:lineRule="auto"/>
        <w:rPr>
          <w:sz w:val="20"/>
          <w:szCs w:val="20"/>
          <w:color w:val="auto"/>
        </w:rPr>
      </w:pPr>
      <w:r>
        <w:rPr>
          <w:rFonts w:ascii="Courier New" w:cs="Courier New" w:eastAsia="Courier New" w:hAnsi="Courier New"/>
          <w:sz w:val="17"/>
          <w:szCs w:val="17"/>
          <w:color w:val="auto"/>
        </w:rPr>
        <w:t>Matters.................... A-42 Section 6.19.</w:t>
      </w:r>
    </w:p>
    <w:p>
      <w:pPr>
        <w:jc w:val="center"/>
        <w:ind w:right="4259"/>
        <w:spacing w:after="0" w:line="238" w:lineRule="auto"/>
        <w:rPr>
          <w:sz w:val="20"/>
          <w:szCs w:val="20"/>
          <w:color w:val="auto"/>
        </w:rPr>
      </w:pPr>
      <w:r>
        <w:rPr>
          <w:rFonts w:ascii="Courier New" w:cs="Courier New" w:eastAsia="Courier New" w:hAnsi="Courier New"/>
          <w:sz w:val="17"/>
          <w:szCs w:val="17"/>
          <w:color w:val="auto"/>
        </w:rPr>
        <w:t>Environmental</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Matters....................................... A-44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6.20. Intellectual</w:t>
      </w:r>
    </w:p>
    <w:p>
      <w:pPr>
        <w:ind w:left="400"/>
        <w:spacing w:after="0" w:line="238" w:lineRule="auto"/>
        <w:rPr>
          <w:sz w:val="20"/>
          <w:szCs w:val="20"/>
          <w:color w:val="auto"/>
        </w:rPr>
      </w:pPr>
      <w:r>
        <w:rPr>
          <w:rFonts w:ascii="Courier New" w:cs="Courier New" w:eastAsia="Courier New" w:hAnsi="Courier New"/>
          <w:sz w:val="17"/>
          <w:szCs w:val="17"/>
          <w:color w:val="auto"/>
        </w:rPr>
        <w:t>Property....................................... A-44</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6.21.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A-45 Section 6.22. AT&amp;T Shareholder</w:t>
      </w:r>
    </w:p>
    <w:p>
      <w:pPr>
        <w:ind w:left="200"/>
        <w:spacing w:after="0" w:line="238" w:lineRule="auto"/>
        <w:rPr>
          <w:sz w:val="20"/>
          <w:szCs w:val="20"/>
          <w:color w:val="auto"/>
        </w:rPr>
      </w:pPr>
      <w:r>
        <w:rPr>
          <w:rFonts w:ascii="Courier New" w:cs="Courier New" w:eastAsia="Courier New" w:hAnsi="Courier New"/>
          <w:sz w:val="17"/>
          <w:szCs w:val="17"/>
          <w:color w:val="auto"/>
        </w:rPr>
        <w:t>Vote....................................... A-45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6.23. Antitakeover</w:t>
      </w:r>
    </w:p>
    <w:p>
      <w:pPr>
        <w:ind w:left="400"/>
        <w:spacing w:after="0"/>
        <w:rPr>
          <w:sz w:val="20"/>
          <w:szCs w:val="20"/>
          <w:color w:val="auto"/>
        </w:rPr>
      </w:pPr>
      <w:r>
        <w:rPr>
          <w:rFonts w:ascii="Courier New" w:cs="Courier New" w:eastAsia="Courier New" w:hAnsi="Courier New"/>
          <w:sz w:val="17"/>
          <w:szCs w:val="17"/>
          <w:color w:val="auto"/>
        </w:rPr>
        <w:t>Statutes....................................... A-46</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6.24. Comcast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Securities.......................................... A-46</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Section 6.25. TWE; At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Home................................................ A-46</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Section 6.26. Intercompany</w:t>
      </w:r>
    </w:p>
    <w:p>
      <w:pPr>
        <w:ind w:left="400"/>
        <w:spacing w:after="0" w:line="238" w:lineRule="auto"/>
        <w:rPr>
          <w:sz w:val="20"/>
          <w:szCs w:val="20"/>
          <w:color w:val="auto"/>
        </w:rPr>
      </w:pPr>
      <w:r>
        <w:rPr>
          <w:rFonts w:ascii="Courier New" w:cs="Courier New" w:eastAsia="Courier New" w:hAnsi="Courier New"/>
          <w:sz w:val="17"/>
          <w:szCs w:val="17"/>
          <w:color w:val="auto"/>
        </w:rPr>
        <w:t>Transactions................................... A-47</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6.27. Sufficiency of Transferred</w:t>
      </w:r>
    </w:p>
    <w:p>
      <w:pPr>
        <w:ind w:left="400"/>
        <w:spacing w:after="0"/>
        <w:rPr>
          <w:sz w:val="20"/>
          <w:szCs w:val="20"/>
          <w:color w:val="auto"/>
        </w:rPr>
      </w:pPr>
      <w:r>
        <w:rPr>
          <w:rFonts w:ascii="Courier New" w:cs="Courier New" w:eastAsia="Courier New" w:hAnsi="Courier New"/>
          <w:sz w:val="17"/>
          <w:szCs w:val="17"/>
          <w:color w:val="auto"/>
        </w:rPr>
        <w:t>Assets........................... A-47 Section 6.28.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A-47 ARTICLE 7 COVENANTS OF COMCAST Section 7.01. Comcast</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Interim Operations.................................. A-48</w:t>
      </w:r>
    </w:p>
    <w:p>
      <w:pPr>
        <w:spacing w:after="0" w:line="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7.02. Comcast Shareholders' Meeting; Proxy</w:t>
      </w:r>
    </w:p>
    <w:p>
      <w:pPr>
        <w:ind w:left="540"/>
        <w:spacing w:after="0" w:line="238" w:lineRule="auto"/>
        <w:rPr>
          <w:sz w:val="20"/>
          <w:szCs w:val="20"/>
          <w:color w:val="auto"/>
        </w:rPr>
      </w:pPr>
      <w:r>
        <w:rPr>
          <w:rFonts w:ascii="Courier New" w:cs="Courier New" w:eastAsia="Courier New" w:hAnsi="Courier New"/>
          <w:sz w:val="17"/>
          <w:szCs w:val="17"/>
          <w:color w:val="auto"/>
        </w:rPr>
        <w:t>Material............... A-50 Section 7.03. Voting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Agreement............................................ A-50</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ARTICLE 8 COVENANTS OF AT&amp;T Section 8.01. AT&amp;T Broadband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Interim Operations........................... A-51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8.02. AT&amp;T Shareholders' Meeting; Proxy</w:t>
      </w:r>
    </w:p>
    <w:p>
      <w:pPr>
        <w:ind w:left="1440"/>
        <w:spacing w:after="0" w:line="238" w:lineRule="auto"/>
        <w:rPr>
          <w:sz w:val="20"/>
          <w:szCs w:val="20"/>
          <w:color w:val="auto"/>
        </w:rPr>
      </w:pPr>
      <w:r>
        <w:rPr>
          <w:rFonts w:ascii="Courier New" w:cs="Courier New" w:eastAsia="Courier New" w:hAnsi="Courier New"/>
          <w:sz w:val="17"/>
          <w:szCs w:val="17"/>
          <w:color w:val="auto"/>
        </w:rPr>
        <w:t>Material.................. A-55</w:t>
      </w:r>
    </w:p>
    <w:p>
      <w:pPr>
        <w:sectPr>
          <w:pgSz w:w="11900" w:h="16838" w:orient="portrait"/>
          <w:cols w:equalWidth="0" w:num="1">
            <w:col w:w="10219"/>
          </w:cols>
          <w:pgMar w:left="240" w:top="875" w:right="144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A-ii</w:t>
      </w:r>
    </w:p>
    <w:p>
      <w:pPr>
        <w:sectPr>
          <w:pgSz w:w="11900" w:h="16838" w:orient="portrait"/>
          <w:cols w:equalWidth="0" w:num="1">
            <w:col w:w="10219"/>
          </w:cols>
          <w:pgMar w:left="240" w:top="875" w:right="1440" w:bottom="0" w:gutter="0" w:footer="0" w:header="0"/>
          <w:type w:val="continuous"/>
        </w:sectPr>
      </w:pPr>
    </w:p>
    <w:bookmarkStart w:id="637" w:name="page638"/>
    <w:bookmarkEnd w:id="637"/>
    <w:tbl>
      <w:tblPr>
        <w:tblLayout w:type="fixed"/>
        <w:tblInd w:w="0" w:type="dxa"/>
        <w:tblCellMar>
          <w:top w:w="0" w:type="dxa"/>
          <w:left w:w="0" w:type="dxa"/>
          <w:bottom w:w="0" w:type="dxa"/>
          <w:right w:w="0" w:type="dxa"/>
        </w:tblCellMar>
      </w:tblPr>
      <w:tr>
        <w:trPr>
          <w:trHeight w:val="193"/>
        </w:trPr>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c>
          <w:tcPr>
            <w:tcW w:w="3820" w:type="dxa"/>
            <w:vAlign w:val="bottom"/>
          </w:tcPr>
          <w:p>
            <w:pPr>
              <w:jc w:val="right"/>
              <w:ind w:right="1557"/>
              <w:spacing w:after="0"/>
              <w:rPr>
                <w:sz w:val="20"/>
                <w:szCs w:val="20"/>
                <w:color w:val="auto"/>
              </w:rPr>
            </w:pPr>
            <w:r>
              <w:rPr>
                <w:rFonts w:ascii="Courier New" w:cs="Courier New" w:eastAsia="Courier New" w:hAnsi="Courier New"/>
                <w:sz w:val="17"/>
                <w:szCs w:val="17"/>
                <w:color w:val="auto"/>
              </w:rPr>
              <w:t>---- Section 8.03. No</w:t>
            </w:r>
          </w:p>
        </w:tc>
      </w:tr>
      <w:tr>
        <w:trPr>
          <w:trHeight w:val="191"/>
        </w:trPr>
        <w:tc>
          <w:tcPr>
            <w:tcW w:w="59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Solicitation.............................................</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A-55 Section 8.04. Ancillary</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7"/>
              </w:rPr>
              <w:t>Agreements........................................</w:t>
            </w:r>
          </w:p>
        </w:tc>
        <w:tc>
          <w:tcPr>
            <w:tcW w:w="38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A-57</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8.05. Neutrality</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0"/>
              </w:rPr>
              <w:t>Agreement........................................</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A-57</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8.06. Broadband</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7"/>
              </w:rPr>
              <w:t>Employees.........................................</w:t>
            </w:r>
          </w:p>
        </w:tc>
        <w:tc>
          <w:tcPr>
            <w:tcW w:w="38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A-58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8.07. AT&amp;T Post-Signing Equity</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3"/>
                <w:szCs w:val="13"/>
                <w:color w:val="auto"/>
                <w:w w:val="76"/>
              </w:rPr>
              <w:t>Awards.............................</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A-58 Section 8.08.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Redemption of TCI Pacific Preferred</w:t>
            </w:r>
          </w:p>
        </w:tc>
      </w:tr>
      <w:tr>
        <w:trPr>
          <w:trHeight w:val="191"/>
        </w:trPr>
        <w:tc>
          <w:tcPr>
            <w:tcW w:w="2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4"/>
              </w:rPr>
              <w:t>Stock...................</w:t>
            </w: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A-58 Section 8.09. Note Consent</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3"/>
              </w:rPr>
              <w:t>Process........................................</w:t>
            </w:r>
          </w:p>
        </w:tc>
        <w:tc>
          <w:tcPr>
            <w:tcW w:w="38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A-58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ARTICLE 9 COVENANTS OF AT&amp;T, COMCAST AND PARENT Section</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7"/>
              </w:rPr>
              <w:t>9.01. Best</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0"/>
              </w:rPr>
              <w:t>Efforts................................................</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58 Section 9.02. Joint Proxy Statement; Registration</w:t>
            </w:r>
          </w:p>
        </w:tc>
      </w:tr>
      <w:tr>
        <w:trPr>
          <w:trHeight w:val="191"/>
        </w:trPr>
        <w:tc>
          <w:tcPr>
            <w:tcW w:w="2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4"/>
              </w:rPr>
              <w:t>Statement...............</w:t>
            </w:r>
          </w:p>
        </w:tc>
        <w:tc>
          <w:tcPr>
            <w:tcW w:w="382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A-59 Section 9.03. Public</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2"/>
              </w:rPr>
              <w:t>Announcements........................................</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A-60</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9.04. Further</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4"/>
              </w:rPr>
              <w:t>Assurances..........................................</w:t>
            </w:r>
          </w:p>
        </w:tc>
        <w:tc>
          <w:tcPr>
            <w:tcW w:w="38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A-60</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9.05. Access to</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7"/>
              </w:rPr>
              <w:t>Information.......................................</w:t>
            </w:r>
          </w:p>
        </w:tc>
        <w:tc>
          <w:tcPr>
            <w:tcW w:w="38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A-60</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9.06. Tax-free</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5"/>
              </w:rPr>
              <w:t>Transactions.......................................</w:t>
            </w: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A-61</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57"/>
              <w:spacing w:after="0" w:line="191" w:lineRule="exact"/>
              <w:rPr>
                <w:sz w:val="20"/>
                <w:szCs w:val="20"/>
                <w:color w:val="auto"/>
              </w:rPr>
            </w:pPr>
            <w:r>
              <w:rPr>
                <w:rFonts w:ascii="Courier New" w:cs="Courier New" w:eastAsia="Courier New" w:hAnsi="Courier New"/>
                <w:sz w:val="17"/>
                <w:szCs w:val="17"/>
                <w:color w:val="auto"/>
                <w:w w:val="98"/>
              </w:rPr>
              <w:t>Section 9.07.</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Affiliates..................................................</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A-61 Section 9.08. Governance and Other</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4"/>
              </w:rPr>
              <w:t>Matters................................</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A-61 Section 9.09.</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57"/>
              <w:spacing w:after="0" w:line="191" w:lineRule="exact"/>
              <w:rPr>
                <w:sz w:val="20"/>
                <w:szCs w:val="20"/>
                <w:color w:val="auto"/>
              </w:rPr>
            </w:pPr>
            <w:r>
              <w:rPr>
                <w:rFonts w:ascii="Courier New" w:cs="Courier New" w:eastAsia="Courier New" w:hAnsi="Courier New"/>
                <w:sz w:val="17"/>
                <w:szCs w:val="17"/>
                <w:color w:val="auto"/>
                <w:w w:val="96"/>
              </w:rPr>
              <w:t>Notices of Certain</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0"/>
              </w:rPr>
              <w:t>Events...................................</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A-61 Section</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8"/>
              </w:rPr>
              <w:t>9.10. Section 16</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0"/>
              </w:rPr>
              <w:t>Matters..........................................</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A-62</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9.11. Director and Officer</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4"/>
              </w:rPr>
              <w:t>Liability..............................</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A-62 Section 9.12.</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7"/>
              </w:rPr>
              <w:t>Listing of</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0"/>
              </w:rPr>
              <w:t>Stock............................................</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A-63</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9.13. Employee</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5"/>
              </w:rPr>
              <w:t>Matters............................................</w:t>
            </w: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A-63</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9.14. Employment</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0"/>
                <w:szCs w:val="10"/>
                <w:color w:val="auto"/>
                <w:w w:val="70"/>
              </w:rPr>
              <w:t>Agreements.......................................</w:t>
            </w:r>
          </w:p>
        </w:tc>
        <w:tc>
          <w:tcPr>
            <w:tcW w:w="38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A-64</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9.15. Interim Finance</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1"/>
              </w:rPr>
              <w:t>Committee...................................</w:t>
            </w:r>
          </w:p>
        </w:tc>
        <w:tc>
          <w:tcPr>
            <w:tcW w:w="38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A-64 Section</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57"/>
              <w:spacing w:after="0" w:line="191" w:lineRule="exact"/>
              <w:rPr>
                <w:sz w:val="20"/>
                <w:szCs w:val="20"/>
                <w:color w:val="auto"/>
              </w:rPr>
            </w:pPr>
            <w:r>
              <w:rPr>
                <w:rFonts w:ascii="Courier New" w:cs="Courier New" w:eastAsia="Courier New" w:hAnsi="Courier New"/>
                <w:sz w:val="17"/>
                <w:szCs w:val="17"/>
                <w:color w:val="auto"/>
                <w:w w:val="97"/>
              </w:rPr>
              <w:t>9.16.</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TOPRS.......................................................</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57"/>
              <w:spacing w:after="0" w:line="191" w:lineRule="exact"/>
              <w:rPr>
                <w:sz w:val="20"/>
                <w:szCs w:val="20"/>
                <w:color w:val="auto"/>
              </w:rPr>
            </w:pPr>
            <w:r>
              <w:rPr>
                <w:rFonts w:ascii="Courier New" w:cs="Courier New" w:eastAsia="Courier New" w:hAnsi="Courier New"/>
                <w:sz w:val="17"/>
                <w:szCs w:val="17"/>
                <w:color w:val="auto"/>
                <w:w w:val="96"/>
              </w:rPr>
              <w:t>A-65 Section 9.17.</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Consideration...............................................</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57"/>
              <w:spacing w:after="0" w:line="191" w:lineRule="exact"/>
              <w:rPr>
                <w:sz w:val="20"/>
                <w:szCs w:val="20"/>
                <w:color w:val="auto"/>
              </w:rPr>
            </w:pPr>
            <w:r>
              <w:rPr>
                <w:rFonts w:ascii="Courier New" w:cs="Courier New" w:eastAsia="Courier New" w:hAnsi="Courier New"/>
                <w:sz w:val="17"/>
                <w:szCs w:val="17"/>
                <w:color w:val="auto"/>
                <w:w w:val="96"/>
              </w:rPr>
              <w:t>A-66 Section 9.18.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QUIPS.......................................................</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A-66 Section 9.19. Index</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1"/>
              </w:rPr>
              <w:t>Stock.................................................</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9.20. Use of Name and</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1"/>
              </w:rPr>
              <w:t>Logo........................................</w:t>
            </w:r>
          </w:p>
        </w:tc>
        <w:tc>
          <w:tcPr>
            <w:tcW w:w="38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A-68 Section</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8"/>
              </w:rPr>
              <w:t>9.21. Exchange</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9"/>
                <w:szCs w:val="9"/>
                <w:color w:val="auto"/>
                <w:w w:val="75"/>
              </w:rPr>
              <w:t>Agreement..........................................</w:t>
            </w:r>
          </w:p>
        </w:tc>
        <w:tc>
          <w:tcPr>
            <w:tcW w:w="38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A-68</w:t>
            </w: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Section 9.22. Significant Excepted</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4"/>
              </w:rPr>
              <w:t>Transactions...........................</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A-68 Section 9.23.</w:t>
            </w:r>
          </w:p>
        </w:tc>
      </w:tr>
      <w:tr>
        <w:trPr>
          <w:trHeight w:val="191"/>
        </w:trPr>
        <w:tc>
          <w:tcPr>
            <w:tcW w:w="2100" w:type="dxa"/>
            <w:vAlign w:val="bottom"/>
          </w:tcPr>
          <w:p>
            <w:pPr>
              <w:spacing w:after="0"/>
              <w:rPr>
                <w:sz w:val="16"/>
                <w:szCs w:val="16"/>
                <w:color w:val="auto"/>
              </w:rPr>
            </w:pPr>
          </w:p>
        </w:tc>
        <w:tc>
          <w:tcPr>
            <w:tcW w:w="3820" w:type="dxa"/>
            <w:vAlign w:val="bottom"/>
          </w:tcPr>
          <w:p>
            <w:pPr>
              <w:jc w:val="center"/>
              <w:ind w:right="1977"/>
              <w:spacing w:after="0" w:line="191" w:lineRule="exact"/>
              <w:rPr>
                <w:sz w:val="20"/>
                <w:szCs w:val="20"/>
                <w:color w:val="auto"/>
              </w:rPr>
            </w:pPr>
            <w:r>
              <w:rPr>
                <w:rFonts w:ascii="Courier New" w:cs="Courier New" w:eastAsia="Courier New" w:hAnsi="Courier New"/>
                <w:sz w:val="17"/>
                <w:szCs w:val="17"/>
                <w:color w:val="auto"/>
                <w:w w:val="98"/>
              </w:rPr>
              <w:t>Comcast's AT&amp;T</w:t>
            </w:r>
          </w:p>
        </w:tc>
      </w:tr>
      <w:tr>
        <w:trPr>
          <w:trHeight w:val="191"/>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0"/>
              </w:rPr>
              <w:t>Stock........................................</w:t>
            </w:r>
          </w:p>
        </w:tc>
        <w:tc>
          <w:tcPr>
            <w:tcW w:w="3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A-69 ARTICLE</w:t>
            </w:r>
          </w:p>
        </w:tc>
      </w:tr>
    </w:tbl>
    <w:p>
      <w:pPr>
        <w:jc w:val="center"/>
        <w:ind w:right="4259"/>
        <w:spacing w:after="0" w:line="238" w:lineRule="auto"/>
        <w:rPr>
          <w:sz w:val="20"/>
          <w:szCs w:val="20"/>
          <w:color w:val="auto"/>
        </w:rPr>
      </w:pPr>
      <w:r>
        <w:rPr>
          <w:rFonts w:ascii="Courier New" w:cs="Courier New" w:eastAsia="Courier New" w:hAnsi="Courier New"/>
          <w:sz w:val="17"/>
          <w:szCs w:val="17"/>
          <w:color w:val="auto"/>
        </w:rPr>
        <w:t>10 CONDITIONS TO THE MERGERS Section 10.01. Conditions to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the Obligations of Each Party................. A-70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10.02. Conditions to the Obligations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AT&amp;T....................... A-71 Section 10.03. Conditions</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to the Obligations of Comcast.................... A-72</w:t>
      </w:r>
    </w:p>
    <w:p>
      <w:pPr>
        <w:jc w:val="center"/>
        <w:ind w:right="4259"/>
        <w:spacing w:after="0" w:line="238" w:lineRule="auto"/>
        <w:rPr>
          <w:sz w:val="20"/>
          <w:szCs w:val="20"/>
          <w:color w:val="auto"/>
        </w:rPr>
      </w:pPr>
      <w:r>
        <w:rPr>
          <w:rFonts w:ascii="Courier New" w:cs="Courier New" w:eastAsia="Courier New" w:hAnsi="Courier New"/>
          <w:sz w:val="17"/>
          <w:szCs w:val="17"/>
          <w:color w:val="auto"/>
        </w:rPr>
        <w:t>ARTICLE 11 TERMINATION Section 11.01.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A-72 Section 11.02. Effect of</w:t>
      </w:r>
    </w:p>
    <w:p>
      <w:pPr>
        <w:ind w:left="260"/>
        <w:spacing w:after="0" w:line="238" w:lineRule="auto"/>
        <w:rPr>
          <w:sz w:val="20"/>
          <w:szCs w:val="20"/>
          <w:color w:val="auto"/>
        </w:rPr>
      </w:pPr>
      <w:r>
        <w:rPr>
          <w:rFonts w:ascii="Courier New" w:cs="Courier New" w:eastAsia="Courier New" w:hAnsi="Courier New"/>
          <w:sz w:val="17"/>
          <w:szCs w:val="17"/>
          <w:color w:val="auto"/>
        </w:rPr>
        <w:t>Termination....................................... A-74</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11.03. Fees and</w:t>
      </w:r>
    </w:p>
    <w:p>
      <w:pPr>
        <w:ind w:left="200"/>
        <w:spacing w:after="0"/>
        <w:rPr>
          <w:sz w:val="20"/>
          <w:szCs w:val="20"/>
          <w:color w:val="auto"/>
        </w:rPr>
      </w:pPr>
      <w:r>
        <w:rPr>
          <w:rFonts w:ascii="Courier New" w:cs="Courier New" w:eastAsia="Courier New" w:hAnsi="Courier New"/>
          <w:sz w:val="17"/>
          <w:szCs w:val="17"/>
          <w:color w:val="auto"/>
        </w:rPr>
        <w:t>Expenses........................................... A-74</w:t>
      </w:r>
    </w:p>
    <w:p>
      <w:pPr>
        <w:jc w:val="center"/>
        <w:ind w:right="4259"/>
        <w:spacing w:after="0" w:line="237" w:lineRule="auto"/>
        <w:rPr>
          <w:sz w:val="20"/>
          <w:szCs w:val="20"/>
          <w:color w:val="auto"/>
        </w:rPr>
      </w:pPr>
      <w:r>
        <w:rPr>
          <w:rFonts w:ascii="Courier New" w:cs="Courier New" w:eastAsia="Courier New" w:hAnsi="Courier New"/>
          <w:sz w:val="17"/>
          <w:szCs w:val="17"/>
          <w:color w:val="auto"/>
        </w:rPr>
        <w:t>ARTICLE 12 MISCELLANEOUS Section 12.01.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A-76 Section 12.02.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Survival....................................................</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A-76 Section 12.03. Amendments; No</w:t>
      </w:r>
    </w:p>
    <w:p>
      <w:pPr>
        <w:ind w:left="500"/>
        <w:spacing w:after="0" w:line="238" w:lineRule="auto"/>
        <w:rPr>
          <w:sz w:val="20"/>
          <w:szCs w:val="20"/>
          <w:color w:val="auto"/>
        </w:rPr>
      </w:pPr>
      <w:r>
        <w:rPr>
          <w:rFonts w:ascii="Courier New" w:cs="Courier New" w:eastAsia="Courier New" w:hAnsi="Courier New"/>
          <w:sz w:val="17"/>
          <w:szCs w:val="17"/>
          <w:color w:val="auto"/>
        </w:rPr>
        <w:t>Waivers...................................... A-76</w:t>
      </w:r>
    </w:p>
    <w:p>
      <w:pPr>
        <w:sectPr>
          <w:pgSz w:w="11900" w:h="16838" w:orient="portrait"/>
          <w:cols w:equalWidth="0" w:num="1">
            <w:col w:w="10219"/>
          </w:cols>
          <w:pgMar w:left="240" w:top="875" w:right="1440" w:bottom="102" w:gutter="0" w:footer="0" w:header="0"/>
        </w:sectPr>
      </w:pPr>
    </w:p>
    <w:p>
      <w:pPr>
        <w:spacing w:after="0" w:line="200" w:lineRule="exact"/>
        <w:rPr>
          <w:sz w:val="20"/>
          <w:szCs w:val="20"/>
          <w:color w:val="auto"/>
        </w:rPr>
      </w:pP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A-iii</w:t>
      </w:r>
    </w:p>
    <w:p>
      <w:pPr>
        <w:sectPr>
          <w:pgSz w:w="11900" w:h="16838" w:orient="portrait"/>
          <w:cols w:equalWidth="0" w:num="1">
            <w:col w:w="10219"/>
          </w:cols>
          <w:pgMar w:left="240" w:top="875" w:right="1440" w:bottom="102" w:gutter="0" w:footer="0" w:header="0"/>
          <w:type w:val="continuous"/>
        </w:sectPr>
      </w:pPr>
    </w:p>
    <w:bookmarkStart w:id="638" w:name="page639"/>
    <w:bookmarkEnd w:id="638"/>
    <w:p>
      <w:pPr>
        <w:jc w:val="center"/>
        <w:ind w:right="4259"/>
        <w:spacing w:after="0"/>
        <w:rPr>
          <w:sz w:val="20"/>
          <w:szCs w:val="20"/>
          <w:color w:val="auto"/>
        </w:rPr>
      </w:pPr>
      <w:r>
        <w:rPr>
          <w:rFonts w:ascii="Courier New" w:cs="Courier New" w:eastAsia="Courier New" w:hAnsi="Courier New"/>
          <w:sz w:val="17"/>
          <w:szCs w:val="17"/>
          <w:color w:val="auto"/>
        </w:rPr>
        <w:t>PAGE ---- Section 12.04. Successors and</w:t>
      </w:r>
    </w:p>
    <w:p>
      <w:pPr>
        <w:jc w:val="center"/>
        <w:ind w:right="4259"/>
        <w:spacing w:after="0" w:line="238" w:lineRule="auto"/>
        <w:rPr>
          <w:sz w:val="20"/>
          <w:szCs w:val="20"/>
          <w:color w:val="auto"/>
        </w:rPr>
      </w:pPr>
      <w:r>
        <w:rPr>
          <w:rFonts w:ascii="Courier New" w:cs="Courier New" w:eastAsia="Courier New" w:hAnsi="Courier New"/>
          <w:sz w:val="17"/>
          <w:szCs w:val="17"/>
          <w:color w:val="auto"/>
        </w:rPr>
        <w:t>Assigns...................................... A-77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12.05. Governing</w:t>
      </w:r>
    </w:p>
    <w:p>
      <w:pPr>
        <w:jc w:val="center"/>
        <w:ind w:right="4259"/>
        <w:spacing w:after="0"/>
        <w:rPr>
          <w:sz w:val="20"/>
          <w:szCs w:val="20"/>
          <w:color w:val="auto"/>
        </w:rPr>
      </w:pPr>
      <w:r>
        <w:rPr>
          <w:rFonts w:ascii="Courier New" w:cs="Courier New" w:eastAsia="Courier New" w:hAnsi="Courier New"/>
          <w:sz w:val="17"/>
          <w:szCs w:val="17"/>
          <w:color w:val="auto"/>
        </w:rPr>
        <w:t>Law............................................... A-77</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12.06.</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Jurisdiction................................................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A-77 Section 12.07. WAIVER OF JURY</w:t>
      </w:r>
    </w:p>
    <w:p>
      <w:pPr>
        <w:jc w:val="center"/>
        <w:ind w:right="4259"/>
        <w:spacing w:after="0" w:line="238" w:lineRule="auto"/>
        <w:rPr>
          <w:sz w:val="20"/>
          <w:szCs w:val="20"/>
          <w:color w:val="auto"/>
        </w:rPr>
      </w:pPr>
      <w:r>
        <w:rPr>
          <w:rFonts w:ascii="Courier New" w:cs="Courier New" w:eastAsia="Courier New" w:hAnsi="Courier New"/>
          <w:sz w:val="17"/>
          <w:szCs w:val="17"/>
          <w:color w:val="auto"/>
        </w:rPr>
        <w:t>TRIAL........................................ A-77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12.08. Counterparts;</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Effectiveness................................. A-77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12.09. Entire Agreement; No Third Party</w:t>
      </w:r>
    </w:p>
    <w:p>
      <w:pPr>
        <w:jc w:val="center"/>
        <w:ind w:right="4259"/>
        <w:spacing w:after="0" w:line="238" w:lineRule="auto"/>
        <w:rPr>
          <w:sz w:val="20"/>
          <w:szCs w:val="20"/>
          <w:color w:val="auto"/>
        </w:rPr>
      </w:pPr>
      <w:r>
        <w:rPr>
          <w:rFonts w:ascii="Courier New" w:cs="Courier New" w:eastAsia="Courier New" w:hAnsi="Courier New"/>
          <w:sz w:val="17"/>
          <w:szCs w:val="17"/>
          <w:color w:val="auto"/>
        </w:rPr>
        <w:t>Beneficiaries.............. A-77 Section 12.10.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Severability................................................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A-77 Section 12.11. Specific</w:t>
      </w:r>
    </w:p>
    <w:p>
      <w:pPr>
        <w:jc w:val="center"/>
        <w:ind w:right="4259"/>
        <w:spacing w:after="0" w:line="238" w:lineRule="auto"/>
        <w:rPr>
          <w:sz w:val="20"/>
          <w:szCs w:val="20"/>
          <w:color w:val="auto"/>
        </w:rPr>
      </w:pPr>
      <w:r>
        <w:rPr>
          <w:rFonts w:ascii="Courier New" w:cs="Courier New" w:eastAsia="Courier New" w:hAnsi="Courier New"/>
          <w:sz w:val="17"/>
          <w:szCs w:val="17"/>
          <w:color w:val="auto"/>
        </w:rPr>
        <w:t>Performance........................................ A-78</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12.12.</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Schedules...................................................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A-78</w:t>
      </w:r>
    </w:p>
    <w:p>
      <w:pPr>
        <w:spacing w:after="0" w:line="200" w:lineRule="exact"/>
        <w:rPr>
          <w:sz w:val="20"/>
          <w:szCs w:val="20"/>
          <w:color w:val="auto"/>
        </w:rPr>
      </w:pP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EXHIBITS AND SCHEDULES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 -- Form of Support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B -- Form of Rule 145 Affiliate Letter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C -- Form of Separation and Distribution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D-1 -- Form of Parent Charter (Preferred Structure)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D-2 -- Term Sheet for Parent Charter (Alternative Structure)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D-3 -- Form of Parent Bylaws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D-4 -- Form of Comcast Articles Amendment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E -- AT&amp;T Broadband Financial Statements (12/31/00 and 9/30/01)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F -- Admission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Disclosure Schedule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Disclosure Schedule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A-iv</w:t>
      </w:r>
    </w:p>
    <w:p>
      <w:pPr>
        <w:sectPr>
          <w:pgSz w:w="11900" w:h="16838" w:orient="portrait"/>
          <w:cols w:equalWidth="0" w:num="1">
            <w:col w:w="10219"/>
          </w:cols>
          <w:pgMar w:left="240" w:top="875" w:right="1440" w:bottom="1440" w:gutter="0" w:footer="0" w:header="0"/>
        </w:sectPr>
      </w:pPr>
    </w:p>
    <w:bookmarkStart w:id="639" w:name="page640"/>
    <w:bookmarkEnd w:id="639"/>
    <w:p>
      <w:pPr>
        <w:ind w:left="2580"/>
        <w:spacing w:after="0"/>
        <w:rPr>
          <w:sz w:val="20"/>
          <w:szCs w:val="20"/>
          <w:color w:val="auto"/>
        </w:rPr>
      </w:pPr>
      <w:r>
        <w:rPr>
          <w:rFonts w:ascii="Courier New" w:cs="Courier New" w:eastAsia="Courier New" w:hAnsi="Courier New"/>
          <w:sz w:val="17"/>
          <w:szCs w:val="17"/>
          <w:color w:val="auto"/>
        </w:rPr>
        <w:t>AGREEMENT AND PLAN OF MERGER</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01"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(as defined below);</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199" w:lineRule="exact"/>
        <w:rPr>
          <w:sz w:val="20"/>
          <w:szCs w:val="20"/>
          <w:color w:val="auto"/>
        </w:rPr>
      </w:pPr>
    </w:p>
    <w:p>
      <w:pPr>
        <w:jc w:val="both"/>
        <w:ind w:right="2859" w:firstLine="497"/>
        <w:spacing w:after="0" w:line="236" w:lineRule="auto"/>
        <w:rPr>
          <w:sz w:val="20"/>
          <w:szCs w:val="20"/>
          <w:color w:val="auto"/>
        </w:rPr>
      </w:pPr>
      <w:r>
        <w:rPr>
          <w:rFonts w:ascii="Courier New" w:cs="Courier New" w:eastAsia="Courier New" w:hAnsi="Courier New"/>
          <w:sz w:val="17"/>
          <w:szCs w:val="17"/>
          <w:color w:val="auto"/>
        </w:rPr>
        <w:t>NOW, THEREFORE, in consideration of the foregoing and the respective representations, warranties, covenants and agreements set forth below, the parties hereto agree as follows: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1</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DEFINITIONS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SECTION 1.01. Definitions. (a) The following terms, as used herein, have the following meanings:</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"1933 ACT" means the Securities Act of 1933, as amended, and the rules and regulations promulgated thereunder.</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"1934 ACT" means the Securities Exchange Act of 1934, as amended, and the rules and regulations promulgated thereunder.</w:t>
      </w:r>
    </w:p>
    <w:p>
      <w:pPr>
        <w:spacing w:after="0" w:line="197"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"ADDITIONAL COMMERCIAL AGREEMENTS" has the meaning set forth in the Separation and Distribution Agreement.</w:t>
      </w:r>
    </w:p>
    <w:p>
      <w:pPr>
        <w:spacing w:after="0" w:line="197"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"ADMISSION AGREEMENT" means the Instrument of Admission, in the form attached hereto as Exhibit F, pursuant to which AT&amp;T and Parent will become parties to the Exchange Agreement.</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"AFFILIATE" means, with respect to any Person, any other Person, directly or indirectly, controlling, controlled by, or under common control with such Person.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"AGGREGATE FORMER EMPLOYEE BROADBAND OPTION AMOUNT" means:</w:t>
      </w:r>
    </w:p>
    <w:p>
      <w:pPr>
        <w:spacing w:after="0" w:line="196" w:lineRule="exact"/>
        <w:rPr>
          <w:sz w:val="20"/>
          <w:szCs w:val="20"/>
          <w:color w:val="auto"/>
        </w:rPr>
      </w:pPr>
    </w:p>
    <w:p>
      <w:pPr>
        <w:ind w:left="500" w:right="2259" w:firstLine="496"/>
        <w:spacing w:after="0" w:line="237" w:lineRule="auto"/>
        <w:tabs>
          <w:tab w:leader="none" w:pos="1395" w:val="left"/>
        </w:tabs>
        <w:numPr>
          <w:ilvl w:val="0"/>
          <w:numId w:val="5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684" w:right="1440" w:bottom="1440" w:gutter="0" w:footer="0" w:header="0"/>
        </w:sectPr>
      </w:pPr>
    </w:p>
    <w:bookmarkStart w:id="640" w:name="page641"/>
    <w:bookmarkEnd w:id="640"/>
    <w:p>
      <w:pPr>
        <w:ind w:left="500" w:right="2259" w:firstLine="496"/>
        <w:spacing w:after="0" w:line="236" w:lineRule="auto"/>
        <w:tabs>
          <w:tab w:leader="none" w:pos="1395" w:val="left"/>
        </w:tabs>
        <w:numPr>
          <w:ilvl w:val="0"/>
          <w:numId w:val="5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AT&amp;T Common Stock does not trade "ex-distribution" or "when issued (to give effect to the Distribution)" on the NYSE on or immediately prior to the Distribution Date, the product of</w:t>
      </w:r>
    </w:p>
    <w:p>
      <w:pPr>
        <w:spacing w:after="0" w:line="196" w:lineRule="exact"/>
        <w:rPr>
          <w:rFonts w:ascii="Courier New" w:cs="Courier New" w:eastAsia="Courier New" w:hAnsi="Courier New"/>
          <w:sz w:val="17"/>
          <w:szCs w:val="17"/>
          <w:color w:val="auto"/>
        </w:rPr>
      </w:pPr>
    </w:p>
    <w:p>
      <w:pPr>
        <w:ind w:left="800" w:right="2559" w:firstLine="495"/>
        <w:spacing w:after="0" w:line="236" w:lineRule="auto"/>
        <w:tabs>
          <w:tab w:leader="none" w:pos="1695" w:val="left"/>
        </w:tabs>
        <w:numPr>
          <w:ilvl w:val="1"/>
          <w:numId w:val="5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fraction, the numerator or which is the product of the Comcast Stock Price multiplied by the Preliminary Exchange Ratio, and the denominator of which is the AT&amp;T Closing Stock Value; times</w:t>
      </w:r>
    </w:p>
    <w:p>
      <w:pPr>
        <w:spacing w:after="0" w:line="196" w:lineRule="exact"/>
        <w:rPr>
          <w:rFonts w:ascii="Courier New" w:cs="Courier New" w:eastAsia="Courier New" w:hAnsi="Courier New"/>
          <w:sz w:val="17"/>
          <w:szCs w:val="17"/>
          <w:color w:val="auto"/>
        </w:rPr>
      </w:pPr>
    </w:p>
    <w:p>
      <w:pPr>
        <w:ind w:left="800" w:right="2259" w:firstLine="495"/>
        <w:spacing w:after="0" w:line="254" w:lineRule="auto"/>
        <w:tabs>
          <w:tab w:leader="none" w:pos="1794" w:val="left"/>
        </w:tabs>
        <w:numPr>
          <w:ilvl w:val="1"/>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88"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"ANCILLARY AGREEMENTS" has the meaning set forth in the Separation and Distribution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"AOL" means AOL Time Warner Inc., a Delaware corporation.</w:t>
      </w:r>
    </w:p>
    <w:p>
      <w:pPr>
        <w:spacing w:after="0" w:line="19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"ARTICLES AMENDMENT" mean the articles of amendment to the articles of incorporation of Comcast in the form attached as Exhibit D-4.</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"AT HOME" means At Home Corporation, a Delaware corporation and/or its bankruptcy estate, as the case may be.</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"AT&amp;T 10-K" means AT&amp;T's annual report on Form 10-K for the fiscal year ended December 31, 2000.</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BALANCE SHEET" means the consolidated balance sheet of AT&amp;T and its consolidated Subsidiaries as of December 31, 2000 and the footnotes thereto, as set forth in the AT&amp;T 10-K.</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spacing w:after="0" w:line="2" w:lineRule="exact"/>
        <w:rPr>
          <w:sz w:val="20"/>
          <w:szCs w:val="20"/>
          <w:color w:val="auto"/>
        </w:rPr>
      </w:pPr>
    </w:p>
    <w:p>
      <w:pPr>
        <w:ind w:right="2259" w:firstLine="2"/>
        <w:spacing w:after="0" w:line="253" w:lineRule="auto"/>
        <w:tabs>
          <w:tab w:leader="none" w:pos="398"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691" w:right="1440" w:bottom="1440" w:gutter="0" w:footer="0" w:header="0"/>
        </w:sectPr>
      </w:pPr>
    </w:p>
    <w:bookmarkStart w:id="641" w:name="page642"/>
    <w:bookmarkEnd w:id="641"/>
    <w:p>
      <w:pPr>
        <w:ind w:right="2659" w:firstLine="497"/>
        <w:spacing w:after="0" w:line="235" w:lineRule="auto"/>
        <w:rPr>
          <w:sz w:val="20"/>
          <w:szCs w:val="20"/>
          <w:color w:val="auto"/>
        </w:rPr>
      </w:pPr>
      <w:r>
        <w:rPr>
          <w:rFonts w:ascii="Courier New" w:cs="Courier New" w:eastAsia="Courier New" w:hAnsi="Courier New"/>
          <w:sz w:val="17"/>
          <w:szCs w:val="17"/>
          <w:color w:val="auto"/>
        </w:rPr>
        <w:t>"AT&amp;T BROADBAND ASSETS" has the meaning set forth in the Separation and Distribution Agreement.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BALANCE SHEET" means the unaudited combined balance sheet of the AT&amp;T Broadband Group as of September 30, 2001 and the footnotes thereto, as attached as Exhibit 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BALANCE SHEET DATE" means September 30, 2001.</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BROADBAND BUSINESS" has the meaning set forth in the Separation and Distribution Agreement.</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BROADBAND ENTITIES" has the meaning set forth in the Separation and Distribution Agreement.</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19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"AT&amp;T BROADBAND GROUP" has the meaning set forth in the Separation and Distribution Agreement.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00"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BROADBAND SUBSIDIARY" has the meaning set forth in the Separation and Distribution Agreement.</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"AT&amp;T CLOSING STOCK VALUE" has the meaning set forth in the Employee Benefits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7"/>
          <w:szCs w:val="17"/>
          <w:color w:val="auto"/>
        </w:rPr>
        <w:t>AT&amp;T.</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"AT&amp;T COMMUNICATIONS BUSINESS" has the meaning set forth in the Exchange Agreement.</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COMMUNICATIONS GROUP" has the meaning set forth in the Separation and Distribution Agreement.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19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"AT&amp;T DISCLOSURE SCHEDULE" means the AT&amp;T disclosure schedule delivered to Comcast concurrently herewith.</w:t>
      </w:r>
    </w:p>
    <w:p>
      <w:pPr>
        <w:spacing w:after="0" w:line="197" w:lineRule="exact"/>
        <w:rPr>
          <w:sz w:val="20"/>
          <w:szCs w:val="20"/>
          <w:color w:val="auto"/>
        </w:rPr>
      </w:pPr>
    </w:p>
    <w:p>
      <w:pPr>
        <w:ind w:right="3359" w:firstLine="497"/>
        <w:spacing w:after="0" w:line="235" w:lineRule="auto"/>
        <w:rPr>
          <w:sz w:val="20"/>
          <w:szCs w:val="20"/>
          <w:color w:val="auto"/>
        </w:rPr>
      </w:pPr>
      <w:r>
        <w:rPr>
          <w:rFonts w:ascii="Courier New" w:cs="Courier New" w:eastAsia="Courier New" w:hAnsi="Courier New"/>
          <w:sz w:val="17"/>
          <w:szCs w:val="17"/>
          <w:color w:val="auto"/>
        </w:rPr>
        <w:t>"AT&amp;T EMPLOYEES" has the meaning set forth in the Separation and Distribution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ESPP" means the AT&amp;T Employee Stock Purchase Plan.</w:t>
      </w:r>
    </w:p>
    <w:p>
      <w:pPr>
        <w:spacing w:after="0" w:line="196"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"AT&amp;T EXCHANGEABLE PREFERRED STOCK" has the meaning set forth in the definition of Exchange Amount.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GROUP" means AT&amp;T together with the AT&amp;T Subsidiaries.</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"AT&amp;T REGISTRATION RIGHTS AGREEMENT" means the Registration Rights Agreement dated as of June 11, 2001 between Comcast PC Investments Inc. and AT&amp;T.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"AT&amp;T SIGNIFICANT BROADBAND SUBSIDIARY" means any AT&amp;T Broadband Subsidiary that would have constituted a "significant subsidiary" (within the meaning of Rule 1-02 of Regulation S-X of the SEC)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691" w:right="1440" w:bottom="479" w:gutter="0" w:footer="0" w:header="0"/>
        </w:sectPr>
      </w:pPr>
    </w:p>
    <w:bookmarkStart w:id="642" w:name="page643"/>
    <w:bookmarkEnd w:id="642"/>
    <w:p>
      <w:pPr>
        <w:ind w:right="2359"/>
        <w:spacing w:after="0" w:line="254" w:lineRule="auto"/>
        <w:rPr>
          <w:sz w:val="20"/>
          <w:szCs w:val="20"/>
          <w:color w:val="auto"/>
        </w:rPr>
      </w:pPr>
      <w:r>
        <w:rPr>
          <w:rFonts w:ascii="Courier New" w:cs="Courier New" w:eastAsia="Courier New" w:hAnsi="Courier New"/>
          <w:sz w:val="16"/>
          <w:szCs w:val="16"/>
          <w:color w:val="auto"/>
        </w:rPr>
        <w:t>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188"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8"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"BROADBAND BENEFIT ARRANGEMENT" means a Benefit Arrangement that is a Broadband Benefit Plan as defined in the Employee Benefits Agreement.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"BROADBAND DEFERRED COMPENSATION PLAN" means a Deferred Compensation Plan that is a Broadband Plan as defined in the Employee Benefits Agreement.</w:t>
      </w:r>
    </w:p>
    <w:p>
      <w:pPr>
        <w:spacing w:after="0" w:line="197" w:lineRule="exact"/>
        <w:rPr>
          <w:sz w:val="20"/>
          <w:szCs w:val="20"/>
          <w:color w:val="auto"/>
        </w:rPr>
      </w:pPr>
    </w:p>
    <w:p>
      <w:pPr>
        <w:ind w:right="2659" w:firstLine="497"/>
        <w:spacing w:after="0" w:line="254" w:lineRule="auto"/>
        <w:rPr>
          <w:sz w:val="20"/>
          <w:szCs w:val="20"/>
          <w:color w:val="auto"/>
        </w:rPr>
      </w:pPr>
      <w:r>
        <w:rPr>
          <w:rFonts w:ascii="Courier New" w:cs="Courier New" w:eastAsia="Courier New" w:hAnsi="Courier New"/>
          <w:sz w:val="16"/>
          <w:szCs w:val="16"/>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188"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"BROADBAND EMPLOYEE PLAN" means an Employee Plan that is a Broadband Benefit Plan as defined in the Employee Benefits Agreement.</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"BROADBAND INTERNATIONAL PLAN" means an International Plan that is a Broadband Benefit Plan as defined in the Employee Benefits Agreement.</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"BROADBAND OPTIONS" has the meaning set forth in the Employee Benefits Agreement.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219"/>
          </w:cols>
          <w:pgMar w:left="240" w:top="690" w:right="1440" w:bottom="1440" w:gutter="0" w:footer="0" w:header="0"/>
        </w:sectPr>
      </w:pPr>
    </w:p>
    <w:bookmarkStart w:id="643" w:name="page644"/>
    <w:bookmarkEnd w:id="643"/>
    <w:p>
      <w:pPr>
        <w:ind w:right="2459" w:firstLine="497"/>
        <w:spacing w:after="0" w:line="235" w:lineRule="auto"/>
        <w:rPr>
          <w:sz w:val="20"/>
          <w:szCs w:val="20"/>
          <w:color w:val="auto"/>
        </w:rPr>
      </w:pPr>
      <w:r>
        <w:rPr>
          <w:rFonts w:ascii="Courier New" w:cs="Courier New" w:eastAsia="Courier New" w:hAnsi="Courier New"/>
          <w:sz w:val="17"/>
          <w:szCs w:val="17"/>
          <w:color w:val="auto"/>
        </w:rPr>
        <w:t>"BROADBAND PENSION PLAN" means a Pension Plan that is a Broadband Benefit Plan as defined in the Employee Benefits Agreement.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"BROADBAND TRANSFEREE" has the meaning set forth in the Employee Benefits Agreement.</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"BROADBAND VALUE" means the product of the Exchange Ratio multiplied by the average (rounded to the nearest 1/10,000) of the Trading Values of (i) if the Preferred Structure Approval has been obtained, the Parent Class A Common Stock or (ii) if the Preferred Structure Approval has not been obtained, the Parent Class C Common Stock, in either case for the 10 Combined Trading Days randomly selected by lot by AT&amp;T and Comcast from the Combined Trading Days occurring during the 20 consecutive Combined Trading Days following the Closing Date.</w:t>
      </w:r>
    </w:p>
    <w:p>
      <w:pPr>
        <w:spacing w:after="0" w:line="18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"BUSINESS DAY" means a day other than a Saturday, Sunday or other day on which commercial banks in New York City are authorized or required by law to close.</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"CLASS A LIBERTY MEDIA GROUP COMMON STOCK" means the Class A Liberty Media Group Common Stock, par value $1.00 per share, of AT&amp;T.</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"CLASS B LIBERTY MEDIA GROUP COMMON STOCK" means the Class B Liberty Media Group Common Stock, par value $1.00 per share, of AT&amp;T.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"CLOSING DATE" means the date on which the Effective Time occurs.</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"COMBINED TRADING DAY" means any day which is both a Trading Day and a NYSE Trading Day.</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"COMCAST 10-Q" means Comcast's annual report on Form 10-Q for the fiscal quarter ended September 30, 2001.</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AFFILIATE" means an Affiliate of Comcast.</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"COMCAST BALANCE SHEET" means the unaudited consolidated balance sheet of Comcast and its consolidated Subsidiaries as of September 30, 2001 and the footnotes thereto, as set forth in the Comcast 10-Q.</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BALANCE SHEET DATE" means September 30, 2001.</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"COMCAST BENEFIT ARRANGEMENTS" means the Benefit Arrangements of Comcast or any Comcast Subsidiary.</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"COMCAST CLASS A COMMON STOCK" means the Class A Common Stock, par value $1.00 per share, of Comcast.</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"COMCAST CLASS A SPECIAL COMMON STOCK" means the Class A Special Common Stock, par value $1.00 per share, of Comcast.</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"COMCAST CLASS B COMMON STOCK" means the Class B Common Stock, par value $1.00 per share, of Comcast.</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"COMCAST COMMON STOCK" means the Comcast Class A Common Stock, the Comcast Class A Special Common Stock and the Comcast Class B Common Stock.</w:t>
      </w:r>
    </w:p>
    <w:p>
      <w:pPr>
        <w:spacing w:after="0" w:line="197"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"COMCAST DEFERRED COMPENSATION PLAN" means a Deferred Compensation Plan of Comcast or any Comcast Affiliate for the benefit of any current or former employee or director of Comcast or any Comcast Subsidiary.</w:t>
      </w:r>
    </w:p>
    <w:p>
      <w:pPr>
        <w:spacing w:after="0" w:line="197"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"COMCAST DISCLOSURE SCHEDULE" means the Comcast disclosure schedule delivered to AT&amp;T concurrently herewith.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219"/>
          </w:cols>
          <w:pgMar w:left="240" w:top="690" w:right="1440" w:bottom="1440" w:gutter="0" w:footer="0" w:header="0"/>
        </w:sectPr>
      </w:pPr>
    </w:p>
    <w:bookmarkStart w:id="644" w:name="page645"/>
    <w:bookmarkEnd w:id="644"/>
    <w:p>
      <w:pPr>
        <w:ind w:right="2559" w:firstLine="497"/>
        <w:spacing w:after="0" w:line="235" w:lineRule="auto"/>
        <w:rPr>
          <w:sz w:val="20"/>
          <w:szCs w:val="20"/>
          <w:color w:val="auto"/>
        </w:rPr>
      </w:pPr>
      <w:r>
        <w:rPr>
          <w:rFonts w:ascii="Courier New" w:cs="Courier New" w:eastAsia="Courier New" w:hAnsi="Courier New"/>
          <w:sz w:val="17"/>
          <w:szCs w:val="17"/>
          <w:color w:val="auto"/>
        </w:rPr>
        <w:t>"COMCAST EMPLOYEE PLAN" means an Employee Plan of Comcast or any Comcast Subsidiary.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ESPP" means the Comcast Employee Stock Purchase Plan.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GROUP" means Comcast together with the Comcast Subsidiaries.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"COMCAST INTERNATIONAL PLAN" means an International Plan of Comcast or any Comcast Subsidiary.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199"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"COMCAST PENSION PLAN" means a Pension Plan of Comcast or any of its ERISA Affiliates.</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"COMCAST STOCK PRICE" means the average (rounded to the nearest 1/10,000) of the Trading Values of Comcast Class A Common Stock for the five consecutive Trading Days immediately preceding the Distribution Date.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SUBSIDIARY" means a Subsidiary of Comcast.</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"COMMUNICATIONS ACT" means the Communications Act of 1934, as amended, and the rules and regulations promulgated thereunder.</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19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"CONFIDENTIALITY AGREEMENTS" means the AT&amp;T Confidentiality Agreement and the Comcast Confidentiality Agreement.</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"DEBENTURES" means the 5% Junior Convertible Subordinated Debentures due 2029 of AT&amp;T.</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"DGCL" means the Delaware General Corporation Law.</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"DISTRIBUTION" has the meaning set forth in the Separation and Distribution Agreement.</w:t>
      </w:r>
    </w:p>
    <w:p>
      <w:pPr>
        <w:spacing w:after="0" w:line="197"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"DISTRIBUTION DATE" has the meaning set forth in the Separation and Distribution Agreement.</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"DIVIDEND STOCK" has the meaning set forth in the definition of Exchange Amount.</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"EBITDA" means operating income plus depreciation plus amortization, in each case as determined in accordance with GAAP.</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"EMPLOYEE BENEFITS AGREEMENT" has the meaning set forth in the Separation and Distribution Agreement.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219"/>
          </w:cols>
          <w:pgMar w:left="240" w:top="691" w:right="1440" w:bottom="1053" w:gutter="0" w:footer="0" w:header="0"/>
        </w:sectPr>
      </w:pPr>
    </w:p>
    <w:bookmarkStart w:id="645" w:name="page646"/>
    <w:bookmarkEnd w:id="645"/>
    <w:p>
      <w:pPr>
        <w:ind w:right="2259" w:firstLine="497"/>
        <w:spacing w:after="0" w:line="254" w:lineRule="auto"/>
        <w:rPr>
          <w:sz w:val="20"/>
          <w:szCs w:val="20"/>
          <w:color w:val="auto"/>
        </w:rPr>
      </w:pPr>
      <w:r>
        <w:rPr>
          <w:rFonts w:ascii="Courier New" w:cs="Courier New" w:eastAsia="Courier New" w:hAnsi="Courier New"/>
          <w:sz w:val="16"/>
          <w:szCs w:val="16"/>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"ERISA" means the Employee Retirement Income Security Act of 1974, as amended, and the rules and regulations promulgated thereunder.</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"ERISA AFFILIATE" of any Person means any other Person that, together with such Person, would be treated as a single employer under Section 414 of the Code.</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"EXCEPTED TRANSACTION" has the meaning set forth in the definition of AT&amp;T Broadband Acquisition Proposal.</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"EXCHANGE AGREEMENT" means the Exchange Agreement dated as of December 7, 2001, as amended from time to time, between Comcast and Microsoft.</w:t>
      </w:r>
    </w:p>
    <w:p>
      <w:pPr>
        <w:spacing w:after="0" w:line="197" w:lineRule="exact"/>
        <w:rPr>
          <w:sz w:val="20"/>
          <w:szCs w:val="20"/>
          <w:color w:val="auto"/>
        </w:rPr>
      </w:pPr>
    </w:p>
    <w:p>
      <w:pPr>
        <w:ind w:right="3159" w:firstLine="497"/>
        <w:spacing w:after="0" w:line="235" w:lineRule="auto"/>
        <w:rPr>
          <w:sz w:val="20"/>
          <w:szCs w:val="20"/>
          <w:color w:val="auto"/>
        </w:rPr>
      </w:pPr>
      <w:r>
        <w:rPr>
          <w:rFonts w:ascii="Courier New" w:cs="Courier New" w:eastAsia="Courier New" w:hAnsi="Courier New"/>
          <w:sz w:val="17"/>
          <w:szCs w:val="17"/>
          <w:color w:val="auto"/>
        </w:rPr>
        <w:t>"EXCHANGE AMOUNT"means an amount "K" where "K" is derived from the following equation:</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K = (T x (B + C))/C</w:t>
      </w:r>
    </w:p>
    <w:p>
      <w:pPr>
        <w:spacing w:after="0" w:line="388" w:lineRule="exact"/>
        <w:rPr>
          <w:sz w:val="20"/>
          <w:szCs w:val="20"/>
          <w:color w:val="auto"/>
        </w:rPr>
      </w:pPr>
    </w:p>
    <w:p>
      <w:pPr>
        <w:ind w:left="500" w:right="2259"/>
        <w:spacing w:after="0" w:line="236" w:lineRule="auto"/>
        <w:rPr>
          <w:sz w:val="20"/>
          <w:szCs w:val="20"/>
          <w:color w:val="auto"/>
        </w:rPr>
      </w:pPr>
      <w:r>
        <w:rPr>
          <w:rFonts w:ascii="Courier New" w:cs="Courier New" w:eastAsia="Courier New" w:hAnsi="Courier New"/>
          <w:sz w:val="17"/>
          <w:szCs w:val="17"/>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199"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variables used to calculate K pursuant to the foregoing formula are defined as follows:</w:t>
      </w:r>
    </w:p>
    <w:p>
      <w:pPr>
        <w:spacing w:after="0" w:line="197" w:lineRule="exact"/>
        <w:rPr>
          <w:sz w:val="20"/>
          <w:szCs w:val="20"/>
          <w:color w:val="auto"/>
        </w:rPr>
      </w:pPr>
    </w:p>
    <w:p>
      <w:pPr>
        <w:ind w:left="500" w:right="2459" w:firstLine="497"/>
        <w:spacing w:after="0" w:line="235" w:lineRule="auto"/>
        <w:rPr>
          <w:sz w:val="20"/>
          <w:szCs w:val="20"/>
          <w:color w:val="auto"/>
        </w:rPr>
      </w:pPr>
      <w:r>
        <w:rPr>
          <w:rFonts w:ascii="Courier New" w:cs="Courier New" w:eastAsia="Courier New" w:hAnsi="Courier New"/>
          <w:sz w:val="17"/>
          <w:szCs w:val="17"/>
          <w:color w:val="auto"/>
        </w:rPr>
        <w:t>"T" is the number of shares of AT&amp;T Common Stock held by Comcast and any Comcast Subsidiary immediately prior to the Distribution.</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 is the Broadband Value.</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 is the Communications Value.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"EXCHANGE DATE" has the meaning set forth in Section 9.23.</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 Effective Time, and to adjust for the value of certain employee options and stock appreciation rights to be assumed by Parent as of the Effective Time.</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"X" is defined according to the following formula:</w:t>
      </w: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1,235,000,000 - (I + F)/C</w:t>
      </w:r>
    </w:p>
    <w:p>
      <w:pPr>
        <w:spacing w:after="0"/>
        <w:tabs>
          <w:tab w:leader="none" w:pos="480" w:val="left"/>
        </w:tabs>
        <w:rPr>
          <w:sz w:val="20"/>
          <w:szCs w:val="20"/>
          <w:color w:val="auto"/>
        </w:rPr>
      </w:pPr>
      <w:r>
        <w:rPr>
          <w:rFonts w:ascii="Courier New" w:cs="Courier New" w:eastAsia="Courier New" w:hAnsi="Courier New"/>
          <w:sz w:val="17"/>
          <w:szCs w:val="17"/>
          <w:color w:val="auto"/>
        </w:rPr>
        <w:t>X =</w:t>
      </w:r>
      <w:r>
        <w:rPr>
          <w:sz w:val="20"/>
          <w:szCs w:val="20"/>
          <w:color w:val="auto"/>
        </w:rPr>
        <w:tab/>
      </w:r>
      <w:r>
        <w:rPr>
          <w:rFonts w:ascii="Courier New" w:cs="Courier New" w:eastAsia="Courier New" w:hAnsi="Courier New"/>
          <w:sz w:val="16"/>
          <w:szCs w:val="16"/>
          <w:color w:val="auto"/>
        </w:rPr>
        <w:t>----------------------</w:t>
      </w:r>
    </w:p>
    <w:p>
      <w:pPr>
        <w:ind w:left="1500"/>
        <w:spacing w:after="0" w:line="238" w:lineRule="auto"/>
        <w:rPr>
          <w:sz w:val="20"/>
          <w:szCs w:val="20"/>
          <w:color w:val="auto"/>
        </w:rPr>
      </w:pPr>
      <w:r>
        <w:rPr>
          <w:rFonts w:ascii="Courier New" w:cs="Courier New" w:eastAsia="Courier New" w:hAnsi="Courier New"/>
          <w:sz w:val="17"/>
          <w:szCs w:val="17"/>
          <w:color w:val="auto"/>
        </w:rPr>
        <w:t>O</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690" w:right="1440" w:bottom="1440" w:gutter="0" w:footer="0" w:header="0"/>
        </w:sectPr>
      </w:pPr>
    </w:p>
    <w:bookmarkStart w:id="646" w:name="page647"/>
    <w:bookmarkEnd w:id="646"/>
    <w:p>
      <w:pPr>
        <w:ind w:right="2959"/>
        <w:spacing w:after="0" w:line="235" w:lineRule="auto"/>
        <w:rPr>
          <w:sz w:val="20"/>
          <w:szCs w:val="20"/>
          <w:color w:val="auto"/>
        </w:rPr>
      </w:pPr>
      <w:r>
        <w:rPr>
          <w:rFonts w:ascii="Courier New" w:cs="Courier New" w:eastAsia="Courier New" w:hAnsi="Courier New"/>
          <w:sz w:val="17"/>
          <w:szCs w:val="17"/>
          <w:color w:val="auto"/>
        </w:rPr>
        <w:t>The variables used in calculating X pursuant to the foregoing formula are defined as follows:</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 is the Comcast Stock Price.</w:t>
      </w:r>
    </w:p>
    <w:p>
      <w:pPr>
        <w:spacing w:after="0" w:line="196"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193" w:lineRule="exact"/>
        <w:rPr>
          <w:sz w:val="20"/>
          <w:szCs w:val="20"/>
          <w:color w:val="auto"/>
        </w:rPr>
      </w:pPr>
    </w:p>
    <w:p>
      <w:pPr>
        <w:ind w:left="500" w:right="2459" w:firstLine="497"/>
        <w:spacing w:after="0" w:line="254" w:lineRule="auto"/>
        <w:rPr>
          <w:sz w:val="20"/>
          <w:szCs w:val="20"/>
          <w:color w:val="auto"/>
        </w:rPr>
      </w:pPr>
      <w:r>
        <w:rPr>
          <w:rFonts w:ascii="Courier New" w:cs="Courier New" w:eastAsia="Courier New" w:hAnsi="Courier New"/>
          <w:sz w:val="16"/>
          <w:szCs w:val="16"/>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88" w:lineRule="exact"/>
        <w:rPr>
          <w:sz w:val="20"/>
          <w:szCs w:val="20"/>
          <w:color w:val="auto"/>
        </w:rPr>
      </w:pPr>
    </w:p>
    <w:p>
      <w:pPr>
        <w:ind w:left="800" w:right="2559" w:firstLine="495"/>
        <w:spacing w:after="0" w:line="235" w:lineRule="auto"/>
        <w:tabs>
          <w:tab w:leader="none" w:pos="1695" w:val="left"/>
        </w:tabs>
        <w:numPr>
          <w:ilvl w:val="0"/>
          <w:numId w:val="5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excess of the AT&amp;T Closing Stock Value over the exercise price, as of the Closing Date, for such option, times</w:t>
      </w:r>
    </w:p>
    <w:p>
      <w:pPr>
        <w:spacing w:after="0" w:line="190" w:lineRule="exact"/>
        <w:rPr>
          <w:rFonts w:ascii="Courier New" w:cs="Courier New" w:eastAsia="Courier New" w:hAnsi="Courier New"/>
          <w:sz w:val="17"/>
          <w:szCs w:val="17"/>
          <w:color w:val="auto"/>
        </w:rPr>
      </w:pPr>
    </w:p>
    <w:p>
      <w:pPr>
        <w:ind w:left="1700" w:hanging="405"/>
        <w:spacing w:after="0"/>
        <w:tabs>
          <w:tab w:leader="none" w:pos="1700" w:val="left"/>
        </w:tabs>
        <w:numPr>
          <w:ilvl w:val="0"/>
          <w:numId w:val="5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AT&amp;T Common Stock subject to such</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w:t>
      </w:r>
    </w:p>
    <w:p>
      <w:pPr>
        <w:spacing w:after="0" w:line="197" w:lineRule="exact"/>
        <w:rPr>
          <w:sz w:val="20"/>
          <w:szCs w:val="20"/>
          <w:color w:val="auto"/>
        </w:rPr>
      </w:pPr>
    </w:p>
    <w:p>
      <w:pPr>
        <w:ind w:left="500" w:right="2359"/>
        <w:spacing w:after="0" w:line="236" w:lineRule="auto"/>
        <w:rPr>
          <w:sz w:val="20"/>
          <w:szCs w:val="20"/>
          <w:color w:val="auto"/>
        </w:rPr>
      </w:pPr>
      <w:r>
        <w:rPr>
          <w:rFonts w:ascii="Courier New" w:cs="Courier New" w:eastAsia="Courier New" w:hAnsi="Courier New"/>
          <w:sz w:val="17"/>
          <w:szCs w:val="17"/>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"EXPENSE AGREEMENT" means the Expense Agreement dated as of June 16, 1999 between AT&amp;T and the Issuer Trust.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"FCC" means the United States Federal Communications Commission.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"FRACTIONAL SHARES PAYMENT DATE" means the Effective Time, if Standard &amp; Poor's has then committed that the Parent Class A Common Stock (if the Preferred Structure Approval has been obtained) or the Parent Class C Common Stock (if the Preferred Structure Approval has not been obtained) will be included in the Index immediately after the Effective Time; provided that if as of the Effective Time, Standard &amp; Poor's has not then committed that the Parent Class A Common Stock (if the Preferred Structure Approval has been obtained) or the Parent Class C Common Stock (if the Preferred Structure Approval has not been obtained) will be included in the Index immediately after the Effective Time, then the "Fractional Shares Payment Date" shall be the earlier of (i) the date on which either the Parent Class A Common Stock (if the Preferred Structure Approval has been obtained) or the Parent Class C Common Stock (if the Preferred Structure Approval has not been obtained) is included in the Index and (ii) the end of the Pricing Period.</w:t>
      </w:r>
    </w:p>
    <w:p>
      <w:pPr>
        <w:spacing w:after="0" w:line="20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"FRANCHISE" means a written "franchise" (within the meaning of Section 602(8) of the Communications Act).</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"FRANCHISING AUTHORITY" means "franchising authority" (within the meaning of Section 602(9) of the Communications Act).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"GUARANTEE AGREEMENT" means the Guarantee Agreement dated as of June 16, 1999 between AT&amp;T, as Guarantor, and The Bank of New York, as Guarantor Trustee, relating to the Issuer Trust.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690" w:right="1440" w:bottom="1440" w:gutter="0" w:footer="0" w:header="0"/>
        </w:sectPr>
      </w:pPr>
    </w:p>
    <w:bookmarkStart w:id="647" w:name="page648"/>
    <w:bookmarkEnd w:id="647"/>
    <w:p>
      <w:pPr>
        <w:ind w:right="2459" w:firstLine="497"/>
        <w:spacing w:after="0" w:line="235" w:lineRule="auto"/>
        <w:rPr>
          <w:sz w:val="20"/>
          <w:szCs w:val="20"/>
          <w:color w:val="auto"/>
        </w:rPr>
      </w:pPr>
      <w:r>
        <w:rPr>
          <w:rFonts w:ascii="Courier New" w:cs="Courier New" w:eastAsia="Courier New" w:hAnsi="Courier New"/>
          <w:sz w:val="17"/>
          <w:szCs w:val="17"/>
          <w:color w:val="auto"/>
        </w:rPr>
        <w:t>"HSR ACT" means the Hart-Scott-Rodino Antitrust Improvements Act of 1976, as amended, and the rules and regulations promulgated thereunder.</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"INDEBTEDNESS" has the meaning set forth in the Separation and Distribution Agreement.</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"INDENTURE" means the Indenture dated as of June 16, 1999, as amended or supplemented, between AT&amp;T and The Bank of New York, as Trustee, relating to the Debentures.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"INDEPENDENT PERSON" has the meaning set forth in the Parent Charter.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"INDEX" means the Standard &amp; Poor's 500 Index.</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"IRS" means the United States Internal Revenue Service.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"ISSUER TRUST" means AT&amp;T Finance Trust I, a Delaware business trust.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"K/A PRICE DIFFERENTIAL" means the number equal to the excess, if any, of</w:t>
      </w:r>
    </w:p>
    <w:p>
      <w:pPr>
        <w:ind w:left="400" w:hanging="398"/>
        <w:spacing w:after="0" w:line="238" w:lineRule="auto"/>
        <w:tabs>
          <w:tab w:leader="none" w:pos="400" w:val="left"/>
        </w:tabs>
        <w:numPr>
          <w:ilvl w:val="0"/>
          <w:numId w:val="5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quotient obtained by dividing (A) the Average Class A Special Price by</w:t>
      </w:r>
    </w:p>
    <w:p>
      <w:pPr>
        <w:spacing w:after="0" w:line="5" w:lineRule="exact"/>
        <w:rPr>
          <w:rFonts w:ascii="Courier New" w:cs="Courier New" w:eastAsia="Courier New" w:hAnsi="Courier New"/>
          <w:sz w:val="17"/>
          <w:szCs w:val="17"/>
          <w:color w:val="auto"/>
        </w:rPr>
      </w:pPr>
    </w:p>
    <w:p>
      <w:pPr>
        <w:ind w:right="325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7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"K/C PRICE DIFFERENTIAL" means the number equal to the excess, if any, of</w:t>
      </w:r>
    </w:p>
    <w:p>
      <w:pPr>
        <w:ind w:left="400" w:hanging="398"/>
        <w:spacing w:after="0" w:line="238" w:lineRule="auto"/>
        <w:tabs>
          <w:tab w:leader="none" w:pos="400" w:val="left"/>
        </w:tabs>
        <w:numPr>
          <w:ilvl w:val="0"/>
          <w:numId w:val="5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quotient obtained by dividing (A) the Average Class A Special Price by</w:t>
      </w:r>
    </w:p>
    <w:p>
      <w:pPr>
        <w:spacing w:after="0" w:line="5" w:lineRule="exact"/>
        <w:rPr>
          <w:rFonts w:ascii="Courier New" w:cs="Courier New" w:eastAsia="Courier New" w:hAnsi="Courier New"/>
          <w:sz w:val="17"/>
          <w:szCs w:val="17"/>
          <w:color w:val="auto"/>
        </w:rPr>
      </w:pPr>
    </w:p>
    <w:p>
      <w:pPr>
        <w:ind w:right="325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83"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199" w:lineRule="exact"/>
        <w:rPr>
          <w:sz w:val="20"/>
          <w:szCs w:val="20"/>
          <w:color w:val="auto"/>
        </w:rPr>
      </w:pPr>
    </w:p>
    <w:p>
      <w:pPr>
        <w:jc w:val="both"/>
        <w:ind w:right="2559" w:firstLine="497"/>
        <w:spacing w:after="0" w:line="237" w:lineRule="auto"/>
        <w:rPr>
          <w:sz w:val="20"/>
          <w:szCs w:val="20"/>
          <w:color w:val="auto"/>
        </w:rPr>
      </w:pPr>
      <w:r>
        <w:rPr>
          <w:rFonts w:ascii="Courier New" w:cs="Courier New" w:eastAsia="Courier New" w:hAnsi="Courier New"/>
          <w:sz w:val="17"/>
          <w:szCs w:val="17"/>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"MERGERS" means the AT&amp;T Broadband Merger and the Comcast Merger.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"MICROSOFT" means Microsoft Corporation, a Washington corporation.</w:t>
      </w:r>
    </w:p>
    <w:p>
      <w:pPr>
        <w:spacing w:after="0" w:line="19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"MULTIEMPLOYER PLAN" means each Employee Plan that is a "multiemployer plan" (as defined in Section 3(37) of ERISA).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"NASDAQ" means The Nasdaq Stock Market.</w:t>
      </w:r>
    </w:p>
    <w:p>
      <w:pPr>
        <w:spacing w:after="0" w:line="196" w:lineRule="exact"/>
        <w:rPr>
          <w:sz w:val="20"/>
          <w:szCs w:val="20"/>
          <w:color w:val="auto"/>
        </w:rPr>
      </w:pPr>
    </w:p>
    <w:p>
      <w:pPr>
        <w:ind w:right="2359" w:firstLine="497"/>
        <w:spacing w:after="0" w:line="255"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219"/>
          </w:cols>
          <w:pgMar w:left="240" w:top="691" w:right="1440" w:bottom="1440" w:gutter="0" w:footer="0" w:header="0"/>
        </w:sectPr>
      </w:pPr>
    </w:p>
    <w:bookmarkStart w:id="648" w:name="page649"/>
    <w:bookmarkEnd w:id="648"/>
    <w:p>
      <w:pPr>
        <w:ind w:right="2359" w:firstLine="497"/>
        <w:spacing w:after="0" w:line="236" w:lineRule="auto"/>
        <w:rPr>
          <w:sz w:val="20"/>
          <w:szCs w:val="20"/>
          <w:color w:val="auto"/>
        </w:rPr>
      </w:pPr>
      <w:r>
        <w:rPr>
          <w:rFonts w:ascii="Courier New" w:cs="Courier New" w:eastAsia="Courier New" w:hAnsi="Courier New"/>
          <w:sz w:val="17"/>
          <w:szCs w:val="17"/>
          <w:color w:val="auto"/>
        </w:rPr>
        <w:t>"NOTES INDENTURE" means the Indenture dated as of September 7, 1990, as amended or supplemented, between American Telephone &amp; Telegraph Company and The Bank of New York, as trustee.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"NYSE" means the New York Stock Exchange.</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"NYSE TRADING DAY" means any day on which securities of AT&amp;T are traded on the NYSE.</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"NYBCL" means the New York Business Corporation Law.</w:t>
      </w:r>
    </w:p>
    <w:p>
      <w:pPr>
        <w:spacing w:after="0" w:line="196" w:lineRule="exact"/>
        <w:rPr>
          <w:sz w:val="20"/>
          <w:szCs w:val="20"/>
          <w:color w:val="auto"/>
        </w:rPr>
      </w:pPr>
    </w:p>
    <w:p>
      <w:pPr>
        <w:jc w:val="both"/>
        <w:ind w:right="2659" w:firstLine="497"/>
        <w:spacing w:after="0" w:line="235" w:lineRule="auto"/>
        <w:rPr>
          <w:sz w:val="20"/>
          <w:szCs w:val="20"/>
          <w:color w:val="auto"/>
        </w:rPr>
      </w:pPr>
      <w:r>
        <w:rPr>
          <w:rFonts w:ascii="Courier New" w:cs="Courier New" w:eastAsia="Courier New" w:hAnsi="Courier New"/>
          <w:sz w:val="17"/>
          <w:szCs w:val="17"/>
          <w:color w:val="auto"/>
        </w:rPr>
        <w:t>"PARENT CLASS A COMMON STOCK" means the Class A Common Stock, par value $0.01 per share, of Parent.</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"PARENT CLASS A SPECIAL COMMON STOCK" means the Class A Special Common Stock, par value $0.01 per share, of Parent.</w:t>
      </w:r>
    </w:p>
    <w:p>
      <w:pPr>
        <w:spacing w:after="0" w:line="197" w:lineRule="exact"/>
        <w:rPr>
          <w:sz w:val="20"/>
          <w:szCs w:val="20"/>
          <w:color w:val="auto"/>
        </w:rPr>
      </w:pPr>
    </w:p>
    <w:p>
      <w:pPr>
        <w:jc w:val="both"/>
        <w:ind w:right="2659" w:firstLine="497"/>
        <w:spacing w:after="0" w:line="235" w:lineRule="auto"/>
        <w:rPr>
          <w:sz w:val="20"/>
          <w:szCs w:val="20"/>
          <w:color w:val="auto"/>
        </w:rPr>
      </w:pPr>
      <w:r>
        <w:rPr>
          <w:rFonts w:ascii="Courier New" w:cs="Courier New" w:eastAsia="Courier New" w:hAnsi="Courier New"/>
          <w:sz w:val="17"/>
          <w:szCs w:val="17"/>
          <w:color w:val="auto"/>
        </w:rPr>
        <w:t>"PARENT CLASS B COMMON STOCK" means the Class B Common Stock, par value $0.01 per share, of Parent.</w:t>
      </w:r>
    </w:p>
    <w:p>
      <w:pPr>
        <w:spacing w:after="0" w:line="197" w:lineRule="exact"/>
        <w:rPr>
          <w:sz w:val="20"/>
          <w:szCs w:val="20"/>
          <w:color w:val="auto"/>
        </w:rPr>
      </w:pPr>
    </w:p>
    <w:p>
      <w:pPr>
        <w:jc w:val="both"/>
        <w:ind w:right="2659" w:firstLine="497"/>
        <w:spacing w:after="0" w:line="235" w:lineRule="auto"/>
        <w:rPr>
          <w:sz w:val="20"/>
          <w:szCs w:val="20"/>
          <w:color w:val="auto"/>
        </w:rPr>
      </w:pPr>
      <w:r>
        <w:rPr>
          <w:rFonts w:ascii="Courier New" w:cs="Courier New" w:eastAsia="Courier New" w:hAnsi="Courier New"/>
          <w:sz w:val="17"/>
          <w:szCs w:val="17"/>
          <w:color w:val="auto"/>
        </w:rPr>
        <w:t>"PARENT CLASS C COMMON STOCK" means the Class C Common Stock, par value $0.01 per share, of Parent.</w:t>
      </w:r>
    </w:p>
    <w:p>
      <w:pPr>
        <w:spacing w:after="0" w:line="197"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"PARENT COMMON STOCK" means the Parent Class A Common Stock, the Parent Class A Special Common Stock, the Parent Class B Common Stock and the Parent Class C Common Stock.</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"PARENT INDEXED STOCK" means the class of Parent Common Stock that is included in the Index on the first Trading Day after the Effective Time; provided that (A) if the Preferred Structure Approval has been obtained and the Parent Class A Common Stock and the Parent Class A Special Common Stock are both included in the Index on the first Trading Day after the Effective Time, "Parent Indexed Stock" shall mean the Parent Class A Common Stock or (B) if the Preferred Structure Approval has not been obtained and the Parent Class C Common Stock and the Parent Class A Special Common Stock are both included in the Index on the first Trading Day after the Effective Time, "Parent Indexed Stock" shall mean the Parent Class C Common Stock.</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spacing w:after="0" w:line="1" w:lineRule="exact"/>
        <w:rPr>
          <w:sz w:val="20"/>
          <w:szCs w:val="20"/>
          <w:color w:val="auto"/>
        </w:rPr>
      </w:pPr>
    </w:p>
    <w:p>
      <w:pPr>
        <w:ind w:right="2459" w:firstLine="2"/>
        <w:spacing w:after="0" w:line="259" w:lineRule="auto"/>
        <w:tabs>
          <w:tab w:leader="none" w:pos="497"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regulatory or political conditions or (iii) the announcement of this Agreement or of the transactions contemplated hereby.</w:t>
      </w:r>
    </w:p>
    <w:p>
      <w:pPr>
        <w:spacing w:after="0" w:line="17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"PBCL" means the Pennsylvania Business Corporation Law of 1988.</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"PBGC" means the Pension Benefit Guaranty Corporation.</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199" w:lineRule="exact"/>
        <w:rPr>
          <w:sz w:val="20"/>
          <w:szCs w:val="20"/>
          <w:color w:val="auto"/>
        </w:rPr>
      </w:pPr>
    </w:p>
    <w:p>
      <w:pPr>
        <w:ind w:right="2459" w:firstLine="497"/>
        <w:spacing w:after="0" w:line="256"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85"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"PREFERRED STRUCTURE APPROVAL" means the approval, by a majority of the votes cast, of the holders of the Comcast Class A Common Stock (voting as a single class at a meeting at which a quorum is present) and the holders of the Comcast Class A Common Stock and Comcast Class B Common Stock (voting together as a single class at a meeting at which a quorum is present) of the Articles Amendment.</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A-10</w:t>
      </w:r>
    </w:p>
    <w:p>
      <w:pPr>
        <w:sectPr>
          <w:pgSz w:w="11900" w:h="16838" w:orient="portrait"/>
          <w:cols w:equalWidth="0" w:num="1">
            <w:col w:w="10219"/>
          </w:cols>
          <w:pgMar w:left="240" w:top="691" w:right="1440" w:bottom="1440" w:gutter="0" w:footer="0" w:header="0"/>
        </w:sectPr>
      </w:pPr>
    </w:p>
    <w:bookmarkStart w:id="649" w:name="page650"/>
    <w:bookmarkEnd w:id="649"/>
    <w:p>
      <w:pPr>
        <w:ind w:left="500"/>
        <w:spacing w:after="0"/>
        <w:rPr>
          <w:sz w:val="20"/>
          <w:szCs w:val="20"/>
          <w:color w:val="auto"/>
        </w:rPr>
      </w:pPr>
      <w:r>
        <w:rPr>
          <w:rFonts w:ascii="Courier New" w:cs="Courier New" w:eastAsia="Courier New" w:hAnsi="Courier New"/>
          <w:sz w:val="17"/>
          <w:szCs w:val="17"/>
          <w:color w:val="auto"/>
        </w:rPr>
        <w:t>"PRELIMINARY EXCHANGE RATIO" is defined as follows:</w:t>
      </w: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1,235,000,000 - I/C</w:t>
      </w:r>
    </w:p>
    <w:p>
      <w:pPr>
        <w:spacing w:after="0"/>
        <w:tabs>
          <w:tab w:leader="none" w:pos="480" w:val="left"/>
        </w:tabs>
        <w:rPr>
          <w:sz w:val="20"/>
          <w:szCs w:val="20"/>
          <w:color w:val="auto"/>
        </w:rPr>
      </w:pPr>
      <w:r>
        <w:rPr>
          <w:rFonts w:ascii="Courier New" w:cs="Courier New" w:eastAsia="Courier New" w:hAnsi="Courier New"/>
          <w:sz w:val="17"/>
          <w:szCs w:val="17"/>
          <w:color w:val="auto"/>
        </w:rPr>
        <w:t>X =</w:t>
      </w:r>
      <w:r>
        <w:rPr>
          <w:sz w:val="20"/>
          <w:szCs w:val="20"/>
          <w:color w:val="auto"/>
        </w:rPr>
        <w:tab/>
      </w:r>
      <w:r>
        <w:rPr>
          <w:rFonts w:ascii="Courier New" w:cs="Courier New" w:eastAsia="Courier New" w:hAnsi="Courier New"/>
          <w:sz w:val="16"/>
          <w:szCs w:val="16"/>
          <w:color w:val="auto"/>
        </w:rPr>
        <w:t>-------------------</w:t>
      </w:r>
    </w:p>
    <w:p>
      <w:pPr>
        <w:ind w:left="1400"/>
        <w:spacing w:after="0" w:line="238" w:lineRule="auto"/>
        <w:rPr>
          <w:sz w:val="20"/>
          <w:szCs w:val="20"/>
          <w:color w:val="auto"/>
        </w:rPr>
      </w:pPr>
      <w:r>
        <w:rPr>
          <w:rFonts w:ascii="Courier New" w:cs="Courier New" w:eastAsia="Courier New" w:hAnsi="Courier New"/>
          <w:sz w:val="17"/>
          <w:szCs w:val="17"/>
          <w:color w:val="auto"/>
        </w:rPr>
        <w:t>O</w:t>
      </w:r>
    </w:p>
    <w:p>
      <w:pPr>
        <w:spacing w:after="0" w:line="388"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where "I", "C" and "O" have the same meanings as in the definition of Exchange Ratio.</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199"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"PRIMARY COMMERCIAL AGREEMENTS" has the meaning set forth in the Separation and Distribution Agreement.</w:t>
      </w:r>
    </w:p>
    <w:p>
      <w:pPr>
        <w:spacing w:after="0" w:line="197" w:lineRule="exact"/>
        <w:rPr>
          <w:sz w:val="20"/>
          <w:szCs w:val="20"/>
          <w:color w:val="auto"/>
        </w:rPr>
      </w:pPr>
    </w:p>
    <w:p>
      <w:pPr>
        <w:ind w:right="3259" w:firstLine="497"/>
        <w:spacing w:after="0" w:line="235" w:lineRule="auto"/>
        <w:rPr>
          <w:sz w:val="20"/>
          <w:szCs w:val="20"/>
          <w:color w:val="auto"/>
        </w:rPr>
      </w:pPr>
      <w:r>
        <w:rPr>
          <w:rFonts w:ascii="Courier New" w:cs="Courier New" w:eastAsia="Courier New" w:hAnsi="Courier New"/>
          <w:sz w:val="17"/>
          <w:szCs w:val="17"/>
          <w:color w:val="auto"/>
        </w:rPr>
        <w:t>"PRIMARY TRANSACTION AGREEMENTS" has the meaning set forth in the Separation and Distribution Agreement.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199"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"QUIPS" means the 5% Convertible Quarterly Income Preferred Securities issued pursuant to the Trust Agreement.</w:t>
      </w:r>
    </w:p>
    <w:p>
      <w:pPr>
        <w:spacing w:after="0" w:line="197" w:lineRule="exact"/>
        <w:rPr>
          <w:sz w:val="20"/>
          <w:szCs w:val="20"/>
          <w:color w:val="auto"/>
        </w:rPr>
      </w:pPr>
    </w:p>
    <w:p>
      <w:pPr>
        <w:ind w:right="2759" w:firstLine="497"/>
        <w:spacing w:after="0" w:line="259"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83"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"RECORD DATE" has the meaning set forth in the Separation and Distribution Agreement.</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"REGISTRATION RIGHTS AGREEMENT" means the Registration Rights Agreement dated as of June 16, 1999 between AT&amp;T and Microsoft.</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 means the United States Securities and Exchange Commission.</w:t>
      </w:r>
    </w:p>
    <w:p>
      <w:pPr>
        <w:spacing w:after="0" w:line="196" w:lineRule="exact"/>
        <w:rPr>
          <w:sz w:val="20"/>
          <w:szCs w:val="20"/>
          <w:color w:val="auto"/>
        </w:rPr>
      </w:pPr>
    </w:p>
    <w:p>
      <w:pPr>
        <w:jc w:val="both"/>
        <w:ind w:right="2259" w:firstLine="497"/>
        <w:spacing w:after="0" w:line="259" w:lineRule="auto"/>
        <w:rPr>
          <w:sz w:val="20"/>
          <w:szCs w:val="20"/>
          <w:color w:val="auto"/>
        </w:rPr>
      </w:pPr>
      <w:r>
        <w:rPr>
          <w:rFonts w:ascii="Courier New" w:cs="Courier New" w:eastAsia="Courier New" w:hAnsi="Courier New"/>
          <w:sz w:val="16"/>
          <w:szCs w:val="16"/>
          <w:color w:val="auto"/>
        </w:rPr>
        <w:t>"SENIOR NOTES" means any of the securities issued pursuant to the Indenture dated as of November 21, 2001 between AT&amp;T and The Bank of New York, as Trustee.</w:t>
      </w:r>
    </w:p>
    <w:p>
      <w:pPr>
        <w:spacing w:after="0" w:line="183"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"SEPARATION" has the meaning set forth in the Separation and Distribution Agreement.</w:t>
      </w:r>
    </w:p>
    <w:p>
      <w:pPr>
        <w:spacing w:after="0" w:line="197"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"SEPARATION AND DISTRIBUTION AGREEMENT" means the Separation and Distribution Agreement dated as of the date hereof by and between AT&amp;T and AT&amp;T Broadband, in the form attached as Exhibit C, as amended from time to time.</w:t>
      </w:r>
    </w:p>
    <w:p>
      <w:pPr>
        <w:spacing w:after="0" w:line="185" w:lineRule="exact"/>
        <w:rPr>
          <w:sz w:val="20"/>
          <w:szCs w:val="20"/>
          <w:color w:val="auto"/>
        </w:rPr>
      </w:pPr>
    </w:p>
    <w:p>
      <w:pPr>
        <w:ind w:right="2259" w:firstLine="497"/>
        <w:spacing w:after="0" w:line="259" w:lineRule="auto"/>
        <w:rPr>
          <w:sz w:val="20"/>
          <w:szCs w:val="20"/>
          <w:color w:val="auto"/>
        </w:rPr>
      </w:pPr>
      <w:r>
        <w:rPr>
          <w:rFonts w:ascii="Courier New" w:cs="Courier New" w:eastAsia="Courier New" w:hAnsi="Courier New"/>
          <w:sz w:val="16"/>
          <w:szCs w:val="16"/>
          <w:color w:val="auto"/>
        </w:rPr>
        <w:t>"SIGNIFICANT EXCEPTED TRANSACTION" means any Excepted Transaction providing for the sale or disposition of at least 50% of the AT&amp;T Communications Group.</w:t>
      </w:r>
    </w:p>
    <w:p>
      <w:pPr>
        <w:spacing w:after="0" w:line="183"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A-11</w:t>
      </w:r>
    </w:p>
    <w:p>
      <w:pPr>
        <w:sectPr>
          <w:pgSz w:w="11900" w:h="16838" w:orient="portrait"/>
          <w:cols w:equalWidth="0" w:num="1">
            <w:col w:w="10219"/>
          </w:cols>
          <w:pgMar w:left="240" w:top="683" w:right="1440" w:bottom="1440" w:gutter="0" w:footer="0" w:header="0"/>
        </w:sectPr>
      </w:pPr>
    </w:p>
    <w:bookmarkStart w:id="650" w:name="page651"/>
    <w:bookmarkEnd w:id="650"/>
    <w:p>
      <w:pPr>
        <w:ind w:right="2259" w:firstLine="497"/>
        <w:spacing w:after="0" w:line="237" w:lineRule="auto"/>
        <w:rPr>
          <w:sz w:val="20"/>
          <w:szCs w:val="20"/>
          <w:color w:val="auto"/>
        </w:rPr>
      </w:pPr>
      <w:r>
        <w:rPr>
          <w:rFonts w:ascii="Courier New" w:cs="Courier New" w:eastAsia="Courier New" w:hAnsi="Courier New"/>
          <w:sz w:val="17"/>
          <w:szCs w:val="17"/>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197"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"SUPPORT AGREEMENT" means the Support Agreement dated as of the date hereof by and between Comcast Shareholder, Mr. Brian L. Roberts, Comcast and Parent, in the form attached as Exhibit A, as amended from time to time.</w:t>
      </w:r>
    </w:p>
    <w:p>
      <w:pPr>
        <w:spacing w:after="0" w:line="197"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"SURVIVING CORPORATIONS" means the AT&amp;T Broadband Surviving Corporation and the Comcast Surviving Corporation.</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"SYSTEM" means a "cable television system" (within the meaning of Section 602(7) of the Communications Act).</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"T-HOLDINGS" means AT&amp;T Broadband T-Holdings, Inc. (f/k/a TCI Telephony Holdings, Inc), a Delaware corporation.</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"TAX SHARING AGREEMENT" has the meaning set forth in the Separation and Distribution Agreement.</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8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"TRADING DAY" means any day on which securities of Comcast or Parent are traded on Nasdaq.</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8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"TRANSACTION AGREEMENTS" means this Agreement, the Support Agreement and each of the Ancillary Agreements.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199"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"TRUST COMMON SECURITIES" means the common securities of the Issuer Trust issued pursuant to the Trust Agreement.</w:t>
      </w:r>
    </w:p>
    <w:p>
      <w:pPr>
        <w:spacing w:after="0" w:line="197"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"TWE" means Time Warner Entertainment Company, L.P., a Delaware limited partnership.</w:t>
      </w:r>
    </w:p>
    <w:p>
      <w:pPr>
        <w:spacing w:after="0" w:line="19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"TWE OPTION" means the option of MediaOne of Colorado, Inc. to purchase up to an additional 8.5% participating percentage share in TWE pursuant to the TWE Option Agreement.</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"TWE OPTION AGREEMENT" means the Option Agreement, dated as of September 15, 1993, by and between TWE and US West, Inc.</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A-12</w:t>
      </w:r>
    </w:p>
    <w:p>
      <w:pPr>
        <w:sectPr>
          <w:pgSz w:w="11900" w:h="16838" w:orient="portrait"/>
          <w:cols w:equalWidth="0" w:num="1">
            <w:col w:w="10219"/>
          </w:cols>
          <w:pgMar w:left="240" w:top="690" w:right="1440" w:bottom="1440" w:gutter="0" w:footer="0" w:header="0"/>
        </w:sectPr>
      </w:pPr>
    </w:p>
    <w:bookmarkStart w:id="651" w:name="page652"/>
    <w:bookmarkEnd w:id="651"/>
    <w:p>
      <w:pPr>
        <w:ind w:right="2759" w:firstLine="497"/>
        <w:spacing w:after="0" w:line="235" w:lineRule="auto"/>
        <w:rPr>
          <w:sz w:val="20"/>
          <w:szCs w:val="20"/>
          <w:color w:val="auto"/>
        </w:rPr>
      </w:pPr>
      <w:r>
        <w:rPr>
          <w:rFonts w:ascii="Courier New" w:cs="Courier New" w:eastAsia="Courier New" w:hAnsi="Courier New"/>
          <w:sz w:val="17"/>
          <w:szCs w:val="17"/>
          <w:color w:val="auto"/>
        </w:rPr>
        <w:t>"TWE PARTNERSHIP AGREEMENT" means the Agreement of Limited Partnership dated as of October 29, 1991, as amended.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"TWE SUBSIDIARY" means a Subsidiary of TWE.</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"WIRELESS GROUP COMMON STOCK" means the Wireless Group Common Stock, par value $1.00 per share, of AT&amp;T.</w:t>
      </w:r>
    </w:p>
    <w:p>
      <w:pPr>
        <w:spacing w:after="0" w:line="197" w:lineRule="exact"/>
        <w:rPr>
          <w:sz w:val="20"/>
          <w:szCs w:val="20"/>
          <w:color w:val="auto"/>
        </w:rPr>
      </w:pPr>
    </w:p>
    <w:p>
      <w:pPr>
        <w:ind w:right="2559" w:firstLine="499"/>
        <w:spacing w:after="0" w:line="235" w:lineRule="auto"/>
        <w:tabs>
          <w:tab w:leader="none" w:pos="895" w:val="left"/>
        </w:tabs>
        <w:numPr>
          <w:ilvl w:val="0"/>
          <w:numId w:val="5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following additional terms is defined in the Section set forth opposite such term:</w:t>
      </w:r>
    </w:p>
    <w:p>
      <w:pPr>
        <w:spacing w:after="0" w:line="381"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TERM SECTION - ---- -------- 351</w:t>
      </w:r>
    </w:p>
    <w:p>
      <w:pPr>
        <w:jc w:val="center"/>
        <w:ind w:right="4259"/>
        <w:spacing w:after="0" w:line="238" w:lineRule="auto"/>
        <w:rPr>
          <w:sz w:val="20"/>
          <w:szCs w:val="20"/>
          <w:color w:val="auto"/>
        </w:rPr>
      </w:pPr>
      <w:r>
        <w:rPr>
          <w:rFonts w:ascii="Courier New" w:cs="Courier New" w:eastAsia="Courier New" w:hAnsi="Courier New"/>
          <w:sz w:val="17"/>
          <w:szCs w:val="17"/>
          <w:color w:val="auto"/>
        </w:rPr>
        <w:t>Transactions............................................</w:t>
      </w:r>
    </w:p>
    <w:p>
      <w:pPr>
        <w:jc w:val="center"/>
        <w:ind w:right="4259"/>
        <w:spacing w:after="0" w:line="238" w:lineRule="auto"/>
        <w:rPr>
          <w:sz w:val="20"/>
          <w:szCs w:val="20"/>
          <w:color w:val="auto"/>
        </w:rPr>
      </w:pPr>
      <w:r>
        <w:rPr>
          <w:rFonts w:ascii="Courier New" w:cs="Courier New" w:eastAsia="Courier New" w:hAnsi="Courier New"/>
          <w:sz w:val="17"/>
          <w:szCs w:val="17"/>
          <w:color w:val="auto"/>
        </w:rPr>
        <w:t>9.06(a)</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Agreement...................................................</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Preamble</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AT&amp;T........................................................</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Preamble AT&amp;T</w:t>
      </w:r>
    </w:p>
    <w:p>
      <w:pPr>
        <w:jc w:val="center"/>
        <w:ind w:right="4259"/>
        <w:spacing w:after="0" w:line="238" w:lineRule="auto"/>
        <w:rPr>
          <w:sz w:val="20"/>
          <w:szCs w:val="20"/>
          <w:color w:val="auto"/>
        </w:rPr>
      </w:pPr>
      <w:r>
        <w:rPr>
          <w:rFonts w:ascii="Courier New" w:cs="Courier New" w:eastAsia="Courier New" w:hAnsi="Courier New"/>
          <w:sz w:val="17"/>
          <w:szCs w:val="17"/>
          <w:color w:val="auto"/>
        </w:rPr>
        <w:t>Broadband..............................................</w:t>
      </w:r>
    </w:p>
    <w:p>
      <w:pPr>
        <w:jc w:val="center"/>
        <w:ind w:right="4259"/>
        <w:spacing w:after="0" w:line="238" w:lineRule="auto"/>
        <w:rPr>
          <w:sz w:val="20"/>
          <w:szCs w:val="20"/>
          <w:color w:val="auto"/>
        </w:rPr>
      </w:pPr>
      <w:r>
        <w:rPr>
          <w:rFonts w:ascii="Courier New" w:cs="Courier New" w:eastAsia="Courier New" w:hAnsi="Courier New"/>
          <w:sz w:val="17"/>
          <w:szCs w:val="17"/>
          <w:color w:val="auto"/>
        </w:rPr>
        <w:t>Preamble AT&amp;T Broadband</w:t>
      </w:r>
    </w:p>
    <w:p>
      <w:pPr>
        <w:jc w:val="center"/>
        <w:ind w:right="4259"/>
        <w:spacing w:after="0"/>
        <w:rPr>
          <w:sz w:val="20"/>
          <w:szCs w:val="20"/>
          <w:color w:val="auto"/>
        </w:rPr>
      </w:pPr>
      <w:r>
        <w:rPr>
          <w:rFonts w:ascii="Courier New" w:cs="Courier New" w:eastAsia="Courier New" w:hAnsi="Courier New"/>
          <w:sz w:val="17"/>
          <w:szCs w:val="17"/>
          <w:color w:val="auto"/>
        </w:rPr>
        <w:t>Merger....................................... 3.01(a) AT&amp;T</w:t>
      </w:r>
    </w:p>
    <w:p>
      <w:pPr>
        <w:jc w:val="center"/>
        <w:ind w:right="4259"/>
        <w:spacing w:after="0" w:line="237" w:lineRule="auto"/>
        <w:rPr>
          <w:sz w:val="20"/>
          <w:szCs w:val="20"/>
          <w:color w:val="auto"/>
        </w:rPr>
      </w:pPr>
      <w:r>
        <w:rPr>
          <w:rFonts w:ascii="Courier New" w:cs="Courier New" w:eastAsia="Courier New" w:hAnsi="Courier New"/>
          <w:sz w:val="17"/>
          <w:szCs w:val="17"/>
          <w:color w:val="auto"/>
        </w:rPr>
        <w:t>Broadband Merger Sub...................................</w:t>
      </w:r>
    </w:p>
    <w:p>
      <w:pPr>
        <w:jc w:val="center"/>
        <w:ind w:right="4259"/>
        <w:spacing w:after="0" w:line="238" w:lineRule="auto"/>
        <w:rPr>
          <w:sz w:val="20"/>
          <w:szCs w:val="20"/>
          <w:color w:val="auto"/>
        </w:rPr>
      </w:pPr>
      <w:r>
        <w:rPr>
          <w:rFonts w:ascii="Courier New" w:cs="Courier New" w:eastAsia="Courier New" w:hAnsi="Courier New"/>
          <w:sz w:val="17"/>
          <w:szCs w:val="17"/>
          <w:color w:val="auto"/>
        </w:rPr>
        <w:t>Preamble AT&amp;T Broadband Rule 145</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Affiliate........................... 9.07(a) AT&amp;T Broadband</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Surviving Corporation........................ 3.01(a) AT&amp;T</w:t>
      </w:r>
    </w:p>
    <w:p>
      <w:pPr>
        <w:jc w:val="center"/>
        <w:ind w:right="4259"/>
        <w:spacing w:after="0" w:line="238" w:lineRule="auto"/>
        <w:rPr>
          <w:sz w:val="20"/>
          <w:szCs w:val="20"/>
          <w:color w:val="auto"/>
        </w:rPr>
      </w:pPr>
      <w:r>
        <w:rPr>
          <w:rFonts w:ascii="Courier New" w:cs="Courier New" w:eastAsia="Courier New" w:hAnsi="Courier New"/>
          <w:sz w:val="17"/>
          <w:szCs w:val="17"/>
          <w:color w:val="auto"/>
        </w:rPr>
        <w:t>Broadband Surviving Corporation Common Stock...........</w:t>
      </w:r>
    </w:p>
    <w:p>
      <w:pPr>
        <w:jc w:val="center"/>
        <w:ind w:right="4259"/>
        <w:spacing w:after="0" w:line="238" w:lineRule="auto"/>
        <w:rPr>
          <w:sz w:val="20"/>
          <w:szCs w:val="20"/>
          <w:color w:val="auto"/>
        </w:rPr>
      </w:pPr>
      <w:r>
        <w:rPr>
          <w:rFonts w:ascii="Courier New" w:cs="Courier New" w:eastAsia="Courier New" w:hAnsi="Courier New"/>
          <w:sz w:val="17"/>
          <w:szCs w:val="17"/>
          <w:color w:val="auto"/>
        </w:rPr>
        <w:t>4.01(a) AT&amp;T Converted</w:t>
      </w:r>
    </w:p>
    <w:p>
      <w:pPr>
        <w:jc w:val="center"/>
        <w:ind w:right="4259"/>
        <w:spacing w:after="0"/>
        <w:rPr>
          <w:sz w:val="20"/>
          <w:szCs w:val="20"/>
          <w:color w:val="auto"/>
        </w:rPr>
      </w:pPr>
      <w:r>
        <w:rPr>
          <w:rFonts w:ascii="Courier New" w:cs="Courier New" w:eastAsia="Courier New" w:hAnsi="Courier New"/>
          <w:sz w:val="17"/>
          <w:szCs w:val="17"/>
          <w:color w:val="auto"/>
        </w:rPr>
        <w:t>SARs......................................... 4.02(g) AT&amp;T</w:t>
      </w:r>
    </w:p>
    <w:p>
      <w:pPr>
        <w:jc w:val="center"/>
        <w:ind w:right="4259"/>
        <w:spacing w:after="0" w:line="237" w:lineRule="auto"/>
        <w:rPr>
          <w:sz w:val="20"/>
          <w:szCs w:val="20"/>
          <w:color w:val="auto"/>
        </w:rPr>
      </w:pPr>
      <w:r>
        <w:rPr>
          <w:rFonts w:ascii="Courier New" w:cs="Courier New" w:eastAsia="Courier New" w:hAnsi="Courier New"/>
          <w:sz w:val="17"/>
          <w:szCs w:val="17"/>
          <w:color w:val="auto"/>
        </w:rPr>
        <w:t>Converted Stock Options................................</w:t>
      </w:r>
    </w:p>
    <w:p>
      <w:pPr>
        <w:jc w:val="center"/>
        <w:ind w:right="4259"/>
        <w:spacing w:after="0" w:line="238" w:lineRule="auto"/>
        <w:rPr>
          <w:sz w:val="20"/>
          <w:szCs w:val="20"/>
          <w:color w:val="auto"/>
        </w:rPr>
      </w:pPr>
      <w:r>
        <w:rPr>
          <w:rFonts w:ascii="Courier New" w:cs="Courier New" w:eastAsia="Courier New" w:hAnsi="Courier New"/>
          <w:sz w:val="17"/>
          <w:szCs w:val="17"/>
          <w:color w:val="auto"/>
        </w:rPr>
        <w:t>4.02(g) AT&amp;T Converted Equity</w:t>
      </w:r>
    </w:p>
    <w:p>
      <w:pPr>
        <w:jc w:val="center"/>
        <w:ind w:right="4259"/>
        <w:spacing w:after="0"/>
        <w:rPr>
          <w:sz w:val="20"/>
          <w:szCs w:val="20"/>
          <w:color w:val="auto"/>
        </w:rPr>
      </w:pPr>
      <w:r>
        <w:rPr>
          <w:rFonts w:ascii="Courier New" w:cs="Courier New" w:eastAsia="Courier New" w:hAnsi="Courier New"/>
          <w:sz w:val="17"/>
          <w:szCs w:val="17"/>
          <w:color w:val="auto"/>
        </w:rPr>
        <w:t>Awards................................ 4.02(g) AT&amp;T Equity</w:t>
      </w:r>
    </w:p>
    <w:p>
      <w:pPr>
        <w:jc w:val="center"/>
        <w:ind w:right="4259"/>
        <w:spacing w:after="0" w:line="237" w:lineRule="auto"/>
        <w:rPr>
          <w:sz w:val="20"/>
          <w:szCs w:val="20"/>
          <w:color w:val="auto"/>
        </w:rPr>
      </w:pPr>
      <w:r>
        <w:rPr>
          <w:rFonts w:ascii="Courier New" w:cs="Courier New" w:eastAsia="Courier New" w:hAnsi="Courier New"/>
          <w:sz w:val="17"/>
          <w:szCs w:val="17"/>
          <w:color w:val="auto"/>
        </w:rPr>
        <w:t>Awards.......................................... 4.02(g)</w:t>
      </w:r>
    </w:p>
    <w:p>
      <w:pPr>
        <w:jc w:val="center"/>
        <w:ind w:right="4259"/>
        <w:spacing w:after="0"/>
        <w:rPr>
          <w:sz w:val="20"/>
          <w:szCs w:val="20"/>
          <w:color w:val="auto"/>
        </w:rPr>
      </w:pPr>
      <w:r>
        <w:rPr>
          <w:rFonts w:ascii="Courier New" w:cs="Courier New" w:eastAsia="Courier New" w:hAnsi="Courier New"/>
          <w:sz w:val="17"/>
          <w:szCs w:val="17"/>
          <w:color w:val="auto"/>
        </w:rPr>
        <w:t>AT&amp;T Franchise</w:t>
      </w:r>
    </w:p>
    <w:p>
      <w:pPr>
        <w:jc w:val="center"/>
        <w:ind w:right="4259"/>
        <w:spacing w:after="0" w:line="237" w:lineRule="auto"/>
        <w:rPr>
          <w:sz w:val="20"/>
          <w:szCs w:val="20"/>
          <w:color w:val="auto"/>
        </w:rPr>
      </w:pPr>
      <w:r>
        <w:rPr>
          <w:rFonts w:ascii="Courier New" w:cs="Courier New" w:eastAsia="Courier New" w:hAnsi="Courier New"/>
          <w:sz w:val="17"/>
          <w:szCs w:val="17"/>
          <w:color w:val="auto"/>
        </w:rPr>
        <w:t>Consents..................................... 6.03 AT&amp;T</w:t>
      </w:r>
    </w:p>
    <w:p>
      <w:pPr>
        <w:jc w:val="center"/>
        <w:ind w:right="4259"/>
        <w:spacing w:after="0" w:line="238" w:lineRule="auto"/>
        <w:rPr>
          <w:sz w:val="20"/>
          <w:szCs w:val="20"/>
          <w:color w:val="auto"/>
        </w:rPr>
      </w:pPr>
      <w:r>
        <w:rPr>
          <w:rFonts w:ascii="Courier New" w:cs="Courier New" w:eastAsia="Courier New" w:hAnsi="Courier New"/>
          <w:sz w:val="17"/>
          <w:szCs w:val="17"/>
          <w:color w:val="auto"/>
        </w:rPr>
        <w:t>Intellectual Property..................................</w:t>
      </w:r>
    </w:p>
    <w:p>
      <w:pPr>
        <w:jc w:val="center"/>
        <w:ind w:right="4259"/>
        <w:spacing w:after="0"/>
        <w:rPr>
          <w:sz w:val="20"/>
          <w:szCs w:val="20"/>
          <w:color w:val="auto"/>
        </w:rPr>
      </w:pPr>
      <w:r>
        <w:rPr>
          <w:rFonts w:ascii="Courier New" w:cs="Courier New" w:eastAsia="Courier New" w:hAnsi="Courier New"/>
          <w:sz w:val="17"/>
          <w:szCs w:val="17"/>
          <w:color w:val="auto"/>
        </w:rPr>
        <w:t>6.20 AT&amp;T License</w:t>
      </w:r>
    </w:p>
    <w:p>
      <w:pPr>
        <w:jc w:val="center"/>
        <w:ind w:right="4259"/>
        <w:spacing w:after="0" w:line="237" w:lineRule="auto"/>
        <w:rPr>
          <w:sz w:val="20"/>
          <w:szCs w:val="20"/>
          <w:color w:val="auto"/>
        </w:rPr>
      </w:pPr>
      <w:r>
        <w:rPr>
          <w:rFonts w:ascii="Courier New" w:cs="Courier New" w:eastAsia="Courier New" w:hAnsi="Courier New"/>
          <w:sz w:val="17"/>
          <w:szCs w:val="17"/>
          <w:color w:val="auto"/>
        </w:rPr>
        <w:t>Consents....................................... 6.03 AT&amp;T</w:t>
      </w:r>
    </w:p>
    <w:p>
      <w:pPr>
        <w:jc w:val="center"/>
        <w:ind w:right="4259"/>
        <w:spacing w:after="0" w:line="238" w:lineRule="auto"/>
        <w:rPr>
          <w:sz w:val="20"/>
          <w:szCs w:val="20"/>
          <w:color w:val="auto"/>
        </w:rPr>
      </w:pPr>
      <w:r>
        <w:rPr>
          <w:rFonts w:ascii="Courier New" w:cs="Courier New" w:eastAsia="Courier New" w:hAnsi="Courier New"/>
          <w:sz w:val="17"/>
          <w:szCs w:val="17"/>
          <w:color w:val="auto"/>
        </w:rPr>
        <w:t>Marks..................................................</w:t>
      </w:r>
    </w:p>
    <w:p>
      <w:pPr>
        <w:jc w:val="center"/>
        <w:ind w:right="4259"/>
        <w:spacing w:after="0"/>
        <w:rPr>
          <w:sz w:val="20"/>
          <w:szCs w:val="20"/>
          <w:color w:val="auto"/>
        </w:rPr>
      </w:pPr>
      <w:r>
        <w:rPr>
          <w:rFonts w:ascii="Courier New" w:cs="Courier New" w:eastAsia="Courier New" w:hAnsi="Courier New"/>
          <w:sz w:val="17"/>
          <w:szCs w:val="17"/>
          <w:color w:val="auto"/>
        </w:rPr>
        <w:t>9.20(a) AT&amp;T Parent Charter</w:t>
      </w:r>
    </w:p>
    <w:p>
      <w:pPr>
        <w:jc w:val="center"/>
        <w:ind w:right="4259"/>
        <w:spacing w:after="0" w:line="237" w:lineRule="auto"/>
        <w:rPr>
          <w:sz w:val="20"/>
          <w:szCs w:val="20"/>
          <w:color w:val="auto"/>
        </w:rPr>
      </w:pPr>
      <w:r>
        <w:rPr>
          <w:rFonts w:ascii="Courier New" w:cs="Courier New" w:eastAsia="Courier New" w:hAnsi="Courier New"/>
          <w:sz w:val="17"/>
          <w:szCs w:val="17"/>
          <w:color w:val="auto"/>
        </w:rPr>
        <w:t>Approval................................ 6.22 AT&amp;T PUC</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Consents........................................... 6.03</w:t>
      </w:r>
    </w:p>
    <w:p>
      <w:pPr>
        <w:jc w:val="center"/>
        <w:ind w:right="4259"/>
        <w:spacing w:after="0"/>
        <w:rPr>
          <w:sz w:val="20"/>
          <w:szCs w:val="20"/>
          <w:color w:val="auto"/>
        </w:rPr>
      </w:pPr>
      <w:r>
        <w:rPr>
          <w:rFonts w:ascii="Courier New" w:cs="Courier New" w:eastAsia="Courier New" w:hAnsi="Courier New"/>
          <w:sz w:val="17"/>
          <w:szCs w:val="17"/>
          <w:color w:val="auto"/>
        </w:rPr>
        <w:t>AT&amp;T</w:t>
      </w:r>
    </w:p>
    <w:p>
      <w:pPr>
        <w:jc w:val="center"/>
        <w:ind w:right="4259"/>
        <w:spacing w:after="0" w:line="237" w:lineRule="auto"/>
        <w:rPr>
          <w:sz w:val="20"/>
          <w:szCs w:val="20"/>
          <w:color w:val="auto"/>
        </w:rPr>
      </w:pPr>
      <w:r>
        <w:rPr>
          <w:rFonts w:ascii="Courier New" w:cs="Courier New" w:eastAsia="Courier New" w:hAnsi="Courier New"/>
          <w:sz w:val="17"/>
          <w:szCs w:val="17"/>
          <w:color w:val="auto"/>
        </w:rPr>
        <w:t>SARs...................................................</w:t>
      </w:r>
    </w:p>
    <w:p>
      <w:pPr>
        <w:jc w:val="center"/>
        <w:ind w:right="4259"/>
        <w:spacing w:after="0" w:line="238" w:lineRule="auto"/>
        <w:rPr>
          <w:sz w:val="20"/>
          <w:szCs w:val="20"/>
          <w:color w:val="auto"/>
        </w:rPr>
      </w:pPr>
      <w:r>
        <w:rPr>
          <w:rFonts w:ascii="Courier New" w:cs="Courier New" w:eastAsia="Courier New" w:hAnsi="Courier New"/>
          <w:sz w:val="17"/>
          <w:szCs w:val="17"/>
          <w:color w:val="auto"/>
        </w:rPr>
        <w:t>4.02(g) AT&amp;T SEC</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Documents.......................................... 6.07(a)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AT&amp;T</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Securities.............................................</w:t>
      </w:r>
    </w:p>
    <w:p>
      <w:pPr>
        <w:jc w:val="center"/>
        <w:ind w:right="4259"/>
        <w:spacing w:after="0" w:line="238" w:lineRule="auto"/>
        <w:rPr>
          <w:sz w:val="20"/>
          <w:szCs w:val="20"/>
          <w:color w:val="auto"/>
        </w:rPr>
      </w:pPr>
      <w:r>
        <w:rPr>
          <w:rFonts w:ascii="Courier New" w:cs="Courier New" w:eastAsia="Courier New" w:hAnsi="Courier New"/>
          <w:sz w:val="17"/>
          <w:szCs w:val="17"/>
          <w:color w:val="auto"/>
        </w:rPr>
        <w:t>6.05(b) AT&amp;T Shareholders'</w:t>
      </w:r>
    </w:p>
    <w:p>
      <w:pPr>
        <w:jc w:val="center"/>
        <w:ind w:right="4259"/>
        <w:spacing w:after="0"/>
        <w:rPr>
          <w:sz w:val="20"/>
          <w:szCs w:val="20"/>
          <w:color w:val="auto"/>
        </w:rPr>
      </w:pPr>
      <w:r>
        <w:rPr>
          <w:rFonts w:ascii="Courier New" w:cs="Courier New" w:eastAsia="Courier New" w:hAnsi="Courier New"/>
          <w:sz w:val="17"/>
          <w:szCs w:val="17"/>
          <w:color w:val="auto"/>
        </w:rPr>
        <w:t>Approvals................................ 6.22 AT&amp;T</w:t>
      </w:r>
    </w:p>
    <w:p>
      <w:pPr>
        <w:jc w:val="center"/>
        <w:ind w:right="4259"/>
        <w:spacing w:after="0" w:line="237" w:lineRule="auto"/>
        <w:rPr>
          <w:sz w:val="20"/>
          <w:szCs w:val="20"/>
          <w:color w:val="auto"/>
        </w:rPr>
      </w:pPr>
      <w:r>
        <w:rPr>
          <w:rFonts w:ascii="Courier New" w:cs="Courier New" w:eastAsia="Courier New" w:hAnsi="Courier New"/>
          <w:sz w:val="17"/>
          <w:szCs w:val="17"/>
          <w:color w:val="auto"/>
        </w:rPr>
        <w:t>Shareholders' Meeting..................................</w:t>
      </w:r>
    </w:p>
    <w:p>
      <w:pPr>
        <w:jc w:val="center"/>
        <w:ind w:right="4259"/>
        <w:spacing w:after="0" w:line="238" w:lineRule="auto"/>
        <w:rPr>
          <w:sz w:val="20"/>
          <w:szCs w:val="20"/>
          <w:color w:val="auto"/>
        </w:rPr>
      </w:pPr>
      <w:r>
        <w:rPr>
          <w:rFonts w:ascii="Courier New" w:cs="Courier New" w:eastAsia="Courier New" w:hAnsi="Courier New"/>
          <w:sz w:val="17"/>
          <w:szCs w:val="17"/>
          <w:color w:val="auto"/>
        </w:rPr>
        <w:t>5.09 AT&amp;T Stock</w:t>
      </w:r>
    </w:p>
    <w:p>
      <w:pPr>
        <w:jc w:val="center"/>
        <w:ind w:right="4259"/>
        <w:spacing w:after="0"/>
        <w:rPr>
          <w:sz w:val="20"/>
          <w:szCs w:val="20"/>
          <w:color w:val="auto"/>
        </w:rPr>
      </w:pPr>
      <w:r>
        <w:rPr>
          <w:rFonts w:ascii="Courier New" w:cs="Courier New" w:eastAsia="Courier New" w:hAnsi="Courier New"/>
          <w:sz w:val="17"/>
          <w:szCs w:val="17"/>
          <w:color w:val="auto"/>
        </w:rPr>
        <w:t>Options.......................................... 4.02(g)</w:t>
      </w:r>
    </w:p>
    <w:p>
      <w:pPr>
        <w:jc w:val="center"/>
        <w:ind w:right="4259"/>
        <w:spacing w:after="0" w:line="237" w:lineRule="auto"/>
        <w:rPr>
          <w:sz w:val="20"/>
          <w:szCs w:val="20"/>
          <w:color w:val="auto"/>
        </w:rPr>
      </w:pPr>
      <w:r>
        <w:rPr>
          <w:rFonts w:ascii="Courier New" w:cs="Courier New" w:eastAsia="Courier New" w:hAnsi="Courier New"/>
          <w:sz w:val="17"/>
          <w:szCs w:val="17"/>
          <w:color w:val="auto"/>
        </w:rPr>
        <w:t>AT&amp;T Subsidiary Preferred</w:t>
      </w:r>
    </w:p>
    <w:p>
      <w:pPr>
        <w:jc w:val="center"/>
        <w:ind w:right="4259"/>
        <w:spacing w:after="0"/>
        <w:rPr>
          <w:sz w:val="20"/>
          <w:szCs w:val="20"/>
          <w:color w:val="auto"/>
        </w:rPr>
      </w:pPr>
      <w:r>
        <w:rPr>
          <w:rFonts w:ascii="Courier New" w:cs="Courier New" w:eastAsia="Courier New" w:hAnsi="Courier New"/>
          <w:sz w:val="17"/>
          <w:szCs w:val="17"/>
          <w:color w:val="auto"/>
        </w:rPr>
        <w:t>Stock............................. 6.05(a) AT&amp;T Superior</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Proposal...................................... 8.03(b) AT&amp;T</w:t>
      </w:r>
    </w:p>
    <w:p>
      <w:pPr>
        <w:spacing w:after="0" w:line="19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11.03(d) AT&amp;T Transaction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Approval................................... 6.22</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Certificates................................................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4.02(b)</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Code........................................................</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Recitals</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Comcast.....................................................</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Preamble Comcast Converted Equity</w:t>
      </w:r>
    </w:p>
    <w:p>
      <w:pPr>
        <w:jc w:val="center"/>
        <w:ind w:right="4259"/>
        <w:spacing w:after="0" w:line="238" w:lineRule="auto"/>
        <w:rPr>
          <w:sz w:val="20"/>
          <w:szCs w:val="20"/>
          <w:color w:val="auto"/>
        </w:rPr>
      </w:pPr>
      <w:r>
        <w:rPr>
          <w:rFonts w:ascii="Courier New" w:cs="Courier New" w:eastAsia="Courier New" w:hAnsi="Courier New"/>
          <w:sz w:val="17"/>
          <w:szCs w:val="17"/>
          <w:color w:val="auto"/>
        </w:rPr>
        <w:t>Awards............................. 4.02(h) Comcast</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Converted Restricted Stock Awards...................</w:t>
      </w:r>
    </w:p>
    <w:p>
      <w:pPr>
        <w:jc w:val="center"/>
        <w:ind w:right="4259"/>
        <w:spacing w:after="0"/>
        <w:rPr>
          <w:sz w:val="20"/>
          <w:szCs w:val="20"/>
          <w:color w:val="auto"/>
        </w:rPr>
      </w:pPr>
      <w:r>
        <w:rPr>
          <w:rFonts w:ascii="Courier New" w:cs="Courier New" w:eastAsia="Courier New" w:hAnsi="Courier New"/>
          <w:sz w:val="17"/>
          <w:szCs w:val="17"/>
          <w:color w:val="auto"/>
        </w:rPr>
        <w:t>4.02(h) Comcast Converted Stock</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Options............................. 4.02(h) Comcast Equity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Awards....................................... 4.02(h)</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Comcast Franchise</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Consents.................................. 5.03</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A-13</w:t>
      </w:r>
    </w:p>
    <w:p>
      <w:pPr>
        <w:sectPr>
          <w:pgSz w:w="11900" w:h="16838" w:orient="portrait"/>
          <w:cols w:equalWidth="0" w:num="1">
            <w:col w:w="10219"/>
          </w:cols>
          <w:pgMar w:left="240" w:top="690" w:right="1440" w:bottom="1053" w:gutter="0" w:footer="0" w:header="0"/>
        </w:sectPr>
      </w:pPr>
    </w:p>
    <w:bookmarkStart w:id="652" w:name="page653"/>
    <w:bookmarkEnd w:id="652"/>
    <w:p>
      <w:pPr>
        <w:ind w:left="540"/>
        <w:spacing w:after="0"/>
        <w:rPr>
          <w:sz w:val="20"/>
          <w:szCs w:val="20"/>
          <w:color w:val="auto"/>
        </w:rPr>
      </w:pPr>
      <w:r>
        <w:rPr>
          <w:rFonts w:ascii="Courier New" w:cs="Courier New" w:eastAsia="Courier New" w:hAnsi="Courier New"/>
          <w:sz w:val="17"/>
          <w:szCs w:val="17"/>
          <w:color w:val="auto"/>
        </w:rPr>
        <w:t>TERM SECTION - ---- -------- Comcast Intellectual</w:t>
      </w:r>
    </w:p>
    <w:p>
      <w:pPr>
        <w:ind w:left="400"/>
        <w:spacing w:after="0" w:line="238" w:lineRule="auto"/>
        <w:rPr>
          <w:sz w:val="20"/>
          <w:szCs w:val="20"/>
          <w:color w:val="auto"/>
        </w:rPr>
      </w:pPr>
      <w:r>
        <w:rPr>
          <w:rFonts w:ascii="Courier New" w:cs="Courier New" w:eastAsia="Courier New" w:hAnsi="Courier New"/>
          <w:sz w:val="17"/>
          <w:szCs w:val="17"/>
          <w:color w:val="auto"/>
        </w:rPr>
        <w:t>Property............................... 5.20 Comcast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License Consents.................................... 5.03</w:t>
      </w:r>
    </w:p>
    <w:p>
      <w:pPr>
        <w:spacing w:after="0" w:line="3"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Comcast</w:t>
      </w:r>
    </w:p>
    <w:p>
      <w:pPr>
        <w:ind w:left="400"/>
        <w:spacing w:after="0" w:line="238" w:lineRule="auto"/>
        <w:rPr>
          <w:sz w:val="20"/>
          <w:szCs w:val="20"/>
          <w:color w:val="auto"/>
        </w:rPr>
      </w:pPr>
      <w:r>
        <w:rPr>
          <w:rFonts w:ascii="Courier New" w:cs="Courier New" w:eastAsia="Courier New" w:hAnsi="Courier New"/>
          <w:sz w:val="17"/>
          <w:szCs w:val="17"/>
          <w:color w:val="auto"/>
        </w:rPr>
        <w:t>Merger..............................................</w:t>
      </w:r>
    </w:p>
    <w:p>
      <w:pPr>
        <w:jc w:val="center"/>
        <w:ind w:right="4239"/>
        <w:spacing w:after="0" w:line="238" w:lineRule="auto"/>
        <w:rPr>
          <w:sz w:val="20"/>
          <w:szCs w:val="20"/>
          <w:color w:val="auto"/>
        </w:rPr>
      </w:pPr>
      <w:r>
        <w:rPr>
          <w:rFonts w:ascii="Courier New" w:cs="Courier New" w:eastAsia="Courier New" w:hAnsi="Courier New"/>
          <w:sz w:val="17"/>
          <w:szCs w:val="17"/>
          <w:color w:val="auto"/>
        </w:rPr>
        <w:t>3.02(a) Comcast Merger</w:t>
      </w:r>
    </w:p>
    <w:p>
      <w:pPr>
        <w:ind w:left="300"/>
        <w:spacing w:after="0"/>
        <w:rPr>
          <w:sz w:val="20"/>
          <w:szCs w:val="20"/>
          <w:color w:val="auto"/>
        </w:rPr>
      </w:pPr>
      <w:r>
        <w:rPr>
          <w:rFonts w:ascii="Courier New" w:cs="Courier New" w:eastAsia="Courier New" w:hAnsi="Courier New"/>
          <w:sz w:val="17"/>
          <w:szCs w:val="17"/>
          <w:color w:val="auto"/>
        </w:rPr>
        <w:t>Sub.......................................... Preamble</w:t>
      </w:r>
    </w:p>
    <w:p>
      <w:pPr>
        <w:jc w:val="center"/>
        <w:ind w:right="4239"/>
        <w:spacing w:after="0" w:line="237" w:lineRule="auto"/>
        <w:rPr>
          <w:sz w:val="20"/>
          <w:szCs w:val="20"/>
          <w:color w:val="auto"/>
        </w:rPr>
      </w:pPr>
      <w:r>
        <w:rPr>
          <w:rFonts w:ascii="Courier New" w:cs="Courier New" w:eastAsia="Courier New" w:hAnsi="Courier New"/>
          <w:sz w:val="17"/>
          <w:szCs w:val="17"/>
          <w:color w:val="auto"/>
        </w:rPr>
        <w:t>Comcast Parent Charter</w:t>
      </w:r>
    </w:p>
    <w:p>
      <w:pPr>
        <w:ind w:left="300"/>
        <w:spacing w:after="0" w:line="238" w:lineRule="auto"/>
        <w:rPr>
          <w:sz w:val="20"/>
          <w:szCs w:val="20"/>
          <w:color w:val="auto"/>
        </w:rPr>
      </w:pPr>
      <w:r>
        <w:rPr>
          <w:rFonts w:ascii="Courier New" w:cs="Courier New" w:eastAsia="Courier New" w:hAnsi="Courier New"/>
          <w:sz w:val="17"/>
          <w:szCs w:val="17"/>
          <w:color w:val="auto"/>
        </w:rPr>
        <w:t>Approval............................. 5.22 Comcast PUC</w:t>
      </w:r>
    </w:p>
    <w:p>
      <w:pPr>
        <w:ind w:left="340"/>
        <w:spacing w:after="0"/>
        <w:rPr>
          <w:sz w:val="20"/>
          <w:szCs w:val="20"/>
          <w:color w:val="auto"/>
        </w:rPr>
      </w:pPr>
      <w:r>
        <w:rPr>
          <w:rFonts w:ascii="Courier New" w:cs="Courier New" w:eastAsia="Courier New" w:hAnsi="Courier New"/>
          <w:sz w:val="17"/>
          <w:szCs w:val="17"/>
          <w:color w:val="auto"/>
        </w:rPr>
        <w:t>Consents........................................ 5.03</w:t>
      </w:r>
    </w:p>
    <w:p>
      <w:pPr>
        <w:jc w:val="center"/>
        <w:ind w:right="4239"/>
        <w:spacing w:after="0" w:line="237" w:lineRule="auto"/>
        <w:rPr>
          <w:sz w:val="20"/>
          <w:szCs w:val="20"/>
          <w:color w:val="auto"/>
        </w:rPr>
      </w:pPr>
      <w:r>
        <w:rPr>
          <w:rFonts w:ascii="Courier New" w:cs="Courier New" w:eastAsia="Courier New" w:hAnsi="Courier New"/>
          <w:sz w:val="17"/>
          <w:szCs w:val="17"/>
          <w:color w:val="auto"/>
        </w:rPr>
        <w:t>Comcast Restricted Stock</w:t>
      </w:r>
    </w:p>
    <w:p>
      <w:pPr>
        <w:ind w:left="200"/>
        <w:spacing w:after="0"/>
        <w:rPr>
          <w:sz w:val="20"/>
          <w:szCs w:val="20"/>
          <w:color w:val="auto"/>
        </w:rPr>
      </w:pPr>
      <w:r>
        <w:rPr>
          <w:rFonts w:ascii="Courier New" w:cs="Courier New" w:eastAsia="Courier New" w:hAnsi="Courier New"/>
          <w:sz w:val="17"/>
          <w:szCs w:val="17"/>
          <w:color w:val="auto"/>
        </w:rPr>
        <w:t>Awards............................. 4.02(h) Comcast Rule</w:t>
      </w:r>
    </w:p>
    <w:p>
      <w:pPr>
        <w:ind w:left="260"/>
        <w:spacing w:after="0" w:line="237" w:lineRule="auto"/>
        <w:rPr>
          <w:sz w:val="20"/>
          <w:szCs w:val="20"/>
          <w:color w:val="auto"/>
        </w:rPr>
      </w:pPr>
      <w:r>
        <w:rPr>
          <w:rFonts w:ascii="Courier New" w:cs="Courier New" w:eastAsia="Courier New" w:hAnsi="Courier New"/>
          <w:sz w:val="17"/>
          <w:szCs w:val="17"/>
          <w:color w:val="auto"/>
        </w:rPr>
        <w:t>145 Affiliate.................................. 9.07(b)</w:t>
      </w:r>
    </w:p>
    <w:p>
      <w:pPr>
        <w:jc w:val="center"/>
        <w:ind w:right="4239"/>
        <w:spacing w:after="0" w:line="238" w:lineRule="auto"/>
        <w:rPr>
          <w:sz w:val="20"/>
          <w:szCs w:val="20"/>
          <w:color w:val="auto"/>
        </w:rPr>
      </w:pPr>
      <w:r>
        <w:rPr>
          <w:rFonts w:ascii="Courier New" w:cs="Courier New" w:eastAsia="Courier New" w:hAnsi="Courier New"/>
          <w:sz w:val="17"/>
          <w:szCs w:val="17"/>
          <w:color w:val="auto"/>
        </w:rPr>
        <w:t>Comcast SEC</w:t>
      </w:r>
    </w:p>
    <w:p>
      <w:pPr>
        <w:ind w:left="200"/>
        <w:spacing w:after="0"/>
        <w:rPr>
          <w:sz w:val="20"/>
          <w:szCs w:val="20"/>
          <w:color w:val="auto"/>
        </w:rPr>
      </w:pPr>
      <w:r>
        <w:rPr>
          <w:rFonts w:ascii="Courier New" w:cs="Courier New" w:eastAsia="Courier New" w:hAnsi="Courier New"/>
          <w:sz w:val="17"/>
          <w:szCs w:val="17"/>
          <w:color w:val="auto"/>
        </w:rPr>
        <w:t>Documents....................................... 5.07(a)</w:t>
      </w:r>
    </w:p>
    <w:p>
      <w:pPr>
        <w:jc w:val="center"/>
        <w:ind w:right="4239"/>
        <w:spacing w:after="0" w:line="237" w:lineRule="auto"/>
        <w:rPr>
          <w:sz w:val="20"/>
          <w:szCs w:val="20"/>
          <w:color w:val="auto"/>
        </w:rPr>
      </w:pPr>
      <w:r>
        <w:rPr>
          <w:rFonts w:ascii="Courier New" w:cs="Courier New" w:eastAsia="Courier New" w:hAnsi="Courier New"/>
          <w:sz w:val="17"/>
          <w:szCs w:val="17"/>
          <w:color w:val="auto"/>
        </w:rPr>
        <w:t>Comcast</w:t>
      </w:r>
    </w:p>
    <w:p>
      <w:pPr>
        <w:ind w:left="400"/>
        <w:spacing w:after="0" w:line="238" w:lineRule="auto"/>
        <w:rPr>
          <w:sz w:val="20"/>
          <w:szCs w:val="20"/>
          <w:color w:val="auto"/>
        </w:rPr>
      </w:pPr>
      <w:r>
        <w:rPr>
          <w:rFonts w:ascii="Courier New" w:cs="Courier New" w:eastAsia="Courier New" w:hAnsi="Courier New"/>
          <w:sz w:val="17"/>
          <w:szCs w:val="17"/>
          <w:color w:val="auto"/>
        </w:rPr>
        <w:t>Securities..........................................</w:t>
      </w:r>
    </w:p>
    <w:p>
      <w:pPr>
        <w:jc w:val="center"/>
        <w:ind w:right="4239"/>
        <w:spacing w:after="0"/>
        <w:rPr>
          <w:sz w:val="20"/>
          <w:szCs w:val="20"/>
          <w:color w:val="auto"/>
        </w:rPr>
      </w:pPr>
      <w:r>
        <w:rPr>
          <w:rFonts w:ascii="Courier New" w:cs="Courier New" w:eastAsia="Courier New" w:hAnsi="Courier New"/>
          <w:sz w:val="17"/>
          <w:szCs w:val="17"/>
          <w:color w:val="auto"/>
        </w:rPr>
        <w:t>5.05(b) Comcast</w:t>
      </w:r>
    </w:p>
    <w:p>
      <w:pPr>
        <w:ind w:left="400"/>
        <w:spacing w:after="0" w:line="237" w:lineRule="auto"/>
        <w:rPr>
          <w:sz w:val="20"/>
          <w:szCs w:val="20"/>
          <w:color w:val="auto"/>
        </w:rPr>
      </w:pPr>
      <w:r>
        <w:rPr>
          <w:rFonts w:ascii="Courier New" w:cs="Courier New" w:eastAsia="Courier New" w:hAnsi="Courier New"/>
          <w:sz w:val="17"/>
          <w:szCs w:val="17"/>
          <w:color w:val="auto"/>
        </w:rPr>
        <w:t>Shareholder.........................................</w:t>
      </w:r>
    </w:p>
    <w:p>
      <w:pPr>
        <w:jc w:val="center"/>
        <w:ind w:right="4239"/>
        <w:spacing w:after="0" w:line="238" w:lineRule="auto"/>
        <w:rPr>
          <w:sz w:val="20"/>
          <w:szCs w:val="20"/>
          <w:color w:val="auto"/>
        </w:rPr>
      </w:pPr>
      <w:r>
        <w:rPr>
          <w:rFonts w:ascii="Courier New" w:cs="Courier New" w:eastAsia="Courier New" w:hAnsi="Courier New"/>
          <w:sz w:val="17"/>
          <w:szCs w:val="17"/>
          <w:color w:val="auto"/>
        </w:rPr>
        <w:t>Preamble Comcast Shareholders'</w:t>
      </w:r>
    </w:p>
    <w:p>
      <w:pPr>
        <w:ind w:left="440"/>
        <w:spacing w:after="0"/>
        <w:rPr>
          <w:sz w:val="20"/>
          <w:szCs w:val="20"/>
          <w:color w:val="auto"/>
        </w:rPr>
      </w:pPr>
      <w:r>
        <w:rPr>
          <w:rFonts w:ascii="Courier New" w:cs="Courier New" w:eastAsia="Courier New" w:hAnsi="Courier New"/>
          <w:sz w:val="17"/>
          <w:szCs w:val="17"/>
          <w:color w:val="auto"/>
        </w:rPr>
        <w:t>Approvals............................. 5.22 Comcast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Shareholders' Meeting............................... 5.09</w:t>
      </w:r>
    </w:p>
    <w:p>
      <w:pPr>
        <w:spacing w:after="0" w:line="3"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Comcast Stock</w:t>
      </w:r>
    </w:p>
    <w:p>
      <w:pPr>
        <w:ind w:left="300"/>
        <w:spacing w:after="0" w:line="238" w:lineRule="auto"/>
        <w:rPr>
          <w:sz w:val="20"/>
          <w:szCs w:val="20"/>
          <w:color w:val="auto"/>
        </w:rPr>
      </w:pPr>
      <w:r>
        <w:rPr>
          <w:rFonts w:ascii="Courier New" w:cs="Courier New" w:eastAsia="Courier New" w:hAnsi="Courier New"/>
          <w:sz w:val="17"/>
          <w:szCs w:val="17"/>
          <w:color w:val="auto"/>
        </w:rPr>
        <w:t>Options....................................... 4.02(h)</w:t>
      </w:r>
    </w:p>
    <w:p>
      <w:pPr>
        <w:jc w:val="center"/>
        <w:ind w:right="4239"/>
        <w:spacing w:after="0" w:line="238" w:lineRule="auto"/>
        <w:rPr>
          <w:sz w:val="20"/>
          <w:szCs w:val="20"/>
          <w:color w:val="auto"/>
        </w:rPr>
      </w:pPr>
      <w:r>
        <w:rPr>
          <w:rFonts w:ascii="Courier New" w:cs="Courier New" w:eastAsia="Courier New" w:hAnsi="Courier New"/>
          <w:sz w:val="17"/>
          <w:szCs w:val="17"/>
          <w:color w:val="auto"/>
        </w:rPr>
        <w:t>Comcast Surviving</w:t>
      </w:r>
    </w:p>
    <w:p>
      <w:pPr>
        <w:ind w:left="260"/>
        <w:spacing w:after="0"/>
        <w:rPr>
          <w:sz w:val="20"/>
          <w:szCs w:val="20"/>
          <w:color w:val="auto"/>
        </w:rPr>
      </w:pPr>
      <w:r>
        <w:rPr>
          <w:rFonts w:ascii="Courier New" w:cs="Courier New" w:eastAsia="Courier New" w:hAnsi="Courier New"/>
          <w:sz w:val="17"/>
          <w:szCs w:val="17"/>
          <w:color w:val="auto"/>
        </w:rPr>
        <w:t>Corporation............................... 3.03 Comcast</w:t>
      </w:r>
    </w:p>
    <w:p>
      <w:pPr>
        <w:ind w:left="400"/>
        <w:spacing w:after="0" w:line="237" w:lineRule="auto"/>
        <w:rPr>
          <w:sz w:val="20"/>
          <w:szCs w:val="20"/>
          <w:color w:val="auto"/>
        </w:rPr>
      </w:pPr>
      <w:r>
        <w:rPr>
          <w:rFonts w:ascii="Courier New" w:cs="Courier New" w:eastAsia="Courier New" w:hAnsi="Courier New"/>
          <w:sz w:val="17"/>
          <w:szCs w:val="17"/>
          <w:color w:val="auto"/>
        </w:rPr>
        <w:t>Surviving Corporation Class A Common Stock..........</w:t>
      </w:r>
    </w:p>
    <w:p>
      <w:pPr>
        <w:jc w:val="center"/>
        <w:ind w:right="4259"/>
        <w:spacing w:after="0" w:line="238" w:lineRule="auto"/>
        <w:rPr>
          <w:sz w:val="20"/>
          <w:szCs w:val="20"/>
          <w:color w:val="auto"/>
        </w:rPr>
      </w:pPr>
      <w:r>
        <w:rPr>
          <w:rFonts w:ascii="Courier New" w:cs="Courier New" w:eastAsia="Courier New" w:hAnsi="Courier New"/>
          <w:sz w:val="17"/>
          <w:szCs w:val="17"/>
          <w:color w:val="auto"/>
        </w:rPr>
        <w:t>4.01(b) Comcast Surviving Corporation Class A Special</w:t>
      </w:r>
    </w:p>
    <w:p>
      <w:pPr>
        <w:jc w:val="center"/>
        <w:ind w:right="4239"/>
        <w:spacing w:after="0"/>
        <w:rPr>
          <w:sz w:val="20"/>
          <w:szCs w:val="20"/>
          <w:color w:val="auto"/>
        </w:rPr>
      </w:pPr>
      <w:r>
        <w:rPr>
          <w:rFonts w:ascii="Courier New" w:cs="Courier New" w:eastAsia="Courier New" w:hAnsi="Courier New"/>
          <w:sz w:val="17"/>
          <w:szCs w:val="17"/>
          <w:color w:val="auto"/>
        </w:rPr>
        <w:t>Common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4.01(b) Comcast Surviving Corporation Class B Common</w:t>
      </w:r>
    </w:p>
    <w:tbl>
      <w:tblPr>
        <w:tblLayout w:type="fixed"/>
        <w:tblInd w:w="0" w:type="dxa"/>
        <w:tblCellMar>
          <w:top w:w="0" w:type="dxa"/>
          <w:left w:w="0" w:type="dxa"/>
          <w:bottom w:w="0" w:type="dxa"/>
          <w:right w:w="0" w:type="dxa"/>
        </w:tblCellMar>
      </w:tblPr>
      <w:tr>
        <w:trPr>
          <w:trHeight w:val="191"/>
        </w:trPr>
        <w:tc>
          <w:tcPr>
            <w:tcW w:w="19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Stock..........</w:t>
            </w:r>
          </w:p>
        </w:tc>
        <w:tc>
          <w:tcPr>
            <w:tcW w:w="3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4.01(b) Comcast Surviving Corporation</w:t>
            </w:r>
          </w:p>
        </w:tc>
      </w:tr>
      <w:tr>
        <w:trPr>
          <w:trHeight w:val="191"/>
        </w:trPr>
        <w:tc>
          <w:tcPr>
            <w:tcW w:w="1940" w:type="dxa"/>
            <w:vAlign w:val="bottom"/>
          </w:tcPr>
          <w:p>
            <w:pPr>
              <w:ind w:left="100"/>
              <w:spacing w:after="0"/>
              <w:rPr>
                <w:sz w:val="20"/>
                <w:szCs w:val="20"/>
                <w:color w:val="auto"/>
              </w:rPr>
            </w:pPr>
            <w:r>
              <w:rPr>
                <w:rFonts w:ascii="Courier New" w:cs="Courier New" w:eastAsia="Courier New" w:hAnsi="Courier New"/>
                <w:sz w:val="13"/>
                <w:szCs w:val="13"/>
                <w:color w:val="auto"/>
                <w:w w:val="77"/>
              </w:rPr>
              <w:t>Common Stock..................</w:t>
            </w:r>
          </w:p>
        </w:tc>
        <w:tc>
          <w:tcPr>
            <w:tcW w:w="3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4.01(b) Comcast Termination</w:t>
            </w:r>
          </w:p>
        </w:tc>
      </w:tr>
      <w:tr>
        <w:trPr>
          <w:trHeight w:val="191"/>
        </w:trPr>
        <w:tc>
          <w:tcPr>
            <w:tcW w:w="42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Fee.....................................</w:t>
            </w:r>
          </w:p>
        </w:tc>
        <w:tc>
          <w:tcPr>
            <w:tcW w:w="1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11.03(b) Comcast</w:t>
            </w: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9"/>
              </w:rPr>
              <w:t>Transaction Approval................................</w:t>
            </w:r>
          </w:p>
        </w:tc>
        <w:tc>
          <w:tcPr>
            <w:tcW w:w="1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5.22</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Common Stock</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7"/>
              </w:rPr>
              <w:t>Trust..........................................</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4.02(e) DE</w:t>
            </w:r>
          </w:p>
        </w:tc>
      </w:tr>
      <w:tr>
        <w:trPr>
          <w:trHeight w:val="191"/>
        </w:trPr>
        <w:tc>
          <w:tcPr>
            <w:tcW w:w="59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Certificate of Merger....................................</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8"/>
              </w:rPr>
              <w:t>3.01(b) Effective</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2"/>
              </w:rPr>
              <w:t>Time..............................................</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3.01(b)</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End</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3"/>
              </w:rPr>
              <w:t>Date....................................................</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8"/>
              </w:rPr>
              <w:t>11.01(b) Excess</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Shares...............................................</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4.02(e) Exchange</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Agent..............................................</w:t>
            </w:r>
          </w:p>
        </w:tc>
        <w:tc>
          <w:tcPr>
            <w:tcW w:w="17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5"/>
              </w:rPr>
              <w:t>4.02(a)</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Exchange</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Fund...............................................</w:t>
            </w:r>
          </w:p>
        </w:tc>
        <w:tc>
          <w:tcPr>
            <w:tcW w:w="17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5"/>
              </w:rPr>
              <w:t>4.02(a)</w:t>
            </w:r>
          </w:p>
        </w:tc>
      </w:tr>
      <w:tr>
        <w:trPr>
          <w:trHeight w:val="191"/>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Financing...................................................</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9.15 Franchise</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2"/>
              </w:rPr>
              <w:t>Consents..........................................</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6.03(a)</w:t>
            </w:r>
          </w:p>
        </w:tc>
      </w:tr>
      <w:tr>
        <w:trPr>
          <w:trHeight w:val="191"/>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GAAP........................................................</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8"/>
              </w:rPr>
              <w:t>5.08 Governmental</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7"/>
              </w:rPr>
              <w:t>Authority......................................</w:t>
            </w:r>
          </w:p>
        </w:tc>
        <w:tc>
          <w:tcPr>
            <w:tcW w:w="1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5.03</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Indemnified</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Losses..........................................</w:t>
            </w:r>
          </w:p>
        </w:tc>
        <w:tc>
          <w:tcPr>
            <w:tcW w:w="1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7.04(a)</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Indemnified</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Person..........................................</w:t>
            </w:r>
          </w:p>
        </w:tc>
        <w:tc>
          <w:tcPr>
            <w:tcW w:w="1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7.04(a)</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Joint Proxy</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5"/>
              </w:rPr>
              <w:t>Statement.......................................</w:t>
            </w:r>
          </w:p>
        </w:tc>
        <w:tc>
          <w:tcPr>
            <w:tcW w:w="17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5.09</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Letter of</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2"/>
              </w:rPr>
              <w:t>Credit............................................</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9.16(d)</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License</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9"/>
              </w:rPr>
              <w:t>Consents............................................</w:t>
            </w:r>
          </w:p>
        </w:tc>
        <w:tc>
          <w:tcPr>
            <w:tcW w:w="1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6.03</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6"/>
              </w:rPr>
              <w:t>Mandatory Residual</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Conditions...............................</w:t>
            </w:r>
          </w:p>
        </w:tc>
        <w:tc>
          <w:tcPr>
            <w:tcW w:w="17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8.02(a)</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Neutrality</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Agreement........................................</w:t>
            </w:r>
          </w:p>
        </w:tc>
        <w:tc>
          <w:tcPr>
            <w:tcW w:w="17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8.05</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Original</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0"/>
              </w:rPr>
              <w:t>Award..............................................</w:t>
            </w:r>
          </w:p>
        </w:tc>
        <w:tc>
          <w:tcPr>
            <w:tcW w:w="17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5"/>
              </w:rPr>
              <w:t>4.02(g)</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PA Articles of</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Merger.......................................</w:t>
            </w:r>
          </w:p>
        </w:tc>
        <w:tc>
          <w:tcPr>
            <w:tcW w:w="1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3.02(b)</w:t>
            </w:r>
          </w:p>
        </w:tc>
      </w:tr>
      <w:tr>
        <w:trPr>
          <w:trHeight w:val="191"/>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Parent......................................................</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8"/>
              </w:rPr>
              <w:t>Preamble Parent</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Charter..............................................</w:t>
            </w:r>
          </w:p>
        </w:tc>
        <w:tc>
          <w:tcPr>
            <w:tcW w:w="1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w:t>
            </w: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97"/>
              <w:spacing w:after="0" w:line="191" w:lineRule="exact"/>
              <w:rPr>
                <w:sz w:val="20"/>
                <w:szCs w:val="20"/>
                <w:color w:val="auto"/>
              </w:rPr>
            </w:pPr>
            <w:r>
              <w:rPr>
                <w:rFonts w:ascii="Courier New" w:cs="Courier New" w:eastAsia="Courier New" w:hAnsi="Courier New"/>
                <w:sz w:val="17"/>
                <w:szCs w:val="17"/>
                <w:color w:val="auto"/>
                <w:w w:val="97"/>
              </w:rPr>
              <w:t>PUC</w:t>
            </w:r>
          </w:p>
        </w:tc>
        <w:tc>
          <w:tcPr>
            <w:tcW w:w="1700" w:type="dxa"/>
            <w:vAlign w:val="bottom"/>
          </w:tcPr>
          <w:p>
            <w:pPr>
              <w:spacing w:after="0"/>
              <w:rPr>
                <w:sz w:val="16"/>
                <w:szCs w:val="16"/>
                <w:color w:val="auto"/>
              </w:rPr>
            </w:pPr>
          </w:p>
        </w:tc>
      </w:tr>
      <w:tr>
        <w:trPr>
          <w:trHeight w:val="191"/>
        </w:trPr>
        <w:tc>
          <w:tcPr>
            <w:tcW w:w="42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3"/>
              </w:rPr>
              <w:t>Consents................................................</w:t>
            </w:r>
          </w:p>
        </w:tc>
        <w:tc>
          <w:tcPr>
            <w:tcW w:w="1700" w:type="dxa"/>
            <w:vAlign w:val="bottom"/>
          </w:tcPr>
          <w:p>
            <w:pPr>
              <w:spacing w:after="0"/>
              <w:rPr>
                <w:sz w:val="16"/>
                <w:szCs w:val="16"/>
                <w:color w:val="auto"/>
              </w:rPr>
            </w:pPr>
          </w:p>
        </w:tc>
      </w:tr>
      <w:tr>
        <w:trPr>
          <w:trHeight w:val="191"/>
        </w:trPr>
        <w:tc>
          <w:tcPr>
            <w:tcW w:w="1940" w:type="dxa"/>
            <w:vAlign w:val="bottom"/>
          </w:tcPr>
          <w:p>
            <w:pPr>
              <w:spacing w:after="0"/>
              <w:rPr>
                <w:sz w:val="16"/>
                <w:szCs w:val="16"/>
                <w:color w:val="auto"/>
              </w:rPr>
            </w:pPr>
          </w:p>
        </w:tc>
        <w:tc>
          <w:tcPr>
            <w:tcW w:w="22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6.03</w:t>
            </w:r>
          </w:p>
        </w:tc>
        <w:tc>
          <w:tcPr>
            <w:tcW w:w="17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875" w:right="1440" w:bottom="0" w:gutter="0" w:footer="0" w:header="0"/>
        </w:sectPr>
      </w:pP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875" w:right="1440" w:bottom="0" w:gutter="0" w:footer="0" w:header="0"/>
          <w:type w:val="continuous"/>
        </w:sectPr>
      </w:pPr>
    </w:p>
    <w:bookmarkStart w:id="653" w:name="page654"/>
    <w:bookmarkEnd w:id="653"/>
    <w:p>
      <w:pPr>
        <w:jc w:val="center"/>
        <w:ind w:right="4259"/>
        <w:spacing w:after="0"/>
        <w:rPr>
          <w:sz w:val="20"/>
          <w:szCs w:val="20"/>
          <w:color w:val="auto"/>
        </w:rPr>
      </w:pPr>
      <w:r>
        <w:rPr>
          <w:rFonts w:ascii="Courier New" w:cs="Courier New" w:eastAsia="Courier New" w:hAnsi="Courier New"/>
          <w:sz w:val="17"/>
          <w:szCs w:val="17"/>
          <w:color w:val="auto"/>
        </w:rPr>
        <w:t>TERM SECTION - ---- -------- Qualified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Holders........................................... 4.03(c)</w:t>
      </w:r>
    </w:p>
    <w:p>
      <w:pPr>
        <w:jc w:val="center"/>
        <w:ind w:right="4259"/>
        <w:spacing w:after="0" w:line="238" w:lineRule="auto"/>
        <w:rPr>
          <w:sz w:val="20"/>
          <w:szCs w:val="20"/>
          <w:color w:val="auto"/>
        </w:rPr>
      </w:pPr>
      <w:r>
        <w:rPr>
          <w:rFonts w:ascii="Courier New" w:cs="Courier New" w:eastAsia="Courier New" w:hAnsi="Courier New"/>
          <w:sz w:val="17"/>
          <w:szCs w:val="17"/>
          <w:color w:val="auto"/>
        </w:rPr>
        <w:t>QUIPS Failure</w:t>
      </w:r>
    </w:p>
    <w:p>
      <w:pPr>
        <w:jc w:val="center"/>
        <w:ind w:right="4259"/>
        <w:spacing w:after="0"/>
        <w:rPr>
          <w:sz w:val="20"/>
          <w:szCs w:val="20"/>
          <w:color w:val="auto"/>
        </w:rPr>
      </w:pPr>
      <w:r>
        <w:rPr>
          <w:rFonts w:ascii="Courier New" w:cs="Courier New" w:eastAsia="Courier New" w:hAnsi="Courier New"/>
          <w:sz w:val="17"/>
          <w:szCs w:val="17"/>
          <w:color w:val="auto"/>
        </w:rPr>
        <w:t>Date.......................................... 9.18(a)</w:t>
      </w:r>
    </w:p>
    <w:p>
      <w:pPr>
        <w:jc w:val="center"/>
        <w:ind w:right="4259"/>
        <w:spacing w:after="0" w:line="237" w:lineRule="auto"/>
        <w:rPr>
          <w:sz w:val="20"/>
          <w:szCs w:val="20"/>
          <w:color w:val="auto"/>
        </w:rPr>
      </w:pPr>
      <w:r>
        <w:rPr>
          <w:rFonts w:ascii="Courier New" w:cs="Courier New" w:eastAsia="Courier New" w:hAnsi="Courier New"/>
          <w:sz w:val="17"/>
          <w:szCs w:val="17"/>
          <w:color w:val="auto"/>
        </w:rPr>
        <w:t>QUIPS Fair Market</w:t>
      </w:r>
    </w:p>
    <w:p>
      <w:pPr>
        <w:jc w:val="center"/>
        <w:ind w:right="4259"/>
        <w:spacing w:after="0" w:line="238" w:lineRule="auto"/>
        <w:rPr>
          <w:sz w:val="20"/>
          <w:szCs w:val="20"/>
          <w:color w:val="auto"/>
        </w:rPr>
      </w:pPr>
      <w:r>
        <w:rPr>
          <w:rFonts w:ascii="Courier New" w:cs="Courier New" w:eastAsia="Courier New" w:hAnsi="Courier New"/>
          <w:sz w:val="17"/>
          <w:szCs w:val="17"/>
          <w:color w:val="auto"/>
        </w:rPr>
        <w:t>Value..................................... 9.18(f) QUIPS</w:t>
      </w:r>
    </w:p>
    <w:p>
      <w:pPr>
        <w:jc w:val="center"/>
        <w:ind w:right="4259"/>
        <w:spacing w:after="0"/>
        <w:rPr>
          <w:sz w:val="20"/>
          <w:szCs w:val="20"/>
          <w:color w:val="auto"/>
        </w:rPr>
      </w:pPr>
      <w:r>
        <w:rPr>
          <w:rFonts w:ascii="Courier New" w:cs="Courier New" w:eastAsia="Courier New" w:hAnsi="Courier New"/>
          <w:sz w:val="17"/>
          <w:szCs w:val="17"/>
          <w:color w:val="auto"/>
        </w:rPr>
        <w:t>Transfer..............................................</w:t>
      </w:r>
    </w:p>
    <w:p>
      <w:pPr>
        <w:jc w:val="center"/>
        <w:ind w:right="4259"/>
        <w:spacing w:after="0" w:line="237" w:lineRule="auto"/>
        <w:rPr>
          <w:sz w:val="20"/>
          <w:szCs w:val="20"/>
          <w:color w:val="auto"/>
        </w:rPr>
      </w:pPr>
      <w:r>
        <w:rPr>
          <w:rFonts w:ascii="Courier New" w:cs="Courier New" w:eastAsia="Courier New" w:hAnsi="Courier New"/>
          <w:sz w:val="17"/>
          <w:szCs w:val="17"/>
          <w:color w:val="auto"/>
        </w:rPr>
        <w:t>9.18(j) Purchase</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Rights............................................. 9.01(a)</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Registration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Statement...................................... 5.09 S-</w:t>
      </w:r>
    </w:p>
    <w:p>
      <w:pPr>
        <w:jc w:val="center"/>
        <w:ind w:right="4259"/>
        <w:spacing w:after="0" w:line="238" w:lineRule="auto"/>
        <w:rPr>
          <w:sz w:val="20"/>
          <w:szCs w:val="20"/>
          <w:color w:val="auto"/>
        </w:rPr>
      </w:pPr>
      <w:r>
        <w:rPr>
          <w:rFonts w:ascii="Courier New" w:cs="Courier New" w:eastAsia="Courier New" w:hAnsi="Courier New"/>
          <w:sz w:val="17"/>
          <w:szCs w:val="17"/>
          <w:color w:val="auto"/>
        </w:rPr>
        <w:t>8.........................................................</w:t>
      </w:r>
    </w:p>
    <w:p>
      <w:pPr>
        <w:jc w:val="center"/>
        <w:ind w:right="4259"/>
        <w:spacing w:after="0"/>
        <w:rPr>
          <w:sz w:val="20"/>
          <w:szCs w:val="20"/>
          <w:color w:val="auto"/>
        </w:rPr>
      </w:pPr>
      <w:r>
        <w:rPr>
          <w:rFonts w:ascii="Courier New" w:cs="Courier New" w:eastAsia="Courier New" w:hAnsi="Courier New"/>
          <w:sz w:val="17"/>
          <w:szCs w:val="17"/>
          <w:color w:val="auto"/>
        </w:rPr>
        <w:t>4.02(g) Series E Preferred</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Stock.................................... 6.05(a) Successor</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Plan.............................................. 9.13(b)</w:t>
      </w:r>
    </w:p>
    <w:p>
      <w:pPr>
        <w:jc w:val="center"/>
        <w:ind w:right="4259"/>
        <w:spacing w:after="0" w:line="238" w:lineRule="auto"/>
        <w:rPr>
          <w:sz w:val="20"/>
          <w:szCs w:val="20"/>
          <w:color w:val="auto"/>
        </w:rPr>
      </w:pPr>
      <w:r>
        <w:rPr>
          <w:rFonts w:ascii="Courier New" w:cs="Courier New" w:eastAsia="Courier New" w:hAnsi="Courier New"/>
          <w:sz w:val="17"/>
          <w:szCs w:val="17"/>
          <w:color w:val="auto"/>
        </w:rPr>
        <w:t>Support</w:t>
      </w:r>
    </w:p>
    <w:p>
      <w:pPr>
        <w:jc w:val="center"/>
        <w:ind w:right="4259"/>
        <w:spacing w:after="0" w:line="238" w:lineRule="auto"/>
        <w:rPr>
          <w:sz w:val="20"/>
          <w:szCs w:val="20"/>
          <w:color w:val="auto"/>
        </w:rPr>
      </w:pPr>
      <w:r>
        <w:rPr>
          <w:rFonts w:ascii="Courier New" w:cs="Courier New" w:eastAsia="Courier New" w:hAnsi="Courier New"/>
          <w:sz w:val="17"/>
          <w:szCs w:val="17"/>
          <w:color w:val="auto"/>
        </w:rPr>
        <w:t>Agreement...........................................</w:t>
      </w:r>
    </w:p>
    <w:p>
      <w:pPr>
        <w:jc w:val="center"/>
        <w:ind w:right="4259"/>
        <w:spacing w:after="0"/>
        <w:rPr>
          <w:sz w:val="20"/>
          <w:szCs w:val="20"/>
          <w:color w:val="auto"/>
        </w:rPr>
      </w:pPr>
      <w:r>
        <w:rPr>
          <w:rFonts w:ascii="Courier New" w:cs="Courier New" w:eastAsia="Courier New" w:hAnsi="Courier New"/>
          <w:sz w:val="17"/>
          <w:szCs w:val="17"/>
          <w:color w:val="auto"/>
        </w:rPr>
        <w:t>Recitals Tax</w:t>
      </w:r>
    </w:p>
    <w:p>
      <w:pPr>
        <w:jc w:val="center"/>
        <w:ind w:right="4259"/>
        <w:spacing w:after="0" w:line="237" w:lineRule="auto"/>
        <w:rPr>
          <w:sz w:val="20"/>
          <w:szCs w:val="20"/>
          <w:color w:val="auto"/>
        </w:rPr>
      </w:pPr>
      <w:r>
        <w:rPr>
          <w:rFonts w:ascii="Courier New" w:cs="Courier New" w:eastAsia="Courier New" w:hAnsi="Courier New"/>
          <w:sz w:val="17"/>
          <w:szCs w:val="17"/>
          <w:color w:val="auto"/>
        </w:rPr>
        <w:t>Returns.................................................</w:t>
      </w:r>
    </w:p>
    <w:p>
      <w:pPr>
        <w:jc w:val="center"/>
        <w:ind w:right="4259"/>
        <w:spacing w:after="0" w:line="238" w:lineRule="auto"/>
        <w:rPr>
          <w:sz w:val="20"/>
          <w:szCs w:val="20"/>
          <w:color w:val="auto"/>
        </w:rPr>
      </w:pPr>
      <w:r>
        <w:rPr>
          <w:rFonts w:ascii="Courier New" w:cs="Courier New" w:eastAsia="Courier New" w:hAnsi="Courier New"/>
          <w:sz w:val="17"/>
          <w:szCs w:val="17"/>
          <w:color w:val="auto"/>
        </w:rPr>
        <w:t>5.16</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Taxes.......................................................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5.16 TCI Pacific Preferred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Stock................................. 6.05(a) Transferred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Broadband Employees............................. 9.13(a)</w:t>
      </w:r>
    </w:p>
    <w:p>
      <w:pPr>
        <w:jc w:val="center"/>
        <w:ind w:right="4259"/>
        <w:spacing w:after="0"/>
        <w:rPr>
          <w:sz w:val="20"/>
          <w:szCs w:val="20"/>
          <w:color w:val="auto"/>
        </w:rPr>
      </w:pPr>
      <w:r>
        <w:rPr>
          <w:rFonts w:ascii="Courier New" w:cs="Courier New" w:eastAsia="Courier New" w:hAnsi="Courier New"/>
          <w:sz w:val="17"/>
          <w:szCs w:val="17"/>
          <w:color w:val="auto"/>
        </w:rPr>
        <w:t>Transferred Comcast</w:t>
      </w:r>
    </w:p>
    <w:p>
      <w:pPr>
        <w:jc w:val="center"/>
        <w:ind w:right="4259"/>
        <w:spacing w:after="0" w:line="237" w:lineRule="auto"/>
        <w:rPr>
          <w:sz w:val="20"/>
          <w:szCs w:val="20"/>
          <w:color w:val="auto"/>
        </w:rPr>
      </w:pPr>
      <w:r>
        <w:rPr>
          <w:rFonts w:ascii="Courier New" w:cs="Courier New" w:eastAsia="Courier New" w:hAnsi="Courier New"/>
          <w:sz w:val="17"/>
          <w:szCs w:val="17"/>
          <w:color w:val="auto"/>
        </w:rPr>
        <w:t>Employees............................... 9.13(a) TWE</w:t>
      </w:r>
    </w:p>
    <w:p>
      <w:pPr>
        <w:jc w:val="center"/>
        <w:ind w:right="4259"/>
        <w:spacing w:after="0" w:line="238" w:lineRule="auto"/>
        <w:rPr>
          <w:sz w:val="20"/>
          <w:szCs w:val="20"/>
          <w:color w:val="auto"/>
        </w:rPr>
      </w:pPr>
      <w:r>
        <w:rPr>
          <w:rFonts w:ascii="Courier New" w:cs="Courier New" w:eastAsia="Courier New" w:hAnsi="Courier New"/>
          <w:sz w:val="17"/>
          <w:szCs w:val="17"/>
          <w:color w:val="auto"/>
        </w:rPr>
        <w:t>Contracts...............................................</w:t>
      </w:r>
    </w:p>
    <w:p>
      <w:pPr>
        <w:jc w:val="center"/>
        <w:ind w:right="4259"/>
        <w:spacing w:after="0"/>
        <w:rPr>
          <w:sz w:val="20"/>
          <w:szCs w:val="20"/>
          <w:color w:val="auto"/>
        </w:rPr>
      </w:pPr>
      <w:r>
        <w:rPr>
          <w:rFonts w:ascii="Courier New" w:cs="Courier New" w:eastAsia="Courier New" w:hAnsi="Courier New"/>
          <w:sz w:val="17"/>
          <w:szCs w:val="17"/>
          <w:color w:val="auto"/>
        </w:rPr>
        <w:t>6.25 Uncertificated</w:t>
      </w:r>
    </w:p>
    <w:p>
      <w:pPr>
        <w:jc w:val="center"/>
        <w:ind w:right="4259"/>
        <w:spacing w:after="0" w:line="237" w:lineRule="auto"/>
        <w:rPr>
          <w:sz w:val="20"/>
          <w:szCs w:val="20"/>
          <w:color w:val="auto"/>
        </w:rPr>
      </w:pPr>
      <w:r>
        <w:rPr>
          <w:rFonts w:ascii="Courier New" w:cs="Courier New" w:eastAsia="Courier New" w:hAnsi="Courier New"/>
          <w:sz w:val="17"/>
          <w:szCs w:val="17"/>
          <w:color w:val="auto"/>
        </w:rPr>
        <w:t>Shares....................................... 4.02(b)</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Warrants....................................................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6.05(a) Wireless Preferred</w:t>
      </w:r>
    </w:p>
    <w:p>
      <w:pPr>
        <w:jc w:val="center"/>
        <w:ind w:right="4259"/>
        <w:spacing w:after="0" w:line="238" w:lineRule="auto"/>
        <w:rPr>
          <w:sz w:val="20"/>
          <w:szCs w:val="20"/>
          <w:color w:val="auto"/>
        </w:rPr>
      </w:pPr>
      <w:r>
        <w:rPr>
          <w:rFonts w:ascii="Courier New" w:cs="Courier New" w:eastAsia="Courier New" w:hAnsi="Courier New"/>
          <w:sz w:val="17"/>
          <w:szCs w:val="17"/>
          <w:color w:val="auto"/>
        </w:rPr>
        <w:t>Stock.................................... 6.05(a)</w:t>
      </w:r>
    </w:p>
    <w:p>
      <w:pPr>
        <w:spacing w:after="0" w:line="388" w:lineRule="exact"/>
        <w:rPr>
          <w:sz w:val="20"/>
          <w:szCs w:val="20"/>
          <w:color w:val="auto"/>
        </w:rPr>
      </w:pPr>
    </w:p>
    <w:p>
      <w:pPr>
        <w:ind w:right="2259" w:firstLine="499"/>
        <w:spacing w:after="0" w:line="235" w:lineRule="auto"/>
        <w:tabs>
          <w:tab w:leader="none" w:pos="895" w:val="left"/>
        </w:tabs>
        <w:numPr>
          <w:ilvl w:val="0"/>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In this Agreement, unless otherwise specified or where the context otherwise requires:</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a Recital is to the relevant Recital to this Agreement, to a Section is to the relevant Section of this Agreement and to an Exhibit is to the relevant Exhibit to this Agreement;</w:t>
      </w:r>
    </w:p>
    <w:p>
      <w:pPr>
        <w:spacing w:after="0" w:line="190"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importing any gender shall include other genders;</w:t>
      </w:r>
    </w:p>
    <w:p>
      <w:pPr>
        <w:spacing w:after="0" w:line="189" w:lineRule="exact"/>
        <w:rPr>
          <w:rFonts w:ascii="Courier New" w:cs="Courier New" w:eastAsia="Courier New" w:hAnsi="Courier New"/>
          <w:sz w:val="17"/>
          <w:szCs w:val="17"/>
          <w:color w:val="auto"/>
        </w:rPr>
      </w:pPr>
    </w:p>
    <w:p>
      <w:pPr>
        <w:ind w:left="1600" w:hanging="604"/>
        <w:spacing w:after="0"/>
        <w:tabs>
          <w:tab w:leader="none" w:pos="1600"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importing the singular only shall include the plural and</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vice versa;</w:t>
      </w:r>
    </w:p>
    <w:p>
      <w:pPr>
        <w:spacing w:after="0" w:line="196" w:lineRule="exact"/>
        <w:rPr>
          <w:rFonts w:ascii="Courier New" w:cs="Courier New" w:eastAsia="Courier New" w:hAnsi="Courier New"/>
          <w:sz w:val="17"/>
          <w:szCs w:val="17"/>
          <w:color w:val="auto"/>
        </w:rPr>
      </w:pPr>
    </w:p>
    <w:p>
      <w:pPr>
        <w:ind w:left="500" w:right="2259" w:firstLine="496"/>
        <w:spacing w:after="0" w:line="235" w:lineRule="auto"/>
        <w:tabs>
          <w:tab w:leader="none" w:pos="1495"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"include", "includes" or "including" shall be deemed to be followed by the words "without limitation";</w:t>
      </w:r>
    </w:p>
    <w:p>
      <w:pPr>
        <w:spacing w:after="0" w:line="196"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1"/>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88" w:lineRule="exact"/>
        <w:rPr>
          <w:rFonts w:ascii="Courier New" w:cs="Courier New" w:eastAsia="Courier New" w:hAnsi="Courier New"/>
          <w:sz w:val="16"/>
          <w:szCs w:val="16"/>
          <w:color w:val="auto"/>
        </w:rPr>
      </w:pPr>
    </w:p>
    <w:p>
      <w:pPr>
        <w:ind w:left="500" w:right="2259" w:firstLine="496"/>
        <w:spacing w:after="0" w:line="235" w:lineRule="auto"/>
        <w:tabs>
          <w:tab w:leader="none" w:pos="1495"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to any party hereto or any other agreement or document shall include such party's successors and permitted assigns; and</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97" w:lineRule="exact"/>
        <w:rPr>
          <w:rFonts w:ascii="Courier New" w:cs="Courier New" w:eastAsia="Courier New" w:hAnsi="Courier New"/>
          <w:sz w:val="17"/>
          <w:szCs w:val="17"/>
          <w:color w:val="auto"/>
        </w:rPr>
      </w:pPr>
    </w:p>
    <w:p>
      <w:pPr>
        <w:ind w:right="2359" w:firstLine="499"/>
        <w:spacing w:after="0" w:line="235" w:lineRule="auto"/>
        <w:tabs>
          <w:tab w:leader="none" w:pos="895" w:val="left"/>
        </w:tabs>
        <w:numPr>
          <w:ilvl w:val="0"/>
          <w:numId w:val="5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In this Agreement the headings to Sections are inserted for convenience only and shall not affect the construction of this Agreement.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A-15</w:t>
      </w:r>
    </w:p>
    <w:p>
      <w:pPr>
        <w:sectPr>
          <w:pgSz w:w="11900" w:h="16838" w:orient="portrait"/>
          <w:cols w:equalWidth="0" w:num="1">
            <w:col w:w="10219"/>
          </w:cols>
          <w:pgMar w:left="240" w:top="685" w:right="1440" w:bottom="1440" w:gutter="0" w:footer="0" w:header="0"/>
        </w:sectPr>
      </w:pPr>
    </w:p>
    <w:bookmarkStart w:id="654" w:name="page655"/>
    <w:bookmarkEnd w:id="654"/>
    <w:p>
      <w:pPr>
        <w:ind w:left="3480"/>
        <w:spacing w:after="0"/>
        <w:rPr>
          <w:sz w:val="20"/>
          <w:szCs w:val="20"/>
          <w:color w:val="auto"/>
        </w:rPr>
      </w:pPr>
      <w:r>
        <w:rPr>
          <w:rFonts w:ascii="Courier New" w:cs="Courier New" w:eastAsia="Courier New" w:hAnsi="Courier New"/>
          <w:sz w:val="17"/>
          <w:szCs w:val="17"/>
          <w:color w:val="auto"/>
        </w:rPr>
        <w:t>ARTICLE 2</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PARENT AND MERGER SUBS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At the Effective Time, each of Comcast and AT&amp;T shall return its share of Parent common stock to Parent for cancellation without the payment of any consideration therefor. Subject to the terms and conditions of this Agreement, Comcast and AT&amp;T shall take, and shall cause Parent to take, all requisite action to cause (i) if the Preferred Structure Approval is obtained, the articles of incorporation of Parent (the "PARENT CHARTER") to be in the form of Exhibit D-1 at the Effective Time, (ii) if the Preferred Structure Approval is not obtained, the Parent Charter to be on the terms set forth in Exhibit D-2 at the Effective Time and (iii) whether or not the Preferred Structure Approval is obtained, the bylaws of Parent to be in the form of Exhibit D-3 at the Effective Time.</w:t>
      </w:r>
    </w:p>
    <w:p>
      <w:pPr>
        <w:spacing w:after="0" w:line="399" w:lineRule="exact"/>
        <w:rPr>
          <w:sz w:val="20"/>
          <w:szCs w:val="20"/>
          <w:color w:val="auto"/>
        </w:rPr>
      </w:pPr>
    </w:p>
    <w:p>
      <w:pPr>
        <w:jc w:val="both"/>
        <w:ind w:right="2559" w:firstLine="497"/>
        <w:spacing w:after="0" w:line="237" w:lineRule="auto"/>
        <w:rPr>
          <w:sz w:val="20"/>
          <w:szCs w:val="20"/>
          <w:color w:val="auto"/>
        </w:rPr>
      </w:pPr>
      <w:r>
        <w:rPr>
          <w:rFonts w:ascii="Courier New" w:cs="Courier New" w:eastAsia="Courier New" w:hAnsi="Courier New"/>
          <w:sz w:val="17"/>
          <w:szCs w:val="17"/>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00"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SECTION 2.05. Rights Plan. Parent shall adopt a shareholder rights plan, effective as of the Effective Time, on the terms and conditions set forth in the Comcast Disclosure Schedule.</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3</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THE MERGERS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198" w:lineRule="exact"/>
        <w:rPr>
          <w:sz w:val="20"/>
          <w:szCs w:val="20"/>
          <w:color w:val="auto"/>
        </w:rPr>
      </w:pPr>
    </w:p>
    <w:p>
      <w:pPr>
        <w:ind w:right="2259" w:firstLine="499"/>
        <w:spacing w:after="0" w:line="253" w:lineRule="auto"/>
        <w:tabs>
          <w:tab w:leader="none" w:pos="895"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w:t>
      </w:r>
    </w:p>
    <w:p>
      <w:pPr>
        <w:ind w:left="3880"/>
        <w:spacing w:after="0" w:line="234" w:lineRule="auto"/>
        <w:rPr>
          <w:sz w:val="20"/>
          <w:szCs w:val="20"/>
          <w:color w:val="auto"/>
        </w:rPr>
      </w:pPr>
      <w:r>
        <w:rPr>
          <w:rFonts w:ascii="Courier New" w:cs="Courier New" w:eastAsia="Courier New" w:hAnsi="Courier New"/>
          <w:sz w:val="17"/>
          <w:szCs w:val="17"/>
          <w:color w:val="auto"/>
        </w:rPr>
        <w:t>A-16</w:t>
      </w:r>
    </w:p>
    <w:p>
      <w:pPr>
        <w:sectPr>
          <w:pgSz w:w="11900" w:h="16838" w:orient="portrait"/>
          <w:cols w:equalWidth="0" w:num="1">
            <w:col w:w="10219"/>
          </w:cols>
          <w:pgMar w:left="240" w:top="684" w:right="1440" w:bottom="1440" w:gutter="0" w:footer="0" w:header="0"/>
        </w:sectPr>
      </w:pPr>
    </w:p>
    <w:bookmarkStart w:id="655" w:name="page656"/>
    <w:bookmarkEnd w:id="655"/>
    <w:p>
      <w:pPr>
        <w:ind w:right="2259"/>
        <w:spacing w:after="0" w:line="237" w:lineRule="auto"/>
        <w:rPr>
          <w:sz w:val="20"/>
          <w:szCs w:val="20"/>
          <w:color w:val="auto"/>
        </w:rPr>
      </w:pPr>
      <w:r>
        <w:rPr>
          <w:rFonts w:ascii="Courier New" w:cs="Courier New" w:eastAsia="Courier New" w:hAnsi="Courier New"/>
          <w:sz w:val="17"/>
          <w:szCs w:val="17"/>
          <w:color w:val="auto"/>
        </w:rPr>
        <w:t>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197" w:lineRule="exact"/>
        <w:rPr>
          <w:sz w:val="20"/>
          <w:szCs w:val="20"/>
          <w:color w:val="auto"/>
        </w:rPr>
      </w:pPr>
    </w:p>
    <w:p>
      <w:pPr>
        <w:ind w:right="2259" w:firstLine="499"/>
        <w:spacing w:after="0" w:line="237" w:lineRule="auto"/>
        <w:tabs>
          <w:tab w:leader="none" w:pos="895" w:val="left"/>
        </w:tabs>
        <w:numPr>
          <w:ilvl w:val="0"/>
          <w:numId w:val="5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88" w:lineRule="exact"/>
        <w:rPr>
          <w:sz w:val="20"/>
          <w:szCs w:val="20"/>
          <w:color w:val="auto"/>
        </w:rPr>
      </w:pPr>
    </w:p>
    <w:p>
      <w:pPr>
        <w:ind w:right="2259" w:firstLine="499"/>
        <w:spacing w:after="0" w:line="237" w:lineRule="auto"/>
        <w:tabs>
          <w:tab w:leader="none" w:pos="895" w:val="left"/>
        </w:tabs>
        <w:numPr>
          <w:ilvl w:val="0"/>
          <w:numId w:val="5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00" w:lineRule="exact"/>
        <w:rPr>
          <w:rFonts w:ascii="Courier New" w:cs="Courier New" w:eastAsia="Courier New" w:hAnsi="Courier New"/>
          <w:sz w:val="17"/>
          <w:szCs w:val="17"/>
          <w:color w:val="auto"/>
        </w:rPr>
      </w:pPr>
    </w:p>
    <w:p>
      <w:pPr>
        <w:ind w:right="2359" w:firstLine="499"/>
        <w:spacing w:after="0" w:line="255" w:lineRule="auto"/>
        <w:tabs>
          <w:tab w:leader="none" w:pos="895"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Preferred Structure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20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A-17</w:t>
      </w:r>
    </w:p>
    <w:p>
      <w:pPr>
        <w:sectPr>
          <w:pgSz w:w="11900" w:h="16838" w:orient="portrait"/>
          <w:cols w:equalWidth="0" w:num="1">
            <w:col w:w="10219"/>
          </w:cols>
          <w:pgMar w:left="240" w:top="690" w:right="1440" w:bottom="1440" w:gutter="0" w:footer="0" w:header="0"/>
        </w:sectPr>
      </w:pPr>
    </w:p>
    <w:bookmarkStart w:id="656" w:name="page657"/>
    <w:bookmarkEnd w:id="656"/>
    <w:p>
      <w:pPr>
        <w:ind w:left="3480"/>
        <w:spacing w:after="0"/>
        <w:rPr>
          <w:sz w:val="20"/>
          <w:szCs w:val="20"/>
          <w:color w:val="auto"/>
        </w:rPr>
      </w:pPr>
      <w:r>
        <w:rPr>
          <w:rFonts w:ascii="Courier New" w:cs="Courier New" w:eastAsia="Courier New" w:hAnsi="Courier New"/>
          <w:sz w:val="17"/>
          <w:szCs w:val="17"/>
          <w:color w:val="auto"/>
        </w:rPr>
        <w:t>ARTICLE 4</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CONVERSION OF SECURITIES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4.01. Conversion of Securities. (a) If the Preferred Structure Approval shall have been obtained, at the Effective Time, by virtue of the AT&amp;T Broadband Merger and without any action on the part of any of the parties hereto or the holders of any of the following securities:</w:t>
      </w:r>
    </w:p>
    <w:p>
      <w:pPr>
        <w:spacing w:after="0" w:line="199" w:lineRule="exact"/>
        <w:rPr>
          <w:sz w:val="20"/>
          <w:szCs w:val="20"/>
          <w:color w:val="auto"/>
        </w:rPr>
      </w:pPr>
    </w:p>
    <w:p>
      <w:pPr>
        <w:ind w:left="500" w:right="2359" w:firstLine="496"/>
        <w:spacing w:after="0" w:line="237" w:lineRule="auto"/>
        <w:tabs>
          <w:tab w:leader="none" w:pos="1395" w:val="left"/>
        </w:tabs>
        <w:numPr>
          <w:ilvl w:val="1"/>
          <w:numId w:val="5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495" w:val="left"/>
        </w:tabs>
        <w:numPr>
          <w:ilvl w:val="1"/>
          <w:numId w:val="5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5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4.02(e), 4.03(a) and 4.06, each issued and outstanding share of AT&amp;T Broadband Common Stock that is issued and outstanding immediately prior to the Effective Time (excluding any shares of AT&amp;T Broadband Common Stock canceled pursuant to Section 4.01(a)(ii)) shall be converted into the right to receive (A) the Exchange Ratio of a fully paid and nonassessable share of Parent Class A Common Stock and (B) the number of fully paid and nonassessable shares (if any) of Parent Class A Common Stock payable pursuant to Section 4.04(a) in respect of each share of AT&amp;T Broadband Common Stock issued and outstanding immediately prior to the Effective Time.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10" w:lineRule="exact"/>
        <w:rPr>
          <w:rFonts w:ascii="Courier New" w:cs="Courier New" w:eastAsia="Courier New" w:hAnsi="Courier New"/>
          <w:sz w:val="17"/>
          <w:szCs w:val="17"/>
          <w:color w:val="auto"/>
        </w:rPr>
      </w:pPr>
    </w:p>
    <w:p>
      <w:pPr>
        <w:jc w:val="both"/>
        <w:ind w:right="2559" w:firstLine="499"/>
        <w:spacing w:after="0" w:line="236" w:lineRule="auto"/>
        <w:tabs>
          <w:tab w:leader="none" w:pos="895" w:val="left"/>
        </w:tabs>
        <w:numPr>
          <w:ilvl w:val="0"/>
          <w:numId w:val="5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Approval shall have been obtained, at the Effective Time, by virtue of the Comcast Merger and without any action on the part of any of the parties hereto or the holders of any of the following securities:</w:t>
      </w:r>
    </w:p>
    <w:p>
      <w:pPr>
        <w:spacing w:after="0" w:line="198" w:lineRule="exact"/>
        <w:rPr>
          <w:rFonts w:ascii="Courier New" w:cs="Courier New" w:eastAsia="Courier New" w:hAnsi="Courier New"/>
          <w:sz w:val="17"/>
          <w:szCs w:val="17"/>
          <w:color w:val="auto"/>
        </w:rPr>
      </w:pPr>
    </w:p>
    <w:p>
      <w:pPr>
        <w:ind w:left="500" w:right="2259" w:firstLine="496"/>
        <w:spacing w:after="0" w:line="253" w:lineRule="auto"/>
        <w:tabs>
          <w:tab w:leader="none" w:pos="1395"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a number of fully paid and nonassessable shares of Class A Common Stock, par value $1.00 per share, of the Comcast Surviving Corporation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 (B) a number of fully paid and nonassessable shares of Class B Common Stock, par value $1.00 per share, of the Comcast Surviving Corporation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Class A Special Common Stock, par value $1.00 per share, of the Comcast Surviving Corporation ("COMCAST SURVIVING CORPORATION CLASS A SPECIAL COMMON STOCK" and together with the Comcast Surviving Corporation Class B Common stock and the Comcast Surviving Corporation Class A Common Stock, "COMCAST SURVIVING CORPORATION COMMON STOCK") such that all of such shares of Comcast Surviving Corporation Class A Special Common Stock, together with the shares of Comcast Surviving Corporation Class A Special Common Stock issuable upon conversion of the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A-18</w:t>
      </w:r>
    </w:p>
    <w:p>
      <w:pPr>
        <w:sectPr>
          <w:pgSz w:w="11900" w:h="16838" w:orient="portrait"/>
          <w:cols w:equalWidth="0" w:num="1">
            <w:col w:w="10219"/>
          </w:cols>
          <w:pgMar w:left="240" w:top="684" w:right="1440" w:bottom="1440" w:gutter="0" w:footer="0" w:header="0"/>
        </w:sectPr>
      </w:pPr>
    </w:p>
    <w:bookmarkStart w:id="657" w:name="page658"/>
    <w:bookmarkEnd w:id="657"/>
    <w:p>
      <w:pPr>
        <w:jc w:val="both"/>
        <w:ind w:left="1" w:right="2759"/>
        <w:spacing w:after="0" w:line="236" w:lineRule="auto"/>
        <w:rPr>
          <w:sz w:val="20"/>
          <w:szCs w:val="20"/>
          <w:color w:val="auto"/>
        </w:rPr>
      </w:pPr>
      <w:r>
        <w:rPr>
          <w:rFonts w:ascii="Courier New" w:cs="Courier New" w:eastAsia="Courier New" w:hAnsi="Courier New"/>
          <w:sz w:val="17"/>
          <w:szCs w:val="17"/>
          <w:color w:val="auto"/>
        </w:rPr>
        <w:t>shares of Comcast Common Stock held by Comcast Shareholder pursuant to Section 4.01(e), if any, equal 2.5 billion shares of Comcast Surviving Corporation Class A Special Common Stock.</w:t>
      </w:r>
    </w:p>
    <w:p>
      <w:pPr>
        <w:spacing w:after="0" w:line="197" w:lineRule="exact"/>
        <w:rPr>
          <w:sz w:val="20"/>
          <w:szCs w:val="20"/>
          <w:color w:val="auto"/>
        </w:rPr>
      </w:pPr>
    </w:p>
    <w:p>
      <w:pPr>
        <w:ind w:left="1" w:right="2459" w:firstLine="496"/>
        <w:spacing w:after="0" w:line="236" w:lineRule="auto"/>
        <w:tabs>
          <w:tab w:leader="none" w:pos="995" w:val="left"/>
        </w:tabs>
        <w:numPr>
          <w:ilvl w:val="1"/>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98" w:lineRule="exact"/>
        <w:rPr>
          <w:rFonts w:ascii="Courier New" w:cs="Courier New" w:eastAsia="Courier New" w:hAnsi="Courier New"/>
          <w:sz w:val="17"/>
          <w:szCs w:val="17"/>
          <w:color w:val="auto"/>
        </w:rPr>
      </w:pPr>
    </w:p>
    <w:p>
      <w:pPr>
        <w:ind w:left="1" w:right="2259" w:firstLine="496"/>
        <w:spacing w:after="0" w:line="237" w:lineRule="auto"/>
        <w:tabs>
          <w:tab w:leader="none" w:pos="1095" w:val="left"/>
        </w:tabs>
        <w:numPr>
          <w:ilvl w:val="1"/>
          <w:numId w:val="5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10" w:lineRule="exact"/>
        <w:rPr>
          <w:rFonts w:ascii="Courier New" w:cs="Courier New" w:eastAsia="Courier New" w:hAnsi="Courier New"/>
          <w:sz w:val="17"/>
          <w:szCs w:val="17"/>
          <w:color w:val="auto"/>
        </w:rPr>
      </w:pPr>
    </w:p>
    <w:p>
      <w:pPr>
        <w:ind w:left="-499" w:right="2559" w:firstLine="499"/>
        <w:spacing w:after="0" w:line="236" w:lineRule="auto"/>
        <w:tabs>
          <w:tab w:leader="none" w:pos="396" w:val="left"/>
        </w:tabs>
        <w:numPr>
          <w:ilvl w:val="0"/>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Approval shall not have been obtained, at the Effective Time, by virtue of the AT&amp;T Broadband Merger and without any action on the part of any of the parties hereto or the holders of any of the following securities:</w:t>
      </w:r>
    </w:p>
    <w:p>
      <w:pPr>
        <w:spacing w:after="0" w:line="198" w:lineRule="exact"/>
        <w:rPr>
          <w:rFonts w:ascii="Courier New" w:cs="Courier New" w:eastAsia="Courier New" w:hAnsi="Courier New"/>
          <w:sz w:val="17"/>
          <w:szCs w:val="17"/>
          <w:color w:val="auto"/>
        </w:rPr>
      </w:pPr>
    </w:p>
    <w:p>
      <w:pPr>
        <w:ind w:left="1" w:right="2359" w:firstLine="496"/>
        <w:spacing w:after="0" w:line="256" w:lineRule="auto"/>
        <w:tabs>
          <w:tab w:leader="none" w:pos="896" w:val="left"/>
        </w:tabs>
        <w:numPr>
          <w:ilvl w:val="1"/>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185" w:lineRule="exact"/>
        <w:rPr>
          <w:rFonts w:ascii="Courier New" w:cs="Courier New" w:eastAsia="Courier New" w:hAnsi="Courier New"/>
          <w:sz w:val="16"/>
          <w:szCs w:val="16"/>
          <w:color w:val="auto"/>
        </w:rPr>
      </w:pPr>
    </w:p>
    <w:p>
      <w:pPr>
        <w:ind w:left="1" w:right="2259" w:firstLine="496"/>
        <w:spacing w:after="0" w:line="236" w:lineRule="auto"/>
        <w:tabs>
          <w:tab w:leader="none" w:pos="995" w:val="left"/>
        </w:tabs>
        <w:numPr>
          <w:ilvl w:val="1"/>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98" w:lineRule="exact"/>
        <w:rPr>
          <w:rFonts w:ascii="Courier New" w:cs="Courier New" w:eastAsia="Courier New" w:hAnsi="Courier New"/>
          <w:sz w:val="17"/>
          <w:szCs w:val="17"/>
          <w:color w:val="auto"/>
        </w:rPr>
      </w:pPr>
    </w:p>
    <w:p>
      <w:pPr>
        <w:ind w:left="1" w:right="2259" w:firstLine="496"/>
        <w:spacing w:after="0" w:line="237" w:lineRule="auto"/>
        <w:tabs>
          <w:tab w:leader="none" w:pos="1095" w:val="left"/>
        </w:tabs>
        <w:numPr>
          <w:ilvl w:val="1"/>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4.02(e), 4.03(b) and 4.06, each issued and outstanding share of AT&amp;T Broadband Common Stock that is issued and outstanding immediately prior to the Effective Time (excluding any shares of AT&amp;T Broadband Common Stock canceled pursuant to Section 4.01(c)(ii)) shall be converted into the right to receive (A) the Exchange Ratio of a fully paid and nonassessable share of Parent Class C Common Stock and (B) the number of fully paid and nonassessable shares (if any) of Parent Class C Common Stock payable pursuant to Section 4.04(b) in respect of each share of AT&amp;T Broadband Common Stock issued and outstanding immediately prior to the Effective Time.</w:t>
      </w:r>
    </w:p>
    <w:p>
      <w:pPr>
        <w:spacing w:after="0" w:line="202" w:lineRule="exact"/>
        <w:rPr>
          <w:rFonts w:ascii="Courier New" w:cs="Courier New" w:eastAsia="Courier New" w:hAnsi="Courier New"/>
          <w:sz w:val="17"/>
          <w:szCs w:val="17"/>
          <w:color w:val="auto"/>
        </w:rPr>
      </w:pPr>
    </w:p>
    <w:p>
      <w:pPr>
        <w:jc w:val="both"/>
        <w:ind w:left="-499" w:right="2559" w:firstLine="499"/>
        <w:spacing w:after="0" w:line="236" w:lineRule="auto"/>
        <w:tabs>
          <w:tab w:leader="none" w:pos="396" w:val="left"/>
        </w:tabs>
        <w:numPr>
          <w:ilvl w:val="0"/>
          <w:numId w:val="5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Preferred Structure Approval shall not have been obtained, at the Effective Time, by virtue of the Comcast Merger and without any action on the part of any of the parties hereto or the holders of any of the following securities:</w:t>
      </w:r>
    </w:p>
    <w:p>
      <w:pPr>
        <w:spacing w:after="0" w:line="198" w:lineRule="exact"/>
        <w:rPr>
          <w:rFonts w:ascii="Courier New" w:cs="Courier New" w:eastAsia="Courier New" w:hAnsi="Courier New"/>
          <w:sz w:val="17"/>
          <w:szCs w:val="17"/>
          <w:color w:val="auto"/>
        </w:rPr>
      </w:pPr>
    </w:p>
    <w:p>
      <w:pPr>
        <w:ind w:left="1" w:right="2259" w:firstLine="496"/>
        <w:spacing w:after="0" w:line="253" w:lineRule="auto"/>
        <w:tabs>
          <w:tab w:leader="none" w:pos="896" w:val="left"/>
        </w:tabs>
        <w:numPr>
          <w:ilvl w:val="1"/>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a number of fully paid and nonassessable shares of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w:t>
      </w:r>
    </w:p>
    <w:p>
      <w:pPr>
        <w:ind w:left="1"/>
        <w:spacing w:after="0" w:line="233" w:lineRule="auto"/>
        <w:rPr>
          <w:sz w:val="20"/>
          <w:szCs w:val="20"/>
          <w:color w:val="auto"/>
        </w:rPr>
      </w:pPr>
      <w:r>
        <w:rPr>
          <w:rFonts w:ascii="Courier New" w:cs="Courier New" w:eastAsia="Courier New" w:hAnsi="Courier New"/>
          <w:sz w:val="17"/>
          <w:szCs w:val="17"/>
          <w:color w:val="auto"/>
        </w:rPr>
        <w:t>200 million shares of Comcast Surviving Corporation Class A Common Stock,</w:t>
      </w:r>
    </w:p>
    <w:p>
      <w:pPr>
        <w:spacing w:after="0" w:line="6" w:lineRule="exact"/>
        <w:rPr>
          <w:sz w:val="20"/>
          <w:szCs w:val="20"/>
          <w:color w:val="auto"/>
        </w:rPr>
      </w:pPr>
    </w:p>
    <w:p>
      <w:pPr>
        <w:ind w:left="1" w:right="2259" w:hanging="1"/>
        <w:spacing w:after="0" w:line="237" w:lineRule="auto"/>
        <w:tabs>
          <w:tab w:leader="none" w:pos="399" w:val="left"/>
        </w:tabs>
        <w:numPr>
          <w:ilvl w:val="0"/>
          <w:numId w:val="5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number of fully paid and nonassessable shares of Comcast Surviving Corporation Class B Common Stock such that all of such shares of Comcast Surviving Corporation Class B Common Stock, together with the shares of Comcast Surviving Corporation Class B Common Stock issuable upon conversion of the shares of Comcast Common</w:t>
      </w:r>
    </w:p>
    <w:p>
      <w:pPr>
        <w:ind w:left="3381"/>
        <w:spacing w:after="0" w:line="238" w:lineRule="auto"/>
        <w:rPr>
          <w:sz w:val="20"/>
          <w:szCs w:val="20"/>
          <w:color w:val="auto"/>
        </w:rPr>
      </w:pPr>
      <w:r>
        <w:rPr>
          <w:rFonts w:ascii="Courier New" w:cs="Courier New" w:eastAsia="Courier New" w:hAnsi="Courier New"/>
          <w:sz w:val="17"/>
          <w:szCs w:val="17"/>
          <w:color w:val="auto"/>
        </w:rPr>
        <w:t>A-19</w:t>
      </w:r>
    </w:p>
    <w:p>
      <w:pPr>
        <w:sectPr>
          <w:pgSz w:w="11900" w:h="16838" w:orient="portrait"/>
          <w:cols w:equalWidth="0" w:num="1">
            <w:col w:w="9720"/>
          </w:cols>
          <w:pgMar w:left="739" w:top="690" w:right="1440" w:bottom="1440" w:gutter="0" w:footer="0" w:header="0"/>
        </w:sectPr>
      </w:pPr>
    </w:p>
    <w:bookmarkStart w:id="658" w:name="page659"/>
    <w:bookmarkEnd w:id="658"/>
    <w:p>
      <w:pPr>
        <w:ind w:left="500" w:right="2259"/>
        <w:spacing w:after="0" w:line="237" w:lineRule="auto"/>
        <w:rPr>
          <w:sz w:val="20"/>
          <w:szCs w:val="20"/>
          <w:color w:val="auto"/>
        </w:rPr>
      </w:pPr>
      <w:r>
        <w:rPr>
          <w:rFonts w:ascii="Courier New" w:cs="Courier New" w:eastAsia="Courier New" w:hAnsi="Courier New"/>
          <w:sz w:val="17"/>
          <w:szCs w:val="17"/>
          <w:color w:val="auto"/>
        </w:rPr>
        <w:t>Stock held by Comcast Shareholder pursuant to Section 4.01(e), if any,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202" w:lineRule="exact"/>
        <w:rPr>
          <w:sz w:val="20"/>
          <w:szCs w:val="20"/>
          <w:color w:val="auto"/>
        </w:rPr>
      </w:pPr>
    </w:p>
    <w:p>
      <w:pPr>
        <w:ind w:left="500" w:right="2459" w:firstLine="496"/>
        <w:spacing w:after="0" w:line="236" w:lineRule="auto"/>
        <w:tabs>
          <w:tab w:leader="none" w:pos="1495"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0"/>
          <w:numId w:val="5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3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 In lieu of receiving the consideration payable pursuant to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4.01(b) or 4.01(d) upon conversion of its shares of Comcast Common Stock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Merger, Comcast Shareholder (or any successor by merger to Comcast</w:t>
      </w:r>
    </w:p>
    <w:p>
      <w:pPr>
        <w:spacing w:after="0" w:line="238" w:lineRule="auto"/>
        <w:rPr>
          <w:sz w:val="20"/>
          <w:szCs w:val="20"/>
          <w:color w:val="auto"/>
        </w:rPr>
      </w:pPr>
      <w:r>
        <w:rPr>
          <w:rFonts w:ascii="Courier New" w:cs="Courier New" w:eastAsia="Courier New" w:hAnsi="Courier New"/>
          <w:sz w:val="17"/>
          <w:szCs w:val="17"/>
          <w:color w:val="auto"/>
        </w:rPr>
        <w:t>Shareholder) may elect to merge with Parent or a wholly owned Subsidiary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(and, in the event of a merger with a wholly owned Subsidiary of Parent,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Shareholder will be the surviving entity in such merger) immediately</w:t>
      </w:r>
    </w:p>
    <w:p>
      <w:pPr>
        <w:spacing w:after="0" w:line="238" w:lineRule="auto"/>
        <w:rPr>
          <w:sz w:val="20"/>
          <w:szCs w:val="20"/>
          <w:color w:val="auto"/>
        </w:rPr>
      </w:pPr>
      <w:r>
        <w:rPr>
          <w:rFonts w:ascii="Courier New" w:cs="Courier New" w:eastAsia="Courier New" w:hAnsi="Courier New"/>
          <w:sz w:val="17"/>
          <w:szCs w:val="17"/>
          <w:color w:val="auto"/>
        </w:rPr>
        <w:t>prior to the Effective Time in a transaction in which the members of Comcast</w:t>
      </w:r>
    </w:p>
    <w:p>
      <w:pPr>
        <w:spacing w:after="0" w:line="238" w:lineRule="auto"/>
        <w:rPr>
          <w:sz w:val="20"/>
          <w:szCs w:val="20"/>
          <w:color w:val="auto"/>
        </w:rPr>
      </w:pPr>
      <w:r>
        <w:rPr>
          <w:rFonts w:ascii="Courier New" w:cs="Courier New" w:eastAsia="Courier New" w:hAnsi="Courier New"/>
          <w:sz w:val="17"/>
          <w:szCs w:val="17"/>
          <w:color w:val="auto"/>
        </w:rPr>
        <w:t>Shareholder (or such successor), in exchange for all of their outstanding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membership or other equity interests in Comcast Shareholder (or such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would receive in the aggregate the same consideration that Comcast Shareholder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such successor) would have received pursuant to Section 4.01(b) or 4.01(d),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the case may be, upon conversion of its shares of Comcast Common Stock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Merger. If Comcast Shareholder (or such successor) elects to effect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merger, then at the time of such merger (i) Comcast Shareholder (or</w:t>
      </w:r>
    </w:p>
    <w:p>
      <w:pPr>
        <w:spacing w:after="0" w:line="238" w:lineRule="auto"/>
        <w:rPr>
          <w:sz w:val="20"/>
          <w:szCs w:val="20"/>
          <w:color w:val="auto"/>
        </w:rPr>
      </w:pPr>
      <w:r>
        <w:rPr>
          <w:rFonts w:ascii="Courier New" w:cs="Courier New" w:eastAsia="Courier New" w:hAnsi="Courier New"/>
          <w:sz w:val="17"/>
          <w:szCs w:val="17"/>
          <w:color w:val="auto"/>
        </w:rPr>
        <w:t>such successor) shall have no assets other than shares of Comcast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no liabilities other than possible de minimis liabilities, (ii) each issued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outstanding share of Comcast Common Stock owned by Comcast Shareholder (or</w:t>
      </w:r>
    </w:p>
    <w:p>
      <w:pPr>
        <w:spacing w:after="0" w:line="238" w:lineRule="auto"/>
        <w:rPr>
          <w:sz w:val="20"/>
          <w:szCs w:val="20"/>
          <w:color w:val="auto"/>
        </w:rPr>
      </w:pPr>
      <w:r>
        <w:rPr>
          <w:rFonts w:ascii="Courier New" w:cs="Courier New" w:eastAsia="Courier New" w:hAnsi="Courier New"/>
          <w:sz w:val="17"/>
          <w:szCs w:val="17"/>
          <w:color w:val="auto"/>
        </w:rPr>
        <w:t>such successor) shall be converted into and become (A) a number of fully paid</w:t>
      </w:r>
    </w:p>
    <w:p>
      <w:pPr>
        <w:spacing w:after="0" w:line="238" w:lineRule="auto"/>
        <w:rPr>
          <w:sz w:val="20"/>
          <w:szCs w:val="20"/>
          <w:color w:val="auto"/>
        </w:rPr>
      </w:pPr>
      <w:r>
        <w:rPr>
          <w:rFonts w:ascii="Courier New" w:cs="Courier New" w:eastAsia="Courier New" w:hAnsi="Courier New"/>
          <w:sz w:val="17"/>
          <w:szCs w:val="17"/>
          <w:color w:val="auto"/>
        </w:rPr>
        <w:t>and nonassessable shares of Comcast Surviving Corporation Class A Common Stock</w:t>
      </w:r>
    </w:p>
    <w:p>
      <w:pPr>
        <w:spacing w:after="0"/>
        <w:rPr>
          <w:sz w:val="20"/>
          <w:szCs w:val="20"/>
          <w:color w:val="auto"/>
        </w:rPr>
      </w:pPr>
      <w:r>
        <w:rPr>
          <w:rFonts w:ascii="Courier New" w:cs="Courier New" w:eastAsia="Courier New" w:hAnsi="Courier New"/>
          <w:sz w:val="17"/>
          <w:szCs w:val="17"/>
          <w:color w:val="auto"/>
        </w:rPr>
        <w:t>such that all of such shares of Comcast Surviving Corporation Class A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together with the shares of Comcast Surviving Corporation Class A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issuable upon conversion of the shares of Comcast Merger Sub capital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Section 4.01(b)(i) or 4.01(d)(i), as the case may be, equal 200</w:t>
      </w:r>
    </w:p>
    <w:p>
      <w:pPr>
        <w:spacing w:after="0" w:line="238" w:lineRule="auto"/>
        <w:rPr>
          <w:sz w:val="20"/>
          <w:szCs w:val="20"/>
          <w:color w:val="auto"/>
        </w:rPr>
      </w:pPr>
      <w:r>
        <w:rPr>
          <w:rFonts w:ascii="Courier New" w:cs="Courier New" w:eastAsia="Courier New" w:hAnsi="Courier New"/>
          <w:sz w:val="17"/>
          <w:szCs w:val="17"/>
          <w:color w:val="auto"/>
        </w:rPr>
        <w:t>million shares of Comcast Surviving Corporation Class A Common Stock, (B) a</w:t>
      </w:r>
    </w:p>
    <w:p>
      <w:pPr>
        <w:spacing w:after="0" w:line="238" w:lineRule="auto"/>
        <w:rPr>
          <w:sz w:val="20"/>
          <w:szCs w:val="20"/>
          <w:color w:val="auto"/>
        </w:rPr>
      </w:pPr>
      <w:r>
        <w:rPr>
          <w:rFonts w:ascii="Courier New" w:cs="Courier New" w:eastAsia="Courier New" w:hAnsi="Courier New"/>
          <w:sz w:val="17"/>
          <w:szCs w:val="17"/>
          <w:color w:val="auto"/>
        </w:rPr>
        <w:t>number of fully paid and nonassessable shares of Comcast Surviving Corporation</w:t>
      </w:r>
    </w:p>
    <w:p>
      <w:pPr>
        <w:spacing w:after="0"/>
        <w:rPr>
          <w:sz w:val="20"/>
          <w:szCs w:val="20"/>
          <w:color w:val="auto"/>
        </w:rPr>
      </w:pPr>
      <w:r>
        <w:rPr>
          <w:rFonts w:ascii="Courier New" w:cs="Courier New" w:eastAsia="Courier New" w:hAnsi="Courier New"/>
          <w:sz w:val="17"/>
          <w:szCs w:val="17"/>
          <w:color w:val="auto"/>
        </w:rPr>
        <w:t>Class B Common Stock such that all of such shares of Comcast Surviving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Class B Common Stock, together with the shares of Comcast Surviving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Class B Common Stock issuable upon conversion of the shares of</w:t>
      </w:r>
    </w:p>
    <w:p>
      <w:pPr>
        <w:spacing w:after="0" w:line="238" w:lineRule="auto"/>
        <w:rPr>
          <w:sz w:val="20"/>
          <w:szCs w:val="20"/>
          <w:color w:val="auto"/>
        </w:rPr>
      </w:pPr>
      <w:r>
        <w:rPr>
          <w:rFonts w:ascii="Courier New" w:cs="Courier New" w:eastAsia="Courier New" w:hAnsi="Courier New"/>
          <w:sz w:val="17"/>
          <w:szCs w:val="17"/>
          <w:color w:val="auto"/>
        </w:rPr>
        <w:t>Comcast Merger Sub capital stock pursuant to Section 4.01(b)(i) or 4.01(d)(i),</w:t>
      </w:r>
    </w:p>
    <w:p>
      <w:pPr>
        <w:spacing w:after="0" w:line="238" w:lineRule="auto"/>
        <w:rPr>
          <w:sz w:val="20"/>
          <w:szCs w:val="20"/>
          <w:color w:val="auto"/>
        </w:rPr>
      </w:pPr>
      <w:r>
        <w:rPr>
          <w:rFonts w:ascii="Courier New" w:cs="Courier New" w:eastAsia="Courier New" w:hAnsi="Courier New"/>
          <w:sz w:val="17"/>
          <w:szCs w:val="17"/>
          <w:color w:val="auto"/>
        </w:rPr>
        <w:t>as the case may be, equal 50 million shares of Comcast Surviving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B Common Stock and (C) a number of fully paid and nonassessable shares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Surviving Corporation Class A Special Common Stock such that all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Comcast Surviving Corporation Class A Special Common Stock, together</w:t>
      </w:r>
    </w:p>
    <w:p>
      <w:pPr>
        <w:spacing w:after="0" w:line="238" w:lineRule="auto"/>
        <w:rPr>
          <w:sz w:val="20"/>
          <w:szCs w:val="20"/>
          <w:color w:val="auto"/>
        </w:rPr>
      </w:pPr>
      <w:r>
        <w:rPr>
          <w:rFonts w:ascii="Courier New" w:cs="Courier New" w:eastAsia="Courier New" w:hAnsi="Courier New"/>
          <w:sz w:val="17"/>
          <w:szCs w:val="17"/>
          <w:color w:val="auto"/>
        </w:rPr>
        <w:t>with the shares of Comcast Surviving Corporation Class A Special Common Stock</w:t>
      </w:r>
    </w:p>
    <w:p>
      <w:pPr>
        <w:spacing w:after="0" w:line="238" w:lineRule="auto"/>
        <w:rPr>
          <w:sz w:val="20"/>
          <w:szCs w:val="20"/>
          <w:color w:val="auto"/>
        </w:rPr>
      </w:pPr>
      <w:r>
        <w:rPr>
          <w:rFonts w:ascii="Courier New" w:cs="Courier New" w:eastAsia="Courier New" w:hAnsi="Courier New"/>
          <w:sz w:val="17"/>
          <w:szCs w:val="17"/>
          <w:color w:val="auto"/>
        </w:rPr>
        <w:t>issuable upon conversion of the shares</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A-20</w:t>
      </w:r>
    </w:p>
    <w:p>
      <w:pPr>
        <w:sectPr>
          <w:pgSz w:w="11900" w:h="16838" w:orient="portrait"/>
          <w:cols w:equalWidth="0" w:num="1">
            <w:col w:w="10219"/>
          </w:cols>
          <w:pgMar w:left="240" w:top="690" w:right="1440" w:bottom="1440" w:gutter="0" w:footer="0" w:header="0"/>
        </w:sectPr>
      </w:pPr>
    </w:p>
    <w:bookmarkStart w:id="659" w:name="page660"/>
    <w:bookmarkEnd w:id="659"/>
    <w:p>
      <w:pPr>
        <w:spacing w:after="0"/>
        <w:rPr>
          <w:sz w:val="20"/>
          <w:szCs w:val="20"/>
          <w:color w:val="auto"/>
        </w:rPr>
      </w:pPr>
      <w:r>
        <w:rPr>
          <w:rFonts w:ascii="Courier New" w:cs="Courier New" w:eastAsia="Courier New" w:hAnsi="Courier New"/>
          <w:sz w:val="17"/>
          <w:szCs w:val="17"/>
          <w:color w:val="auto"/>
        </w:rPr>
        <w:t>of Comcast Merger Sub capital stock pursuant to Section 4.01(b)(i) or</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4.01(d)(i), as the case may be, equal 2.5 billion shares of Comcast Surviving Corporation Class A Special Common Stock, and (iii) Comcast Shareholder shall provide an indemnity that is reasonably satisfactory to AT&amp;T and Comcast pursuant to which one or more members of Comcast Shareholder (which shall include at a minimum any member or members (on a joint and several basis) who 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201" w:lineRule="exact"/>
        <w:rPr>
          <w:sz w:val="20"/>
          <w:szCs w:val="20"/>
          <w:color w:val="auto"/>
        </w:rPr>
      </w:pPr>
    </w:p>
    <w:p>
      <w:pPr>
        <w:ind w:right="2359" w:firstLine="499"/>
        <w:spacing w:after="0" w:line="237" w:lineRule="auto"/>
        <w:tabs>
          <w:tab w:leader="none" w:pos="895" w:val="left"/>
        </w:tabs>
        <w:numPr>
          <w:ilvl w:val="0"/>
          <w:numId w:val="5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02" w:lineRule="exact"/>
        <w:rPr>
          <w:rFonts w:ascii="Courier New" w:cs="Courier New" w:eastAsia="Courier New" w:hAnsi="Courier New"/>
          <w:sz w:val="17"/>
          <w:szCs w:val="17"/>
          <w:color w:val="auto"/>
        </w:rPr>
      </w:pPr>
    </w:p>
    <w:p>
      <w:pPr>
        <w:ind w:right="2359" w:firstLine="499"/>
        <w:spacing w:after="0" w:line="253" w:lineRule="auto"/>
        <w:tabs>
          <w:tab w:leader="none" w:pos="895" w:val="left"/>
        </w:tabs>
        <w:numPr>
          <w:ilvl w:val="0"/>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4.01(a)-(d) but not for purposes of any other section of this Agreement (including, without limitation, Sections 5.05 and</w:t>
      </w:r>
    </w:p>
    <w:p>
      <w:pPr>
        <w:ind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6.05), (i) any share of Comcast Common Stock held by any Comcast Subsidiary will not be treated as a share of Comcast Common Stock held in the treasury of Comcast and (ii) any share of AT&amp;T Broadband Common Stock held by any AT&amp;T Broadband Subsidiary will not be treated as a share of AT&amp;T Broadband Common Stock held in treasury of AT&amp;T Broadband.</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 provided that Parent shall not be required to deliver to the Exchange Agent the portion, if any, of the Exchange Fund that is payable pursuant to Sections 4.03 and 4.04 unless and until the amounts payable thereunder are determined.</w:t>
      </w:r>
    </w:p>
    <w:p>
      <w:pPr>
        <w:spacing w:after="0" w:line="193" w:lineRule="exact"/>
        <w:rPr>
          <w:sz w:val="20"/>
          <w:szCs w:val="20"/>
          <w:color w:val="auto"/>
        </w:rPr>
      </w:pPr>
    </w:p>
    <w:p>
      <w:pPr>
        <w:ind w:right="2259" w:firstLine="499"/>
        <w:spacing w:after="0" w:line="253" w:lineRule="auto"/>
        <w:tabs>
          <w:tab w:leader="none" w:pos="895" w:val="left"/>
        </w:tabs>
        <w:numPr>
          <w:ilvl w:val="1"/>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spacing w:after="0" w:line="1" w:lineRule="exact"/>
        <w:rPr>
          <w:rFonts w:ascii="Courier New" w:cs="Courier New" w:eastAsia="Courier New" w:hAnsi="Courier New"/>
          <w:sz w:val="16"/>
          <w:szCs w:val="16"/>
          <w:color w:val="auto"/>
        </w:rPr>
      </w:pPr>
    </w:p>
    <w:p>
      <w:pPr>
        <w:ind w:right="2259" w:firstLine="2"/>
        <w:spacing w:after="0" w:line="238" w:lineRule="auto"/>
        <w:tabs>
          <w:tab w:leader="none" w:pos="398" w:val="left"/>
        </w:tabs>
        <w:numPr>
          <w:ilvl w:val="0"/>
          <w:numId w:val="5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(i) surrender of a Certificate for cancellation to the Exchange Agent, together with such letter of transmittal, duly executed, or (ii) receipt of an "agents message" (or such other evidence, if any, of transfer as the Exchange Agent may reasonably request) in the case of a book-entry transfer of uncertificated shares ("UNCERTIFICATED SHARES"), and (in either case) receipt of such other documents as may reasonably be required by the Exchange Agent, the holder of such Certificate or Uncertificated Shares, as the case may be, shall be entitled to receive in exchange therefor (A) such shares of Parent Common Stock (which at Parent's option, shall be in uncertificated book-entry form unless a physical certificate is requested or is otherwise required by applicable law) representing in the aggregate that number of whole shares of Parent Common Stock that such holder has the right to receive pursuant to the provisions of this Article 4, (B) cash in lieu of any</w:t>
      </w:r>
    </w:p>
    <w:p>
      <w:pPr>
        <w:ind w:left="3880"/>
        <w:spacing w:after="0" w:line="238" w:lineRule="auto"/>
        <w:rPr>
          <w:sz w:val="20"/>
          <w:szCs w:val="20"/>
          <w:color w:val="auto"/>
        </w:rPr>
      </w:pPr>
      <w:r>
        <w:rPr>
          <w:rFonts w:ascii="Courier New" w:cs="Courier New" w:eastAsia="Courier New" w:hAnsi="Courier New"/>
          <w:sz w:val="17"/>
          <w:szCs w:val="17"/>
          <w:color w:val="auto"/>
        </w:rPr>
        <w:t>A-21</w:t>
      </w:r>
    </w:p>
    <w:p>
      <w:pPr>
        <w:sectPr>
          <w:pgSz w:w="11900" w:h="16838" w:orient="portrait"/>
          <w:cols w:equalWidth="0" w:num="1">
            <w:col w:w="10219"/>
          </w:cols>
          <w:pgMar w:left="240" w:top="685" w:right="1440" w:bottom="1440" w:gutter="0" w:footer="0" w:header="0"/>
        </w:sectPr>
      </w:pPr>
    </w:p>
    <w:bookmarkStart w:id="660" w:name="page661"/>
    <w:bookmarkEnd w:id="660"/>
    <w:p>
      <w:pPr>
        <w:spacing w:after="0"/>
        <w:rPr>
          <w:sz w:val="20"/>
          <w:szCs w:val="20"/>
          <w:color w:val="auto"/>
        </w:rPr>
      </w:pPr>
      <w:r>
        <w:rPr>
          <w:rFonts w:ascii="Courier New" w:cs="Courier New" w:eastAsia="Courier New" w:hAnsi="Courier New"/>
          <w:sz w:val="17"/>
          <w:szCs w:val="17"/>
          <w:color w:val="auto"/>
        </w:rPr>
        <w:t>fractional shares of Parent Common Stock to the extent provided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4.02(e) and (C) any dividends or distributions to the extent provided in Section</w:t>
      </w:r>
    </w:p>
    <w:p>
      <w:pPr>
        <w:spacing w:after="0" w:line="10"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4.02(c), and any Certificate so surrendered shall forthwith be canceled. In the event of a transfer of ownership of AT&amp;T Broadband Common Stock or Comcast Common Stock that is not registered in the transfer records of AT&amp;T Broadband or Comcast, as the case may be, the proper number of shares of Parent Common Stock, cash in lieu of any fractional shares of Parent Common Stock pursuant to Section 4.02(e) and any dividends or other distributions to which such holder is entitled pursuant to Section 4.02(c) may be issued and delivered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 It is understood that the number of whole shares of Parent Common Stock to be issued under the provisions of this Article 4, other than Sections 4.03 and 4.04, will be issued and delivered to the holders entitled thereto in advance of the issuance and delivery of shares of Parent Common Stock to be issued under Sections 4.03 and 4.04, if any, and that the shares of Parent Common Stock to be issued under Sections 4.03 and 4.04, if any, will be issued and delivered to the holders entitled thereto promptly after the number of shares payable thereunder, if any, is determined.</w:t>
      </w:r>
    </w:p>
    <w:p>
      <w:pPr>
        <w:spacing w:after="0" w:line="201" w:lineRule="exact"/>
        <w:rPr>
          <w:sz w:val="20"/>
          <w:szCs w:val="20"/>
          <w:color w:val="auto"/>
        </w:rPr>
      </w:pPr>
    </w:p>
    <w:p>
      <w:pPr>
        <w:ind w:right="2259" w:firstLine="499"/>
        <w:spacing w:after="0" w:line="253" w:lineRule="auto"/>
        <w:tabs>
          <w:tab w:leader="none" w:pos="895" w:val="left"/>
        </w:tabs>
        <w:numPr>
          <w:ilvl w:val="0"/>
          <w:numId w:val="5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and to the other provisions hereof,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194"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5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Further Ownership Rights in AT&amp;T Broadband Common Stock or Comcast Common Stock. All shares of Parent Common Stock issued (and any cash paid pursuant to Section 4.02(c) or 4.02(e)) upon conversion of shares of AT&amp;T Broadband Common Stock or Comcast Common Stock in accordance with the terms of this Article 4 shall be deemed to have been issued (and paid) in full satisfaction of all rights pertaining to the relevant shares of AT&amp;T Broadband Common Stock or Comcast Common Stock, as the case may be,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A-22</w:t>
      </w:r>
    </w:p>
    <w:p>
      <w:pPr>
        <w:sectPr>
          <w:pgSz w:w="11900" w:h="16838" w:orient="portrait"/>
          <w:cols w:equalWidth="0" w:num="1">
            <w:col w:w="10219"/>
          </w:cols>
          <w:pgMar w:left="240" w:top="684" w:right="1440" w:bottom="1440" w:gutter="0" w:footer="0" w:header="0"/>
        </w:sectPr>
      </w:pPr>
    </w:p>
    <w:bookmarkStart w:id="661" w:name="page662"/>
    <w:bookmarkEnd w:id="661"/>
    <w:p>
      <w:pPr>
        <w:ind w:right="2259"/>
        <w:spacing w:after="0" w:line="236" w:lineRule="auto"/>
        <w:rPr>
          <w:sz w:val="20"/>
          <w:szCs w:val="20"/>
          <w:color w:val="auto"/>
        </w:rPr>
      </w:pPr>
      <w:r>
        <w:rPr>
          <w:rFonts w:ascii="Courier New" w:cs="Courier New" w:eastAsia="Courier New" w:hAnsi="Courier New"/>
          <w:sz w:val="17"/>
          <w:szCs w:val="17"/>
          <w:color w:val="auto"/>
        </w:rPr>
        <w:t>Shares of Parent Common Stock shall not be issued to any Person who is a Rule 145 Affiliate until Parent has received written undertakings from such Person in the form attached as Exhibit B.</w:t>
      </w:r>
    </w:p>
    <w:p>
      <w:pPr>
        <w:spacing w:after="0" w:line="197" w:lineRule="exact"/>
        <w:rPr>
          <w:sz w:val="20"/>
          <w:szCs w:val="20"/>
          <w:color w:val="auto"/>
        </w:rPr>
      </w:pPr>
    </w:p>
    <w:p>
      <w:pPr>
        <w:ind w:right="2259" w:firstLine="499"/>
        <w:spacing w:after="0" w:line="237" w:lineRule="auto"/>
        <w:tabs>
          <w:tab w:leader="none" w:pos="895" w:val="left"/>
        </w:tabs>
        <w:numPr>
          <w:ilvl w:val="0"/>
          <w:numId w:val="6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Fractional Shares. (i) No certificates or scrip or shares of Parent Common Stock representing fractional shares of Parent Common Stock or book-entry credit of the same shall be issued upon the surrender for exchange of Certificates or upon conversion of shares, and such fractional share interests shall not entitle the owner thereof to vote or to any rights of a shareholder of Parent.</w:t>
      </w:r>
    </w:p>
    <w:p>
      <w:pPr>
        <w:spacing w:after="0" w:line="198" w:lineRule="exact"/>
        <w:rPr>
          <w:sz w:val="20"/>
          <w:szCs w:val="20"/>
          <w:color w:val="auto"/>
        </w:rPr>
      </w:pPr>
    </w:p>
    <w:p>
      <w:pPr>
        <w:ind w:left="500" w:right="2259" w:hanging="1"/>
        <w:spacing w:after="0" w:line="253" w:lineRule="auto"/>
        <w:tabs>
          <w:tab w:leader="none" w:pos="997" w:val="left"/>
        </w:tabs>
        <w:numPr>
          <w:ilvl w:val="0"/>
          <w:numId w:val="6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Fractional Shares Payment Date, the Exchange Agent shall determine the excess of (A) the aggregate number of shares of Parent Common Stock that would be distributed to holders of the Certificates and Uncertificated Shares pursuant to Section 4.02(b) if no effect were given to Section 4.02(e)(i) over (B) the aggregate number of whole shares of Parent Common Stock to be distributed to holders of the Certificates or Uncertificated Shares pursuant to Section 4.02(b) taking into account the effect of Section 4.02(e)(i) (such excess, the "EXCESS SHARES"). As soon as practicable after the Fractional Shares Payment Date, the Exchange Agent, as agent for the holders of the Certificates, shall sell the Excess Shares at then-prevailing prices on Nasdaq, all in the manner provided in Section 4.02(e)(iii).</w:t>
      </w:r>
    </w:p>
    <w:p>
      <w:pPr>
        <w:spacing w:after="0" w:line="193" w:lineRule="exact"/>
        <w:rPr>
          <w:rFonts w:ascii="Courier New" w:cs="Courier New" w:eastAsia="Courier New" w:hAnsi="Courier New"/>
          <w:sz w:val="16"/>
          <w:szCs w:val="16"/>
          <w:color w:val="auto"/>
        </w:rPr>
      </w:pPr>
    </w:p>
    <w:p>
      <w:pPr>
        <w:ind w:left="500" w:right="2259" w:hanging="1"/>
        <w:spacing w:after="0" w:line="253" w:lineRule="auto"/>
        <w:tabs>
          <w:tab w:leader="none" w:pos="1097" w:val="left"/>
        </w:tabs>
        <w:numPr>
          <w:ilvl w:val="0"/>
          <w:numId w:val="6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 executed on Nasdaq, and shall be executed in round lots to the extent practicable. The proceeds from such sale or sales available for distribution to the holders of Certificates and Uncertificated Shares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and Uncertificated Shares, the Exchange Agent shall hold such proceeds in trust for the holders of the Certificates and Uncertificated Shares (the "COMMON STOCK TRUST"). The Exchange Agent shall determine the portion of the Common Stock Trust to which each holder of a Certificate or Uncertificated Share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or Uncertificated Share is entitled and the denominator of which is the aggregate amount of fractional share interests in such class to which all holders of the Certificates and Uncertificated Shares are entitled.</w:t>
      </w:r>
    </w:p>
    <w:p>
      <w:pPr>
        <w:spacing w:after="0" w:line="195" w:lineRule="exact"/>
        <w:rPr>
          <w:rFonts w:ascii="Courier New" w:cs="Courier New" w:eastAsia="Courier New" w:hAnsi="Courier New"/>
          <w:sz w:val="16"/>
          <w:szCs w:val="16"/>
          <w:color w:val="auto"/>
        </w:rPr>
      </w:pPr>
    </w:p>
    <w:p>
      <w:pPr>
        <w:ind w:left="500" w:right="2359" w:hanging="1"/>
        <w:spacing w:after="0" w:line="237" w:lineRule="auto"/>
        <w:tabs>
          <w:tab w:leader="none" w:pos="997" w:val="left"/>
        </w:tabs>
        <w:numPr>
          <w:ilvl w:val="0"/>
          <w:numId w:val="6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determination of the amount of cash, if any, to be paid to holders of Certificates and Uncertificated Shares in lieu of any fractional share interests, the Exchange Agent shall make available such amounts, without interest, to such holders of Certificates and Uncertificated Shares that have surrendered their Certificates in accordance with this Article 4.</w:t>
      </w:r>
    </w:p>
    <w:p>
      <w:pPr>
        <w:spacing w:after="0" w:line="198" w:lineRule="exact"/>
        <w:rPr>
          <w:sz w:val="20"/>
          <w:szCs w:val="20"/>
          <w:color w:val="auto"/>
        </w:rPr>
      </w:pPr>
    </w:p>
    <w:p>
      <w:pPr>
        <w:ind w:right="2259" w:firstLine="499"/>
        <w:spacing w:after="0" w:line="237" w:lineRule="auto"/>
        <w:tabs>
          <w:tab w:leader="none" w:pos="895" w:val="left"/>
        </w:tabs>
        <w:numPr>
          <w:ilvl w:val="0"/>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Fund and Common Stock Trust. Any portion of the Exchange Fund and Common Stock Trust that remains undistributed for one year after the Effective Time shall be delivered to Parent, upon demand, and any holders of Certificates and Uncertificated Shares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99"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6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w:t>
      </w:r>
    </w:p>
    <w:p>
      <w:pPr>
        <w:spacing w:after="0" w:line="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A-23</w:t>
      </w:r>
    </w:p>
    <w:p>
      <w:pPr>
        <w:sectPr>
          <w:pgSz w:w="11900" w:h="16838" w:orient="portrait"/>
          <w:cols w:equalWidth="0" w:num="1">
            <w:col w:w="10219"/>
          </w:cols>
          <w:pgMar w:left="240" w:top="690" w:right="1440" w:bottom="1440" w:gutter="0" w:footer="0" w:header="0"/>
        </w:sectPr>
      </w:pPr>
    </w:p>
    <w:bookmarkStart w:id="662" w:name="page663"/>
    <w:bookmarkEnd w:id="662"/>
    <w:p>
      <w:pPr>
        <w:ind w:right="2259"/>
        <w:spacing w:after="0" w:line="253" w:lineRule="auto"/>
        <w:rPr>
          <w:sz w:val="20"/>
          <w:szCs w:val="20"/>
          <w:color w:val="auto"/>
        </w:rPr>
      </w:pPr>
      <w:r>
        <w:rPr>
          <w:rFonts w:ascii="Courier New" w:cs="Courier New" w:eastAsia="Courier New" w:hAnsi="Courier New"/>
          <w:sz w:val="16"/>
          <w:szCs w:val="16"/>
          <w:color w:val="auto"/>
        </w:rPr>
        <w:t>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w:t>
      </w:r>
    </w:p>
    <w:p>
      <w:pPr>
        <w:spacing w:after="0" w:line="4" w:lineRule="exact"/>
        <w:rPr>
          <w:sz w:val="20"/>
          <w:szCs w:val="20"/>
          <w:color w:val="auto"/>
        </w:rPr>
      </w:pPr>
    </w:p>
    <w:p>
      <w:pPr>
        <w:ind w:right="2259" w:firstLine="2"/>
        <w:spacing w:after="0" w:line="238" w:lineRule="auto"/>
        <w:tabs>
          <w:tab w:leader="none" w:pos="398" w:val="left"/>
        </w:tabs>
        <w:numPr>
          <w:ilvl w:val="0"/>
          <w:numId w:val="6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197" w:lineRule="exact"/>
        <w:rPr>
          <w:rFonts w:ascii="Courier New" w:cs="Courier New" w:eastAsia="Courier New" w:hAnsi="Courier New"/>
          <w:sz w:val="17"/>
          <w:szCs w:val="17"/>
          <w:color w:val="auto"/>
        </w:rPr>
      </w:pPr>
    </w:p>
    <w:p>
      <w:pPr>
        <w:ind w:left="500" w:right="2359" w:hanging="1"/>
        <w:spacing w:after="0" w:line="253" w:lineRule="auto"/>
        <w:tabs>
          <w:tab w:leader="none" w:pos="997" w:val="left"/>
        </w:tabs>
        <w:numPr>
          <w:ilvl w:val="1"/>
          <w:numId w:val="6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385" w:lineRule="exact"/>
        <w:rPr>
          <w:rFonts w:ascii="Courier New" w:cs="Courier New" w:eastAsia="Courier New" w:hAnsi="Courier New"/>
          <w:sz w:val="16"/>
          <w:szCs w:val="16"/>
          <w:color w:val="auto"/>
        </w:rPr>
      </w:pPr>
    </w:p>
    <w:p>
      <w:pPr>
        <w:ind w:left="500" w:right="2259" w:hanging="1"/>
        <w:spacing w:after="0" w:line="237" w:lineRule="auto"/>
        <w:tabs>
          <w:tab w:leader="none" w:pos="1196" w:val="left"/>
        </w:tabs>
        <w:numPr>
          <w:ilvl w:val="1"/>
          <w:numId w:val="6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w:t>
      </w:r>
    </w:p>
    <w:p>
      <w:pPr>
        <w:ind w:left="3880"/>
        <w:spacing w:after="0"/>
        <w:rPr>
          <w:sz w:val="20"/>
          <w:szCs w:val="20"/>
          <w:color w:val="auto"/>
        </w:rPr>
      </w:pPr>
      <w:r>
        <w:rPr>
          <w:rFonts w:ascii="Courier New" w:cs="Courier New" w:eastAsia="Courier New" w:hAnsi="Courier New"/>
          <w:sz w:val="17"/>
          <w:szCs w:val="17"/>
          <w:color w:val="auto"/>
        </w:rPr>
        <w:t>A-24</w:t>
      </w:r>
    </w:p>
    <w:p>
      <w:pPr>
        <w:sectPr>
          <w:pgSz w:w="11900" w:h="16838" w:orient="portrait"/>
          <w:cols w:equalWidth="0" w:num="1">
            <w:col w:w="10219"/>
          </w:cols>
          <w:pgMar w:left="240" w:top="690" w:right="1440" w:bottom="1440" w:gutter="0" w:footer="0" w:header="0"/>
        </w:sectPr>
      </w:pPr>
    </w:p>
    <w:bookmarkStart w:id="663" w:name="page664"/>
    <w:bookmarkEnd w:id="663"/>
    <w:p>
      <w:pPr>
        <w:ind w:left="1" w:right="2259"/>
        <w:spacing w:after="0" w:line="237" w:lineRule="auto"/>
        <w:rPr>
          <w:sz w:val="20"/>
          <w:szCs w:val="20"/>
          <w:color w:val="auto"/>
        </w:rPr>
      </w:pPr>
      <w:r>
        <w:rPr>
          <w:rFonts w:ascii="Courier New" w:cs="Courier New" w:eastAsia="Courier New" w:hAnsi="Courier New"/>
          <w:sz w:val="17"/>
          <w:szCs w:val="17"/>
          <w:color w:val="auto"/>
        </w:rPr>
        <w:t>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200" w:lineRule="exact"/>
        <w:rPr>
          <w:sz w:val="20"/>
          <w:szCs w:val="20"/>
          <w:color w:val="auto"/>
        </w:rPr>
      </w:pPr>
    </w:p>
    <w:p>
      <w:pPr>
        <w:ind w:left="-499" w:right="2259" w:firstLine="499"/>
        <w:spacing w:after="0" w:line="253" w:lineRule="auto"/>
        <w:tabs>
          <w:tab w:leader="none" w:pos="495"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Stock Options and other Comcast Equity-Based Awards. (i) At the Effective Time, all options to purchase shares of Comcast Class A Special Common Stock ("COMCAST STOCK OPTIONS") granted by Comcast or any Comcast Subsidiary pursuant to the terms of any stock option or incentive plan and held, as of the Effective Time, by an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387" w:lineRule="exact"/>
        <w:rPr>
          <w:sz w:val="20"/>
          <w:szCs w:val="20"/>
          <w:color w:val="auto"/>
        </w:rPr>
      </w:pPr>
    </w:p>
    <w:p>
      <w:pPr>
        <w:ind w:left="1" w:right="2259" w:hanging="1"/>
        <w:spacing w:after="0" w:line="253" w:lineRule="auto"/>
        <w:tabs>
          <w:tab w:leader="none" w:pos="598"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Comcast restricted stock awards (collectively, the "COMCAST RESTRICTED STOCK AWARDS") shall be converted automatically into (A) if the Preferred Structure Approval has been obtained, equivalent awards based upon shares of Parent Class A Common Stock or (B) if the Preferred Structure Approval has not been obtained, equivalent awards based upon shares of Parent Class C Common Stock (collectively, the "COMCAST CONVERTED RESTRICTED STOCK AWARDS"), on the same terms and conditions as applied to such Comcast Restricted Stock Award immediately prior to the Effective Time. The number of shares of Parent Class A Common Stock or Parent Class C Common Stock, as the case may be, subject to such Comcast Converted Restricted Stock Award shall be that number of shares of Parent Class A Common Stock or Parent Class C Common Stock, as the case may be, rounded to the nearest share, whose fair market value, immediately after the Effective Time is equal to the aggregate fair market value, determined immediately prior to the Effective Time, of the shares of Comcast Common Stock that were subject to such Comcast Restricted Stock Awards. All other equity based awards based upon shares of Comcast Class A Special Common Stock (collectively, the "COMCAST EQUITY AWARDS") outstanding as of the Effective Time shall be converted automatically into equivalent awards based upon shares of Parent Indexed Stock (collectively, the "COMCAST CONVERTED EQUITY AWARDS"),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196" w:lineRule="exact"/>
        <w:rPr>
          <w:rFonts w:ascii="Courier New" w:cs="Courier New" w:eastAsia="Courier New" w:hAnsi="Courier New"/>
          <w:sz w:val="16"/>
          <w:szCs w:val="16"/>
          <w:color w:val="auto"/>
        </w:rPr>
      </w:pPr>
    </w:p>
    <w:p>
      <w:pPr>
        <w:ind w:left="1" w:right="2259" w:hanging="1"/>
        <w:spacing w:after="0" w:line="237" w:lineRule="auto"/>
        <w:tabs>
          <w:tab w:leader="none" w:pos="697" w:val="left"/>
        </w:tabs>
        <w:numPr>
          <w:ilvl w:val="0"/>
          <w:numId w:val="6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w:t>
      </w:r>
    </w:p>
    <w:p>
      <w:pPr>
        <w:spacing w:after="0" w:line="191"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A-25</w:t>
      </w:r>
    </w:p>
    <w:p>
      <w:pPr>
        <w:sectPr>
          <w:pgSz w:w="11900" w:h="16838" w:orient="portrait"/>
          <w:cols w:equalWidth="0" w:num="1">
            <w:col w:w="9720"/>
          </w:cols>
          <w:pgMar w:left="739" w:top="690" w:right="1440" w:bottom="1440" w:gutter="0" w:footer="0" w:header="0"/>
        </w:sectPr>
      </w:pPr>
    </w:p>
    <w:bookmarkStart w:id="664" w:name="page665"/>
    <w:bookmarkEnd w:id="664"/>
    <w:p>
      <w:pPr>
        <w:ind w:left="500" w:right="2259"/>
        <w:spacing w:after="0" w:line="254" w:lineRule="auto"/>
        <w:rPr>
          <w:sz w:val="20"/>
          <w:szCs w:val="20"/>
          <w:color w:val="auto"/>
        </w:rPr>
      </w:pPr>
      <w:r>
        <w:rPr>
          <w:rFonts w:ascii="Courier New" w:cs="Courier New" w:eastAsia="Courier New" w:hAnsi="Courier New"/>
          <w:sz w:val="16"/>
          <w:szCs w:val="16"/>
          <w:color w:val="auto"/>
        </w:rPr>
        <w:t>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188" w:lineRule="exact"/>
        <w:rPr>
          <w:sz w:val="20"/>
          <w:szCs w:val="20"/>
          <w:color w:val="auto"/>
        </w:rPr>
      </w:pPr>
    </w:p>
    <w:p>
      <w:pPr>
        <w:ind w:right="2259" w:firstLine="499"/>
        <w:spacing w:after="0" w:line="253" w:lineRule="auto"/>
        <w:tabs>
          <w:tab w:leader="none" w:pos="994"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Any shares of Parent Common Stock, any cash in lieu of fractional shares of Parent Common Stock or any dividends or other distributions with respect to Parent Common Stock payable hereunder would otherwise escheat to or become the property of any Governmental Authority, such shares, cash, dividends or other distributions shall, to the extent permitted by applicable law, become the property of Parent, free and clear of all claims or interest of any Person previously entitled thereto.</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994" w:val="left"/>
        </w:tabs>
        <w:numPr>
          <w:ilvl w:val="0"/>
          <w:numId w:val="6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198" w:lineRule="exact"/>
        <w:rPr>
          <w:rFonts w:ascii="Courier New" w:cs="Courier New" w:eastAsia="Courier New" w:hAnsi="Courier New"/>
          <w:sz w:val="17"/>
          <w:szCs w:val="17"/>
          <w:color w:val="auto"/>
        </w:rPr>
      </w:pPr>
    </w:p>
    <w:p>
      <w:pPr>
        <w:ind w:right="2259" w:firstLine="499"/>
        <w:spacing w:after="0" w:line="253" w:lineRule="auto"/>
        <w:tabs>
          <w:tab w:leader="none" w:pos="994"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193" w:lineRule="exact"/>
        <w:rPr>
          <w:rFonts w:ascii="Courier New" w:cs="Courier New" w:eastAsia="Courier New" w:hAnsi="Courier New"/>
          <w:sz w:val="16"/>
          <w:szCs w:val="16"/>
          <w:color w:val="auto"/>
        </w:rPr>
      </w:pPr>
    </w:p>
    <w:p>
      <w:pPr>
        <w:ind w:right="2259" w:firstLine="499"/>
        <w:spacing w:after="0" w:line="253" w:lineRule="auto"/>
        <w:tabs>
          <w:tab w:leader="none" w:pos="994"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(or at such later time as is otherwise provided for such delivery) the merger consideration payable pursuant to this Article 4 in respect of the shares of AT&amp;T Broadband Common Stock issuable in the Distribution in respect such holder's shares of AT&amp;T Common Stock.</w:t>
      </w:r>
    </w:p>
    <w:p>
      <w:pPr>
        <w:spacing w:after="0" w:line="19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4.03. Section 355(e) Top-up. (a) In the event that the Preferred Structure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5" w:lineRule="exact"/>
        <w:rPr>
          <w:sz w:val="20"/>
          <w:szCs w:val="20"/>
          <w:color w:val="auto"/>
        </w:rPr>
      </w:pPr>
    </w:p>
    <w:p>
      <w:pPr>
        <w:ind w:right="2359" w:firstLine="499"/>
        <w:spacing w:after="0" w:line="236" w:lineRule="auto"/>
        <w:tabs>
          <w:tab w:leader="none" w:pos="895" w:val="left"/>
        </w:tabs>
        <w:numPr>
          <w:ilvl w:val="0"/>
          <w:numId w:val="6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Preferred Structure Approval has not been obtained and if, but for a disparity in the per share value of the Parent Class C Common Stock and the Parent Class A Special</w:t>
      </w:r>
    </w:p>
    <w:p>
      <w:pPr>
        <w:ind w:left="3880"/>
        <w:spacing w:after="0"/>
        <w:rPr>
          <w:sz w:val="20"/>
          <w:szCs w:val="20"/>
          <w:color w:val="auto"/>
        </w:rPr>
      </w:pPr>
      <w:r>
        <w:rPr>
          <w:rFonts w:ascii="Courier New" w:cs="Courier New" w:eastAsia="Courier New" w:hAnsi="Courier New"/>
          <w:sz w:val="17"/>
          <w:szCs w:val="17"/>
          <w:color w:val="auto"/>
        </w:rPr>
        <w:t>A-26</w:t>
      </w:r>
    </w:p>
    <w:p>
      <w:pPr>
        <w:sectPr>
          <w:pgSz w:w="11900" w:h="16838" w:orient="portrait"/>
          <w:cols w:equalWidth="0" w:num="1">
            <w:col w:w="10219"/>
          </w:cols>
          <w:pgMar w:left="240" w:top="691" w:right="1440" w:bottom="1440" w:gutter="0" w:footer="0" w:header="0"/>
        </w:sectPr>
      </w:pPr>
    </w:p>
    <w:bookmarkStart w:id="665" w:name="page666"/>
    <w:bookmarkEnd w:id="665"/>
    <w:p>
      <w:pPr>
        <w:ind w:right="2359"/>
        <w:spacing w:after="0" w:line="237" w:lineRule="auto"/>
        <w:rPr>
          <w:sz w:val="20"/>
          <w:szCs w:val="20"/>
          <w:color w:val="auto"/>
        </w:rPr>
      </w:pPr>
      <w:r>
        <w:rPr>
          <w:rFonts w:ascii="Courier New" w:cs="Courier New" w:eastAsia="Courier New" w:hAnsi="Courier New"/>
          <w:sz w:val="17"/>
          <w:szCs w:val="17"/>
          <w:color w:val="auto"/>
        </w:rPr>
        <w:t>Common Stock, the Qualified Holders would have received a number of shares of Parent Common Stock pursuant to Section 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202" w:lineRule="exact"/>
        <w:rPr>
          <w:sz w:val="20"/>
          <w:szCs w:val="20"/>
          <w:color w:val="auto"/>
        </w:rPr>
      </w:pPr>
    </w:p>
    <w:p>
      <w:pPr>
        <w:ind w:right="2259" w:firstLine="499"/>
        <w:spacing w:after="0" w:line="237" w:lineRule="auto"/>
        <w:tabs>
          <w:tab w:leader="none" w:pos="895" w:val="left"/>
        </w:tabs>
        <w:numPr>
          <w:ilvl w:val="0"/>
          <w:numId w:val="6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(ii) the value of the shares of each class of Parent Common Stock shall be determined as of the Closing Date unless AT&amp;T receives a ruling from the Internal Revenue Service that permits Comcast and AT&amp;T to use the valuation methodology used in Section 4.04 (in which event such methodology will be used) and (iii) the value of the shares of Parent Class B Common Stock shall be determined in accordance with Section 4.03 of the Comcast Disclosure Schedule.</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4.04. Additional Payments. (a) In the event that the Preferred Structure Approval has been obtained and prior to the Effective Time Standard &amp; Poor's has not committed that the Parent Class A Common Stock will be included in the Index immediately after the Effective Time, then in addition to the consideration payable pursuant to Section 4.01(a)(iii)(A), each holder of shares of AT&amp;T Broadband Common Stock shall be entitled to receive pursuant to Section 4.01(a)(iii)(B), in exchange for each of such holder's shares, a number of shares of Parent Class A Common Stock equal to the product of (i) the Exchange Ratio and (ii) the K/A Price Differential; provided that if the Parent Class A Common Stock is included in the Index at any time prior to the end of the Pricing Period, such holder of shares of AT&amp;T Broadband Common Stock shall not be entitled to receive any shares of Parent Class A Common Stock pursuant to this sentence. The number of shares of Parent Class A Common Stock issuable pursuant to the preceding sentence (if any) will be reduced by the number of shares of Parent Class A Common Stock previously issued pursuant to Section 4.03(a) (if any) in respect of each share of AT&amp;T Broadband Common Stock.</w:t>
      </w:r>
    </w:p>
    <w:p>
      <w:pPr>
        <w:spacing w:after="0" w:line="194" w:lineRule="exact"/>
        <w:rPr>
          <w:sz w:val="20"/>
          <w:szCs w:val="20"/>
          <w:color w:val="auto"/>
        </w:rPr>
      </w:pPr>
    </w:p>
    <w:p>
      <w:pPr>
        <w:ind w:right="2259" w:firstLine="499"/>
        <w:spacing w:after="0" w:line="237" w:lineRule="auto"/>
        <w:tabs>
          <w:tab w:leader="none" w:pos="895" w:val="left"/>
        </w:tabs>
        <w:numPr>
          <w:ilvl w:val="0"/>
          <w:numId w:val="6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Preferred Structure Approval has not been obtained and prior to the Effective Time Standard &amp; Poor's has not committed that the Parent Class C Common Stock will be included in the Index immediately after the Effective Time, then in addition to the consideration payable pursuant to Section 4.01(c)(iii)(A), each holder of shares of AT&amp;T Broadband Common Stock shall be entitled to receive pursuant to Section 4.01(c)(iii)(B), in exchange for each of such holder's shares, a number of shares of Parent Class C Common Stock equal to the product of (i) the Exchange Ratio and (ii) the K/C Price Differential; provided that if the Parent Class C Common Stock is included in the Index at any time prior to the end of the Pricing Period, such holder of shares of AT&amp;T Broadband Common Stock shall not be entitled to receive any shares of Parent Class C Common Stock pursuant to this sentence. The number of shares of Parent Class C Common Stock issuable pursuant to the preceding sentence (if any) will be reduced by the number of shares of Parent Class C Common Stock previously issued pursuant to Section 4.03(b) (if any) in respect of each share of AT&amp;T Broadband Common Stock.</w:t>
      </w:r>
    </w:p>
    <w:p>
      <w:pPr>
        <w:spacing w:after="0" w:line="20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4.05. Additional Exchange Arrangements. It is understood that Parent may enter into other additional arrangements mutually acceptable to AT&amp;T and Comcast with the Exchange Agent to the extent necessary in order to give effect to the intent of the provisions in Section 4.02 insofar as they apply to</w:t>
      </w:r>
    </w:p>
    <w:p>
      <w:pPr>
        <w:spacing w:after="0" w:line="1" w:lineRule="exact"/>
        <w:rPr>
          <w:sz w:val="20"/>
          <w:szCs w:val="20"/>
          <w:color w:val="auto"/>
        </w:rPr>
      </w:pPr>
    </w:p>
    <w:p>
      <w:pPr>
        <w:ind w:right="2259" w:firstLine="2"/>
        <w:spacing w:after="0" w:line="236" w:lineRule="auto"/>
        <w:tabs>
          <w:tab w:leader="none" w:pos="398" w:val="left"/>
        </w:tabs>
        <w:numPr>
          <w:ilvl w:val="0"/>
          <w:numId w:val="6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and/or delivery of Uncertificated Shares by book-entry transfer or otherwise or (ii) the delivery of the consideration payable under Sections 4.03 and 4.04.</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4.06. Limitation on Voting Stock. If as a result of the conversion of their shares of AT&amp;T Broadband Common Stock pursuant to Section 4.01(a)(iii) or 4.01(c)(iii), as the case may be, or the payment of any additional shares of Parent Common Stock pursuant to Section 4.03 or 4.04, Microsoft and its Affiliates would hold in the aggregate shares of Parent Common Stock representing, when combined with any Parent Common Stock received by Microsoft or its Affiliates by virtue of the Comcast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A-27</w:t>
      </w:r>
    </w:p>
    <w:p>
      <w:pPr>
        <w:sectPr>
          <w:pgSz w:w="11900" w:h="16838" w:orient="portrait"/>
          <w:cols w:equalWidth="0" w:num="1">
            <w:col w:w="10219"/>
          </w:cols>
          <w:pgMar w:left="240" w:top="691" w:right="1440" w:bottom="1440" w:gutter="0" w:footer="0" w:header="0"/>
        </w:sectPr>
      </w:pPr>
    </w:p>
    <w:bookmarkStart w:id="666" w:name="page667"/>
    <w:bookmarkEnd w:id="666"/>
    <w:p>
      <w:pPr>
        <w:ind w:right="2359"/>
        <w:spacing w:after="0" w:line="254" w:lineRule="auto"/>
        <w:rPr>
          <w:sz w:val="20"/>
          <w:szCs w:val="20"/>
          <w:color w:val="auto"/>
        </w:rPr>
      </w:pPr>
      <w:r>
        <w:rPr>
          <w:rFonts w:ascii="Courier New" w:cs="Courier New" w:eastAsia="Courier New" w:hAnsi="Courier New"/>
          <w:sz w:val="16"/>
          <w:szCs w:val="16"/>
          <w:color w:val="auto"/>
        </w:rPr>
        <w:t>Merger, in excess of 4.95% of the combined voting power of Parent capital stock at the Effective Time (or, if any shares of Parent Common Stock are delivered pursuant to Section 4.03 or 4.04 after the Effective Time, at the time of such delivery), then Microsoft and its wholly-owned Subsidiaries shall receive, in lieu of the number of shares representing such excess voting power, an equivalent number of shares of Parent Class A Special Common Stock.</w:t>
      </w:r>
    </w:p>
    <w:p>
      <w:pPr>
        <w:spacing w:after="0" w:line="1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5</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REPRESENTATIONS AND WARRANTIES OF COMCAST</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Approvals to the extent required by law,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385" w:lineRule="exact"/>
        <w:rPr>
          <w:sz w:val="20"/>
          <w:szCs w:val="20"/>
          <w:color w:val="auto"/>
        </w:rPr>
      </w:pPr>
    </w:p>
    <w:p>
      <w:pPr>
        <w:ind w:right="2359" w:firstLine="499"/>
        <w:spacing w:after="0" w:line="254" w:lineRule="auto"/>
        <w:tabs>
          <w:tab w:leader="none" w:pos="895"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Comcast's Board of Directors has (i) unanimously determined that this Agreement and the transactions contemplated hereby are fair to and in the best interests of Comcast shareholders; (ii) unanimously approved and adopted this Agreement and the transactions contemplated hereby; and (iii) resolved to recommend approval of proposals in respect of each of the Comcast Shareholders' Approvals by Comcast shareholders.</w:t>
      </w:r>
    </w:p>
    <w:p>
      <w:pPr>
        <w:spacing w:after="0" w:line="37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A-28</w:t>
      </w:r>
    </w:p>
    <w:p>
      <w:pPr>
        <w:sectPr>
          <w:pgSz w:w="11900" w:h="16838" w:orient="portrait"/>
          <w:cols w:equalWidth="0" w:num="1">
            <w:col w:w="10219"/>
          </w:cols>
          <w:pgMar w:left="240" w:top="690" w:right="1440" w:bottom="1440" w:gutter="0" w:footer="0" w:header="0"/>
        </w:sectPr>
      </w:pPr>
    </w:p>
    <w:bookmarkStart w:id="667" w:name="page668"/>
    <w:bookmarkEnd w:id="667"/>
    <w:p>
      <w:pPr>
        <w:ind w:right="2259" w:firstLine="497"/>
        <w:spacing w:after="0" w:line="253" w:lineRule="auto"/>
        <w:rPr>
          <w:sz w:val="20"/>
          <w:szCs w:val="20"/>
          <w:color w:val="auto"/>
        </w:rPr>
      </w:pPr>
      <w:r>
        <w:rPr>
          <w:rFonts w:ascii="Courier New" w:cs="Courier New" w:eastAsia="Courier New" w:hAnsi="Courier New"/>
          <w:sz w:val="16"/>
          <w:szCs w:val="16"/>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37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1" w:lineRule="exact"/>
        <w:rPr>
          <w:sz w:val="20"/>
          <w:szCs w:val="20"/>
          <w:color w:val="auto"/>
        </w:rPr>
      </w:pPr>
    </w:p>
    <w:p>
      <w:pPr>
        <w:ind w:right="2259" w:firstLine="2"/>
        <w:spacing w:after="0" w:line="253" w:lineRule="auto"/>
        <w:tabs>
          <w:tab w:leader="none" w:pos="398"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21,829,422 shares of Comcast Class A Common Stock, (2) 9,444,375 shares of Comcast Class B Common Stock, (3) 913,778,527 shares of Comcast Class A Special Common Stock (inclusive of shares issued pursuant to the Comcast ESPP but exclusive of all restricted stock awards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23,324,911 shares of Comcast Class A Special Common Stock were held in treasury, no other shares of Comcast Common Stock were held in treasury and no shares of Comcast Common Stock were held in trust.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385"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1"/>
          <w:numId w:val="6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200" w:lineRule="exact"/>
        <w:rPr>
          <w:sz w:val="20"/>
          <w:szCs w:val="20"/>
          <w:color w:val="auto"/>
        </w:rPr>
      </w:pPr>
    </w:p>
    <w:p>
      <w:pPr>
        <w:spacing w:after="0" w:line="201"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5.06. Subsidiaries. (a) Each Comcast Subsidiary is a corporation or other legal entity duly organized, validly existing and in good standing under the laws of its jurisdiction of organization 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A-29</w:t>
      </w:r>
    </w:p>
    <w:p>
      <w:pPr>
        <w:sectPr>
          <w:pgSz w:w="11900" w:h="16838" w:orient="portrait"/>
          <w:cols w:equalWidth="0" w:num="1">
            <w:col w:w="10219"/>
          </w:cols>
          <w:pgMar w:left="240" w:top="881" w:right="1440" w:bottom="1053" w:gutter="0" w:footer="0" w:header="0"/>
        </w:sectPr>
      </w:pPr>
    </w:p>
    <w:bookmarkStart w:id="668" w:name="page669"/>
    <w:bookmarkEnd w:id="668"/>
    <w:p>
      <w:pPr>
        <w:ind w:right="2259"/>
        <w:spacing w:after="0" w:line="253" w:lineRule="auto"/>
        <w:rPr>
          <w:sz w:val="20"/>
          <w:szCs w:val="20"/>
          <w:color w:val="auto"/>
        </w:rPr>
      </w:pPr>
      <w:r>
        <w:rPr>
          <w:rFonts w:ascii="Courier New" w:cs="Courier New" w:eastAsia="Courier New" w:hAnsi="Courier New"/>
          <w:sz w:val="16"/>
          <w:szCs w:val="16"/>
          <w:color w:val="auto"/>
        </w:rPr>
        <w:t>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w:t>
      </w:r>
    </w:p>
    <w:p>
      <w:pPr>
        <w:spacing w:after="0" w:line="1"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5.06(a) of the Comcast Disclosure Schedule sets forth a list of all Comcast Significant Subsidiaries and their respective jurisdictions of organization.</w:t>
      </w:r>
    </w:p>
    <w:p>
      <w:pPr>
        <w:spacing w:after="0" w:line="183" w:lineRule="exact"/>
        <w:rPr>
          <w:sz w:val="20"/>
          <w:szCs w:val="20"/>
          <w:color w:val="auto"/>
        </w:rPr>
      </w:pPr>
    </w:p>
    <w:p>
      <w:pPr>
        <w:ind w:right="2259" w:firstLine="499"/>
        <w:spacing w:after="0" w:line="237" w:lineRule="auto"/>
        <w:tabs>
          <w:tab w:leader="none" w:pos="895" w:val="left"/>
        </w:tabs>
        <w:numPr>
          <w:ilvl w:val="0"/>
          <w:numId w:val="6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00" w:hanging="598"/>
        <w:spacing w:after="0" w:line="233" w:lineRule="auto"/>
        <w:tabs>
          <w:tab w:leader="none" w:pos="600" w:val="left"/>
        </w:tabs>
        <w:numPr>
          <w:ilvl w:val="0"/>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collectively, the "COMCAST SEC DOCUMENTS").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97"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1"/>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5.09. Information Supplied. The information supplied by Comcast for inclusion or incorporation in the registration statement on Form S-4 or any amendment or supplement thereto pursuant to which shares of Parent Common Stock issuable in the Mergers will be registered with the SEC (the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A-30</w:t>
      </w:r>
    </w:p>
    <w:p>
      <w:pPr>
        <w:sectPr>
          <w:pgSz w:w="11900" w:h="16838" w:orient="portrait"/>
          <w:cols w:equalWidth="0" w:num="1">
            <w:col w:w="10219"/>
          </w:cols>
          <w:pgMar w:left="240" w:top="691" w:right="1440" w:bottom="1440" w:gutter="0" w:footer="0" w:header="0"/>
        </w:sectPr>
      </w:pPr>
    </w:p>
    <w:bookmarkStart w:id="669" w:name="page670"/>
    <w:bookmarkEnd w:id="669"/>
    <w:p>
      <w:pPr>
        <w:ind w:right="2259"/>
        <w:spacing w:after="0" w:line="237" w:lineRule="auto"/>
        <w:rPr>
          <w:sz w:val="20"/>
          <w:szCs w:val="20"/>
          <w:color w:val="auto"/>
        </w:rPr>
      </w:pPr>
      <w:r>
        <w:rPr>
          <w:rFonts w:ascii="Courier New" w:cs="Courier New" w:eastAsia="Courier New" w:hAnsi="Courier New"/>
          <w:sz w:val="17"/>
          <w:szCs w:val="17"/>
          <w:color w:val="auto"/>
        </w:rPr>
        <w:t>"REGISTRATION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proposals in respect of each of the Comcast Shareholders' Approvals (the "COMCAST SHAREHOLDERS' MEETING") and to be sent to AT&amp;T shareholders in connection with their meeting to consider proposals in respect of each of the AT&amp;T Shareholders' Approvals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00" w:lineRule="exact"/>
        <w:rPr>
          <w:sz w:val="20"/>
          <w:szCs w:val="20"/>
          <w:color w:val="auto"/>
        </w:rPr>
      </w:pP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3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98" w:lineRule="exact"/>
        <w:rPr>
          <w:sz w:val="20"/>
          <w:szCs w:val="20"/>
          <w:color w:val="auto"/>
        </w:rPr>
      </w:pPr>
    </w:p>
    <w:p>
      <w:pPr>
        <w:ind w:left="500" w:right="2859" w:firstLine="496"/>
        <w:spacing w:after="0" w:line="235" w:lineRule="auto"/>
        <w:tabs>
          <w:tab w:leader="none" w:pos="1395" w:val="left"/>
        </w:tabs>
        <w:numPr>
          <w:ilvl w:val="0"/>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disclosed and provided for in the Comcast Balance Sheet or in the notes thereto;</w:t>
      </w:r>
    </w:p>
    <w:p>
      <w:pPr>
        <w:spacing w:after="0" w:line="196" w:lineRule="exact"/>
        <w:rPr>
          <w:rFonts w:ascii="Courier New" w:cs="Courier New" w:eastAsia="Courier New" w:hAnsi="Courier New"/>
          <w:sz w:val="17"/>
          <w:szCs w:val="17"/>
          <w:color w:val="auto"/>
        </w:rPr>
      </w:pPr>
    </w:p>
    <w:p>
      <w:pPr>
        <w:ind w:left="500" w:right="2759" w:firstLine="496"/>
        <w:spacing w:after="0" w:line="236" w:lineRule="auto"/>
        <w:tabs>
          <w:tab w:leader="none" w:pos="1395" w:val="left"/>
        </w:tabs>
        <w:numPr>
          <w:ilvl w:val="0"/>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incurred since the Comcast Balance Sheet Date in the ordinary course of business of the Comcast Group consistent with past practice;</w:t>
      </w:r>
    </w:p>
    <w:p>
      <w:pPr>
        <w:spacing w:after="0" w:line="196" w:lineRule="exact"/>
        <w:rPr>
          <w:rFonts w:ascii="Courier New" w:cs="Courier New" w:eastAsia="Courier New" w:hAnsi="Courier New"/>
          <w:sz w:val="17"/>
          <w:szCs w:val="17"/>
          <w:color w:val="auto"/>
        </w:rPr>
      </w:pPr>
    </w:p>
    <w:p>
      <w:pPr>
        <w:ind w:left="500" w:right="2659" w:firstLine="496"/>
        <w:spacing w:after="0" w:line="236" w:lineRule="auto"/>
        <w:tabs>
          <w:tab w:leader="none" w:pos="1395" w:val="left"/>
        </w:tabs>
        <w:numPr>
          <w:ilvl w:val="0"/>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under commercial transactions and agreements in accordance with their terms or arising in compliance with applicable laws, statutes, ordinances, rules or regulations; or</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that, individually or in the aggregate, have not had and would not reasonably be expected to have a Comcast Material Adverse Effect.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w:t>
      </w:r>
    </w:p>
    <w:p>
      <w:pPr>
        <w:ind w:left="3880"/>
        <w:spacing w:after="0" w:line="238" w:lineRule="auto"/>
        <w:rPr>
          <w:sz w:val="20"/>
          <w:szCs w:val="20"/>
          <w:color w:val="auto"/>
        </w:rPr>
      </w:pPr>
      <w:r>
        <w:rPr>
          <w:rFonts w:ascii="Courier New" w:cs="Courier New" w:eastAsia="Courier New" w:hAnsi="Courier New"/>
          <w:sz w:val="17"/>
          <w:szCs w:val="17"/>
          <w:color w:val="auto"/>
        </w:rPr>
        <w:t>A-31</w:t>
      </w:r>
    </w:p>
    <w:p>
      <w:pPr>
        <w:sectPr>
          <w:pgSz w:w="11900" w:h="16838" w:orient="portrait"/>
          <w:cols w:equalWidth="0" w:num="1">
            <w:col w:w="10219"/>
          </w:cols>
          <w:pgMar w:left="240" w:top="881" w:right="1440" w:bottom="480" w:gutter="0" w:footer="0" w:header="0"/>
        </w:sectPr>
      </w:pPr>
    </w:p>
    <w:bookmarkStart w:id="670" w:name="page671"/>
    <w:bookmarkEnd w:id="670"/>
    <w:p>
      <w:pPr>
        <w:ind w:right="2359"/>
        <w:spacing w:after="0" w:line="259" w:lineRule="auto"/>
        <w:rPr>
          <w:sz w:val="20"/>
          <w:szCs w:val="20"/>
          <w:color w:val="auto"/>
        </w:rPr>
      </w:pPr>
      <w:r>
        <w:rPr>
          <w:rFonts w:ascii="Courier New" w:cs="Courier New" w:eastAsia="Courier New" w:hAnsi="Courier New"/>
          <w:sz w:val="16"/>
          <w:szCs w:val="16"/>
          <w:color w:val="auto"/>
        </w:rPr>
        <w:t>or by any other Governmental Authority, that, individually or in the aggregate, would reasonably be expected to have a Comcast Material Adverse Effect.</w:t>
      </w:r>
    </w:p>
    <w:p>
      <w:pPr>
        <w:spacing w:after="0" w:line="18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A-32</w:t>
      </w:r>
    </w:p>
    <w:p>
      <w:pPr>
        <w:sectPr>
          <w:pgSz w:w="11900" w:h="16838" w:orient="portrait"/>
          <w:cols w:equalWidth="0" w:num="1">
            <w:col w:w="10219"/>
          </w:cols>
          <w:pgMar w:left="240" w:top="690" w:right="1440" w:bottom="1440" w:gutter="0" w:footer="0" w:header="0"/>
        </w:sectPr>
      </w:pPr>
    </w:p>
    <w:bookmarkStart w:id="671" w:name="page672"/>
    <w:bookmarkEnd w:id="671"/>
    <w:p>
      <w:pPr>
        <w:ind w:right="2359"/>
        <w:spacing w:after="0" w:line="236" w:lineRule="auto"/>
        <w:rPr>
          <w:sz w:val="20"/>
          <w:szCs w:val="20"/>
          <w:color w:val="auto"/>
        </w:rPr>
      </w:pPr>
      <w:r>
        <w:rPr>
          <w:rFonts w:ascii="Courier New" w:cs="Courier New" w:eastAsia="Courier New" w:hAnsi="Courier New"/>
          <w:sz w:val="17"/>
          <w:szCs w:val="17"/>
          <w:color w:val="auto"/>
        </w:rPr>
        <w:t>form or similar statement required to be filed with respect to any Tax (including any attached schedules), including any information return, claim for refund, amended return or declaration of estimated Tax.</w:t>
      </w:r>
    </w:p>
    <w:p>
      <w:pPr>
        <w:spacing w:after="0" w:line="3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380"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SECTION 5.18. Employee Benefit Plans and Labor Matters. Except as have not had and would not reasonably be expected to have, individually or in the aggregate, a Comcast Material Adverse Effect:</w:t>
      </w:r>
    </w:p>
    <w:p>
      <w:pPr>
        <w:spacing w:after="0" w:line="197" w:lineRule="exact"/>
        <w:rPr>
          <w:sz w:val="20"/>
          <w:szCs w:val="20"/>
          <w:color w:val="auto"/>
        </w:rPr>
      </w:pPr>
    </w:p>
    <w:p>
      <w:pPr>
        <w:ind w:left="500" w:right="2259" w:firstLine="496"/>
        <w:spacing w:after="0" w:line="237" w:lineRule="auto"/>
        <w:tabs>
          <w:tab w:leader="none" w:pos="1395"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200"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198"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196" w:lineRule="exact"/>
        <w:rPr>
          <w:rFonts w:ascii="Courier New" w:cs="Courier New" w:eastAsia="Courier New" w:hAnsi="Courier New"/>
          <w:sz w:val="17"/>
          <w:szCs w:val="17"/>
          <w:color w:val="auto"/>
        </w:rPr>
      </w:pPr>
    </w:p>
    <w:p>
      <w:pPr>
        <w:jc w:val="both"/>
        <w:ind w:left="500" w:right="2259" w:firstLine="496"/>
        <w:spacing w:after="0" w:line="255" w:lineRule="auto"/>
        <w:tabs>
          <w:tab w:leader="none" w:pos="1395"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85"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6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197"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88" w:lineRule="exact"/>
        <w:rPr>
          <w:rFonts w:ascii="Courier New" w:cs="Courier New" w:eastAsia="Courier New" w:hAnsi="Courier New"/>
          <w:sz w:val="16"/>
          <w:szCs w:val="16"/>
          <w:color w:val="auto"/>
        </w:rPr>
      </w:pPr>
    </w:p>
    <w:p>
      <w:pPr>
        <w:ind w:left="500" w:right="2259" w:firstLine="496"/>
        <w:spacing w:after="0" w:line="253" w:lineRule="auto"/>
        <w:tabs>
          <w:tab w:leader="none" w:pos="1395"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193" w:lineRule="exact"/>
        <w:rPr>
          <w:rFonts w:ascii="Courier New" w:cs="Courier New" w:eastAsia="Courier New" w:hAnsi="Courier New"/>
          <w:sz w:val="16"/>
          <w:szCs w:val="16"/>
          <w:color w:val="auto"/>
        </w:rPr>
      </w:pPr>
    </w:p>
    <w:p>
      <w:pPr>
        <w:ind w:left="500" w:right="2259" w:firstLine="496"/>
        <w:spacing w:after="0" w:line="253" w:lineRule="auto"/>
        <w:tabs>
          <w:tab w:leader="none" w:pos="1395"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w:t>
      </w:r>
    </w:p>
    <w:p>
      <w:pPr>
        <w:ind w:left="3880"/>
        <w:spacing w:after="0" w:line="232" w:lineRule="auto"/>
        <w:rPr>
          <w:sz w:val="20"/>
          <w:szCs w:val="20"/>
          <w:color w:val="auto"/>
        </w:rPr>
      </w:pPr>
      <w:r>
        <w:rPr>
          <w:rFonts w:ascii="Courier New" w:cs="Courier New" w:eastAsia="Courier New" w:hAnsi="Courier New"/>
          <w:sz w:val="17"/>
          <w:szCs w:val="17"/>
          <w:color w:val="auto"/>
        </w:rPr>
        <w:t>A-33</w:t>
      </w:r>
    </w:p>
    <w:p>
      <w:pPr>
        <w:sectPr>
          <w:pgSz w:w="11900" w:h="16838" w:orient="portrait"/>
          <w:cols w:equalWidth="0" w:num="1">
            <w:col w:w="10219"/>
          </w:cols>
          <w:pgMar w:left="240" w:top="691" w:right="1440" w:bottom="1440" w:gutter="0" w:footer="0" w:header="0"/>
        </w:sectPr>
      </w:pPr>
    </w:p>
    <w:bookmarkStart w:id="672" w:name="page673"/>
    <w:bookmarkEnd w:id="672"/>
    <w:p>
      <w:pPr>
        <w:ind w:left="500" w:right="2759"/>
        <w:spacing w:after="0" w:line="236" w:lineRule="auto"/>
        <w:rPr>
          <w:sz w:val="20"/>
          <w:szCs w:val="20"/>
          <w:color w:val="auto"/>
        </w:rPr>
      </w:pPr>
      <w:r>
        <w:rPr>
          <w:rFonts w:ascii="Courier New" w:cs="Courier New" w:eastAsia="Courier New" w:hAnsi="Courier New"/>
          <w:sz w:val="17"/>
          <w:szCs w:val="17"/>
          <w:color w:val="auto"/>
        </w:rPr>
        <w:t>registration or qualification where such plan was intended to be so registered or qualified) and has been maintained in good standing with applicable Governmental Authorities.</w:t>
      </w:r>
    </w:p>
    <w:p>
      <w:pPr>
        <w:spacing w:after="0" w:line="197" w:lineRule="exact"/>
        <w:rPr>
          <w:sz w:val="20"/>
          <w:szCs w:val="20"/>
          <w:color w:val="auto"/>
        </w:rPr>
      </w:pPr>
    </w:p>
    <w:p>
      <w:pPr>
        <w:ind w:left="500" w:right="2359" w:firstLine="496"/>
        <w:spacing w:after="0" w:line="237" w:lineRule="auto"/>
        <w:tabs>
          <w:tab w:leader="none" w:pos="1395" w:val="left"/>
        </w:tabs>
        <w:numPr>
          <w:ilvl w:val="0"/>
          <w:numId w:val="6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197"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200" w:lineRule="exact"/>
        <w:rPr>
          <w:rFonts w:ascii="Courier New" w:cs="Courier New" w:eastAsia="Courier New" w:hAnsi="Courier New"/>
          <w:sz w:val="17"/>
          <w:szCs w:val="17"/>
          <w:color w:val="auto"/>
        </w:rPr>
      </w:pPr>
    </w:p>
    <w:p>
      <w:pPr>
        <w:ind w:left="500" w:right="2259" w:firstLine="496"/>
        <w:spacing w:after="0" w:line="253" w:lineRule="auto"/>
        <w:tabs>
          <w:tab w:leader="none" w:pos="1395"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194"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SECTION 5.19. Environmental Matters. (a) Except as have not had and would not reasonably be expected to have, individually or in the aggregate, a Comcast Material Adverse Effect:</w:t>
      </w:r>
    </w:p>
    <w:p>
      <w:pPr>
        <w:spacing w:after="0" w:line="197" w:lineRule="exact"/>
        <w:rPr>
          <w:sz w:val="20"/>
          <w:szCs w:val="20"/>
          <w:color w:val="auto"/>
        </w:rPr>
      </w:pPr>
    </w:p>
    <w:p>
      <w:pPr>
        <w:ind w:left="500" w:right="2259" w:firstLine="496"/>
        <w:spacing w:after="0" w:line="237" w:lineRule="auto"/>
        <w:tabs>
          <w:tab w:leader="none" w:pos="1395" w:val="left"/>
        </w:tabs>
        <w:numPr>
          <w:ilvl w:val="1"/>
          <w:numId w:val="6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197" w:lineRule="exact"/>
        <w:rPr>
          <w:rFonts w:ascii="Courier New" w:cs="Courier New" w:eastAsia="Courier New" w:hAnsi="Courier New"/>
          <w:sz w:val="17"/>
          <w:szCs w:val="17"/>
          <w:color w:val="auto"/>
        </w:rPr>
      </w:pPr>
    </w:p>
    <w:p>
      <w:pPr>
        <w:ind w:left="500" w:right="2259" w:firstLine="496"/>
        <w:spacing w:after="0" w:line="235" w:lineRule="auto"/>
        <w:tabs>
          <w:tab w:leader="none" w:pos="1495" w:val="left"/>
        </w:tabs>
        <w:numPr>
          <w:ilvl w:val="1"/>
          <w:numId w:val="6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is and has been in compliance with all Environmental Laws and all Environmental Permits; and</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6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97"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390"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6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5.19, the terms "Comcast" and "Comcast Subsidiary" shall include any entity that is, in whole or in part, a predecessor of Comcast or any Comcast Subsidiary.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A-34</w:t>
      </w:r>
    </w:p>
    <w:p>
      <w:pPr>
        <w:sectPr>
          <w:pgSz w:w="11900" w:h="16838" w:orient="portrait"/>
          <w:cols w:equalWidth="0" w:num="1">
            <w:col w:w="10219"/>
          </w:cols>
          <w:pgMar w:left="240" w:top="691" w:right="1440" w:bottom="670" w:gutter="0" w:footer="0" w:header="0"/>
        </w:sectPr>
      </w:pPr>
    </w:p>
    <w:bookmarkStart w:id="673" w:name="page674"/>
    <w:bookmarkEnd w:id="673"/>
    <w:p>
      <w:pPr>
        <w:ind w:right="2259" w:firstLine="497"/>
        <w:spacing w:after="0" w:line="237" w:lineRule="auto"/>
        <w:rPr>
          <w:sz w:val="20"/>
          <w:szCs w:val="20"/>
          <w:color w:val="auto"/>
        </w:rPr>
      </w:pPr>
      <w:r>
        <w:rPr>
          <w:rFonts w:ascii="Courier New" w:cs="Courier New" w:eastAsia="Courier New" w:hAnsi="Courier New"/>
          <w:sz w:val="17"/>
          <w:szCs w:val="17"/>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3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 (a) or (b) in the first sentence of this Section 5.21, in clause (i) or (ii) of the second preceding sentence of this Section 5.21 or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5.22. Vote Required. The only votes of the holders of any class or series of capital stock of Comcast that are or may be necessary to approve and adopt this Agreement and the transactions contemplated hereby and the Parent Charter that will be implemented at the Effective Time, including its corporate governance provisions, are (i) the affirmative vote of the holders of shares of Comcast Common Stock representing a majority of the votes cast by such holders in favor of the approval and adoption of this Agreement and the transactions contemplated hereby (the "COMCAST TRANSACTION APPROVAL") and (ii) the affirmative vote of the holders of shares of Comcast Common Stock representing a majority of the votes cast by such holders in favor of approval of the Parent Charter, including its corporate governance provisions (the "COMCAST PARENT CHARTER APPROVAL" and together with the Comcast Transaction Approval, the "COMCAST SHAREHOLDERS' APPROVALS"). Notwithstanding the preceding sentence, the Preferred Structure Approval is required in order to effect the provisions hereof that are expressly subject to obtaining the Preferred Structure Approval. Assuming Comcast Shareholder (or its successor) votes to approve</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A-35</w:t>
      </w:r>
    </w:p>
    <w:p>
      <w:pPr>
        <w:sectPr>
          <w:pgSz w:w="11900" w:h="16838" w:orient="portrait"/>
          <w:cols w:equalWidth="0" w:num="1">
            <w:col w:w="10219"/>
          </w:cols>
          <w:pgMar w:left="240" w:top="690" w:right="1440" w:bottom="1054" w:gutter="0" w:footer="0" w:header="0"/>
        </w:sectPr>
      </w:pPr>
    </w:p>
    <w:bookmarkStart w:id="674" w:name="page675"/>
    <w:bookmarkEnd w:id="674"/>
    <w:p>
      <w:pPr>
        <w:ind w:right="2259"/>
        <w:spacing w:after="0" w:line="237" w:lineRule="auto"/>
        <w:rPr>
          <w:sz w:val="20"/>
          <w:szCs w:val="20"/>
          <w:color w:val="auto"/>
        </w:rPr>
      </w:pPr>
      <w:r>
        <w:rPr>
          <w:rFonts w:ascii="Courier New" w:cs="Courier New" w:eastAsia="Courier New" w:hAnsi="Courier New"/>
          <w:sz w:val="17"/>
          <w:szCs w:val="17"/>
          <w:color w:val="auto"/>
        </w:rPr>
        <w:t>proposals in respect of each of the Comcast Shareholders' Approvals in accordance with the terms of the Support Agreement, no vote or consent of any other holder of any class or series of capital stock of Comcast will be required to approve such proposals, except that the Preferred Structure Approval is required in order to effect the provisions hereof that are expressly subject to obtaining the Preferred Structure Approval.</w:t>
      </w:r>
    </w:p>
    <w:p>
      <w:pPr>
        <w:spacing w:after="0" w:line="38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5.23. Antitakeover Statutes.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193"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SECTION 5.24. AT&amp;T Securities. Neither Comcast nor any Comcast Subsidiary owns any AT&amp;T Securities.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01"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8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5.27. No Approval Rights. Comcast has not granted any third party any right to approve any waiver that Comcast may elect to grant to AT&amp;T under Section 8.01(xiii).</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6</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REPRESENTATIONS AND WARRANTIES OF AT&amp;T</w:t>
      </w:r>
    </w:p>
    <w:p>
      <w:pPr>
        <w:spacing w:after="0" w:line="196"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ind w:right="2459" w:firstLine="2"/>
        <w:spacing w:after="0" w:line="237" w:lineRule="auto"/>
        <w:tabs>
          <w:tab w:leader="none" w:pos="497" w:val="left"/>
        </w:tabs>
        <w:numPr>
          <w:ilvl w:val="0"/>
          <w:numId w:val="6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A-36</w:t>
      </w:r>
    </w:p>
    <w:p>
      <w:pPr>
        <w:sectPr>
          <w:pgSz w:w="11900" w:h="16838" w:orient="portrait"/>
          <w:cols w:equalWidth="0" w:num="1">
            <w:col w:w="10219"/>
          </w:cols>
          <w:pgMar w:left="240" w:top="882" w:right="1440" w:bottom="1440" w:gutter="0" w:footer="0" w:header="0"/>
        </w:sectPr>
      </w:pPr>
    </w:p>
    <w:bookmarkStart w:id="675" w:name="page676"/>
    <w:bookmarkEnd w:id="675"/>
    <w:p>
      <w:pPr>
        <w:ind w:right="2259" w:firstLine="497"/>
        <w:spacing w:after="0" w:line="237" w:lineRule="auto"/>
        <w:rPr>
          <w:sz w:val="20"/>
          <w:szCs w:val="20"/>
          <w:color w:val="auto"/>
        </w:rPr>
      </w:pPr>
      <w:r>
        <w:rPr>
          <w:rFonts w:ascii="Courier New" w:cs="Courier New" w:eastAsia="Courier New" w:hAnsi="Courier New"/>
          <w:sz w:val="17"/>
          <w:szCs w:val="17"/>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Approvals to the extent required by law,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390" w:lineRule="exact"/>
        <w:rPr>
          <w:sz w:val="20"/>
          <w:szCs w:val="20"/>
          <w:color w:val="auto"/>
        </w:rPr>
      </w:pPr>
    </w:p>
    <w:p>
      <w:pPr>
        <w:ind w:right="2459" w:firstLine="499"/>
        <w:spacing w:after="0" w:line="237" w:lineRule="auto"/>
        <w:tabs>
          <w:tab w:leader="none" w:pos="895" w:val="left"/>
        </w:tabs>
        <w:numPr>
          <w:ilvl w:val="0"/>
          <w:numId w:val="6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meetings duly called and held, AT&amp;T's Board of Directors and AT&amp;T Broadband's Board of Directors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approval of proposals in respect of each of the AT&amp;T Shareholders' Approvals by AT&amp;T shareholders (subject to Section 8.02(b)) and AT&amp;T Broadband shareholders, respectively.</w:t>
      </w:r>
    </w:p>
    <w:p>
      <w:pPr>
        <w:spacing w:after="0" w:line="391" w:lineRule="exact"/>
        <w:rPr>
          <w:rFonts w:ascii="Courier New" w:cs="Courier New" w:eastAsia="Courier New" w:hAnsi="Courier New"/>
          <w:sz w:val="17"/>
          <w:szCs w:val="17"/>
          <w:color w:val="auto"/>
        </w:rPr>
      </w:pPr>
    </w:p>
    <w:p>
      <w:pPr>
        <w:ind w:right="2259" w:firstLine="499"/>
        <w:spacing w:after="0" w:line="255" w:lineRule="auto"/>
        <w:tabs>
          <w:tab w:leader="none" w:pos="895" w:val="left"/>
        </w:tabs>
        <w:numPr>
          <w:ilvl w:val="0"/>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5" w:lineRule="exact"/>
        <w:rPr>
          <w:rFonts w:ascii="Courier New" w:cs="Courier New" w:eastAsia="Courier New" w:hAnsi="Courier New"/>
          <w:sz w:val="16"/>
          <w:szCs w:val="16"/>
          <w:color w:val="auto"/>
        </w:rPr>
      </w:pPr>
    </w:p>
    <w:p>
      <w:pPr>
        <w:ind w:right="2359" w:firstLine="499"/>
        <w:spacing w:after="0" w:line="236" w:lineRule="auto"/>
        <w:tabs>
          <w:tab w:leader="none" w:pos="895" w:val="left"/>
        </w:tabs>
        <w:numPr>
          <w:ilvl w:val="0"/>
          <w:numId w:val="6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as sole shareholder of AT&amp;T Broadband as of the date hereof, has adopted this Agreement and the transactions contemplated hereby, including the AT&amp;T Broadband Merger.</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4" w:lineRule="exact"/>
        <w:rPr>
          <w:sz w:val="20"/>
          <w:szCs w:val="20"/>
          <w:color w:val="auto"/>
        </w:rPr>
      </w:pPr>
    </w:p>
    <w:p>
      <w:pPr>
        <w:ind w:right="2259" w:firstLine="2"/>
        <w:spacing w:after="0" w:line="237" w:lineRule="auto"/>
        <w:tabs>
          <w:tab w:leader="none" w:pos="398" w:val="left"/>
        </w:tabs>
        <w:numPr>
          <w:ilvl w:val="0"/>
          <w:numId w:val="6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actions or filings the absence of which, individually or in the aggregate, 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38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A-37</w:t>
      </w:r>
    </w:p>
    <w:p>
      <w:pPr>
        <w:sectPr>
          <w:pgSz w:w="11900" w:h="16838" w:orient="portrait"/>
          <w:cols w:equalWidth="0" w:num="1">
            <w:col w:w="10219"/>
          </w:cols>
          <w:pgMar w:left="240" w:top="881" w:right="1440" w:bottom="288" w:gutter="0" w:footer="0" w:header="0"/>
        </w:sectPr>
      </w:pPr>
    </w:p>
    <w:bookmarkStart w:id="676" w:name="page677"/>
    <w:bookmarkEnd w:id="676"/>
    <w:p>
      <w:pPr>
        <w:ind w:right="2259"/>
        <w:spacing w:after="0" w:line="253" w:lineRule="auto"/>
        <w:rPr>
          <w:sz w:val="20"/>
          <w:szCs w:val="20"/>
          <w:color w:val="auto"/>
        </w:rPr>
      </w:pPr>
      <w:r>
        <w:rPr>
          <w:rFonts w:ascii="Courier New" w:cs="Courier New" w:eastAsia="Courier New" w:hAnsi="Courier New"/>
          <w:sz w:val="16"/>
          <w:szCs w:val="16"/>
          <w:color w:val="auto"/>
        </w:rPr>
        <w:t>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3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6.05. Capitalization. (a) The authorized capital stock of AT&amp;T consists of (i) 16,400,000,000 shares of Common Stock, of which (A) 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spacing w:after="0" w:line="2" w:lineRule="exact"/>
        <w:rPr>
          <w:sz w:val="20"/>
          <w:szCs w:val="20"/>
          <w:color w:val="auto"/>
        </w:rPr>
      </w:pPr>
    </w:p>
    <w:p>
      <w:pPr>
        <w:ind w:right="2459" w:firstLine="2"/>
        <w:spacing w:after="0" w:line="253" w:lineRule="auto"/>
        <w:tabs>
          <w:tab w:leader="none" w:pos="398" w:val="left"/>
        </w:tabs>
        <w:numPr>
          <w:ilvl w:val="0"/>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spacing w:after="0" w:line="1" w:lineRule="exact"/>
        <w:rPr>
          <w:rFonts w:ascii="Courier New" w:cs="Courier New" w:eastAsia="Courier New" w:hAnsi="Courier New"/>
          <w:sz w:val="16"/>
          <w:szCs w:val="16"/>
          <w:color w:val="auto"/>
        </w:rPr>
      </w:pPr>
    </w:p>
    <w:p>
      <w:pPr>
        <w:ind w:right="225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no shares of Wireless Group Common Stock, (5) compensatory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rFonts w:ascii="Courier New" w:cs="Courier New" w:eastAsia="Courier New" w:hAnsi="Courier New"/>
          <w:sz w:val="16"/>
          <w:szCs w:val="16"/>
          <w:color w:val="auto"/>
        </w:rPr>
      </w:pPr>
    </w:p>
    <w:p>
      <w:pPr>
        <w:spacing w:after="0" w:line="380" w:lineRule="exact"/>
        <w:rPr>
          <w:rFonts w:ascii="Courier New" w:cs="Courier New" w:eastAsia="Courier New" w:hAnsi="Courier New"/>
          <w:sz w:val="16"/>
          <w:szCs w:val="16"/>
          <w:color w:val="auto"/>
        </w:rPr>
      </w:pPr>
    </w:p>
    <w:p>
      <w:pPr>
        <w:ind w:right="2259" w:firstLine="499"/>
        <w:spacing w:after="0" w:line="254" w:lineRule="auto"/>
        <w:tabs>
          <w:tab w:leader="none" w:pos="895" w:val="left"/>
        </w:tabs>
        <w:numPr>
          <w:ilvl w:val="1"/>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6.05 and for changes since November 30, 2001 resulting from the exercise of options to purchase AT&amp;T Common Stock, stock appreciation rights with respect to AT&amp;T Common Stock and AT&amp;T restricted stock or equity awards based upon shares of AT&amp;T Common Stock outstanding on such date, including, for the avoidance of doubt, options to purchase stock under the AT&amp;T ESPP (and the grant or award of options to purchase AT&amp;T Common Stock, stock appreciation rights with respect to AT&amp;T Common Stock and AT&amp;T restricted stock or equity awards based upon shares of AT&amp;T Common Stock in the ordinary course of business and the exercise thereof, including, for</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A-38</w:t>
      </w:r>
    </w:p>
    <w:p>
      <w:pPr>
        <w:sectPr>
          <w:pgSz w:w="11900" w:h="16838" w:orient="portrait"/>
          <w:cols w:equalWidth="0" w:num="1">
            <w:col w:w="10219"/>
          </w:cols>
          <w:pgMar w:left="240" w:top="691" w:right="1440" w:bottom="1440" w:gutter="0" w:footer="0" w:header="0"/>
        </w:sectPr>
      </w:pPr>
    </w:p>
    <w:bookmarkStart w:id="677" w:name="page678"/>
    <w:bookmarkEnd w:id="677"/>
    <w:p>
      <w:pPr>
        <w:ind w:right="2259"/>
        <w:spacing w:after="0" w:line="237" w:lineRule="auto"/>
        <w:rPr>
          <w:sz w:val="20"/>
          <w:szCs w:val="20"/>
          <w:color w:val="auto"/>
        </w:rPr>
      </w:pPr>
      <w:r>
        <w:rPr>
          <w:rFonts w:ascii="Courier New" w:cs="Courier New" w:eastAsia="Courier New" w:hAnsi="Courier New"/>
          <w:sz w:val="17"/>
          <w:szCs w:val="17"/>
          <w:color w:val="auto"/>
        </w:rPr>
        <w:t>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07" w:lineRule="exact"/>
        <w:rPr>
          <w:sz w:val="20"/>
          <w:szCs w:val="20"/>
          <w:color w:val="auto"/>
        </w:rPr>
      </w:pPr>
    </w:p>
    <w:p>
      <w:pPr>
        <w:ind w:right="2259" w:firstLine="499"/>
        <w:spacing w:after="0" w:line="253" w:lineRule="auto"/>
        <w:tabs>
          <w:tab w:leader="none" w:pos="895" w:val="left"/>
        </w:tabs>
        <w:numPr>
          <w:ilvl w:val="1"/>
          <w:numId w:val="6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ind w:left="400" w:hanging="398"/>
        <w:spacing w:after="0" w:line="238" w:lineRule="auto"/>
        <w:tabs>
          <w:tab w:leader="none" w:pos="400" w:val="left"/>
        </w:tabs>
        <w:numPr>
          <w:ilvl w:val="0"/>
          <w:numId w:val="6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 above.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 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205"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SECTION 6.07. SEC Filings. (a) AT&amp;T has delivered or made available to Comcast (i) AT&amp;T's annual reports on Form 10-K for its fiscal years ended December 31, 2000, 1999 and 1998, (ii) AT&amp;T's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A-39</w:t>
      </w:r>
    </w:p>
    <w:p>
      <w:pPr>
        <w:sectPr>
          <w:pgSz w:w="11900" w:h="16838" w:orient="portrait"/>
          <w:cols w:equalWidth="0" w:num="1">
            <w:col w:w="10219"/>
          </w:cols>
          <w:pgMar w:left="240" w:top="691" w:right="1440" w:bottom="1440" w:gutter="0" w:footer="0" w:header="0"/>
        </w:sectPr>
      </w:pPr>
    </w:p>
    <w:bookmarkStart w:id="678" w:name="page679"/>
    <w:bookmarkEnd w:id="678"/>
    <w:p>
      <w:pPr>
        <w:ind w:right="2259"/>
        <w:spacing w:after="0" w:line="254" w:lineRule="auto"/>
        <w:rPr>
          <w:sz w:val="20"/>
          <w:szCs w:val="20"/>
          <w:color w:val="auto"/>
        </w:rPr>
      </w:pPr>
      <w:r>
        <w:rPr>
          <w:rFonts w:ascii="Courier New" w:cs="Courier New" w:eastAsia="Courier New" w:hAnsi="Courier New"/>
          <w:sz w:val="16"/>
          <w:szCs w:val="16"/>
          <w:color w:val="auto"/>
        </w:rPr>
        <w:t>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 (iii) above, collectively, the "AT&amp;T SEC DOCUMENTS").</w:t>
      </w:r>
    </w:p>
    <w:p>
      <w:pPr>
        <w:spacing w:after="0" w:line="188" w:lineRule="exact"/>
        <w:rPr>
          <w:sz w:val="20"/>
          <w:szCs w:val="20"/>
          <w:color w:val="auto"/>
        </w:rPr>
      </w:pPr>
    </w:p>
    <w:p>
      <w:pPr>
        <w:ind w:right="2359" w:firstLine="499"/>
        <w:spacing w:after="0" w:line="237" w:lineRule="auto"/>
        <w:tabs>
          <w:tab w:leader="none" w:pos="895" w:val="left"/>
        </w:tabs>
        <w:numPr>
          <w:ilvl w:val="0"/>
          <w:numId w:val="6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97"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01" w:lineRule="exact"/>
        <w:rPr>
          <w:sz w:val="20"/>
          <w:szCs w:val="20"/>
          <w:color w:val="auto"/>
        </w:rPr>
      </w:pPr>
    </w:p>
    <w:p>
      <w:pPr>
        <w:ind w:right="2259" w:firstLine="499"/>
        <w:spacing w:after="0" w:line="237" w:lineRule="auto"/>
        <w:tabs>
          <w:tab w:leader="none" w:pos="895" w:val="left"/>
        </w:tabs>
        <w:numPr>
          <w:ilvl w:val="0"/>
          <w:numId w:val="6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00"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6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94"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A-40</w:t>
      </w:r>
    </w:p>
    <w:p>
      <w:pPr>
        <w:sectPr>
          <w:pgSz w:w="11900" w:h="16838" w:orient="portrait"/>
          <w:cols w:equalWidth="0" w:num="1">
            <w:col w:w="10219"/>
          </w:cols>
          <w:pgMar w:left="240" w:top="690" w:right="1440" w:bottom="1440" w:gutter="0" w:footer="0" w:header="0"/>
        </w:sectPr>
      </w:pPr>
    </w:p>
    <w:bookmarkStart w:id="679" w:name="page680"/>
    <w:bookmarkEnd w:id="679"/>
    <w:p>
      <w:pPr>
        <w:ind w:right="2259"/>
        <w:spacing w:after="0" w:line="237" w:lineRule="auto"/>
        <w:rPr>
          <w:sz w:val="20"/>
          <w:szCs w:val="20"/>
          <w:color w:val="auto"/>
        </w:rPr>
      </w:pPr>
      <w:r>
        <w:rPr>
          <w:rFonts w:ascii="Courier New" w:cs="Courier New" w:eastAsia="Courier New" w:hAnsi="Courier New"/>
          <w:sz w:val="17"/>
          <w:szCs w:val="17"/>
          <w:color w:val="auto"/>
        </w:rPr>
        <w:t>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20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99" w:lineRule="exact"/>
        <w:rPr>
          <w:sz w:val="20"/>
          <w:szCs w:val="20"/>
          <w:color w:val="auto"/>
        </w:rPr>
      </w:pPr>
    </w:p>
    <w:p>
      <w:pPr>
        <w:ind w:left="500" w:right="2359" w:firstLine="496"/>
        <w:spacing w:after="0" w:line="235" w:lineRule="auto"/>
        <w:tabs>
          <w:tab w:leader="none" w:pos="1395" w:val="left"/>
        </w:tabs>
        <w:numPr>
          <w:ilvl w:val="0"/>
          <w:numId w:val="6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disclosed and provided for in the AT&amp;T Broadband Balance Sheet or in the notes thereto;</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incurred since the AT&amp;T Broadband Balance Sheet Date in the ordinary course of business of the AT&amp;T Broadband Group consistent with past practice;</w:t>
      </w:r>
    </w:p>
    <w:p>
      <w:pPr>
        <w:spacing w:after="0" w:line="196" w:lineRule="exact"/>
        <w:rPr>
          <w:rFonts w:ascii="Courier New" w:cs="Courier New" w:eastAsia="Courier New" w:hAnsi="Courier New"/>
          <w:sz w:val="17"/>
          <w:szCs w:val="17"/>
          <w:color w:val="auto"/>
        </w:rPr>
      </w:pPr>
    </w:p>
    <w:p>
      <w:pPr>
        <w:ind w:left="500" w:right="2659" w:firstLine="496"/>
        <w:spacing w:after="0" w:line="236" w:lineRule="auto"/>
        <w:tabs>
          <w:tab w:leader="none" w:pos="1395" w:val="left"/>
        </w:tabs>
        <w:numPr>
          <w:ilvl w:val="0"/>
          <w:numId w:val="6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under commercial transactions and agreements in accordance with their terms or arising in compliance with applicable laws, statutes, ordinances, rules or regulations; or</w:t>
      </w:r>
    </w:p>
    <w:p>
      <w:pPr>
        <w:spacing w:after="0" w:line="196" w:lineRule="exact"/>
        <w:rPr>
          <w:rFonts w:ascii="Courier New" w:cs="Courier New" w:eastAsia="Courier New" w:hAnsi="Courier New"/>
          <w:sz w:val="17"/>
          <w:szCs w:val="17"/>
          <w:color w:val="auto"/>
        </w:rPr>
      </w:pPr>
    </w:p>
    <w:p>
      <w:pPr>
        <w:jc w:val="both"/>
        <w:ind w:left="500" w:right="2259" w:firstLine="496"/>
        <w:spacing w:after="0" w:line="236" w:lineRule="auto"/>
        <w:tabs>
          <w:tab w:leader="none" w:pos="1395" w:val="left"/>
        </w:tabs>
        <w:numPr>
          <w:ilvl w:val="0"/>
          <w:numId w:val="6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or obligations that, individually or in the aggregate, have not had and would not reasonably be expected to have an AT&amp;T Broadband Material Adverse Effect.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1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 in the aggregate, would reasonably be expected to have an AT&amp;T Broadband Material Adverse Effect.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A-41</w:t>
      </w:r>
    </w:p>
    <w:p>
      <w:pPr>
        <w:sectPr>
          <w:pgSz w:w="11900" w:h="16838" w:orient="portrait"/>
          <w:cols w:equalWidth="0" w:num="1">
            <w:col w:w="10219"/>
          </w:cols>
          <w:pgMar w:left="240" w:top="690" w:right="1440" w:bottom="1053" w:gutter="0" w:footer="0" w:header="0"/>
        </w:sectPr>
      </w:pPr>
    </w:p>
    <w:bookmarkStart w:id="680" w:name="page681"/>
    <w:bookmarkEnd w:id="680"/>
    <w:p>
      <w:pPr>
        <w:ind w:right="2359" w:firstLine="497"/>
        <w:spacing w:after="0" w:line="237" w:lineRule="auto"/>
        <w:rPr>
          <w:sz w:val="20"/>
          <w:szCs w:val="20"/>
          <w:color w:val="auto"/>
        </w:rPr>
      </w:pPr>
      <w:r>
        <w:rPr>
          <w:rFonts w:ascii="Courier New" w:cs="Courier New" w:eastAsia="Courier New" w:hAnsi="Courier New"/>
          <w:sz w:val="17"/>
          <w:szCs w:val="17"/>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38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380"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SECTION 6.18. Employee Benefit Plans and Labor Matters. Except as have not had and would not reasonably be expected to have, individually or in the aggregate, an AT&amp;T Broadband Material Adverse Effect:</w:t>
      </w:r>
    </w:p>
    <w:p>
      <w:pPr>
        <w:spacing w:after="0" w:line="197" w:lineRule="exact"/>
        <w:rPr>
          <w:sz w:val="20"/>
          <w:szCs w:val="20"/>
          <w:color w:val="auto"/>
        </w:rPr>
      </w:pPr>
    </w:p>
    <w:p>
      <w:pPr>
        <w:ind w:left="500" w:right="2259" w:firstLine="496"/>
        <w:spacing w:after="0" w:line="237" w:lineRule="auto"/>
        <w:tabs>
          <w:tab w:leader="none" w:pos="1395" w:val="left"/>
        </w:tabs>
        <w:numPr>
          <w:ilvl w:val="0"/>
          <w:numId w:val="6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200"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0"/>
          <w:numId w:val="6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A-42</w:t>
      </w:r>
    </w:p>
    <w:p>
      <w:pPr>
        <w:sectPr>
          <w:pgSz w:w="11900" w:h="16838" w:orient="portrait"/>
          <w:cols w:equalWidth="0" w:num="1">
            <w:col w:w="10219"/>
          </w:cols>
          <w:pgMar w:left="240" w:top="691" w:right="1440" w:bottom="1440" w:gutter="0" w:footer="0" w:header="0"/>
        </w:sectPr>
      </w:pPr>
    </w:p>
    <w:bookmarkStart w:id="681" w:name="page682"/>
    <w:bookmarkEnd w:id="681"/>
    <w:p>
      <w:pPr>
        <w:ind w:right="2259"/>
        <w:spacing w:after="0" w:line="237" w:lineRule="auto"/>
        <w:rPr>
          <w:sz w:val="20"/>
          <w:szCs w:val="20"/>
          <w:color w:val="auto"/>
        </w:rPr>
      </w:pPr>
      <w:r>
        <w:rPr>
          <w:rFonts w:ascii="Courier New" w:cs="Courier New" w:eastAsia="Courier New" w:hAnsi="Courier New"/>
          <w:sz w:val="17"/>
          <w:szCs w:val="17"/>
          <w:color w:val="auto"/>
        </w:rPr>
        <w:t>ERISA Affiliate of AT&amp;T has (i) 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203" w:lineRule="exact"/>
        <w:rPr>
          <w:sz w:val="20"/>
          <w:szCs w:val="20"/>
          <w:color w:val="auto"/>
        </w:rPr>
      </w:pPr>
    </w:p>
    <w:p>
      <w:pPr>
        <w:ind w:right="2259" w:firstLine="496"/>
        <w:spacing w:after="0" w:line="237" w:lineRule="auto"/>
        <w:tabs>
          <w:tab w:leader="none" w:pos="895" w:val="left"/>
        </w:tabs>
        <w:numPr>
          <w:ilvl w:val="0"/>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202" w:lineRule="exact"/>
        <w:rPr>
          <w:rFonts w:ascii="Courier New" w:cs="Courier New" w:eastAsia="Courier New" w:hAnsi="Courier New"/>
          <w:sz w:val="17"/>
          <w:szCs w:val="17"/>
          <w:color w:val="auto"/>
        </w:rPr>
      </w:pPr>
    </w:p>
    <w:p>
      <w:pPr>
        <w:ind w:right="2259" w:firstLine="496"/>
        <w:spacing w:after="0" w:line="255" w:lineRule="auto"/>
        <w:tabs>
          <w:tab w:leader="none" w:pos="895"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85" w:lineRule="exact"/>
        <w:rPr>
          <w:rFonts w:ascii="Courier New" w:cs="Courier New" w:eastAsia="Courier New" w:hAnsi="Courier New"/>
          <w:sz w:val="16"/>
          <w:szCs w:val="16"/>
          <w:color w:val="auto"/>
        </w:rPr>
      </w:pPr>
    </w:p>
    <w:p>
      <w:pPr>
        <w:ind w:right="2659" w:firstLine="496"/>
        <w:spacing w:after="0" w:line="254" w:lineRule="auto"/>
        <w:tabs>
          <w:tab w:leader="none" w:pos="895"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87" w:lineRule="exact"/>
        <w:rPr>
          <w:rFonts w:ascii="Courier New" w:cs="Courier New" w:eastAsia="Courier New" w:hAnsi="Courier New"/>
          <w:sz w:val="16"/>
          <w:szCs w:val="16"/>
          <w:color w:val="auto"/>
        </w:rPr>
      </w:pPr>
    </w:p>
    <w:p>
      <w:pPr>
        <w:ind w:right="2459" w:firstLine="496"/>
        <w:spacing w:after="0" w:line="254" w:lineRule="auto"/>
        <w:tabs>
          <w:tab w:leader="none" w:pos="895"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88" w:lineRule="exact"/>
        <w:rPr>
          <w:rFonts w:ascii="Courier New" w:cs="Courier New" w:eastAsia="Courier New" w:hAnsi="Courier New"/>
          <w:sz w:val="16"/>
          <w:szCs w:val="16"/>
          <w:color w:val="auto"/>
        </w:rPr>
      </w:pPr>
    </w:p>
    <w:p>
      <w:pPr>
        <w:ind w:right="2259" w:firstLine="496"/>
        <w:spacing w:after="0" w:line="236" w:lineRule="auto"/>
        <w:tabs>
          <w:tab w:leader="none" w:pos="895" w:val="left"/>
        </w:tabs>
        <w:numPr>
          <w:ilvl w:val="0"/>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has made available to Comcast, as of the date hereof, a true and complete list and copies of each material Broadband International Plan, other than plans mandated by applicable law.</w:t>
      </w:r>
    </w:p>
    <w:p>
      <w:pPr>
        <w:spacing w:after="0" w:line="196" w:lineRule="exact"/>
        <w:rPr>
          <w:rFonts w:ascii="Courier New" w:cs="Courier New" w:eastAsia="Courier New" w:hAnsi="Courier New"/>
          <w:sz w:val="17"/>
          <w:szCs w:val="17"/>
          <w:color w:val="auto"/>
        </w:rPr>
      </w:pPr>
    </w:p>
    <w:p>
      <w:pPr>
        <w:ind w:right="2459" w:firstLine="496"/>
        <w:spacing w:after="0" w:line="237" w:lineRule="auto"/>
        <w:tabs>
          <w:tab w:leader="none" w:pos="895" w:val="left"/>
        </w:tabs>
        <w:numPr>
          <w:ilvl w:val="0"/>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98" w:lineRule="exact"/>
        <w:rPr>
          <w:rFonts w:ascii="Courier New" w:cs="Courier New" w:eastAsia="Courier New" w:hAnsi="Courier New"/>
          <w:sz w:val="17"/>
          <w:szCs w:val="17"/>
          <w:color w:val="auto"/>
        </w:rPr>
      </w:pPr>
    </w:p>
    <w:p>
      <w:pPr>
        <w:ind w:right="2759" w:firstLine="496"/>
        <w:spacing w:after="0" w:line="237" w:lineRule="auto"/>
        <w:tabs>
          <w:tab w:leader="none" w:pos="895" w:val="left"/>
        </w:tabs>
        <w:numPr>
          <w:ilvl w:val="0"/>
          <w:numId w:val="6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198" w:lineRule="exact"/>
        <w:rPr>
          <w:rFonts w:ascii="Courier New" w:cs="Courier New" w:eastAsia="Courier New" w:hAnsi="Courier New"/>
          <w:sz w:val="17"/>
          <w:szCs w:val="17"/>
          <w:color w:val="auto"/>
        </w:rPr>
      </w:pPr>
    </w:p>
    <w:p>
      <w:pPr>
        <w:ind w:right="2259" w:firstLine="496"/>
        <w:spacing w:after="0" w:line="254" w:lineRule="auto"/>
        <w:tabs>
          <w:tab w:leader="none" w:pos="895"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87" w:lineRule="exact"/>
        <w:rPr>
          <w:rFonts w:ascii="Courier New" w:cs="Courier New" w:eastAsia="Courier New" w:hAnsi="Courier New"/>
          <w:sz w:val="16"/>
          <w:szCs w:val="16"/>
          <w:color w:val="auto"/>
        </w:rPr>
      </w:pPr>
    </w:p>
    <w:p>
      <w:pPr>
        <w:ind w:right="2359" w:firstLine="496"/>
        <w:spacing w:after="0" w:line="254" w:lineRule="auto"/>
        <w:tabs>
          <w:tab w:leader="none" w:pos="895"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A-43</w:t>
      </w:r>
    </w:p>
    <w:p>
      <w:pPr>
        <w:sectPr>
          <w:pgSz w:w="11900" w:h="16838" w:orient="portrait"/>
          <w:cols w:equalWidth="0" w:num="1">
            <w:col w:w="9719"/>
          </w:cols>
          <w:pgMar w:left="740" w:top="690" w:right="1440" w:bottom="1440" w:gutter="0" w:footer="0" w:header="0"/>
        </w:sectPr>
      </w:pPr>
    </w:p>
    <w:bookmarkStart w:id="682" w:name="page683"/>
    <w:bookmarkEnd w:id="682"/>
    <w:p>
      <w:pPr>
        <w:ind w:left="500" w:right="2259"/>
        <w:spacing w:after="0" w:line="237" w:lineRule="auto"/>
        <w:rPr>
          <w:sz w:val="20"/>
          <w:szCs w:val="20"/>
          <w:color w:val="auto"/>
        </w:rPr>
      </w:pPr>
      <w:r>
        <w:rPr>
          <w:rFonts w:ascii="Courier New" w:cs="Courier New" w:eastAsia="Courier New" w:hAnsi="Courier New"/>
          <w:sz w:val="17"/>
          <w:szCs w:val="17"/>
          <w:color w:val="auto"/>
        </w:rPr>
        <w:t>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199" w:lineRule="exact"/>
        <w:rPr>
          <w:sz w:val="20"/>
          <w:szCs w:val="20"/>
          <w:color w:val="auto"/>
        </w:rPr>
      </w:pPr>
    </w:p>
    <w:p>
      <w:pPr>
        <w:ind w:left="500" w:right="2459" w:firstLine="496"/>
        <w:spacing w:after="0" w:line="237" w:lineRule="auto"/>
        <w:tabs>
          <w:tab w:leader="none" w:pos="1395" w:val="left"/>
        </w:tabs>
        <w:numPr>
          <w:ilvl w:val="0"/>
          <w:numId w:val="6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0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6.19. Environmental Matters. (a) Except as have not had and would not reasonably be expected to have, individually or in the aggregate, an AT&amp;T Broadband Material Adverse Effect:</w:t>
      </w:r>
    </w:p>
    <w:p>
      <w:pPr>
        <w:spacing w:after="0" w:line="197" w:lineRule="exact"/>
        <w:rPr>
          <w:sz w:val="20"/>
          <w:szCs w:val="20"/>
          <w:color w:val="auto"/>
        </w:rPr>
      </w:pPr>
    </w:p>
    <w:p>
      <w:pPr>
        <w:ind w:left="500" w:right="2259" w:firstLine="496"/>
        <w:spacing w:after="0" w:line="237" w:lineRule="auto"/>
        <w:tabs>
          <w:tab w:leader="none" w:pos="1395" w:val="left"/>
        </w:tabs>
        <w:numPr>
          <w:ilvl w:val="1"/>
          <w:numId w:val="6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199" w:lineRule="exact"/>
        <w:rPr>
          <w:rFonts w:ascii="Courier New" w:cs="Courier New" w:eastAsia="Courier New" w:hAnsi="Courier New"/>
          <w:sz w:val="17"/>
          <w:szCs w:val="17"/>
          <w:color w:val="auto"/>
        </w:rPr>
      </w:pPr>
    </w:p>
    <w:p>
      <w:pPr>
        <w:ind w:left="500" w:right="2259" w:firstLine="496"/>
        <w:spacing w:after="0" w:line="236" w:lineRule="auto"/>
        <w:tabs>
          <w:tab w:leader="none" w:pos="1495" w:val="left"/>
        </w:tabs>
        <w:numPr>
          <w:ilvl w:val="1"/>
          <w:numId w:val="6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198" w:lineRule="exact"/>
        <w:rPr>
          <w:rFonts w:ascii="Courier New" w:cs="Courier New" w:eastAsia="Courier New" w:hAnsi="Courier New"/>
          <w:sz w:val="17"/>
          <w:szCs w:val="17"/>
          <w:color w:val="auto"/>
        </w:rPr>
      </w:pPr>
    </w:p>
    <w:p>
      <w:pPr>
        <w:ind w:left="500" w:right="2359" w:firstLine="496"/>
        <w:spacing w:after="0" w:line="254" w:lineRule="auto"/>
        <w:tabs>
          <w:tab w:leader="none" w:pos="1594"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6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00" w:lineRule="exact"/>
        <w:rPr>
          <w:rFonts w:ascii="Courier New" w:cs="Courier New" w:eastAsia="Courier New" w:hAnsi="Courier New"/>
          <w:sz w:val="17"/>
          <w:szCs w:val="17"/>
          <w:color w:val="auto"/>
        </w:rPr>
      </w:pPr>
    </w:p>
    <w:p>
      <w:pPr>
        <w:jc w:val="both"/>
        <w:ind w:right="2259" w:firstLine="499"/>
        <w:spacing w:after="0" w:line="254" w:lineRule="auto"/>
        <w:tabs>
          <w:tab w:leader="none" w:pos="895" w:val="left"/>
        </w:tabs>
        <w:numPr>
          <w:ilvl w:val="0"/>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A-44</w:t>
      </w:r>
    </w:p>
    <w:p>
      <w:pPr>
        <w:sectPr>
          <w:pgSz w:w="11900" w:h="16838" w:orient="portrait"/>
          <w:cols w:equalWidth="0" w:num="1">
            <w:col w:w="10219"/>
          </w:cols>
          <w:pgMar w:left="240" w:top="690" w:right="1440" w:bottom="1440" w:gutter="0" w:footer="0" w:header="0"/>
        </w:sectPr>
      </w:pPr>
    </w:p>
    <w:bookmarkStart w:id="683" w:name="page684"/>
    <w:bookmarkEnd w:id="683"/>
    <w:p>
      <w:pPr>
        <w:ind w:right="2259"/>
        <w:spacing w:after="0" w:line="253" w:lineRule="auto"/>
        <w:rPr>
          <w:sz w:val="20"/>
          <w:szCs w:val="20"/>
          <w:color w:val="auto"/>
        </w:rPr>
      </w:pPr>
      <w:r>
        <w:rPr>
          <w:rFonts w:ascii="Courier New" w:cs="Courier New" w:eastAsia="Courier New" w:hAnsi="Courier New"/>
          <w:sz w:val="16"/>
          <w:szCs w:val="16"/>
          <w:color w:val="auto"/>
        </w:rPr>
        <w:t>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38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spacing w:after="0" w:line="1" w:lineRule="exact"/>
        <w:rPr>
          <w:sz w:val="20"/>
          <w:szCs w:val="20"/>
          <w:color w:val="auto"/>
        </w:rPr>
      </w:pPr>
    </w:p>
    <w:p>
      <w:pPr>
        <w:ind w:right="2259" w:firstLine="2"/>
        <w:spacing w:after="0" w:line="253" w:lineRule="auto"/>
        <w:tabs>
          <w:tab w:leader="none" w:pos="398"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w:t>
      </w:r>
    </w:p>
    <w:p>
      <w:pPr>
        <w:spacing w:after="0" w:line="19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6.21 or in the immediately preceding sentence.</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6.22. AT&amp;T Shareholder Vote. Assuming the receipt of (i) the affirmative vote of the holders of a majority of the outstanding shares of AT&amp;T Common Stock in favor of this Agreement and the transactions contemplated hereby (the "AT&amp;T TRANSACTION APPROVAL") and (ii) the affirmative vote of</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A-45</w:t>
      </w:r>
    </w:p>
    <w:p>
      <w:pPr>
        <w:sectPr>
          <w:pgSz w:w="11900" w:h="16838" w:orient="portrait"/>
          <w:cols w:equalWidth="0" w:num="1">
            <w:col w:w="10219"/>
          </w:cols>
          <w:pgMar w:left="240" w:top="691" w:right="1440" w:bottom="1440" w:gutter="0" w:footer="0" w:header="0"/>
        </w:sectPr>
      </w:pPr>
    </w:p>
    <w:bookmarkStart w:id="684" w:name="page685"/>
    <w:bookmarkEnd w:id="684"/>
    <w:p>
      <w:pPr>
        <w:ind w:right="2259"/>
        <w:spacing w:after="0" w:line="237" w:lineRule="auto"/>
        <w:rPr>
          <w:sz w:val="20"/>
          <w:szCs w:val="20"/>
          <w:color w:val="auto"/>
        </w:rPr>
      </w:pPr>
      <w:r>
        <w:rPr>
          <w:rFonts w:ascii="Courier New" w:cs="Courier New" w:eastAsia="Courier New" w:hAnsi="Courier New"/>
          <w:sz w:val="17"/>
          <w:szCs w:val="17"/>
          <w:color w:val="auto"/>
        </w:rPr>
        <w:t>the holders of a majority of the votes cast by the holders of AT&amp;T Common Stock in favor of approval of the Parent Charter to be implemented at the Effective Time, including its corporate governance provisions (the "AT&amp;T PARENT CHARTER APPROVAL" and together with the AT&amp;T Transaction Approval, the "AT&amp;T SHAREHOLDERS' APPROVALS"), which the parties acknowledge are conditions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or the Parent Charter to be implemented at the Effective Time, including its corporate governance provisions. The only vote of the holders of any class or series of capital stock of any AT&amp;T Subsidiary necessary to approve and adopt this Agreement and the transactions contemplated hereby, including the AT&amp;T Broadband Merger, or the Parent Charter to be implemented at the Effective Time, including its corporate governance provisions, is the affirmative vote of the holders of a majority of the outstanding shares of AT&amp;T Broadband Common Stock, which vote has previously been obtained.</w:t>
      </w:r>
    </w:p>
    <w:p>
      <w:pPr>
        <w:spacing w:after="0" w:line="200" w:lineRule="exact"/>
        <w:rPr>
          <w:sz w:val="20"/>
          <w:szCs w:val="20"/>
          <w:color w:val="auto"/>
        </w:rPr>
      </w:pP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02"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SECTION 6.24. Comcast Securities. Neither AT&amp;T nor any of the AT&amp;T Subsidiaries owns any Comcast Securities.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196" w:lineRule="exact"/>
        <w:rPr>
          <w:sz w:val="20"/>
          <w:szCs w:val="20"/>
          <w:color w:val="auto"/>
        </w:rPr>
      </w:pPr>
    </w:p>
    <w:p>
      <w:pPr>
        <w:ind w:right="2559" w:firstLine="499"/>
        <w:spacing w:after="0" w:line="253" w:lineRule="auto"/>
        <w:tabs>
          <w:tab w:leader="none" w:pos="895"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w:t>
      </w:r>
    </w:p>
    <w:p>
      <w:pPr>
        <w:ind w:left="3880"/>
        <w:spacing w:after="0" w:line="233" w:lineRule="auto"/>
        <w:rPr>
          <w:sz w:val="20"/>
          <w:szCs w:val="20"/>
          <w:color w:val="auto"/>
        </w:rPr>
      </w:pPr>
      <w:r>
        <w:rPr>
          <w:rFonts w:ascii="Courier New" w:cs="Courier New" w:eastAsia="Courier New" w:hAnsi="Courier New"/>
          <w:sz w:val="17"/>
          <w:szCs w:val="17"/>
          <w:color w:val="auto"/>
        </w:rPr>
        <w:t>A-46</w:t>
      </w:r>
    </w:p>
    <w:p>
      <w:pPr>
        <w:sectPr>
          <w:pgSz w:w="11900" w:h="16838" w:orient="portrait"/>
          <w:cols w:equalWidth="0" w:num="1">
            <w:col w:w="10219"/>
          </w:cols>
          <w:pgMar w:left="240" w:top="882" w:right="1440" w:bottom="1440" w:gutter="0" w:footer="0" w:header="0"/>
        </w:sectPr>
      </w:pPr>
    </w:p>
    <w:bookmarkStart w:id="685" w:name="page686"/>
    <w:bookmarkEnd w:id="685"/>
    <w:p>
      <w:pPr>
        <w:spacing w:after="0"/>
        <w:rPr>
          <w:sz w:val="20"/>
          <w:szCs w:val="20"/>
          <w:color w:val="auto"/>
        </w:rPr>
      </w:pPr>
      <w:r>
        <w:rPr>
          <w:rFonts w:ascii="Courier New" w:cs="Courier New" w:eastAsia="Courier New" w:hAnsi="Courier New"/>
          <w:sz w:val="17"/>
          <w:szCs w:val="17"/>
          <w:color w:val="auto"/>
        </w:rPr>
        <w:t>with the SEC by At Home, AT&amp;T or AT&amp;T Broadband, LLC (or its predecessor) or</w:t>
      </w:r>
    </w:p>
    <w:p>
      <w:pPr>
        <w:spacing w:after="0" w:line="5" w:lineRule="exact"/>
        <w:rPr>
          <w:sz w:val="20"/>
          <w:szCs w:val="20"/>
          <w:color w:val="auto"/>
        </w:rPr>
      </w:pPr>
    </w:p>
    <w:p>
      <w:pPr>
        <w:ind w:right="2259" w:firstLine="2"/>
        <w:spacing w:after="0" w:line="237" w:lineRule="auto"/>
        <w:tabs>
          <w:tab w:leader="none" w:pos="597" w:val="left"/>
        </w:tabs>
        <w:numPr>
          <w:ilvl w:val="0"/>
          <w:numId w:val="6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3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197" w:lineRule="exact"/>
        <w:rPr>
          <w:sz w:val="20"/>
          <w:szCs w:val="20"/>
          <w:color w:val="auto"/>
        </w:rPr>
      </w:pPr>
    </w:p>
    <w:p>
      <w:pPr>
        <w:ind w:right="2259" w:firstLine="499"/>
        <w:spacing w:after="0" w:line="237" w:lineRule="auto"/>
        <w:tabs>
          <w:tab w:leader="none" w:pos="895" w:val="left"/>
        </w:tabs>
        <w:numPr>
          <w:ilvl w:val="0"/>
          <w:numId w:val="6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197" w:lineRule="exact"/>
        <w:rPr>
          <w:sz w:val="20"/>
          <w:szCs w:val="20"/>
          <w:color w:val="auto"/>
        </w:rPr>
      </w:pPr>
    </w:p>
    <w:p>
      <w:pPr>
        <w:ind w:right="2259" w:firstLine="499"/>
        <w:spacing w:after="0" w:line="253" w:lineRule="auto"/>
        <w:tabs>
          <w:tab w:leader="none" w:pos="895" w:val="left"/>
        </w:tabs>
        <w:numPr>
          <w:ilvl w:val="0"/>
          <w:numId w:val="6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93"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0"/>
          <w:numId w:val="6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investments set forth in Section 6.27(c) of the AT&amp;T Disclosure Schedule (or the net proceeds therefrom) constitute assets of one or more of the AT&amp;T Broadband Subsidiaries.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ind w:left="3880"/>
        <w:spacing w:after="0" w:line="238" w:lineRule="auto"/>
        <w:rPr>
          <w:sz w:val="20"/>
          <w:szCs w:val="20"/>
          <w:color w:val="auto"/>
        </w:rPr>
      </w:pPr>
      <w:r>
        <w:rPr>
          <w:rFonts w:ascii="Courier New" w:cs="Courier New" w:eastAsia="Courier New" w:hAnsi="Courier New"/>
          <w:sz w:val="17"/>
          <w:szCs w:val="17"/>
          <w:color w:val="auto"/>
        </w:rPr>
        <w:t>A-47</w:t>
      </w:r>
    </w:p>
    <w:p>
      <w:pPr>
        <w:sectPr>
          <w:pgSz w:w="11900" w:h="16838" w:orient="portrait"/>
          <w:cols w:equalWidth="0" w:num="1">
            <w:col w:w="10219"/>
          </w:cols>
          <w:pgMar w:left="240" w:top="875" w:right="1440" w:bottom="1440" w:gutter="0" w:footer="0" w:header="0"/>
        </w:sectPr>
      </w:pPr>
    </w:p>
    <w:bookmarkStart w:id="686" w:name="page687"/>
    <w:bookmarkEnd w:id="686"/>
    <w:p>
      <w:pPr>
        <w:ind w:left="3480"/>
        <w:spacing w:after="0"/>
        <w:rPr>
          <w:sz w:val="20"/>
          <w:szCs w:val="20"/>
          <w:color w:val="auto"/>
        </w:rPr>
      </w:pPr>
      <w:r>
        <w:rPr>
          <w:rFonts w:ascii="Courier New" w:cs="Courier New" w:eastAsia="Courier New" w:hAnsi="Courier New"/>
          <w:sz w:val="17"/>
          <w:szCs w:val="17"/>
          <w:color w:val="auto"/>
        </w:rPr>
        <w:t>ARTICLE 7</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COVENANTS OF COMCAST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spacing w:after="0" w:line="1" w:lineRule="exact"/>
        <w:rPr>
          <w:sz w:val="20"/>
          <w:szCs w:val="20"/>
          <w:color w:val="auto"/>
        </w:rPr>
      </w:pPr>
    </w:p>
    <w:p>
      <w:pPr>
        <w:ind w:right="2259" w:firstLine="2"/>
        <w:spacing w:after="0" w:line="237" w:lineRule="auto"/>
        <w:tabs>
          <w:tab w:leader="none" w:pos="398" w:val="left"/>
        </w:tabs>
        <w:numPr>
          <w:ilvl w:val="0"/>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205"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1"/>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articles of incorporation or bylaws or other applicable governing instruments;</w:t>
      </w:r>
    </w:p>
    <w:p>
      <w:pPr>
        <w:spacing w:after="0" w:line="190"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any material term of any of its outstanding securities;</w:t>
      </w:r>
    </w:p>
    <w:p>
      <w:pPr>
        <w:spacing w:after="0" w:line="196" w:lineRule="exact"/>
        <w:rPr>
          <w:rFonts w:ascii="Courier New" w:cs="Courier New" w:eastAsia="Courier New" w:hAnsi="Courier New"/>
          <w:sz w:val="17"/>
          <w:szCs w:val="17"/>
          <w:color w:val="auto"/>
        </w:rPr>
      </w:pPr>
    </w:p>
    <w:p>
      <w:pPr>
        <w:ind w:left="500" w:right="2259" w:firstLine="496"/>
        <w:spacing w:after="0" w:line="254" w:lineRule="auto"/>
        <w:tabs>
          <w:tab w:leader="none" w:pos="1594" w:val="left"/>
        </w:tabs>
        <w:numPr>
          <w:ilvl w:val="1"/>
          <w:numId w:val="6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500" w:right="2259" w:firstLine="496"/>
        <w:spacing w:after="0" w:line="236" w:lineRule="auto"/>
        <w:tabs>
          <w:tab w:leader="none" w:pos="1495" w:val="left"/>
        </w:tabs>
        <w:numPr>
          <w:ilvl w:val="1"/>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1"/>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Restricted Stock Awards or Comcast Equity Awards outstanding as of the date hereof in accordance with their current terms or (C) the granting of Comcast Stock Options, Comcast Restricted Stock Awards,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8" w:lineRule="exact"/>
        <w:rPr>
          <w:rFonts w:ascii="Courier New" w:cs="Courier New" w:eastAsia="Courier New" w:hAnsi="Courier New"/>
          <w:sz w:val="17"/>
          <w:szCs w:val="17"/>
          <w:color w:val="auto"/>
        </w:rPr>
      </w:pPr>
    </w:p>
    <w:p>
      <w:pPr>
        <w:ind w:left="500" w:right="2959" w:firstLine="496"/>
        <w:spacing w:after="0" w:line="235" w:lineRule="auto"/>
        <w:tabs>
          <w:tab w:leader="none" w:pos="1495" w:val="left"/>
        </w:tabs>
        <w:numPr>
          <w:ilvl w:val="1"/>
          <w:numId w:val="6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capital expenditures, except as set forth in the Comcast Disclosure Schedule;</w:t>
      </w:r>
    </w:p>
    <w:p>
      <w:pPr>
        <w:spacing w:after="0" w:line="196" w:lineRule="exact"/>
        <w:rPr>
          <w:rFonts w:ascii="Courier New" w:cs="Courier New" w:eastAsia="Courier New" w:hAnsi="Courier New"/>
          <w:sz w:val="17"/>
          <w:szCs w:val="17"/>
          <w:color w:val="auto"/>
        </w:rPr>
      </w:pPr>
    </w:p>
    <w:p>
      <w:pPr>
        <w:ind w:left="500" w:right="2259" w:firstLine="496"/>
        <w:spacing w:after="0" w:line="253" w:lineRule="auto"/>
        <w:tabs>
          <w:tab w:leader="none" w:pos="1594" w:val="left"/>
        </w:tabs>
        <w:numPr>
          <w:ilvl w:val="1"/>
          <w:numId w:val="6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A-48</w:t>
      </w:r>
    </w:p>
    <w:p>
      <w:pPr>
        <w:sectPr>
          <w:pgSz w:w="11900" w:h="16838" w:orient="portrait"/>
          <w:cols w:equalWidth="0" w:num="1">
            <w:col w:w="10219"/>
          </w:cols>
          <w:pgMar w:left="240" w:top="684" w:right="1440" w:bottom="1053" w:gutter="0" w:footer="0" w:header="0"/>
        </w:sectPr>
      </w:pPr>
    </w:p>
    <w:bookmarkStart w:id="687" w:name="page688"/>
    <w:bookmarkEnd w:id="687"/>
    <w:p>
      <w:pPr>
        <w:ind w:right="2259" w:firstLine="496"/>
        <w:spacing w:after="0" w:line="237" w:lineRule="auto"/>
        <w:tabs>
          <w:tab w:leader="none" w:pos="1193"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02" w:lineRule="exact"/>
        <w:rPr>
          <w:rFonts w:ascii="Courier New" w:cs="Courier New" w:eastAsia="Courier New" w:hAnsi="Courier New"/>
          <w:sz w:val="17"/>
          <w:szCs w:val="17"/>
          <w:color w:val="auto"/>
        </w:rPr>
      </w:pPr>
    </w:p>
    <w:p>
      <w:pPr>
        <w:ind w:right="2559" w:firstLine="496"/>
        <w:spacing w:after="0" w:line="235" w:lineRule="auto"/>
        <w:tabs>
          <w:tab w:leader="none" w:pos="995"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assume or guarantee any Indebtedness, other than in the ordinary course of business;</w:t>
      </w:r>
    </w:p>
    <w:p>
      <w:pPr>
        <w:spacing w:after="0" w:line="196" w:lineRule="exact"/>
        <w:rPr>
          <w:rFonts w:ascii="Courier New" w:cs="Courier New" w:eastAsia="Courier New" w:hAnsi="Courier New"/>
          <w:sz w:val="17"/>
          <w:szCs w:val="17"/>
          <w:color w:val="auto"/>
        </w:rPr>
      </w:pPr>
    </w:p>
    <w:p>
      <w:pPr>
        <w:ind w:right="2259" w:firstLine="496"/>
        <w:spacing w:after="0" w:line="237" w:lineRule="auto"/>
        <w:tabs>
          <w:tab w:leader="none" w:pos="895"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199" w:lineRule="exact"/>
        <w:rPr>
          <w:rFonts w:ascii="Courier New" w:cs="Courier New" w:eastAsia="Courier New" w:hAnsi="Courier New"/>
          <w:sz w:val="17"/>
          <w:szCs w:val="17"/>
          <w:color w:val="auto"/>
        </w:rPr>
      </w:pPr>
    </w:p>
    <w:p>
      <w:pPr>
        <w:ind w:right="2259" w:firstLine="496"/>
        <w:spacing w:after="0" w:line="253" w:lineRule="auto"/>
        <w:tabs>
          <w:tab w:leader="none" w:pos="995" w:val="left"/>
        </w:tabs>
        <w:numPr>
          <w:ilvl w:val="0"/>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193" w:lineRule="exact"/>
        <w:rPr>
          <w:rFonts w:ascii="Courier New" w:cs="Courier New" w:eastAsia="Courier New" w:hAnsi="Courier New"/>
          <w:sz w:val="16"/>
          <w:szCs w:val="16"/>
          <w:color w:val="auto"/>
        </w:rPr>
      </w:pPr>
    </w:p>
    <w:p>
      <w:pPr>
        <w:ind w:right="2459" w:firstLine="496"/>
        <w:spacing w:after="0" w:line="236" w:lineRule="auto"/>
        <w:tabs>
          <w:tab w:leader="none" w:pos="1094"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amend in any material respect any joint venture, partnership or other similar venture that is material to Comcast and the Comcast Subsidiaries, taken as a whole;</w:t>
      </w:r>
    </w:p>
    <w:p>
      <w:pPr>
        <w:spacing w:after="0" w:line="196" w:lineRule="exact"/>
        <w:rPr>
          <w:rFonts w:ascii="Courier New" w:cs="Courier New" w:eastAsia="Courier New" w:hAnsi="Courier New"/>
          <w:sz w:val="17"/>
          <w:szCs w:val="17"/>
          <w:color w:val="auto"/>
        </w:rPr>
      </w:pPr>
    </w:p>
    <w:p>
      <w:pPr>
        <w:ind w:right="2259" w:firstLine="496"/>
        <w:spacing w:after="0" w:line="237" w:lineRule="auto"/>
        <w:tabs>
          <w:tab w:leader="none" w:pos="1193" w:val="left"/>
        </w:tabs>
        <w:numPr>
          <w:ilvl w:val="0"/>
          <w:numId w:val="6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197" w:lineRule="exact"/>
        <w:rPr>
          <w:rFonts w:ascii="Courier New" w:cs="Courier New" w:eastAsia="Courier New" w:hAnsi="Courier New"/>
          <w:sz w:val="17"/>
          <w:szCs w:val="17"/>
          <w:color w:val="auto"/>
        </w:rPr>
      </w:pPr>
    </w:p>
    <w:p>
      <w:pPr>
        <w:ind w:right="2259" w:firstLine="496"/>
        <w:spacing w:after="0" w:line="253" w:lineRule="auto"/>
        <w:tabs>
          <w:tab w:leader="none" w:pos="1094" w:val="left"/>
        </w:tabs>
        <w:numPr>
          <w:ilvl w:val="0"/>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w:t>
      </w:r>
    </w:p>
    <w:p>
      <w:pPr>
        <w:spacing w:after="0" w:line="4"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past practice, or as required by any agreement in effect as of the date hereof, increase the compensation, bonus or other benefits payable to any director, officer or employee of Comcast or any Comcast Subsidiary or (F) amend the terms of any outstanding Comcast Stock Option, Comcast</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A-49</w:t>
      </w:r>
    </w:p>
    <w:p>
      <w:pPr>
        <w:sectPr>
          <w:pgSz w:w="11900" w:h="16838" w:orient="portrait"/>
          <w:cols w:equalWidth="0" w:num="1">
            <w:col w:w="9719"/>
          </w:cols>
          <w:pgMar w:left="740" w:top="690" w:right="1440" w:bottom="862" w:gutter="0" w:footer="0" w:header="0"/>
        </w:sectPr>
      </w:pPr>
    </w:p>
    <w:bookmarkStart w:id="688" w:name="page689"/>
    <w:bookmarkEnd w:id="688"/>
    <w:p>
      <w:pPr>
        <w:ind w:left="500" w:right="2359"/>
        <w:spacing w:after="0" w:line="237" w:lineRule="auto"/>
        <w:rPr>
          <w:sz w:val="20"/>
          <w:szCs w:val="20"/>
          <w:color w:val="auto"/>
        </w:rPr>
      </w:pPr>
      <w:r>
        <w:rPr>
          <w:rFonts w:ascii="Courier New" w:cs="Courier New" w:eastAsia="Courier New" w:hAnsi="Courier New"/>
          <w:sz w:val="17"/>
          <w:szCs w:val="17"/>
          <w:color w:val="auto"/>
        </w:rPr>
        <w:t>SAR, Comcast Restricted Stock Award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1" w:lineRule="exact"/>
        <w:rPr>
          <w:sz w:val="20"/>
          <w:szCs w:val="20"/>
          <w:color w:val="auto"/>
        </w:rPr>
      </w:pPr>
    </w:p>
    <w:p>
      <w:pPr>
        <w:ind w:left="500" w:right="2459" w:firstLine="496"/>
        <w:spacing w:after="0" w:line="236" w:lineRule="auto"/>
        <w:tabs>
          <w:tab w:leader="none" w:pos="1495" w:val="left"/>
        </w:tabs>
        <w:numPr>
          <w:ilvl w:val="1"/>
          <w:numId w:val="6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launch any new channels, except as necessary to comply with any requirement of any Governmental Authority and except pursuant to pending agreements in effect as of the date hereof;</w:t>
      </w:r>
    </w:p>
    <w:p>
      <w:pPr>
        <w:spacing w:after="0" w:line="196" w:lineRule="exact"/>
        <w:rPr>
          <w:rFonts w:ascii="Courier New" w:cs="Courier New" w:eastAsia="Courier New" w:hAnsi="Courier New"/>
          <w:sz w:val="17"/>
          <w:szCs w:val="17"/>
          <w:color w:val="auto"/>
        </w:rPr>
      </w:pPr>
    </w:p>
    <w:p>
      <w:pPr>
        <w:ind w:left="500" w:right="2359" w:firstLine="496"/>
        <w:spacing w:after="0" w:line="253" w:lineRule="auto"/>
        <w:tabs>
          <w:tab w:leader="none" w:pos="1594" w:val="left"/>
        </w:tabs>
        <w:numPr>
          <w:ilvl w:val="1"/>
          <w:numId w:val="6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900" w:hanging="401"/>
        <w:spacing w:after="0" w:line="238" w:lineRule="auto"/>
        <w:tabs>
          <w:tab w:leader="none" w:pos="900" w:val="left"/>
        </w:tabs>
        <w:numPr>
          <w:ilvl w:val="0"/>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fiscal year;</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693"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198" w:lineRule="exact"/>
        <w:rPr>
          <w:rFonts w:ascii="Courier New" w:cs="Courier New" w:eastAsia="Courier New" w:hAnsi="Courier New"/>
          <w:sz w:val="17"/>
          <w:szCs w:val="17"/>
          <w:color w:val="auto"/>
        </w:rPr>
      </w:pPr>
    </w:p>
    <w:p>
      <w:pPr>
        <w:ind w:left="500" w:right="2459" w:firstLine="496"/>
        <w:spacing w:after="0" w:line="236" w:lineRule="auto"/>
        <w:tabs>
          <w:tab w:leader="none" w:pos="1793"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and consistent with past practice, make any material Tax election or enter into any settlement or compromise of any material Tax liability;</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197" w:lineRule="exact"/>
        <w:rPr>
          <w:rFonts w:ascii="Courier New" w:cs="Courier New" w:eastAsia="Courier New" w:hAnsi="Courier New"/>
          <w:sz w:val="17"/>
          <w:szCs w:val="17"/>
          <w:color w:val="auto"/>
        </w:rPr>
      </w:pPr>
    </w:p>
    <w:p>
      <w:pPr>
        <w:ind w:left="500" w:right="2359" w:firstLine="496"/>
        <w:spacing w:after="0" w:line="236" w:lineRule="auto"/>
        <w:tabs>
          <w:tab w:leader="none" w:pos="1495"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198" w:lineRule="exact"/>
        <w:rPr>
          <w:rFonts w:ascii="Courier New" w:cs="Courier New" w:eastAsia="Courier New" w:hAnsi="Courier New"/>
          <w:sz w:val="17"/>
          <w:szCs w:val="17"/>
          <w:color w:val="auto"/>
        </w:rPr>
      </w:pPr>
    </w:p>
    <w:p>
      <w:pPr>
        <w:ind w:left="500" w:right="2359" w:firstLine="496"/>
        <w:spacing w:after="0" w:line="236" w:lineRule="auto"/>
        <w:tabs>
          <w:tab w:leader="none" w:pos="1594"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98" w:lineRule="exact"/>
        <w:rPr>
          <w:rFonts w:ascii="Courier New" w:cs="Courier New" w:eastAsia="Courier New" w:hAnsi="Courier New"/>
          <w:sz w:val="17"/>
          <w:szCs w:val="17"/>
          <w:color w:val="auto"/>
        </w:rPr>
      </w:pPr>
    </w:p>
    <w:p>
      <w:pPr>
        <w:ind w:left="500" w:right="2259" w:firstLine="496"/>
        <w:spacing w:after="0" w:line="236" w:lineRule="auto"/>
        <w:tabs>
          <w:tab w:leader="none" w:pos="1693" w:val="left"/>
        </w:tabs>
        <w:numPr>
          <w:ilvl w:val="1"/>
          <w:numId w:val="6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3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Comcast Shareholders' Approvals and the Preferred Structure Approval. In connection with the Comcast Shareholders' Meeting, Comcast will (i) use its reasonable best efforts to obtain each of the Comcast Shareholders' Approvals and the Preferred Structure Approval and (ii) otherwise comply with all legal requirements applicable to the Comcast Shareholders' Meeting.</w:t>
      </w:r>
    </w:p>
    <w:p>
      <w:pPr>
        <w:spacing w:after="0" w:line="200" w:lineRule="exact"/>
        <w:rPr>
          <w:sz w:val="20"/>
          <w:szCs w:val="20"/>
          <w:color w:val="auto"/>
        </w:rPr>
      </w:pPr>
    </w:p>
    <w:p>
      <w:pPr>
        <w:spacing w:after="0" w:line="376" w:lineRule="exact"/>
        <w:rPr>
          <w:sz w:val="20"/>
          <w:szCs w:val="20"/>
          <w:color w:val="auto"/>
        </w:rPr>
      </w:pPr>
    </w:p>
    <w:p>
      <w:pPr>
        <w:jc w:val="both"/>
        <w:ind w:right="2559" w:firstLine="499"/>
        <w:spacing w:after="0" w:line="236" w:lineRule="auto"/>
        <w:tabs>
          <w:tab w:leader="none" w:pos="895" w:val="left"/>
        </w:tabs>
        <w:numPr>
          <w:ilvl w:val="0"/>
          <w:numId w:val="6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Comcast's Board of Directors shall recommend approval of each of the proposals in respect of the Comcast Shareholders' Approvals and the Preferred Structure Approval.</w:t>
      </w:r>
    </w:p>
    <w:p>
      <w:pPr>
        <w:spacing w:after="0" w:line="200" w:lineRule="exact"/>
        <w:rPr>
          <w:sz w:val="20"/>
          <w:szCs w:val="20"/>
          <w:color w:val="auto"/>
        </w:rPr>
      </w:pPr>
    </w:p>
    <w:p>
      <w:pPr>
        <w:spacing w:after="0" w:line="379"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7.03. Voting Agreement. Comcast agrees to vote, and to cause each of the Comcast Subsidiaries to vote, any shares of AT&amp;T Common Stock with respect to which Comcast or such Comcast Subsidiary may have any voting power in favor of each of the proposals in respect of the AT&amp;T Shareholders' Approvals.</w:t>
      </w: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A-50</w:t>
      </w:r>
    </w:p>
    <w:p>
      <w:pPr>
        <w:sectPr>
          <w:pgSz w:w="11900" w:h="16838" w:orient="portrait"/>
          <w:cols w:equalWidth="0" w:num="1">
            <w:col w:w="10219"/>
          </w:cols>
          <w:pgMar w:left="240" w:top="691" w:right="1440" w:bottom="1053" w:gutter="0" w:footer="0" w:header="0"/>
        </w:sectPr>
      </w:pPr>
    </w:p>
    <w:bookmarkStart w:id="689" w:name="page690"/>
    <w:bookmarkEnd w:id="689"/>
    <w:p>
      <w:pPr>
        <w:jc w:val="center"/>
        <w:ind w:right="2359"/>
        <w:spacing w:after="0"/>
        <w:rPr>
          <w:sz w:val="20"/>
          <w:szCs w:val="20"/>
          <w:color w:val="auto"/>
        </w:rPr>
      </w:pPr>
      <w:r>
        <w:rPr>
          <w:rFonts w:ascii="Courier New" w:cs="Courier New" w:eastAsia="Courier New" w:hAnsi="Courier New"/>
          <w:sz w:val="17"/>
          <w:szCs w:val="17"/>
          <w:color w:val="auto"/>
        </w:rPr>
        <w:t>ARTICLE 8</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COVENANTS OF AT&amp;T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387" w:lineRule="exact"/>
        <w:rPr>
          <w:sz w:val="20"/>
          <w:szCs w:val="20"/>
          <w:color w:val="auto"/>
        </w:rPr>
      </w:pPr>
    </w:p>
    <w:p>
      <w:pPr>
        <w:ind w:left="500" w:right="3159" w:firstLine="496"/>
        <w:spacing w:after="0" w:line="235" w:lineRule="auto"/>
        <w:tabs>
          <w:tab w:leader="none" w:pos="1395" w:val="left"/>
        </w:tabs>
        <w:numPr>
          <w:ilvl w:val="0"/>
          <w:numId w:val="6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certificate of incorporation or bylaws or other applicable governing instruments;</w:t>
      </w:r>
    </w:p>
    <w:p>
      <w:pPr>
        <w:spacing w:after="0" w:line="196" w:lineRule="exact"/>
        <w:rPr>
          <w:rFonts w:ascii="Courier New" w:cs="Courier New" w:eastAsia="Courier New" w:hAnsi="Courier New"/>
          <w:sz w:val="17"/>
          <w:szCs w:val="17"/>
          <w:color w:val="auto"/>
        </w:rPr>
      </w:pPr>
    </w:p>
    <w:p>
      <w:pPr>
        <w:ind w:left="500" w:right="2559" w:firstLine="496"/>
        <w:spacing w:after="0" w:line="236" w:lineRule="auto"/>
        <w:tabs>
          <w:tab w:leader="none" w:pos="1495" w:val="left"/>
        </w:tabs>
        <w:numPr>
          <w:ilvl w:val="0"/>
          <w:numId w:val="6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any material term of any of its outstanding securities (other than debt securities of AT&amp;T except to the extent relating to the AT&amp;T Broadband Group);</w:t>
      </w:r>
    </w:p>
    <w:p>
      <w:pPr>
        <w:spacing w:after="0" w:line="196" w:lineRule="exact"/>
        <w:rPr>
          <w:rFonts w:ascii="Courier New" w:cs="Courier New" w:eastAsia="Courier New" w:hAnsi="Courier New"/>
          <w:sz w:val="17"/>
          <w:szCs w:val="17"/>
          <w:color w:val="auto"/>
        </w:rPr>
      </w:pPr>
    </w:p>
    <w:p>
      <w:pPr>
        <w:ind w:left="500" w:right="2259" w:firstLine="496"/>
        <w:spacing w:after="0" w:line="253" w:lineRule="auto"/>
        <w:tabs>
          <w:tab w:leader="none" w:pos="1594"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194" w:lineRule="exact"/>
        <w:rPr>
          <w:rFonts w:ascii="Courier New" w:cs="Courier New" w:eastAsia="Courier New" w:hAnsi="Courier New"/>
          <w:sz w:val="16"/>
          <w:szCs w:val="16"/>
          <w:color w:val="auto"/>
        </w:rPr>
      </w:pPr>
    </w:p>
    <w:p>
      <w:pPr>
        <w:ind w:left="500" w:right="2259" w:firstLine="496"/>
        <w:spacing w:after="0" w:line="237" w:lineRule="auto"/>
        <w:tabs>
          <w:tab w:leader="none" w:pos="1495" w:val="left"/>
        </w:tabs>
        <w:numPr>
          <w:ilvl w:val="0"/>
          <w:numId w:val="6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196" w:lineRule="exact"/>
        <w:rPr>
          <w:rFonts w:ascii="Courier New" w:cs="Courier New" w:eastAsia="Courier New" w:hAnsi="Courier New"/>
          <w:sz w:val="17"/>
          <w:szCs w:val="17"/>
          <w:color w:val="auto"/>
        </w:rPr>
      </w:pPr>
    </w:p>
    <w:p>
      <w:pPr>
        <w:ind w:left="500" w:right="2659" w:firstLine="496"/>
        <w:spacing w:after="0" w:line="254" w:lineRule="auto"/>
        <w:tabs>
          <w:tab w:leader="none" w:pos="1395"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options to purchase AT&amp;T</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A-51</w:t>
      </w:r>
    </w:p>
    <w:p>
      <w:pPr>
        <w:sectPr>
          <w:pgSz w:w="11900" w:h="16838" w:orient="portrait"/>
          <w:cols w:equalWidth="0" w:num="1">
            <w:col w:w="10219"/>
          </w:cols>
          <w:pgMar w:left="240" w:top="685" w:right="1440" w:bottom="1440" w:gutter="0" w:footer="0" w:header="0"/>
        </w:sectPr>
      </w:pPr>
    </w:p>
    <w:bookmarkStart w:id="690" w:name="page691"/>
    <w:bookmarkEnd w:id="690"/>
    <w:p>
      <w:pPr>
        <w:ind w:left="1" w:right="2259"/>
        <w:spacing w:after="0" w:line="253" w:lineRule="auto"/>
        <w:rPr>
          <w:sz w:val="20"/>
          <w:szCs w:val="20"/>
          <w:color w:val="auto"/>
        </w:rPr>
      </w:pPr>
      <w:r>
        <w:rPr>
          <w:rFonts w:ascii="Courier New" w:cs="Courier New" w:eastAsia="Courier New" w:hAnsi="Courier New"/>
          <w:sz w:val="16"/>
          <w:szCs w:val="16"/>
          <w:color w:val="auto"/>
        </w:rPr>
        <w:t>Common Stock, stock appreciation rights with respect to AT&amp;T Common Stock or options to purchase AT&amp;T Common Stock under the AT&amp;T ESPP or upon the settlement of AT&amp;T restricted stock or equity awards based upon shares of AT&amp;T Common Stock outstanding as of the date hereof in accordance with their current terms, (B) the granting of options to purchase AT&amp;T Common Stock, stock appreciation rights with respect to AT&amp;T Common Stock, AT&amp;T restricted stock or equity awards based upon shares of AT&amp;T Common Stock and options to purchase AT&amp;T Common Stock under the AT&amp;T ESPP in the ordinary course of business and consistent with past practice and the issuance of shares of AT&amp;T Common Stock upon the exercise or settlement thereof, (C) the granting of options to purchase AT&amp;T Common Stock, and AT&amp;T restricted stock or equity awards based upon shares of AT&amp;T Common Stock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195" w:lineRule="exact"/>
        <w:rPr>
          <w:sz w:val="20"/>
          <w:szCs w:val="20"/>
          <w:color w:val="auto"/>
        </w:rPr>
      </w:pPr>
    </w:p>
    <w:p>
      <w:pPr>
        <w:ind w:left="1" w:right="2459" w:firstLine="496"/>
        <w:spacing w:after="0" w:line="235" w:lineRule="auto"/>
        <w:tabs>
          <w:tab w:leader="none" w:pos="995" w:val="left"/>
        </w:tabs>
        <w:numPr>
          <w:ilvl w:val="1"/>
          <w:numId w:val="6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capital expenditures in respect of the AT&amp;T Broadband Group, except as set forth in the AT&amp;T Disclosure Schedule;</w:t>
      </w:r>
    </w:p>
    <w:p>
      <w:pPr>
        <w:spacing w:after="0" w:line="196" w:lineRule="exact"/>
        <w:rPr>
          <w:rFonts w:ascii="Courier New" w:cs="Courier New" w:eastAsia="Courier New" w:hAnsi="Courier New"/>
          <w:sz w:val="17"/>
          <w:szCs w:val="17"/>
          <w:color w:val="auto"/>
        </w:rPr>
      </w:pPr>
    </w:p>
    <w:p>
      <w:pPr>
        <w:ind w:left="1" w:right="2259" w:firstLine="496"/>
        <w:spacing w:after="0" w:line="253" w:lineRule="auto"/>
        <w:tabs>
          <w:tab w:leader="none" w:pos="1095" w:val="left"/>
        </w:tabs>
        <w:numPr>
          <w:ilvl w:val="1"/>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1" w:right="2259" w:hanging="1"/>
        <w:spacing w:after="0" w:line="237" w:lineRule="auto"/>
        <w:tabs>
          <w:tab w:leader="none" w:pos="399" w:val="left"/>
        </w:tabs>
        <w:numPr>
          <w:ilvl w:val="0"/>
          <w:numId w:val="6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03" w:lineRule="exact"/>
        <w:rPr>
          <w:rFonts w:ascii="Courier New" w:cs="Courier New" w:eastAsia="Courier New" w:hAnsi="Courier New"/>
          <w:sz w:val="17"/>
          <w:szCs w:val="17"/>
          <w:color w:val="auto"/>
        </w:rPr>
      </w:pPr>
    </w:p>
    <w:p>
      <w:pPr>
        <w:ind w:left="1" w:right="2259" w:firstLine="496"/>
        <w:spacing w:after="0" w:line="237" w:lineRule="auto"/>
        <w:tabs>
          <w:tab w:leader="none" w:pos="1194" w:val="left"/>
        </w:tabs>
        <w:numPr>
          <w:ilvl w:val="1"/>
          <w:numId w:val="6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03" w:lineRule="exact"/>
        <w:rPr>
          <w:rFonts w:ascii="Courier New" w:cs="Courier New" w:eastAsia="Courier New" w:hAnsi="Courier New"/>
          <w:sz w:val="17"/>
          <w:szCs w:val="17"/>
          <w:color w:val="auto"/>
        </w:rPr>
      </w:pPr>
    </w:p>
    <w:p>
      <w:pPr>
        <w:ind w:left="1" w:right="2259" w:firstLine="496"/>
        <w:spacing w:after="0" w:line="237" w:lineRule="auto"/>
        <w:tabs>
          <w:tab w:leader="none" w:pos="995" w:val="left"/>
        </w:tabs>
        <w:numPr>
          <w:ilvl w:val="1"/>
          <w:numId w:val="6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199" w:lineRule="exact"/>
        <w:rPr>
          <w:rFonts w:ascii="Courier New" w:cs="Courier New" w:eastAsia="Courier New" w:hAnsi="Courier New"/>
          <w:sz w:val="17"/>
          <w:szCs w:val="17"/>
          <w:color w:val="auto"/>
        </w:rPr>
      </w:pPr>
    </w:p>
    <w:p>
      <w:pPr>
        <w:ind w:left="1" w:right="2259" w:firstLine="496"/>
        <w:spacing w:after="0" w:line="254" w:lineRule="auto"/>
        <w:tabs>
          <w:tab w:leader="none" w:pos="896" w:val="left"/>
        </w:tabs>
        <w:numPr>
          <w:ilvl w:val="1"/>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w:t>
      </w:r>
    </w:p>
    <w:p>
      <w:pPr>
        <w:spacing w:after="0" w:line="180"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A-52</w:t>
      </w:r>
    </w:p>
    <w:p>
      <w:pPr>
        <w:sectPr>
          <w:pgSz w:w="11900" w:h="16838" w:orient="portrait"/>
          <w:cols w:equalWidth="0" w:num="1">
            <w:col w:w="9720"/>
          </w:cols>
          <w:pgMar w:left="739" w:top="690" w:right="1440" w:bottom="1440" w:gutter="0" w:footer="0" w:header="0"/>
        </w:sectPr>
      </w:pPr>
    </w:p>
    <w:bookmarkStart w:id="691" w:name="page692"/>
    <w:bookmarkEnd w:id="691"/>
    <w:p>
      <w:pPr>
        <w:ind w:left="1" w:right="2259"/>
        <w:spacing w:after="0" w:line="236" w:lineRule="auto"/>
        <w:rPr>
          <w:sz w:val="20"/>
          <w:szCs w:val="20"/>
          <w:color w:val="auto"/>
        </w:rPr>
      </w:pPr>
      <w:r>
        <w:rPr>
          <w:rFonts w:ascii="Courier New" w:cs="Courier New" w:eastAsia="Courier New" w:hAnsi="Courier New"/>
          <w:sz w:val="17"/>
          <w:szCs w:val="17"/>
          <w:color w:val="auto"/>
        </w:rPr>
        <w:t>advances or capital contributions to joint ventures or Affiliates of the AT&amp;T Broadband Group as required by agreements currently in effect relating to such joint ventures or Affiliates or as contemplated by Schedule 8.01(x);</w:t>
      </w:r>
    </w:p>
    <w:p>
      <w:pPr>
        <w:spacing w:after="0" w:line="199" w:lineRule="exact"/>
        <w:rPr>
          <w:sz w:val="20"/>
          <w:szCs w:val="20"/>
          <w:color w:val="auto"/>
        </w:rPr>
      </w:pPr>
    </w:p>
    <w:p>
      <w:pPr>
        <w:ind w:left="1" w:right="2259" w:firstLine="496"/>
        <w:spacing w:after="0" w:line="237" w:lineRule="auto"/>
        <w:tabs>
          <w:tab w:leader="none" w:pos="995" w:val="left"/>
        </w:tabs>
        <w:numPr>
          <w:ilvl w:val="1"/>
          <w:numId w:val="6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7" w:lineRule="exact"/>
        <w:rPr>
          <w:rFonts w:ascii="Courier New" w:cs="Courier New" w:eastAsia="Courier New" w:hAnsi="Courier New"/>
          <w:sz w:val="17"/>
          <w:szCs w:val="17"/>
          <w:color w:val="auto"/>
        </w:rPr>
      </w:pPr>
    </w:p>
    <w:p>
      <w:pPr>
        <w:ind w:left="1" w:right="2259" w:firstLine="496"/>
        <w:spacing w:after="0" w:line="236" w:lineRule="auto"/>
        <w:tabs>
          <w:tab w:leader="none" w:pos="1095" w:val="left"/>
        </w:tabs>
        <w:numPr>
          <w:ilvl w:val="1"/>
          <w:numId w:val="6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amend in any material respect any joint venture, partnership or other similar venture that is material to the AT&amp;T Broadband Group, taken as a whole;</w:t>
      </w:r>
    </w:p>
    <w:p>
      <w:pPr>
        <w:spacing w:after="0" w:line="196" w:lineRule="exact"/>
        <w:rPr>
          <w:rFonts w:ascii="Courier New" w:cs="Courier New" w:eastAsia="Courier New" w:hAnsi="Courier New"/>
          <w:sz w:val="17"/>
          <w:szCs w:val="17"/>
          <w:color w:val="auto"/>
        </w:rPr>
      </w:pPr>
    </w:p>
    <w:p>
      <w:pPr>
        <w:ind w:left="1" w:right="2359" w:firstLine="496"/>
        <w:spacing w:after="0" w:line="253" w:lineRule="auto"/>
        <w:tabs>
          <w:tab w:leader="none" w:pos="1194" w:val="left"/>
        </w:tabs>
        <w:numPr>
          <w:ilvl w:val="1"/>
          <w:numId w:val="6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1" w:right="2259" w:hanging="1"/>
        <w:spacing w:after="0" w:line="253" w:lineRule="auto"/>
        <w:tabs>
          <w:tab w:leader="none" w:pos="399"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below of this Section 8.01(xiii) such as underwriting agreements, engagement letters and similar agreements), (B) exercise (other than on a cashless basis) the TWE Option under the TWE Option Agreement or</w:t>
      </w:r>
    </w:p>
    <w:p>
      <w:pPr>
        <w:ind w:left="1" w:right="2559" w:hanging="1"/>
        <w:spacing w:after="0" w:line="236" w:lineRule="auto"/>
        <w:tabs>
          <w:tab w:leader="none" w:pos="399" w:val="left"/>
        </w:tabs>
        <w:numPr>
          <w:ilvl w:val="0"/>
          <w:numId w:val="6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198" w:lineRule="exact"/>
        <w:rPr>
          <w:rFonts w:ascii="Courier New" w:cs="Courier New" w:eastAsia="Courier New" w:hAnsi="Courier New"/>
          <w:sz w:val="17"/>
          <w:szCs w:val="17"/>
          <w:color w:val="auto"/>
        </w:rPr>
      </w:pPr>
    </w:p>
    <w:p>
      <w:pPr>
        <w:ind w:left="1" w:right="2259" w:firstLine="496"/>
        <w:spacing w:after="0" w:line="254" w:lineRule="auto"/>
        <w:tabs>
          <w:tab w:leader="none" w:pos="1095" w:val="left"/>
        </w:tabs>
        <w:numPr>
          <w:ilvl w:val="1"/>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186" w:lineRule="exact"/>
        <w:rPr>
          <w:rFonts w:ascii="Courier New" w:cs="Courier New" w:eastAsia="Courier New" w:hAnsi="Courier New"/>
          <w:sz w:val="16"/>
          <w:szCs w:val="16"/>
          <w:color w:val="auto"/>
        </w:rPr>
      </w:pPr>
    </w:p>
    <w:p>
      <w:pPr>
        <w:ind w:left="1" w:right="2259" w:firstLine="496"/>
        <w:spacing w:after="0" w:line="253" w:lineRule="auto"/>
        <w:tabs>
          <w:tab w:leader="none" w:pos="995" w:val="left"/>
        </w:tabs>
        <w:numPr>
          <w:ilvl w:val="1"/>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w:t>
      </w:r>
    </w:p>
    <w:p>
      <w:pPr>
        <w:spacing w:after="0" w:line="189"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A-53</w:t>
      </w:r>
    </w:p>
    <w:p>
      <w:pPr>
        <w:sectPr>
          <w:pgSz w:w="11900" w:h="16838" w:orient="portrait"/>
          <w:cols w:equalWidth="0" w:num="1">
            <w:col w:w="9720"/>
          </w:cols>
          <w:pgMar w:left="739" w:top="690" w:right="1440" w:bottom="1440" w:gutter="0" w:footer="0" w:header="0"/>
        </w:sectPr>
      </w:pPr>
    </w:p>
    <w:bookmarkStart w:id="692" w:name="page693"/>
    <w:bookmarkEnd w:id="692"/>
    <w:p>
      <w:pPr>
        <w:ind w:left="1" w:right="2259"/>
        <w:spacing w:after="0" w:line="238" w:lineRule="auto"/>
        <w:rPr>
          <w:sz w:val="20"/>
          <w:szCs w:val="20"/>
          <w:color w:val="auto"/>
        </w:rPr>
      </w:pPr>
      <w:r>
        <w:rPr>
          <w:rFonts w:ascii="Courier New" w:cs="Courier New" w:eastAsia="Courier New" w:hAnsi="Courier New"/>
          <w:sz w:val="17"/>
          <w:szCs w:val="17"/>
          <w:color w:val="auto"/>
        </w:rPr>
        <w:t>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option to purchase AT&amp;T Common Stock, stock appreciation right with respect to AT&amp;T Common Stock, AT&amp;T restricted stock or equity award based upon shares of AT&amp;T Common Stock;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 8.01(xv) to the extent that the aggregate cost of such actions, grants or payments does not exceed the amount set forth in Section 8.01(xv) of the AT&amp;T Disclosure Schedule;</w:t>
      </w:r>
    </w:p>
    <w:p>
      <w:pPr>
        <w:spacing w:after="0" w:line="197" w:lineRule="exact"/>
        <w:rPr>
          <w:sz w:val="20"/>
          <w:szCs w:val="20"/>
          <w:color w:val="auto"/>
        </w:rPr>
      </w:pPr>
    </w:p>
    <w:p>
      <w:pPr>
        <w:ind w:left="1" w:right="2359" w:firstLine="496"/>
        <w:spacing w:after="0" w:line="236" w:lineRule="auto"/>
        <w:tabs>
          <w:tab w:leader="none" w:pos="1095" w:val="left"/>
        </w:tabs>
        <w:numPr>
          <w:ilvl w:val="1"/>
          <w:numId w:val="6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launch any new channels, except as necessary to comply with any requirement of any Governmental Authority and except pursuant to pending agreements in effect as of the date hereof;</w:t>
      </w:r>
    </w:p>
    <w:p>
      <w:pPr>
        <w:spacing w:after="0" w:line="196" w:lineRule="exact"/>
        <w:rPr>
          <w:rFonts w:ascii="Courier New" w:cs="Courier New" w:eastAsia="Courier New" w:hAnsi="Courier New"/>
          <w:sz w:val="17"/>
          <w:szCs w:val="17"/>
          <w:color w:val="auto"/>
        </w:rPr>
      </w:pPr>
    </w:p>
    <w:p>
      <w:pPr>
        <w:ind w:left="1" w:right="2259" w:firstLine="496"/>
        <w:spacing w:after="0" w:line="253" w:lineRule="auto"/>
        <w:tabs>
          <w:tab w:leader="none" w:pos="1194" w:val="left"/>
        </w:tabs>
        <w:numPr>
          <w:ilvl w:val="1"/>
          <w:numId w:val="6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401" w:hanging="401"/>
        <w:spacing w:after="0" w:line="238" w:lineRule="auto"/>
        <w:tabs>
          <w:tab w:leader="none" w:pos="401" w:val="left"/>
        </w:tabs>
        <w:numPr>
          <w:ilvl w:val="0"/>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fiscal year;</w:t>
      </w:r>
    </w:p>
    <w:p>
      <w:pPr>
        <w:spacing w:after="0" w:line="196" w:lineRule="exact"/>
        <w:rPr>
          <w:rFonts w:ascii="Courier New" w:cs="Courier New" w:eastAsia="Courier New" w:hAnsi="Courier New"/>
          <w:sz w:val="17"/>
          <w:szCs w:val="17"/>
          <w:color w:val="auto"/>
        </w:rPr>
      </w:pPr>
    </w:p>
    <w:p>
      <w:pPr>
        <w:ind w:left="1" w:right="2259" w:firstLine="496"/>
        <w:spacing w:after="0" w:line="237" w:lineRule="auto"/>
        <w:tabs>
          <w:tab w:leader="none" w:pos="1294"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198" w:lineRule="exact"/>
        <w:rPr>
          <w:rFonts w:ascii="Courier New" w:cs="Courier New" w:eastAsia="Courier New" w:hAnsi="Courier New"/>
          <w:sz w:val="17"/>
          <w:szCs w:val="17"/>
          <w:color w:val="auto"/>
        </w:rPr>
      </w:pPr>
    </w:p>
    <w:p>
      <w:pPr>
        <w:ind w:left="1" w:right="2359" w:firstLine="496"/>
        <w:spacing w:after="0" w:line="237" w:lineRule="auto"/>
        <w:tabs>
          <w:tab w:leader="none" w:pos="1095"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196" w:lineRule="exact"/>
        <w:rPr>
          <w:rFonts w:ascii="Courier New" w:cs="Courier New" w:eastAsia="Courier New" w:hAnsi="Courier New"/>
          <w:sz w:val="17"/>
          <w:szCs w:val="17"/>
          <w:color w:val="auto"/>
        </w:rPr>
      </w:pPr>
    </w:p>
    <w:p>
      <w:pPr>
        <w:ind w:left="1" w:right="2259" w:firstLine="496"/>
        <w:spacing w:after="0" w:line="236" w:lineRule="auto"/>
        <w:tabs>
          <w:tab w:leader="none" w:pos="995"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in the ordinary course of business and consistent with past practice, make any material Tax election or enter into any settlement or compromise of any material Tax liability;</w:t>
      </w:r>
    </w:p>
    <w:p>
      <w:pPr>
        <w:spacing w:after="0" w:line="190" w:lineRule="exact"/>
        <w:rPr>
          <w:rFonts w:ascii="Courier New" w:cs="Courier New" w:eastAsia="Courier New" w:hAnsi="Courier New"/>
          <w:sz w:val="17"/>
          <w:szCs w:val="17"/>
          <w:color w:val="auto"/>
        </w:rPr>
      </w:pPr>
    </w:p>
    <w:p>
      <w:pPr>
        <w:ind w:left="1101" w:hanging="604"/>
        <w:spacing w:after="0"/>
        <w:tabs>
          <w:tab w:leader="none" w:pos="1101"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 to comply with its obligations under the Exchange</w:t>
      </w:r>
    </w:p>
    <w:p>
      <w:pPr>
        <w:ind w:left="1"/>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196" w:lineRule="exact"/>
        <w:rPr>
          <w:rFonts w:ascii="Courier New" w:cs="Courier New" w:eastAsia="Courier New" w:hAnsi="Courier New"/>
          <w:sz w:val="17"/>
          <w:szCs w:val="17"/>
          <w:color w:val="auto"/>
        </w:rPr>
      </w:pPr>
    </w:p>
    <w:p>
      <w:pPr>
        <w:ind w:left="1" w:right="2259" w:firstLine="496"/>
        <w:spacing w:after="0" w:line="237" w:lineRule="auto"/>
        <w:tabs>
          <w:tab w:leader="none" w:pos="1194"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197" w:lineRule="exact"/>
        <w:rPr>
          <w:rFonts w:ascii="Courier New" w:cs="Courier New" w:eastAsia="Courier New" w:hAnsi="Courier New"/>
          <w:sz w:val="17"/>
          <w:szCs w:val="17"/>
          <w:color w:val="auto"/>
        </w:rPr>
      </w:pPr>
    </w:p>
    <w:p>
      <w:pPr>
        <w:ind w:left="1" w:right="2259" w:firstLine="496"/>
        <w:spacing w:after="0" w:line="237" w:lineRule="auto"/>
        <w:tabs>
          <w:tab w:leader="none" w:pos="1294"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196" w:lineRule="exact"/>
        <w:rPr>
          <w:rFonts w:ascii="Courier New" w:cs="Courier New" w:eastAsia="Courier New" w:hAnsi="Courier New"/>
          <w:sz w:val="17"/>
          <w:szCs w:val="17"/>
          <w:color w:val="auto"/>
        </w:rPr>
      </w:pPr>
    </w:p>
    <w:p>
      <w:pPr>
        <w:ind w:left="1" w:right="2259" w:firstLine="496"/>
        <w:spacing w:after="0" w:line="236" w:lineRule="auto"/>
        <w:tabs>
          <w:tab w:leader="none" w:pos="1194"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92" w:lineRule="exact"/>
        <w:rPr>
          <w:rFonts w:ascii="Courier New" w:cs="Courier New" w:eastAsia="Courier New" w:hAnsi="Courier New"/>
          <w:sz w:val="17"/>
          <w:szCs w:val="17"/>
          <w:color w:val="auto"/>
        </w:rPr>
      </w:pPr>
    </w:p>
    <w:p>
      <w:pPr>
        <w:ind w:left="1101" w:hanging="604"/>
        <w:spacing w:after="0"/>
        <w:tabs>
          <w:tab w:leader="none" w:pos="1101" w:val="left"/>
        </w:tabs>
        <w:numPr>
          <w:ilvl w:val="1"/>
          <w:numId w:val="6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or commit to do any of the foregoing; provided that the</w:t>
      </w:r>
    </w:p>
    <w:p>
      <w:pPr>
        <w:spacing w:after="0" w:line="5" w:lineRule="exact"/>
        <w:rPr>
          <w:sz w:val="20"/>
          <w:szCs w:val="20"/>
          <w:color w:val="auto"/>
        </w:rPr>
      </w:pPr>
    </w:p>
    <w:p>
      <w:pPr>
        <w:ind w:left="1" w:right="2459"/>
        <w:spacing w:after="0" w:line="253" w:lineRule="auto"/>
        <w:rPr>
          <w:sz w:val="20"/>
          <w:szCs w:val="20"/>
          <w:color w:val="auto"/>
        </w:rPr>
      </w:pPr>
      <w:r>
        <w:rPr>
          <w:rFonts w:ascii="Courier New" w:cs="Courier New" w:eastAsia="Courier New" w:hAnsi="Courier New"/>
          <w:sz w:val="16"/>
          <w:szCs w:val="16"/>
          <w:color w:val="auto"/>
        </w:rPr>
        <w:t>limitations set forth in Sections 8.01(i) through 8.01(xxii) shall not apply to any transaction between AT&amp;T Broadband and any wholly owned AT&amp;T Broadband Subsidiary or between AT&amp;T (to the extent not relating to the</w:t>
      </w:r>
    </w:p>
    <w:p>
      <w:pPr>
        <w:ind w:left="3381"/>
        <w:spacing w:after="0" w:line="232" w:lineRule="auto"/>
        <w:rPr>
          <w:sz w:val="20"/>
          <w:szCs w:val="20"/>
          <w:color w:val="auto"/>
        </w:rPr>
      </w:pPr>
      <w:r>
        <w:rPr>
          <w:rFonts w:ascii="Courier New" w:cs="Courier New" w:eastAsia="Courier New" w:hAnsi="Courier New"/>
          <w:sz w:val="17"/>
          <w:szCs w:val="17"/>
          <w:color w:val="auto"/>
        </w:rPr>
        <w:t>A-54</w:t>
      </w:r>
    </w:p>
    <w:p>
      <w:pPr>
        <w:sectPr>
          <w:pgSz w:w="11900" w:h="16838" w:orient="portrait"/>
          <w:cols w:equalWidth="0" w:num="1">
            <w:col w:w="9720"/>
          </w:cols>
          <w:pgMar w:left="739" w:top="691" w:right="1440" w:bottom="1440" w:gutter="0" w:footer="0" w:header="0"/>
        </w:sectPr>
      </w:pPr>
    </w:p>
    <w:bookmarkStart w:id="693" w:name="page694"/>
    <w:bookmarkEnd w:id="693"/>
    <w:p>
      <w:pPr>
        <w:ind w:left="500" w:right="2259"/>
        <w:spacing w:after="0" w:line="253" w:lineRule="auto"/>
        <w:rPr>
          <w:sz w:val="20"/>
          <w:szCs w:val="20"/>
          <w:color w:val="auto"/>
        </w:rPr>
      </w:pPr>
      <w:r>
        <w:rPr>
          <w:rFonts w:ascii="Courier New" w:cs="Courier New" w:eastAsia="Courier New" w:hAnsi="Courier New"/>
          <w:sz w:val="16"/>
          <w:szCs w:val="16"/>
          <w:color w:val="auto"/>
        </w:rPr>
        <w:t>AT&amp;T Broadband Group) and any wholly owned AT&amp;T Subsidiaries (other than AT&amp;T Broadband and any AT&amp;T Broadband Subsidiaries) and provided, further, that the limitations set forth in 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3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AT&amp;T Shareholders' Approvals; provided, however, that if within five days of the time the parties are notified by the SEC that it is willing to declare the Registration Statement effective any conditions shall exist (such conditions, the "MANDATORY RESIDUAL CONDITIONS") such that, as a result of the AT&amp;T Transaction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each of the AT&amp;T Shareholders' Approvals and</w:t>
      </w:r>
    </w:p>
    <w:p>
      <w:pPr>
        <w:spacing w:after="0" w:line="3" w:lineRule="exact"/>
        <w:rPr>
          <w:sz w:val="20"/>
          <w:szCs w:val="20"/>
          <w:color w:val="auto"/>
        </w:rPr>
      </w:pPr>
    </w:p>
    <w:p>
      <w:pPr>
        <w:ind w:right="3459" w:firstLine="2"/>
        <w:spacing w:after="0" w:line="235" w:lineRule="auto"/>
        <w:tabs>
          <w:tab w:leader="none" w:pos="497" w:val="left"/>
        </w:tabs>
        <w:numPr>
          <w:ilvl w:val="0"/>
          <w:numId w:val="6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comply with all legal requirements applicable to AT&amp;T Shareholders' Meeting.</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AT&amp;T's Board of Directors shall recommend approval of each of the proposals in respect of the AT&amp;T Shareholders' Approvals by AT&amp;T shareholders. AT&amp;T's Board of Directors shall be permitted to withdraw, or modify in a manner adverse to Comcast, its recommendations to AT&amp;T shareholders only if (i) AT&amp;T has complied with the terms of Section 8.03, including the requirement in Section 8.03(d) that it notify Comcast promptly after its receipt of any AT&amp;T Broadband Acquisition Proposal; (ii) 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proposals in respect of each of the AT&amp;T Shareholders' Approvals at the AT&amp;T Shareholders' Meeting even if AT&amp;T's Board of Directors determines at any time after the date hereof that this Agreement and the transactions contemplated hereby or the Parent Charter to be implemented at the Effective Time, including the corporate governance provisions included therein, are no longer advisable or recommends that AT&amp;T shareholders reject either of the proposals in respect of the AT&amp;T Shareholders' Approvals.</w:t>
      </w:r>
    </w:p>
    <w:p>
      <w:pPr>
        <w:spacing w:after="0" w:line="200" w:lineRule="exact"/>
        <w:rPr>
          <w:sz w:val="20"/>
          <w:szCs w:val="20"/>
          <w:color w:val="auto"/>
        </w:rPr>
      </w:pPr>
    </w:p>
    <w:p>
      <w:pPr>
        <w:spacing w:after="0" w:line="37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w:t>
      </w:r>
    </w:p>
    <w:p>
      <w:pPr>
        <w:spacing w:after="0" w:line="3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A-55</w:t>
      </w:r>
    </w:p>
    <w:p>
      <w:pPr>
        <w:sectPr>
          <w:pgSz w:w="11900" w:h="16838" w:orient="portrait"/>
          <w:cols w:equalWidth="0" w:num="1">
            <w:col w:w="10219"/>
          </w:cols>
          <w:pgMar w:left="240" w:top="690" w:right="1440" w:bottom="1054" w:gutter="0" w:footer="0" w:header="0"/>
        </w:sectPr>
      </w:pPr>
    </w:p>
    <w:bookmarkStart w:id="694" w:name="page695"/>
    <w:bookmarkEnd w:id="694"/>
    <w:p>
      <w:pPr>
        <w:ind w:right="2259"/>
        <w:spacing w:after="0" w:line="237" w:lineRule="auto"/>
        <w:rPr>
          <w:sz w:val="20"/>
          <w:szCs w:val="20"/>
          <w:color w:val="auto"/>
        </w:rPr>
      </w:pPr>
      <w:r>
        <w:rPr>
          <w:rFonts w:ascii="Courier New" w:cs="Courier New" w:eastAsia="Courier New" w:hAnsi="Courier New"/>
          <w:sz w:val="17"/>
          <w:szCs w:val="17"/>
          <w:color w:val="auto"/>
        </w:rPr>
        <w:t>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398" w:lineRule="exact"/>
        <w:rPr>
          <w:sz w:val="20"/>
          <w:szCs w:val="20"/>
          <w:color w:val="auto"/>
        </w:rPr>
      </w:pPr>
    </w:p>
    <w:p>
      <w:pPr>
        <w:ind w:right="2259" w:firstLine="499"/>
        <w:spacing w:after="0" w:line="253" w:lineRule="auto"/>
        <w:tabs>
          <w:tab w:leader="none" w:pos="895"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00" w:lineRule="exact"/>
        <w:rPr>
          <w:rFonts w:ascii="Courier New" w:cs="Courier New" w:eastAsia="Courier New" w:hAnsi="Courier New"/>
          <w:sz w:val="16"/>
          <w:szCs w:val="16"/>
          <w:color w:val="auto"/>
        </w:rPr>
      </w:pPr>
    </w:p>
    <w:p>
      <w:pPr>
        <w:spacing w:after="0" w:line="378" w:lineRule="exact"/>
        <w:rPr>
          <w:rFonts w:ascii="Courier New" w:cs="Courier New" w:eastAsia="Courier New" w:hAnsi="Courier New"/>
          <w:sz w:val="16"/>
          <w:szCs w:val="16"/>
          <w:color w:val="auto"/>
        </w:rPr>
      </w:pPr>
    </w:p>
    <w:p>
      <w:pPr>
        <w:ind w:right="2359" w:firstLine="499"/>
        <w:spacing w:after="0" w:line="254" w:lineRule="auto"/>
        <w:tabs>
          <w:tab w:leader="none" w:pos="895"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86" w:lineRule="exact"/>
        <w:rPr>
          <w:rFonts w:ascii="Courier New" w:cs="Courier New" w:eastAsia="Courier New" w:hAnsi="Courier New"/>
          <w:sz w:val="16"/>
          <w:szCs w:val="16"/>
          <w:color w:val="auto"/>
        </w:rPr>
      </w:pPr>
    </w:p>
    <w:p>
      <w:pPr>
        <w:ind w:right="2259" w:firstLine="499"/>
        <w:spacing w:after="0" w:line="253" w:lineRule="auto"/>
        <w:tabs>
          <w:tab w:leader="none" w:pos="895"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A-56</w:t>
      </w:r>
    </w:p>
    <w:p>
      <w:pPr>
        <w:sectPr>
          <w:pgSz w:w="11900" w:h="16838" w:orient="portrait"/>
          <w:cols w:equalWidth="0" w:num="1">
            <w:col w:w="10219"/>
          </w:cols>
          <w:pgMar w:left="240" w:top="690" w:right="1440" w:bottom="1440" w:gutter="0" w:footer="0" w:header="0"/>
        </w:sectPr>
      </w:pPr>
    </w:p>
    <w:bookmarkStart w:id="695" w:name="page696"/>
    <w:bookmarkEnd w:id="695"/>
    <w:p>
      <w:pPr>
        <w:ind w:right="2459"/>
        <w:spacing w:after="0" w:line="237" w:lineRule="auto"/>
        <w:rPr>
          <w:sz w:val="20"/>
          <w:szCs w:val="20"/>
          <w:color w:val="auto"/>
        </w:rPr>
      </w:pPr>
      <w:r>
        <w:rPr>
          <w:rFonts w:ascii="Courier New" w:cs="Courier New" w:eastAsia="Courier New" w:hAnsi="Courier New"/>
          <w:sz w:val="17"/>
          <w:szCs w:val="17"/>
          <w:color w:val="auto"/>
        </w:rPr>
        <w:t>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199" w:lineRule="exact"/>
        <w:rPr>
          <w:sz w:val="20"/>
          <w:szCs w:val="20"/>
          <w:color w:val="auto"/>
        </w:rPr>
      </w:pPr>
    </w:p>
    <w:p>
      <w:pPr>
        <w:ind w:right="2259" w:firstLine="499"/>
        <w:spacing w:after="0" w:line="253" w:lineRule="auto"/>
        <w:tabs>
          <w:tab w:leader="none" w:pos="895" w:val="left"/>
        </w:tabs>
        <w:numPr>
          <w:ilvl w:val="1"/>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spacing w:after="0" w:line="1" w:lineRule="exact"/>
        <w:rPr>
          <w:rFonts w:ascii="Courier New" w:cs="Courier New" w:eastAsia="Courier New" w:hAnsi="Courier New"/>
          <w:sz w:val="16"/>
          <w:szCs w:val="16"/>
          <w:color w:val="auto"/>
        </w:rPr>
      </w:pPr>
    </w:p>
    <w:p>
      <w:pPr>
        <w:ind w:right="2259" w:firstLine="2"/>
        <w:spacing w:after="0" w:line="237" w:lineRule="auto"/>
        <w:tabs>
          <w:tab w:leader="none" w:pos="398" w:val="left"/>
        </w:tabs>
        <w:numPr>
          <w:ilvl w:val="0"/>
          <w:numId w:val="6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01"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A-57</w:t>
      </w:r>
    </w:p>
    <w:p>
      <w:pPr>
        <w:sectPr>
          <w:pgSz w:w="11900" w:h="16838" w:orient="portrait"/>
          <w:cols w:equalWidth="0" w:num="1">
            <w:col w:w="10219"/>
          </w:cols>
          <w:pgMar w:left="240" w:top="691" w:right="1440" w:bottom="1440" w:gutter="0" w:footer="0" w:header="0"/>
        </w:sectPr>
      </w:pPr>
    </w:p>
    <w:bookmarkStart w:id="696" w:name="page697"/>
    <w:bookmarkEnd w:id="696"/>
    <w:p>
      <w:pPr>
        <w:ind w:right="2259"/>
        <w:spacing w:after="0" w:line="237" w:lineRule="auto"/>
        <w:rPr>
          <w:sz w:val="20"/>
          <w:szCs w:val="20"/>
          <w:color w:val="auto"/>
        </w:rPr>
      </w:pPr>
      <w:r>
        <w:rPr>
          <w:rFonts w:ascii="Courier New" w:cs="Courier New" w:eastAsia="Courier New" w:hAnsi="Courier New"/>
          <w:sz w:val="17"/>
          <w:szCs w:val="17"/>
          <w:color w:val="auto"/>
        </w:rPr>
        <w:t>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205"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right="2259" w:firstLine="2"/>
        <w:spacing w:after="0" w:line="254" w:lineRule="auto"/>
        <w:tabs>
          <w:tab w:leader="none" w:pos="497" w:val="left"/>
        </w:tabs>
        <w:numPr>
          <w:ilvl w:val="0"/>
          <w:numId w:val="6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8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19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9</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COVENANTS OF AT&amp;T, COMCAST AND PARENT</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9.01. Best Efforts. (a) Subject to the terms and conditions of this Agreement, each of the parties hereto will use its best efforts to promptly</w:t>
      </w:r>
    </w:p>
    <w:p>
      <w:pPr>
        <w:ind w:right="2359" w:firstLine="2"/>
        <w:spacing w:after="0" w:line="259" w:lineRule="auto"/>
        <w:tabs>
          <w:tab w:leader="none" w:pos="398" w:val="left"/>
        </w:tabs>
        <w:numPr>
          <w:ilvl w:val="0"/>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cause to be taken, all actions and to do, or cause to be done, all things necessary, proper or advisable under applicable laws and regulations to</w:t>
      </w:r>
    </w:p>
    <w:p>
      <w:pPr>
        <w:spacing w:after="0" w:line="1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A-58</w:t>
      </w:r>
    </w:p>
    <w:p>
      <w:pPr>
        <w:sectPr>
          <w:pgSz w:w="11900" w:h="16838" w:orient="portrait"/>
          <w:cols w:equalWidth="0" w:num="1">
            <w:col w:w="10219"/>
          </w:cols>
          <w:pgMar w:left="240" w:top="691" w:right="1440" w:bottom="1440" w:gutter="0" w:footer="0" w:header="0"/>
        </w:sectPr>
      </w:pPr>
    </w:p>
    <w:bookmarkStart w:id="697" w:name="page698"/>
    <w:bookmarkEnd w:id="697"/>
    <w:p>
      <w:pPr>
        <w:ind w:right="2259"/>
        <w:spacing w:after="0" w:line="253" w:lineRule="auto"/>
        <w:rPr>
          <w:sz w:val="20"/>
          <w:szCs w:val="20"/>
          <w:color w:val="auto"/>
        </w:rPr>
      </w:pPr>
      <w:r>
        <w:rPr>
          <w:rFonts w:ascii="Courier New" w:cs="Courier New" w:eastAsia="Courier New" w:hAnsi="Courier New"/>
          <w:sz w:val="16"/>
          <w:szCs w:val="16"/>
          <w:color w:val="auto"/>
        </w:rPr>
        <w:t>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1" w:lineRule="exact"/>
        <w:rPr>
          <w:sz w:val="20"/>
          <w:szCs w:val="20"/>
          <w:color w:val="auto"/>
        </w:rPr>
      </w:pPr>
    </w:p>
    <w:p>
      <w:pPr>
        <w:ind w:right="2259" w:firstLine="2"/>
        <w:spacing w:after="0" w:line="253" w:lineRule="auto"/>
        <w:tabs>
          <w:tab w:leader="none" w:pos="497" w:val="left"/>
        </w:tabs>
        <w:numPr>
          <w:ilvl w:val="0"/>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w:t>
      </w:r>
    </w:p>
    <w:p>
      <w:pPr>
        <w:spacing w:after="0" w:line="388" w:lineRule="exact"/>
        <w:rPr>
          <w:rFonts w:ascii="Courier New" w:cs="Courier New" w:eastAsia="Courier New" w:hAnsi="Courier New"/>
          <w:sz w:val="16"/>
          <w:szCs w:val="16"/>
          <w:color w:val="auto"/>
        </w:rPr>
      </w:pPr>
    </w:p>
    <w:p>
      <w:pPr>
        <w:ind w:right="2259" w:firstLine="499"/>
        <w:spacing w:after="0" w:line="253" w:lineRule="auto"/>
        <w:tabs>
          <w:tab w:leader="none" w:pos="895" w:val="left"/>
        </w:tabs>
        <w:numPr>
          <w:ilvl w:val="1"/>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38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the Board of Directors of Comcast in favor of approval of each of the proposals in respect of the Comcast Shareholders' Approvals and the Preferred Structure Approval and the recommendation of the Board of Directors of AT&amp;T in favor of approval of each of the proposals in respect of the AT&amp;T Shareholders' Approvals, except to the extent the Board of Directors of AT&amp;T shall have withdrawn or modified its approval or recommendation in favor of approval of either of the proposals in respect of the AT&amp;T Shareholders' Approvals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A-59</w:t>
      </w:r>
    </w:p>
    <w:p>
      <w:pPr>
        <w:sectPr>
          <w:pgSz w:w="11900" w:h="16838" w:orient="portrait"/>
          <w:cols w:equalWidth="0" w:num="1">
            <w:col w:w="10219"/>
          </w:cols>
          <w:pgMar w:left="240" w:top="690" w:right="1440" w:bottom="1440" w:gutter="0" w:footer="0" w:header="0"/>
        </w:sectPr>
      </w:pPr>
    </w:p>
    <w:bookmarkStart w:id="698" w:name="page699"/>
    <w:bookmarkEnd w:id="698"/>
    <w:p>
      <w:pPr>
        <w:ind w:right="2259"/>
        <w:spacing w:after="0" w:line="237" w:lineRule="auto"/>
        <w:rPr>
          <w:sz w:val="20"/>
          <w:szCs w:val="20"/>
          <w:color w:val="auto"/>
        </w:rPr>
      </w:pPr>
      <w:r>
        <w:rPr>
          <w:rFonts w:ascii="Courier New" w:cs="Courier New" w:eastAsia="Courier New" w:hAnsi="Courier New"/>
          <w:sz w:val="17"/>
          <w:szCs w:val="17"/>
          <w:color w:val="auto"/>
        </w:rPr>
        <w:t>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197" w:lineRule="exact"/>
        <w:rPr>
          <w:sz w:val="20"/>
          <w:szCs w:val="20"/>
          <w:color w:val="auto"/>
        </w:rPr>
      </w:pPr>
    </w:p>
    <w:p>
      <w:pPr>
        <w:ind w:right="2259" w:firstLine="499"/>
        <w:spacing w:after="0" w:line="238" w:lineRule="auto"/>
        <w:tabs>
          <w:tab w:leader="none" w:pos="895" w:val="left"/>
        </w:tabs>
        <w:numPr>
          <w:ilvl w:val="0"/>
          <w:numId w:val="6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19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93"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394"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2" w:lineRule="exact"/>
        <w:rPr>
          <w:sz w:val="20"/>
          <w:szCs w:val="20"/>
          <w:color w:val="auto"/>
        </w:rPr>
      </w:pPr>
    </w:p>
    <w:p>
      <w:pPr>
        <w:ind w:right="2359" w:firstLine="2"/>
        <w:spacing w:after="0" w:line="254" w:lineRule="auto"/>
        <w:tabs>
          <w:tab w:leader="none" w:pos="398" w:val="left"/>
        </w:tabs>
        <w:numPr>
          <w:ilvl w:val="0"/>
          <w:numId w:val="6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A-60</w:t>
      </w:r>
    </w:p>
    <w:p>
      <w:pPr>
        <w:sectPr>
          <w:pgSz w:w="11900" w:h="16838" w:orient="portrait"/>
          <w:cols w:equalWidth="0" w:num="1">
            <w:col w:w="10219"/>
          </w:cols>
          <w:pgMar w:left="240" w:top="690" w:right="1440" w:bottom="1440" w:gutter="0" w:footer="0" w:header="0"/>
        </w:sectPr>
      </w:pPr>
    </w:p>
    <w:bookmarkStart w:id="699" w:name="page700"/>
    <w:bookmarkEnd w:id="699"/>
    <w:p>
      <w:pPr>
        <w:ind w:right="2259"/>
        <w:spacing w:after="0" w:line="236" w:lineRule="auto"/>
        <w:rPr>
          <w:sz w:val="20"/>
          <w:szCs w:val="20"/>
          <w:color w:val="auto"/>
        </w:rPr>
      </w:pPr>
      <w:r>
        <w:rPr>
          <w:rFonts w:ascii="Courier New" w:cs="Courier New" w:eastAsia="Courier New" w:hAnsi="Courier New"/>
          <w:sz w:val="17"/>
          <w:szCs w:val="17"/>
          <w:color w:val="auto"/>
        </w:rPr>
        <w:t>deemed to modify any representation or warranty made by any party hereunder. Each party hereto will hold such information that is non-public in confidence in accordance with the provisions of the applicable Confidentiality Agreement.</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197" w:lineRule="exact"/>
        <w:rPr>
          <w:sz w:val="20"/>
          <w:szCs w:val="20"/>
          <w:color w:val="auto"/>
        </w:rPr>
      </w:pPr>
    </w:p>
    <w:p>
      <w:pPr>
        <w:ind w:right="2359" w:firstLine="499"/>
        <w:spacing w:after="0" w:line="237" w:lineRule="auto"/>
        <w:tabs>
          <w:tab w:leader="none" w:pos="895" w:val="left"/>
        </w:tabs>
        <w:numPr>
          <w:ilvl w:val="0"/>
          <w:numId w:val="6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390"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6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hereto shall use its best efforts to obtain (i) the ruling or opinion referred to in Section 10.01(j) and (ii) the opinions referred to in Sections 10.02(b) and 10.03(b).</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9.07. Affiliates. (a) Within 30 days following the date of the AT&amp;T Shareholders' Meeting,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200" w:lineRule="exact"/>
        <w:rPr>
          <w:sz w:val="20"/>
          <w:szCs w:val="20"/>
          <w:color w:val="auto"/>
        </w:rPr>
      </w:pPr>
    </w:p>
    <w:p>
      <w:pPr>
        <w:ind w:right="2259" w:firstLine="499"/>
        <w:spacing w:after="0" w:line="237" w:lineRule="auto"/>
        <w:tabs>
          <w:tab w:leader="none" w:pos="895" w:val="left"/>
        </w:tabs>
        <w:numPr>
          <w:ilvl w:val="0"/>
          <w:numId w:val="6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30 days following the date of the Comcast Shareholders' Meeting,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39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9.08. Governance and Other Matters. Parent shall take all actions necessary so that at the Effective Time the Parent Board of Directors shall consist of 12 directors, five (5) of whom shall be then-existing Comcast directors designated by Comcast, five (5) of whom shall be then-existing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39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SECTION 9.09. Notices of Certain Events. Each of Comcast and AT&amp;T shall promptly notify the other of:</w:t>
      </w:r>
    </w:p>
    <w:p>
      <w:pPr>
        <w:spacing w:after="0" w:line="197" w:lineRule="exact"/>
        <w:rPr>
          <w:sz w:val="20"/>
          <w:szCs w:val="20"/>
          <w:color w:val="auto"/>
        </w:rPr>
      </w:pPr>
    </w:p>
    <w:p>
      <w:pPr>
        <w:ind w:left="500" w:right="2559" w:firstLine="496"/>
        <w:spacing w:after="0" w:line="236" w:lineRule="auto"/>
        <w:tabs>
          <w:tab w:leader="none" w:pos="1395" w:val="left"/>
        </w:tabs>
        <w:numPr>
          <w:ilvl w:val="0"/>
          <w:numId w:val="6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other communication from any Person alleging that the consent of such Person is or may be required in connection with the transactions contemplated hereby;</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6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other communication from any Governmental Authority in connection with the transactions contemplated hereby;</w:t>
      </w:r>
    </w:p>
    <w:p>
      <w:pPr>
        <w:spacing w:after="0" w:line="196" w:lineRule="exact"/>
        <w:rPr>
          <w:rFonts w:ascii="Courier New" w:cs="Courier New" w:eastAsia="Courier New" w:hAnsi="Courier New"/>
          <w:sz w:val="17"/>
          <w:szCs w:val="17"/>
          <w:color w:val="auto"/>
        </w:rPr>
      </w:pPr>
    </w:p>
    <w:p>
      <w:pPr>
        <w:ind w:left="500" w:right="2359" w:firstLine="496"/>
        <w:spacing w:after="0" w:line="237" w:lineRule="auto"/>
        <w:tabs>
          <w:tab w:leader="none" w:pos="1395" w:val="left"/>
        </w:tabs>
        <w:numPr>
          <w:ilvl w:val="0"/>
          <w:numId w:val="6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A-61</w:t>
      </w:r>
    </w:p>
    <w:p>
      <w:pPr>
        <w:sectPr>
          <w:pgSz w:w="11900" w:h="16838" w:orient="portrait"/>
          <w:cols w:equalWidth="0" w:num="1">
            <w:col w:w="10219"/>
          </w:cols>
          <w:pgMar w:left="240" w:top="690" w:right="1440" w:bottom="1440" w:gutter="0" w:footer="0" w:header="0"/>
        </w:sectPr>
      </w:pPr>
    </w:p>
    <w:bookmarkStart w:id="700" w:name="page701"/>
    <w:bookmarkEnd w:id="700"/>
    <w:p>
      <w:pPr>
        <w:ind w:left="500" w:right="2259" w:firstLine="496"/>
        <w:spacing w:after="0" w:line="237" w:lineRule="auto"/>
        <w:tabs>
          <w:tab w:leader="none" w:pos="1395" w:val="left"/>
        </w:tabs>
        <w:numPr>
          <w:ilvl w:val="0"/>
          <w:numId w:val="6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395"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392" w:lineRule="exact"/>
        <w:rPr>
          <w:sz w:val="20"/>
          <w:szCs w:val="20"/>
          <w:color w:val="auto"/>
        </w:rPr>
      </w:pPr>
    </w:p>
    <w:p>
      <w:pPr>
        <w:ind w:right="2259" w:firstLine="499"/>
        <w:spacing w:after="0" w:line="237" w:lineRule="auto"/>
        <w:tabs>
          <w:tab w:leader="none" w:pos="895" w:val="left"/>
        </w:tabs>
        <w:numPr>
          <w:ilvl w:val="0"/>
          <w:numId w:val="6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A-62</w:t>
      </w:r>
    </w:p>
    <w:p>
      <w:pPr>
        <w:sectPr>
          <w:pgSz w:w="11900" w:h="16838" w:orient="portrait"/>
          <w:cols w:equalWidth="0" w:num="1">
            <w:col w:w="10219"/>
          </w:cols>
          <w:pgMar w:left="240" w:top="882" w:right="1440" w:bottom="1440" w:gutter="0" w:footer="0" w:header="0"/>
        </w:sectPr>
      </w:pPr>
    </w:p>
    <w:bookmarkStart w:id="701" w:name="page702"/>
    <w:bookmarkEnd w:id="701"/>
    <w:p>
      <w:pPr>
        <w:ind w:right="2259"/>
        <w:spacing w:after="0" w:line="237" w:lineRule="auto"/>
        <w:rPr>
          <w:sz w:val="20"/>
          <w:szCs w:val="20"/>
          <w:color w:val="auto"/>
        </w:rPr>
      </w:pPr>
      <w:r>
        <w:rPr>
          <w:rFonts w:ascii="Courier New" w:cs="Courier New" w:eastAsia="Courier New" w:hAnsi="Courier New"/>
          <w:sz w:val="17"/>
          <w:szCs w:val="17"/>
          <w:color w:val="auto"/>
        </w:rPr>
        <w:t>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391" w:lineRule="exact"/>
        <w:rPr>
          <w:sz w:val="20"/>
          <w:szCs w:val="20"/>
          <w:color w:val="auto"/>
        </w:rPr>
      </w:pPr>
    </w:p>
    <w:p>
      <w:pPr>
        <w:ind w:right="2259" w:firstLine="499"/>
        <w:spacing w:after="0" w:line="237" w:lineRule="auto"/>
        <w:tabs>
          <w:tab w:leader="none" w:pos="895" w:val="left"/>
        </w:tabs>
        <w:numPr>
          <w:ilvl w:val="0"/>
          <w:numId w:val="6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38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9.13. Employee Matters. (a) Parent shall and shall cause its Subsidiaries (including the AT&amp;T Broadband Surviving Corporation and the Comcast Surviving Corporation) to:</w:t>
      </w:r>
    </w:p>
    <w:p>
      <w:pPr>
        <w:spacing w:after="0" w:line="197" w:lineRule="exact"/>
        <w:rPr>
          <w:sz w:val="20"/>
          <w:szCs w:val="20"/>
          <w:color w:val="auto"/>
        </w:rPr>
      </w:pPr>
    </w:p>
    <w:p>
      <w:pPr>
        <w:ind w:left="500" w:right="2459" w:firstLine="496"/>
        <w:spacing w:after="0" w:line="237" w:lineRule="auto"/>
        <w:tabs>
          <w:tab w:leader="none" w:pos="1395" w:val="left"/>
        </w:tabs>
        <w:numPr>
          <w:ilvl w:val="1"/>
          <w:numId w:val="6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198" w:lineRule="exact"/>
        <w:rPr>
          <w:rFonts w:ascii="Courier New" w:cs="Courier New" w:eastAsia="Courier New" w:hAnsi="Courier New"/>
          <w:sz w:val="17"/>
          <w:szCs w:val="17"/>
          <w:color w:val="auto"/>
        </w:rPr>
      </w:pPr>
    </w:p>
    <w:p>
      <w:pPr>
        <w:ind w:left="500" w:right="2259" w:firstLine="496"/>
        <w:spacing w:after="0" w:line="253" w:lineRule="auto"/>
        <w:tabs>
          <w:tab w:leader="none" w:pos="1495" w:val="left"/>
        </w:tabs>
        <w:numPr>
          <w:ilvl w:val="1"/>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193" w:lineRule="exact"/>
        <w:rPr>
          <w:rFonts w:ascii="Courier New" w:cs="Courier New" w:eastAsia="Courier New" w:hAnsi="Courier New"/>
          <w:sz w:val="16"/>
          <w:szCs w:val="16"/>
          <w:color w:val="auto"/>
        </w:rPr>
      </w:pPr>
    </w:p>
    <w:p>
      <w:pPr>
        <w:ind w:left="500" w:right="2259" w:firstLine="496"/>
        <w:spacing w:after="0" w:line="236" w:lineRule="auto"/>
        <w:tabs>
          <w:tab w:leader="none" w:pos="1594" w:val="left"/>
        </w:tabs>
        <w:numPr>
          <w:ilvl w:val="1"/>
          <w:numId w:val="6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December 31, 2003, continue, without any change adverse to Broadband Employees, each severance plan identified in Section 6.18(a) of the AT&amp;T Disclosure Schedule (the "AT&amp;T SEVERANCE PLANS").</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A-63</w:t>
      </w:r>
    </w:p>
    <w:p>
      <w:pPr>
        <w:sectPr>
          <w:pgSz w:w="11900" w:h="16838" w:orient="portrait"/>
          <w:cols w:equalWidth="0" w:num="1">
            <w:col w:w="10219"/>
          </w:cols>
          <w:pgMar w:left="240" w:top="691" w:right="1440" w:bottom="1440" w:gutter="0" w:footer="0" w:header="0"/>
        </w:sectPr>
      </w:pPr>
    </w:p>
    <w:bookmarkStart w:id="702" w:name="page703"/>
    <w:bookmarkEnd w:id="702"/>
    <w:p>
      <w:pPr>
        <w:ind w:right="2259"/>
        <w:spacing w:after="0" w:line="253" w:lineRule="auto"/>
        <w:rPr>
          <w:sz w:val="20"/>
          <w:szCs w:val="20"/>
          <w:color w:val="auto"/>
        </w:rPr>
      </w:pPr>
      <w:r>
        <w:rPr>
          <w:rFonts w:ascii="Courier New" w:cs="Courier New" w:eastAsia="Courier New" w:hAnsi="Courier New"/>
          <w:sz w:val="16"/>
          <w:szCs w:val="16"/>
          <w:color w:val="auto"/>
        </w:rPr>
        <w:t>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0" w:lineRule="exact"/>
        <w:rPr>
          <w:sz w:val="20"/>
          <w:szCs w:val="20"/>
          <w:color w:val="auto"/>
        </w:rPr>
      </w:pPr>
    </w:p>
    <w:p>
      <w:pPr>
        <w:spacing w:after="0" w:line="378" w:lineRule="exact"/>
        <w:rPr>
          <w:sz w:val="20"/>
          <w:szCs w:val="20"/>
          <w:color w:val="auto"/>
        </w:rPr>
      </w:pPr>
    </w:p>
    <w:p>
      <w:pPr>
        <w:ind w:right="2359" w:firstLine="499"/>
        <w:spacing w:after="0" w:line="237" w:lineRule="auto"/>
        <w:tabs>
          <w:tab w:leader="none" w:pos="895" w:val="left"/>
        </w:tabs>
        <w:numPr>
          <w:ilvl w:val="0"/>
          <w:numId w:val="6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(excluding any employee of a non-wholly owned Comcast Subsidiary if the applicable subsidiary was a non-wholly owned Comcast Subsidiary prior to the Effective Time, but including, for the avoidance of doubt, each Broadband Employee).</w:t>
      </w:r>
    </w:p>
    <w:p>
      <w:pPr>
        <w:spacing w:after="0" w:line="390"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6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3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13" w:lineRule="exact"/>
        <w:rPr>
          <w:sz w:val="20"/>
          <w:szCs w:val="20"/>
          <w:color w:val="auto"/>
        </w:rPr>
      </w:pPr>
    </w:p>
    <w:p>
      <w:pPr>
        <w:ind w:right="2359" w:firstLine="2"/>
        <w:spacing w:after="0" w:line="237" w:lineRule="auto"/>
        <w:tabs>
          <w:tab w:leader="none" w:pos="398" w:val="left"/>
        </w:tabs>
        <w:numPr>
          <w:ilvl w:val="0"/>
          <w:numId w:val="6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A-64</w:t>
      </w:r>
    </w:p>
    <w:p>
      <w:pPr>
        <w:sectPr>
          <w:pgSz w:w="11900" w:h="16838" w:orient="portrait"/>
          <w:cols w:equalWidth="0" w:num="1">
            <w:col w:w="10219"/>
          </w:cols>
          <w:pgMar w:left="240" w:top="690" w:right="1440" w:bottom="671" w:gutter="0" w:footer="0" w:header="0"/>
        </w:sectPr>
      </w:pPr>
    </w:p>
    <w:bookmarkStart w:id="703" w:name="page704"/>
    <w:bookmarkEnd w:id="703"/>
    <w:p>
      <w:pPr>
        <w:ind w:right="2359"/>
        <w:spacing w:after="0" w:line="236" w:lineRule="auto"/>
        <w:rPr>
          <w:sz w:val="20"/>
          <w:szCs w:val="20"/>
          <w:color w:val="auto"/>
        </w:rPr>
      </w:pPr>
      <w:r>
        <w:rPr>
          <w:rFonts w:ascii="Courier New" w:cs="Courier New" w:eastAsia="Courier New" w:hAnsi="Courier New"/>
          <w:sz w:val="17"/>
          <w:szCs w:val="17"/>
          <w:color w:val="auto"/>
        </w:rPr>
        <w:t>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99" w:lineRule="exact"/>
        <w:rPr>
          <w:sz w:val="20"/>
          <w:szCs w:val="20"/>
          <w:color w:val="auto"/>
        </w:rPr>
      </w:pPr>
    </w:p>
    <w:p>
      <w:pPr>
        <w:ind w:right="2259" w:firstLine="499"/>
        <w:spacing w:after="0" w:line="253" w:lineRule="auto"/>
        <w:tabs>
          <w:tab w:leader="none" w:pos="895" w:val="left"/>
        </w:tabs>
        <w:numPr>
          <w:ilvl w:val="0"/>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spacing w:after="0" w:line="3" w:lineRule="exact"/>
        <w:rPr>
          <w:rFonts w:ascii="Courier New" w:cs="Courier New" w:eastAsia="Courier New" w:hAnsi="Courier New"/>
          <w:sz w:val="16"/>
          <w:szCs w:val="16"/>
          <w:color w:val="auto"/>
        </w:rPr>
      </w:pPr>
    </w:p>
    <w:p>
      <w:pPr>
        <w:ind w:right="25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11.03(a). The costs and expenses of obtaining the Note Consents shall be paid for by AT&amp;T except as provided in Section 11.03(a).</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00" w:lineRule="exact"/>
        <w:rPr>
          <w:sz w:val="20"/>
          <w:szCs w:val="20"/>
          <w:color w:val="auto"/>
        </w:rPr>
      </w:pPr>
    </w:p>
    <w:p>
      <w:pPr>
        <w:spacing w:after="0" w:line="382" w:lineRule="exact"/>
        <w:rPr>
          <w:sz w:val="20"/>
          <w:szCs w:val="20"/>
          <w:color w:val="auto"/>
        </w:rPr>
      </w:pPr>
    </w:p>
    <w:p>
      <w:pPr>
        <w:ind w:right="2259" w:firstLine="499"/>
        <w:spacing w:after="0" w:line="237" w:lineRule="auto"/>
        <w:tabs>
          <w:tab w:leader="none" w:pos="895" w:val="left"/>
        </w:tabs>
        <w:numPr>
          <w:ilvl w:val="0"/>
          <w:numId w:val="6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392" w:lineRule="exact"/>
        <w:rPr>
          <w:rFonts w:ascii="Courier New" w:cs="Courier New" w:eastAsia="Courier New" w:hAnsi="Courier New"/>
          <w:sz w:val="17"/>
          <w:szCs w:val="17"/>
          <w:color w:val="auto"/>
        </w:rPr>
      </w:pPr>
    </w:p>
    <w:p>
      <w:pPr>
        <w:ind w:right="2459" w:firstLine="499"/>
        <w:spacing w:after="0" w:line="235" w:lineRule="auto"/>
        <w:tabs>
          <w:tab w:leader="none" w:pos="895" w:val="left"/>
        </w:tabs>
        <w:numPr>
          <w:ilvl w:val="0"/>
          <w:numId w:val="6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shall reasonably cooperate prior to the Effective Time in connection with the transactions contemplated by this Section 9.16.</w:t>
      </w:r>
    </w:p>
    <w:p>
      <w:pPr>
        <w:spacing w:after="0" w:line="387"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w:t>
      </w:r>
    </w:p>
    <w:p>
      <w:pPr>
        <w:spacing w:after="0" w:line="200" w:lineRule="exact"/>
        <w:rPr>
          <w:sz w:val="20"/>
          <w:szCs w:val="20"/>
          <w:color w:val="auto"/>
        </w:rPr>
      </w:pPr>
    </w:p>
    <w:p>
      <w:pPr>
        <w:spacing w:after="0" w:line="37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A-65</w:t>
      </w:r>
    </w:p>
    <w:p>
      <w:pPr>
        <w:sectPr>
          <w:pgSz w:w="11900" w:h="16838" w:orient="portrait"/>
          <w:cols w:equalWidth="0" w:num="1">
            <w:col w:w="10219"/>
          </w:cols>
          <w:pgMar w:left="240" w:top="690" w:right="1440" w:bottom="671" w:gutter="0" w:footer="0" w:header="0"/>
        </w:sectPr>
      </w:pPr>
    </w:p>
    <w:bookmarkStart w:id="704" w:name="page705"/>
    <w:bookmarkEnd w:id="704"/>
    <w:p>
      <w:pPr>
        <w:ind w:right="2359"/>
        <w:spacing w:after="0" w:line="237" w:lineRule="auto"/>
        <w:rPr>
          <w:sz w:val="20"/>
          <w:szCs w:val="20"/>
          <w:color w:val="auto"/>
        </w:rPr>
      </w:pPr>
      <w:r>
        <w:rPr>
          <w:rFonts w:ascii="Courier New" w:cs="Courier New" w:eastAsia="Courier New" w:hAnsi="Courier New"/>
          <w:sz w:val="17"/>
          <w:szCs w:val="17"/>
          <w:color w:val="auto"/>
        </w:rPr>
        <w:t>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198"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194" w:lineRule="exact"/>
        <w:rPr>
          <w:sz w:val="20"/>
          <w:szCs w:val="20"/>
          <w:color w:val="auto"/>
        </w:rPr>
      </w:pPr>
    </w:p>
    <w:p>
      <w:pPr>
        <w:ind w:right="2259" w:firstLine="499"/>
        <w:spacing w:after="0" w:line="237" w:lineRule="auto"/>
        <w:tabs>
          <w:tab w:leader="none" w:pos="895" w:val="left"/>
        </w:tabs>
        <w:numPr>
          <w:ilvl w:val="1"/>
          <w:numId w:val="6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203"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3" w:lineRule="exact"/>
        <w:rPr>
          <w:rFonts w:ascii="Courier New" w:cs="Courier New" w:eastAsia="Courier New" w:hAnsi="Courier New"/>
          <w:sz w:val="16"/>
          <w:szCs w:val="16"/>
          <w:color w:val="auto"/>
        </w:rPr>
      </w:pPr>
    </w:p>
    <w:p>
      <w:pPr>
        <w:ind w:right="2259" w:firstLine="2"/>
        <w:spacing w:after="0" w:line="237" w:lineRule="auto"/>
        <w:tabs>
          <w:tab w:leader="none" w:pos="597" w:val="left"/>
        </w:tabs>
        <w:numPr>
          <w:ilvl w:val="0"/>
          <w:numId w:val="6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196" w:lineRule="exact"/>
        <w:rPr>
          <w:rFonts w:ascii="Courier New" w:cs="Courier New" w:eastAsia="Courier New" w:hAnsi="Courier New"/>
          <w:sz w:val="17"/>
          <w:szCs w:val="17"/>
          <w:color w:val="auto"/>
        </w:rPr>
      </w:pPr>
    </w:p>
    <w:p>
      <w:pPr>
        <w:ind w:right="2259" w:firstLine="499"/>
        <w:spacing w:after="0" w:line="255" w:lineRule="auto"/>
        <w:tabs>
          <w:tab w:leader="none" w:pos="895" w:val="left"/>
        </w:tabs>
        <w:numPr>
          <w:ilvl w:val="1"/>
          <w:numId w:val="6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A-66</w:t>
      </w:r>
    </w:p>
    <w:p>
      <w:pPr>
        <w:sectPr>
          <w:pgSz w:w="11900" w:h="16838" w:orient="portrait"/>
          <w:cols w:equalWidth="0" w:num="1">
            <w:col w:w="10219"/>
          </w:cols>
          <w:pgMar w:left="240" w:top="691" w:right="1440" w:bottom="1440" w:gutter="0" w:footer="0" w:header="0"/>
        </w:sectPr>
      </w:pPr>
    </w:p>
    <w:bookmarkStart w:id="705" w:name="page706"/>
    <w:bookmarkEnd w:id="705"/>
    <w:p>
      <w:pPr>
        <w:ind w:right="2459"/>
        <w:spacing w:after="0" w:line="236" w:lineRule="auto"/>
        <w:rPr>
          <w:sz w:val="20"/>
          <w:szCs w:val="20"/>
          <w:color w:val="auto"/>
        </w:rPr>
      </w:pPr>
      <w:r>
        <w:rPr>
          <w:rFonts w:ascii="Courier New" w:cs="Courier New" w:eastAsia="Courier New" w:hAnsi="Courier New"/>
          <w:sz w:val="17"/>
          <w:szCs w:val="17"/>
          <w:color w:val="auto"/>
        </w:rPr>
        <w:t>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199" w:lineRule="exact"/>
        <w:rPr>
          <w:sz w:val="20"/>
          <w:szCs w:val="20"/>
          <w:color w:val="auto"/>
        </w:rPr>
      </w:pPr>
    </w:p>
    <w:p>
      <w:pPr>
        <w:ind w:right="2259" w:firstLine="499"/>
        <w:spacing w:after="0" w:line="237" w:lineRule="auto"/>
        <w:tabs>
          <w:tab w:leader="none" w:pos="895" w:val="left"/>
        </w:tabs>
        <w:numPr>
          <w:ilvl w:val="0"/>
          <w:numId w:val="6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any Closing Date specified or determined pursuant to Section 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 equal to such amount and AT&amp;T Broadband will immediately after receipt of such cash proceeds dividend such cash proceeds to AT&amp;T, as holder of all of the AT&amp;T Broadband Common Stock.</w:t>
      </w:r>
    </w:p>
    <w:p>
      <w:pPr>
        <w:spacing w:after="0" w:line="199" w:lineRule="exact"/>
        <w:rPr>
          <w:rFonts w:ascii="Courier New" w:cs="Courier New" w:eastAsia="Courier New" w:hAnsi="Courier New"/>
          <w:sz w:val="17"/>
          <w:szCs w:val="17"/>
          <w:color w:val="auto"/>
        </w:rPr>
      </w:pPr>
    </w:p>
    <w:p>
      <w:pPr>
        <w:ind w:right="2259" w:firstLine="499"/>
        <w:spacing w:after="0" w:line="238" w:lineRule="auto"/>
        <w:tabs>
          <w:tab w:leader="none" w:pos="895" w:val="left"/>
        </w:tabs>
        <w:numPr>
          <w:ilvl w:val="0"/>
          <w:numId w:val="6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196" w:lineRule="exact"/>
        <w:rPr>
          <w:rFonts w:ascii="Courier New" w:cs="Courier New" w:eastAsia="Courier New" w:hAnsi="Courier New"/>
          <w:sz w:val="17"/>
          <w:szCs w:val="17"/>
          <w:color w:val="auto"/>
        </w:rPr>
      </w:pPr>
    </w:p>
    <w:p>
      <w:pPr>
        <w:ind w:right="2459" w:firstLine="499"/>
        <w:spacing w:after="0" w:line="254" w:lineRule="auto"/>
        <w:tabs>
          <w:tab w:leader="none" w:pos="895"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88"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0"/>
          <w:numId w:val="6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198"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87" w:lineRule="exact"/>
        <w:rPr>
          <w:rFonts w:ascii="Courier New" w:cs="Courier New" w:eastAsia="Courier New" w:hAnsi="Courier New"/>
          <w:sz w:val="16"/>
          <w:szCs w:val="16"/>
          <w:color w:val="auto"/>
        </w:rPr>
      </w:pPr>
    </w:p>
    <w:p>
      <w:pPr>
        <w:ind w:right="2259" w:firstLine="499"/>
        <w:spacing w:after="0" w:line="238" w:lineRule="auto"/>
        <w:tabs>
          <w:tab w:leader="none" w:pos="895" w:val="left"/>
        </w:tabs>
        <w:numPr>
          <w:ilvl w:val="0"/>
          <w:numId w:val="6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w:t>
      </w:r>
    </w:p>
    <w:p>
      <w:pPr>
        <w:ind w:left="3880"/>
        <w:spacing w:after="0"/>
        <w:rPr>
          <w:sz w:val="20"/>
          <w:szCs w:val="20"/>
          <w:color w:val="auto"/>
        </w:rPr>
      </w:pPr>
      <w:r>
        <w:rPr>
          <w:rFonts w:ascii="Courier New" w:cs="Courier New" w:eastAsia="Courier New" w:hAnsi="Courier New"/>
          <w:sz w:val="17"/>
          <w:szCs w:val="17"/>
          <w:color w:val="auto"/>
        </w:rPr>
        <w:t>A-67</w:t>
      </w:r>
    </w:p>
    <w:p>
      <w:pPr>
        <w:sectPr>
          <w:pgSz w:w="11900" w:h="16838" w:orient="portrait"/>
          <w:cols w:equalWidth="0" w:num="1">
            <w:col w:w="10219"/>
          </w:cols>
          <w:pgMar w:left="240" w:top="690" w:right="1440" w:bottom="1440" w:gutter="0" w:footer="0" w:header="0"/>
        </w:sectPr>
      </w:pPr>
    </w:p>
    <w:bookmarkStart w:id="706" w:name="page707"/>
    <w:bookmarkEnd w:id="706"/>
    <w:p>
      <w:pPr>
        <w:ind w:right="2259"/>
        <w:spacing w:after="0" w:line="237" w:lineRule="auto"/>
        <w:rPr>
          <w:sz w:val="20"/>
          <w:szCs w:val="20"/>
          <w:color w:val="auto"/>
        </w:rPr>
      </w:pPr>
      <w:r>
        <w:rPr>
          <w:rFonts w:ascii="Courier New" w:cs="Courier New" w:eastAsia="Courier New" w:hAnsi="Courier New"/>
          <w:sz w:val="17"/>
          <w:szCs w:val="17"/>
          <w:color w:val="auto"/>
        </w:rPr>
        <w:t>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9.19. Index Stock. Each of Parent, Comcast and AT&amp;T agrees to use its reasonable best efforts to cause (i) if the Preferred Structure Approval is obtained, the Parent Class A Common Stock to be included in the Index at the Effective Time or as promptly thereafter as possible or (ii) if the Preferred Structure Approval is not obtained, the Parent Class C Common Stock to be included in the Index at the Effective Time or as promptly thereafter as possible.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204" w:lineRule="exact"/>
        <w:rPr>
          <w:sz w:val="20"/>
          <w:szCs w:val="20"/>
          <w:color w:val="auto"/>
        </w:rPr>
      </w:pPr>
    </w:p>
    <w:p>
      <w:pPr>
        <w:ind w:right="2259" w:firstLine="499"/>
        <w:spacing w:after="0" w:line="237" w:lineRule="auto"/>
        <w:tabs>
          <w:tab w:leader="none" w:pos="895" w:val="left"/>
        </w:tabs>
        <w:numPr>
          <w:ilvl w:val="0"/>
          <w:numId w:val="6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6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19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9.22. Significant Excepted Transactions. (a) AT&amp;T may enter into an agreement relating to a Significant Excepted Transaction but only if such agreement would not reasonably be expected to</w:t>
      </w:r>
    </w:p>
    <w:p>
      <w:pPr>
        <w:ind w:left="3880"/>
        <w:spacing w:after="0"/>
        <w:rPr>
          <w:sz w:val="20"/>
          <w:szCs w:val="20"/>
          <w:color w:val="auto"/>
        </w:rPr>
      </w:pPr>
      <w:r>
        <w:rPr>
          <w:rFonts w:ascii="Courier New" w:cs="Courier New" w:eastAsia="Courier New" w:hAnsi="Courier New"/>
          <w:sz w:val="17"/>
          <w:szCs w:val="17"/>
          <w:color w:val="auto"/>
        </w:rPr>
        <w:t>A-68</w:t>
      </w:r>
    </w:p>
    <w:p>
      <w:pPr>
        <w:sectPr>
          <w:pgSz w:w="11900" w:h="16838" w:orient="portrait"/>
          <w:cols w:equalWidth="0" w:num="1">
            <w:col w:w="10219"/>
          </w:cols>
          <w:pgMar w:left="240" w:top="690" w:right="1440" w:bottom="1440" w:gutter="0" w:footer="0" w:header="0"/>
        </w:sectPr>
      </w:pPr>
    </w:p>
    <w:bookmarkStart w:id="707" w:name="page708"/>
    <w:bookmarkEnd w:id="707"/>
    <w:p>
      <w:pPr>
        <w:ind w:right="2459"/>
        <w:spacing w:after="0" w:line="254" w:lineRule="auto"/>
        <w:rPr>
          <w:sz w:val="20"/>
          <w:szCs w:val="20"/>
          <w:color w:val="auto"/>
        </w:rPr>
      </w:pPr>
      <w:r>
        <w:rPr>
          <w:rFonts w:ascii="Courier New" w:cs="Courier New" w:eastAsia="Courier New" w:hAnsi="Courier New"/>
          <w:sz w:val="16"/>
          <w:szCs w:val="16"/>
          <w:color w:val="auto"/>
        </w:rPr>
        <w:t>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380" w:lineRule="exact"/>
        <w:rPr>
          <w:sz w:val="20"/>
          <w:szCs w:val="20"/>
          <w:color w:val="auto"/>
        </w:rPr>
      </w:pPr>
    </w:p>
    <w:p>
      <w:pPr>
        <w:ind w:right="2259" w:firstLine="499"/>
        <w:spacing w:after="0" w:line="253" w:lineRule="auto"/>
        <w:tabs>
          <w:tab w:leader="none" w:pos="895" w:val="left"/>
        </w:tabs>
        <w:numPr>
          <w:ilvl w:val="0"/>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386" w:lineRule="exact"/>
        <w:rPr>
          <w:rFonts w:ascii="Courier New" w:cs="Courier New" w:eastAsia="Courier New" w:hAnsi="Courier New"/>
          <w:sz w:val="16"/>
          <w:szCs w:val="16"/>
          <w:color w:val="auto"/>
        </w:rPr>
      </w:pPr>
    </w:p>
    <w:p>
      <w:pPr>
        <w:ind w:right="2459" w:firstLine="499"/>
        <w:spacing w:after="0" w:line="236" w:lineRule="auto"/>
        <w:tabs>
          <w:tab w:leader="none" w:pos="895" w:val="left"/>
        </w:tabs>
        <w:numPr>
          <w:ilvl w:val="0"/>
          <w:numId w:val="6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6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A-69</w:t>
      </w:r>
    </w:p>
    <w:p>
      <w:pPr>
        <w:sectPr>
          <w:pgSz w:w="11900" w:h="16838" w:orient="portrait"/>
          <w:cols w:equalWidth="0" w:num="1">
            <w:col w:w="10219"/>
          </w:cols>
          <w:pgMar w:left="240" w:top="691" w:right="1440" w:bottom="1440" w:gutter="0" w:footer="0" w:header="0"/>
        </w:sectPr>
      </w:pPr>
    </w:p>
    <w:bookmarkStart w:id="708" w:name="page709"/>
    <w:bookmarkEnd w:id="708"/>
    <w:p>
      <w:pPr>
        <w:ind w:right="2359" w:firstLine="499"/>
        <w:spacing w:after="0" w:line="237" w:lineRule="auto"/>
        <w:tabs>
          <w:tab w:leader="none" w:pos="994" w:val="left"/>
        </w:tabs>
        <w:numPr>
          <w:ilvl w:val="0"/>
          <w:numId w:val="6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197" w:lineRule="exact"/>
        <w:rPr>
          <w:sz w:val="20"/>
          <w:szCs w:val="20"/>
          <w:color w:val="auto"/>
        </w:rPr>
      </w:pPr>
    </w:p>
    <w:p>
      <w:pPr>
        <w:ind w:right="2359" w:firstLine="499"/>
        <w:spacing w:after="0" w:line="253" w:lineRule="auto"/>
        <w:tabs>
          <w:tab w:leader="none" w:pos="895"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193" w:lineRule="exact"/>
        <w:rPr>
          <w:rFonts w:ascii="Courier New" w:cs="Courier New" w:eastAsia="Courier New" w:hAnsi="Courier New"/>
          <w:sz w:val="16"/>
          <w:szCs w:val="16"/>
          <w:color w:val="auto"/>
        </w:rPr>
      </w:pPr>
    </w:p>
    <w:p>
      <w:pPr>
        <w:ind w:right="2459" w:firstLine="499"/>
        <w:spacing w:after="0" w:line="259" w:lineRule="auto"/>
        <w:tabs>
          <w:tab w:leader="none" w:pos="895"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Exchange Date, inclusive.</w:t>
      </w:r>
    </w:p>
    <w:p>
      <w:pPr>
        <w:spacing w:after="0" w:line="182" w:lineRule="exact"/>
        <w:rPr>
          <w:rFonts w:ascii="Courier New" w:cs="Courier New" w:eastAsia="Courier New" w:hAnsi="Courier New"/>
          <w:sz w:val="16"/>
          <w:szCs w:val="16"/>
          <w:color w:val="auto"/>
        </w:rPr>
      </w:pPr>
    </w:p>
    <w:p>
      <w:pPr>
        <w:ind w:right="2359" w:firstLine="499"/>
        <w:spacing w:after="0" w:line="236" w:lineRule="auto"/>
        <w:tabs>
          <w:tab w:leader="none" w:pos="895" w:val="left"/>
        </w:tabs>
        <w:numPr>
          <w:ilvl w:val="0"/>
          <w:numId w:val="6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10</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CONDITIONS TO THE MERGERS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SECTION 10.01. Conditions to the Obligations of Each Party. The obligations of each party hereto to consummate the Mergers are subject to the satisfaction of the following conditions:</w:t>
      </w:r>
    </w:p>
    <w:p>
      <w:pPr>
        <w:spacing w:after="0" w:line="388" w:lineRule="exact"/>
        <w:rPr>
          <w:sz w:val="20"/>
          <w:szCs w:val="20"/>
          <w:color w:val="auto"/>
        </w:rPr>
      </w:pPr>
    </w:p>
    <w:p>
      <w:pPr>
        <w:ind w:left="500" w:right="2559" w:firstLine="496"/>
        <w:spacing w:after="0" w:line="235"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Comcast Transaction Approval and the Comcast Parent Charter Approval shall have been obtained;</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AT&amp;T Transaction Approval and the AT&amp;T Parent Charter Approval shall have been obtained;</w:t>
      </w:r>
    </w:p>
    <w:p>
      <w:pPr>
        <w:spacing w:after="0" w:line="387"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applicable waiting period under the HSR Act relating to the Mergers or the other transactions contemplated hereby shall have expired or been terminated;</w:t>
      </w:r>
    </w:p>
    <w:p>
      <w:pPr>
        <w:spacing w:after="0" w:line="196" w:lineRule="exact"/>
        <w:rPr>
          <w:rFonts w:ascii="Courier New" w:cs="Courier New" w:eastAsia="Courier New" w:hAnsi="Courier New"/>
          <w:sz w:val="17"/>
          <w:szCs w:val="17"/>
          <w:color w:val="auto"/>
        </w:rPr>
      </w:pPr>
    </w:p>
    <w:p>
      <w:pPr>
        <w:ind w:left="500" w:right="2459" w:firstLine="496"/>
        <w:spacing w:after="0" w:line="256" w:lineRule="auto"/>
        <w:tabs>
          <w:tab w:leader="none" w:pos="1395"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provision of any applicable law or regulation and no judgment, injunction, order or decree shall prohibit the consummation of the Mergers or the other transactions contemplated hereby;</w:t>
      </w:r>
    </w:p>
    <w:p>
      <w:pPr>
        <w:spacing w:after="0" w:line="185" w:lineRule="exact"/>
        <w:rPr>
          <w:rFonts w:ascii="Courier New" w:cs="Courier New" w:eastAsia="Courier New" w:hAnsi="Courier New"/>
          <w:sz w:val="16"/>
          <w:szCs w:val="16"/>
          <w:color w:val="auto"/>
        </w:rPr>
      </w:pPr>
    </w:p>
    <w:p>
      <w:pPr>
        <w:ind w:left="500" w:right="2359" w:firstLine="496"/>
        <w:spacing w:after="0" w:line="236"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390"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387" w:lineRule="exact"/>
        <w:rPr>
          <w:rFonts w:ascii="Courier New" w:cs="Courier New" w:eastAsia="Courier New" w:hAnsi="Courier New"/>
          <w:sz w:val="17"/>
          <w:szCs w:val="17"/>
          <w:color w:val="auto"/>
        </w:rPr>
      </w:pPr>
    </w:p>
    <w:p>
      <w:pPr>
        <w:ind w:left="500" w:right="2359" w:firstLine="496"/>
        <w:spacing w:after="0" w:line="237"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199" w:lineRule="exact"/>
        <w:rPr>
          <w:rFonts w:ascii="Courier New" w:cs="Courier New" w:eastAsia="Courier New" w:hAnsi="Courier New"/>
          <w:sz w:val="17"/>
          <w:szCs w:val="17"/>
          <w:color w:val="auto"/>
        </w:rPr>
      </w:pPr>
    </w:p>
    <w:p>
      <w:pPr>
        <w:jc w:val="both"/>
        <w:ind w:left="500" w:right="2559" w:firstLine="496"/>
        <w:spacing w:after="0" w:line="236" w:lineRule="auto"/>
        <w:tabs>
          <w:tab w:leader="none" w:pos="1395" w:val="left"/>
        </w:tabs>
        <w:numPr>
          <w:ilvl w:val="0"/>
          <w:numId w:val="6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court, arbitrator or other Governmental Authority shall have issued any order, and there shall not be any statute, rule or regulation restraining or prohibiting the effective operation of the</w:t>
      </w:r>
    </w:p>
    <w:p>
      <w:pPr>
        <w:ind w:left="3880"/>
        <w:spacing w:after="0"/>
        <w:rPr>
          <w:sz w:val="20"/>
          <w:szCs w:val="20"/>
          <w:color w:val="auto"/>
        </w:rPr>
      </w:pPr>
      <w:r>
        <w:rPr>
          <w:rFonts w:ascii="Courier New" w:cs="Courier New" w:eastAsia="Courier New" w:hAnsi="Courier New"/>
          <w:sz w:val="17"/>
          <w:szCs w:val="17"/>
          <w:color w:val="auto"/>
        </w:rPr>
        <w:t>A-70</w:t>
      </w:r>
    </w:p>
    <w:p>
      <w:pPr>
        <w:sectPr>
          <w:pgSz w:w="11900" w:h="16838" w:orient="portrait"/>
          <w:cols w:equalWidth="0" w:num="1">
            <w:col w:w="10219"/>
          </w:cols>
          <w:pgMar w:left="240" w:top="691" w:right="1440" w:bottom="478" w:gutter="0" w:footer="0" w:header="0"/>
        </w:sectPr>
      </w:pPr>
    </w:p>
    <w:bookmarkStart w:id="709" w:name="page710"/>
    <w:bookmarkEnd w:id="709"/>
    <w:p>
      <w:pPr>
        <w:ind w:left="500" w:right="2259"/>
        <w:spacing w:after="0" w:line="237" w:lineRule="auto"/>
        <w:rPr>
          <w:sz w:val="20"/>
          <w:szCs w:val="20"/>
          <w:color w:val="auto"/>
        </w:rPr>
      </w:pPr>
      <w:r>
        <w:rPr>
          <w:rFonts w:ascii="Courier New" w:cs="Courier New" w:eastAsia="Courier New" w:hAnsi="Courier New"/>
          <w:sz w:val="17"/>
          <w:szCs w:val="17"/>
          <w:color w:val="auto"/>
        </w:rPr>
        <w:t>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197" w:lineRule="exact"/>
        <w:rPr>
          <w:sz w:val="20"/>
          <w:szCs w:val="20"/>
          <w:color w:val="auto"/>
        </w:rPr>
      </w:pPr>
    </w:p>
    <w:p>
      <w:pPr>
        <w:ind w:left="500" w:right="2359" w:firstLine="496"/>
        <w:spacing w:after="0" w:line="237" w:lineRule="auto"/>
        <w:tabs>
          <w:tab w:leader="none" w:pos="1395" w:val="left"/>
        </w:tabs>
        <w:numPr>
          <w:ilvl w:val="1"/>
          <w:numId w:val="6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196" w:lineRule="exact"/>
        <w:rPr>
          <w:rFonts w:ascii="Courier New" w:cs="Courier New" w:eastAsia="Courier New" w:hAnsi="Courier New"/>
          <w:sz w:val="17"/>
          <w:szCs w:val="17"/>
          <w:color w:val="auto"/>
        </w:rPr>
      </w:pPr>
    </w:p>
    <w:p>
      <w:pPr>
        <w:ind w:left="500" w:right="2259" w:firstLine="496"/>
        <w:spacing w:after="0" w:line="253" w:lineRule="auto"/>
        <w:tabs>
          <w:tab w:leader="none" w:pos="1395" w:val="left"/>
        </w:tabs>
        <w:numPr>
          <w:ilvl w:val="1"/>
          <w:numId w:val="6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900" w:hanging="401"/>
        <w:spacing w:after="0" w:line="238" w:lineRule="auto"/>
        <w:tabs>
          <w:tab w:leader="none" w:pos="900" w:val="left"/>
        </w:tabs>
        <w:numPr>
          <w:ilvl w:val="0"/>
          <w:numId w:val="6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that relates to the AT&amp;T Communications Business (as</w:t>
      </w:r>
    </w:p>
    <w:p>
      <w:pPr>
        <w:spacing w:after="0" w:line="5" w:lineRule="exact"/>
        <w:rPr>
          <w:rFonts w:ascii="Courier New" w:cs="Courier New" w:eastAsia="Courier New" w:hAnsi="Courier New"/>
          <w:sz w:val="17"/>
          <w:szCs w:val="17"/>
          <w:color w:val="auto"/>
        </w:rPr>
      </w:pPr>
    </w:p>
    <w:p>
      <w:pPr>
        <w:ind w:left="5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195" w:lineRule="exact"/>
        <w:rPr>
          <w:rFonts w:ascii="Courier New" w:cs="Courier New" w:eastAsia="Courier New" w:hAnsi="Courier New"/>
          <w:sz w:val="17"/>
          <w:szCs w:val="17"/>
          <w:color w:val="auto"/>
        </w:rPr>
      </w:pPr>
    </w:p>
    <w:p>
      <w:pPr>
        <w:ind w:left="500" w:right="2559" w:firstLine="496"/>
        <w:spacing w:after="0" w:line="235" w:lineRule="auto"/>
        <w:tabs>
          <w:tab w:leader="none" w:pos="1395" w:val="left"/>
        </w:tabs>
        <w:numPr>
          <w:ilvl w:val="1"/>
          <w:numId w:val="6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Transaction Agreements shall have been executed and delivered by each of the parties thereto; and</w:t>
      </w:r>
    </w:p>
    <w:p>
      <w:pPr>
        <w:spacing w:after="0" w:line="196"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1"/>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87"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SECTION 10.02. Conditions to the Obligations of AT&amp;T. The obligations of AT&amp;T to consummate the AT&amp;T Broadband Merger are subject to the satisfaction of the following further conditions:</w:t>
      </w:r>
    </w:p>
    <w:p>
      <w:pPr>
        <w:spacing w:after="0" w:line="388" w:lineRule="exact"/>
        <w:rPr>
          <w:sz w:val="20"/>
          <w:szCs w:val="20"/>
          <w:color w:val="auto"/>
        </w:rPr>
      </w:pPr>
    </w:p>
    <w:p>
      <w:pPr>
        <w:ind w:left="500" w:right="2259" w:firstLine="496"/>
        <w:spacing w:after="0" w:line="253" w:lineRule="auto"/>
        <w:tabs>
          <w:tab w:leader="none" w:pos="1395" w:val="left"/>
        </w:tabs>
        <w:numPr>
          <w:ilvl w:val="0"/>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A-71</w:t>
      </w:r>
    </w:p>
    <w:p>
      <w:pPr>
        <w:sectPr>
          <w:pgSz w:w="11900" w:h="16838" w:orient="portrait"/>
          <w:cols w:equalWidth="0" w:num="1">
            <w:col w:w="10219"/>
          </w:cols>
          <w:pgMar w:left="240" w:top="690" w:right="1440" w:bottom="1440" w:gutter="0" w:footer="0" w:header="0"/>
        </w:sectPr>
      </w:pPr>
    </w:p>
    <w:bookmarkStart w:id="710" w:name="page711"/>
    <w:bookmarkEnd w:id="710"/>
    <w:p>
      <w:pPr>
        <w:ind w:left="500" w:right="2359"/>
        <w:spacing w:after="0" w:line="236" w:lineRule="auto"/>
        <w:rPr>
          <w:sz w:val="20"/>
          <w:szCs w:val="20"/>
          <w:color w:val="auto"/>
        </w:rPr>
      </w:pPr>
      <w:r>
        <w:rPr>
          <w:rFonts w:ascii="Courier New" w:cs="Courier New" w:eastAsia="Courier New" w:hAnsi="Courier New"/>
          <w:sz w:val="17"/>
          <w:szCs w:val="17"/>
          <w:color w:val="auto"/>
        </w:rPr>
        <w:t>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199" w:lineRule="exact"/>
        <w:rPr>
          <w:sz w:val="20"/>
          <w:szCs w:val="20"/>
          <w:color w:val="auto"/>
        </w:rPr>
      </w:pPr>
    </w:p>
    <w:p>
      <w:pPr>
        <w:ind w:left="500" w:right="2259" w:firstLine="496"/>
        <w:spacing w:after="0" w:line="237" w:lineRule="auto"/>
        <w:tabs>
          <w:tab w:leader="none" w:pos="1395" w:val="left"/>
        </w:tabs>
        <w:numPr>
          <w:ilvl w:val="0"/>
          <w:numId w:val="6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199"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Shareholder (or its successor) shall have performed in all material respects its obligations under the Support Agreement, and the Support Agreement shall be in full force and effect.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10.03. Conditions to the Obligations of Comcast. The obligations of Comcast to consummate the Comcast Merger are subject to the satisfaction of the following further conditions:</w:t>
      </w:r>
    </w:p>
    <w:p>
      <w:pPr>
        <w:spacing w:after="0" w:line="388" w:lineRule="exact"/>
        <w:rPr>
          <w:sz w:val="20"/>
          <w:szCs w:val="20"/>
          <w:color w:val="auto"/>
        </w:rPr>
      </w:pPr>
    </w:p>
    <w:p>
      <w:pPr>
        <w:ind w:left="500" w:right="2259" w:firstLine="496"/>
        <w:spacing w:after="0" w:line="238" w:lineRule="auto"/>
        <w:tabs>
          <w:tab w:leader="none" w:pos="1395" w:val="left"/>
        </w:tabs>
        <w:numPr>
          <w:ilvl w:val="0"/>
          <w:numId w:val="6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38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11</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TERMINATION</w:t>
      </w:r>
    </w:p>
    <w:p>
      <w:pPr>
        <w:spacing w:after="0" w:line="38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SECTION 11.01. Termination. This Agreement may be terminated and the Mergers may be abandoned at any time prior to the Effective Time (notwithstanding any approval of this Agreement and the transactions contemplated hereby or the Parent Charter to be implemented at the Effective Time, including the corporate governance provisions contained therein, by the shareholders of Comcast or AT&amp;T or AT&amp;T Broadband):</w:t>
      </w:r>
    </w:p>
    <w:p>
      <w:pPr>
        <w:spacing w:after="0" w:line="382" w:lineRule="exact"/>
        <w:rPr>
          <w:sz w:val="20"/>
          <w:szCs w:val="20"/>
          <w:color w:val="auto"/>
        </w:rPr>
      </w:pPr>
    </w:p>
    <w:p>
      <w:pPr>
        <w:ind w:left="1400" w:hanging="404"/>
        <w:spacing w:after="0"/>
        <w:tabs>
          <w:tab w:leader="none" w:pos="1400" w:val="left"/>
        </w:tabs>
        <w:numPr>
          <w:ilvl w:val="0"/>
          <w:numId w:val="6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agreement of Comcast and AT&amp;T;</w:t>
      </w:r>
    </w:p>
    <w:p>
      <w:pPr>
        <w:spacing w:after="0" w:line="189"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6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Comcast or AT&amp;T, if:</w:t>
      </w:r>
    </w:p>
    <w:p>
      <w:pPr>
        <w:spacing w:after="0" w:line="196" w:lineRule="exact"/>
        <w:rPr>
          <w:rFonts w:ascii="Courier New" w:cs="Courier New" w:eastAsia="Courier New" w:hAnsi="Courier New"/>
          <w:sz w:val="17"/>
          <w:szCs w:val="17"/>
          <w:color w:val="auto"/>
        </w:rPr>
      </w:pPr>
    </w:p>
    <w:p>
      <w:pPr>
        <w:ind w:left="800" w:right="2559" w:firstLine="495"/>
        <w:spacing w:after="0" w:line="236" w:lineRule="auto"/>
        <w:tabs>
          <w:tab w:leader="none" w:pos="1695" w:val="left"/>
        </w:tabs>
        <w:numPr>
          <w:ilvl w:val="1"/>
          <w:numId w:val="6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Mergers have not been consummated on or before March 1, 2003 (the "END DATE"); provided, further, that the right to terminate this Agreement pursuant to this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A-72</w:t>
      </w:r>
    </w:p>
    <w:p>
      <w:pPr>
        <w:sectPr>
          <w:pgSz w:w="11900" w:h="16838" w:orient="portrait"/>
          <w:cols w:equalWidth="0" w:num="1">
            <w:col w:w="10219"/>
          </w:cols>
          <w:pgMar w:left="240" w:top="690" w:right="1440" w:bottom="1053" w:gutter="0" w:footer="0" w:header="0"/>
        </w:sectPr>
      </w:pPr>
    </w:p>
    <w:bookmarkStart w:id="711" w:name="page712"/>
    <w:bookmarkEnd w:id="711"/>
    <w:p>
      <w:pPr>
        <w:ind w:right="2359"/>
        <w:spacing w:after="0" w:line="236" w:lineRule="auto"/>
        <w:rPr>
          <w:sz w:val="20"/>
          <w:szCs w:val="20"/>
          <w:color w:val="auto"/>
        </w:rPr>
      </w:pPr>
      <w:r>
        <w:rPr>
          <w:rFonts w:ascii="Courier New" w:cs="Courier New" w:eastAsia="Courier New" w:hAnsi="Courier New"/>
          <w:sz w:val="17"/>
          <w:szCs w:val="17"/>
          <w:color w:val="auto"/>
        </w:rPr>
        <w:t>Section 11.01(b)(i) shall not be available to any party hereto whose breach of any provision of this Agreement results in the failure of the Mergers to be consummated by the End Date;</w:t>
      </w:r>
    </w:p>
    <w:p>
      <w:pPr>
        <w:spacing w:after="0" w:line="388" w:lineRule="exact"/>
        <w:rPr>
          <w:sz w:val="20"/>
          <w:szCs w:val="20"/>
          <w:color w:val="auto"/>
        </w:rPr>
      </w:pPr>
    </w:p>
    <w:p>
      <w:pPr>
        <w:ind w:right="2259" w:firstLine="495"/>
        <w:spacing w:after="0" w:line="254" w:lineRule="auto"/>
        <w:tabs>
          <w:tab w:leader="none" w:pos="994" w:val="left"/>
        </w:tabs>
        <w:numPr>
          <w:ilvl w:val="1"/>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377" w:lineRule="exact"/>
        <w:rPr>
          <w:rFonts w:ascii="Courier New" w:cs="Courier New" w:eastAsia="Courier New" w:hAnsi="Courier New"/>
          <w:sz w:val="16"/>
          <w:szCs w:val="16"/>
          <w:color w:val="auto"/>
        </w:rPr>
      </w:pPr>
    </w:p>
    <w:p>
      <w:pPr>
        <w:ind w:right="2459" w:firstLine="495"/>
        <w:spacing w:after="0" w:line="256" w:lineRule="auto"/>
        <w:tabs>
          <w:tab w:leader="none" w:pos="1094" w:val="left"/>
        </w:tabs>
        <w:numPr>
          <w:ilvl w:val="1"/>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Transaction Approval or the Comcast Parent Charter Approval shall not have been obtained at the Comcast Shareholders' Meeting (or any adjournment or postponement thereof); or</w:t>
      </w:r>
    </w:p>
    <w:p>
      <w:pPr>
        <w:spacing w:after="0" w:line="200" w:lineRule="exact"/>
        <w:rPr>
          <w:rFonts w:ascii="Courier New" w:cs="Courier New" w:eastAsia="Courier New" w:hAnsi="Courier New"/>
          <w:sz w:val="16"/>
          <w:szCs w:val="16"/>
          <w:color w:val="auto"/>
        </w:rPr>
      </w:pPr>
    </w:p>
    <w:p>
      <w:pPr>
        <w:spacing w:after="0" w:line="367" w:lineRule="exact"/>
        <w:rPr>
          <w:rFonts w:ascii="Courier New" w:cs="Courier New" w:eastAsia="Courier New" w:hAnsi="Courier New"/>
          <w:sz w:val="16"/>
          <w:szCs w:val="16"/>
          <w:color w:val="auto"/>
        </w:rPr>
      </w:pPr>
    </w:p>
    <w:p>
      <w:pPr>
        <w:ind w:right="2359" w:firstLine="495"/>
        <w:spacing w:after="0" w:line="236" w:lineRule="auto"/>
        <w:tabs>
          <w:tab w:leader="none" w:pos="994" w:val="left"/>
        </w:tabs>
        <w:numPr>
          <w:ilvl w:val="1"/>
          <w:numId w:val="6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Transaction Approval or the AT&amp;T Parent Charter Approval shall not have been obtained at the AT&amp;T Shareholders' Meeting (or any adjournment or postponement thereof);</w:t>
      </w:r>
    </w:p>
    <w:p>
      <w:pPr>
        <w:spacing w:after="0" w:line="381" w:lineRule="exact"/>
        <w:rPr>
          <w:rFonts w:ascii="Courier New" w:cs="Courier New" w:eastAsia="Courier New" w:hAnsi="Courier New"/>
          <w:sz w:val="17"/>
          <w:szCs w:val="17"/>
          <w:color w:val="auto"/>
        </w:rPr>
      </w:pPr>
    </w:p>
    <w:p>
      <w:pPr>
        <w:ind w:left="600" w:hanging="404"/>
        <w:spacing w:after="0"/>
        <w:tabs>
          <w:tab w:leader="none" w:pos="600" w:val="left"/>
        </w:tabs>
        <w:numPr>
          <w:ilvl w:val="0"/>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AT&amp;T if:</w:t>
      </w:r>
    </w:p>
    <w:p>
      <w:pPr>
        <w:spacing w:after="0" w:line="387" w:lineRule="exact"/>
        <w:rPr>
          <w:rFonts w:ascii="Courier New" w:cs="Courier New" w:eastAsia="Courier New" w:hAnsi="Courier New"/>
          <w:sz w:val="17"/>
          <w:szCs w:val="17"/>
          <w:color w:val="auto"/>
        </w:rPr>
      </w:pPr>
    </w:p>
    <w:p>
      <w:pPr>
        <w:ind w:right="2659" w:firstLine="495"/>
        <w:spacing w:after="0" w:line="256" w:lineRule="auto"/>
        <w:tabs>
          <w:tab w:leader="none" w:pos="895" w:val="left"/>
        </w:tabs>
        <w:numPr>
          <w:ilvl w:val="1"/>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200" w:lineRule="exact"/>
        <w:rPr>
          <w:rFonts w:ascii="Courier New" w:cs="Courier New" w:eastAsia="Courier New" w:hAnsi="Courier New"/>
          <w:sz w:val="16"/>
          <w:szCs w:val="16"/>
          <w:color w:val="auto"/>
        </w:rPr>
      </w:pPr>
    </w:p>
    <w:p>
      <w:pPr>
        <w:spacing w:after="0" w:line="367" w:lineRule="exact"/>
        <w:rPr>
          <w:rFonts w:ascii="Courier New" w:cs="Courier New" w:eastAsia="Courier New" w:hAnsi="Courier New"/>
          <w:sz w:val="16"/>
          <w:szCs w:val="16"/>
          <w:color w:val="auto"/>
        </w:rPr>
      </w:pPr>
    </w:p>
    <w:p>
      <w:pPr>
        <w:ind w:right="2359" w:firstLine="495"/>
        <w:spacing w:after="0" w:line="237" w:lineRule="auto"/>
        <w:tabs>
          <w:tab w:leader="none" w:pos="994" w:val="left"/>
        </w:tabs>
        <w:numPr>
          <w:ilvl w:val="1"/>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any representation, warranty, covenant or agreement on the part of Comcast set forth in this Agreement shall have occurred that would cause the condition set forth in Section 10.02(a) not to be satisfied, and such condition shall be incapable of being satisfied by the End Date;</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right="2259" w:firstLine="495"/>
        <w:spacing w:after="0" w:line="237" w:lineRule="auto"/>
        <w:tabs>
          <w:tab w:leader="none" w:pos="1094" w:val="left"/>
        </w:tabs>
        <w:numPr>
          <w:ilvl w:val="1"/>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387" w:lineRule="exact"/>
        <w:rPr>
          <w:rFonts w:ascii="Courier New" w:cs="Courier New" w:eastAsia="Courier New" w:hAnsi="Courier New"/>
          <w:sz w:val="17"/>
          <w:szCs w:val="17"/>
          <w:color w:val="auto"/>
        </w:rPr>
      </w:pPr>
    </w:p>
    <w:p>
      <w:pPr>
        <w:ind w:right="2259" w:firstLine="495"/>
        <w:spacing w:after="0" w:line="259" w:lineRule="auto"/>
        <w:tabs>
          <w:tab w:leader="none" w:pos="994" w:val="left"/>
        </w:tabs>
        <w:numPr>
          <w:ilvl w:val="1"/>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the right to terminate this Agreement pursuant to Section 9.18(b), but subject to the provisions of Section 9.18(b);</w:t>
      </w:r>
    </w:p>
    <w:p>
      <w:pPr>
        <w:spacing w:after="0" w:line="176" w:lineRule="exact"/>
        <w:rPr>
          <w:rFonts w:ascii="Courier New" w:cs="Courier New" w:eastAsia="Courier New" w:hAnsi="Courier New"/>
          <w:sz w:val="16"/>
          <w:szCs w:val="16"/>
          <w:color w:val="auto"/>
        </w:rPr>
      </w:pPr>
    </w:p>
    <w:p>
      <w:pPr>
        <w:ind w:left="600" w:hanging="404"/>
        <w:spacing w:after="0"/>
        <w:tabs>
          <w:tab w:leader="none" w:pos="600" w:val="left"/>
        </w:tabs>
        <w:numPr>
          <w:ilvl w:val="0"/>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Comcast if:</w:t>
      </w:r>
    </w:p>
    <w:p>
      <w:pPr>
        <w:spacing w:after="0" w:line="387" w:lineRule="exact"/>
        <w:rPr>
          <w:rFonts w:ascii="Courier New" w:cs="Courier New" w:eastAsia="Courier New" w:hAnsi="Courier New"/>
          <w:sz w:val="17"/>
          <w:szCs w:val="17"/>
          <w:color w:val="auto"/>
        </w:rPr>
      </w:pPr>
    </w:p>
    <w:p>
      <w:pPr>
        <w:ind w:right="2459" w:firstLine="495"/>
        <w:spacing w:after="0" w:line="237" w:lineRule="auto"/>
        <w:tabs>
          <w:tab w:leader="none" w:pos="895" w:val="left"/>
        </w:tabs>
        <w:numPr>
          <w:ilvl w:val="1"/>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Board of Directors shall have failed to recommend or withdrawn, or modified in a manner adverse to Comcast, its approval or recommendation of either of the proposals in respect of the AT&amp;T Shareholders' Approvals, or shall have failed to call the AT&amp;T Shareholders' Meeting in accordance with Section 8.02(a) (or AT&amp;T's Board of Directors resolves to do any of the foregoing);</w:t>
      </w:r>
    </w:p>
    <w:p>
      <w:pPr>
        <w:spacing w:after="0" w:line="200" w:lineRule="exact"/>
        <w:rPr>
          <w:rFonts w:ascii="Courier New" w:cs="Courier New" w:eastAsia="Courier New" w:hAnsi="Courier New"/>
          <w:sz w:val="17"/>
          <w:szCs w:val="17"/>
          <w:color w:val="auto"/>
        </w:rPr>
      </w:pPr>
    </w:p>
    <w:p>
      <w:pPr>
        <w:spacing w:after="0" w:line="380" w:lineRule="exact"/>
        <w:rPr>
          <w:rFonts w:ascii="Courier New" w:cs="Courier New" w:eastAsia="Courier New" w:hAnsi="Courier New"/>
          <w:sz w:val="17"/>
          <w:szCs w:val="17"/>
          <w:color w:val="auto"/>
        </w:rPr>
      </w:pPr>
    </w:p>
    <w:p>
      <w:pPr>
        <w:ind w:right="2459" w:firstLine="495"/>
        <w:spacing w:after="0" w:line="235" w:lineRule="auto"/>
        <w:tabs>
          <w:tab w:leader="none" w:pos="994" w:val="left"/>
        </w:tabs>
        <w:numPr>
          <w:ilvl w:val="1"/>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have willfully and materially breached any of its obligations under Section 8.02(b) or 8.03;</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right="2559" w:firstLine="495"/>
        <w:spacing w:after="0" w:line="237" w:lineRule="auto"/>
        <w:tabs>
          <w:tab w:leader="none" w:pos="1094" w:val="left"/>
        </w:tabs>
        <w:numPr>
          <w:ilvl w:val="1"/>
          <w:numId w:val="6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right="2259" w:firstLine="495"/>
        <w:spacing w:after="0" w:line="255" w:lineRule="auto"/>
        <w:tabs>
          <w:tab w:leader="none" w:pos="994" w:val="left"/>
        </w:tabs>
        <w:numPr>
          <w:ilvl w:val="1"/>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w:t>
      </w:r>
    </w:p>
    <w:p>
      <w:pPr>
        <w:sectPr>
          <w:pgSz w:w="11900" w:h="16838" w:orient="portrait"/>
          <w:cols w:equalWidth="0" w:num="1">
            <w:col w:w="9419"/>
          </w:cols>
          <w:pgMar w:left="1040" w:top="881" w:right="1440" w:bottom="0" w:gutter="0" w:footer="0" w:header="0"/>
        </w:sectPr>
      </w:pPr>
    </w:p>
    <w:bookmarkStart w:id="712" w:name="page713"/>
    <w:bookmarkEnd w:id="712"/>
    <w:p>
      <w:pPr>
        <w:ind w:left="800"/>
        <w:spacing w:after="0"/>
        <w:rPr>
          <w:sz w:val="20"/>
          <w:szCs w:val="20"/>
          <w:color w:val="auto"/>
        </w:rPr>
      </w:pPr>
      <w:r>
        <w:rPr>
          <w:rFonts w:ascii="Courier New" w:cs="Courier New" w:eastAsia="Courier New" w:hAnsi="Courier New"/>
          <w:sz w:val="17"/>
          <w:szCs w:val="17"/>
          <w:color w:val="auto"/>
        </w:rPr>
        <w:t>effective.</w:t>
      </w:r>
    </w:p>
    <w:p>
      <w:pPr>
        <w:spacing w:after="0" w:line="200" w:lineRule="exact"/>
        <w:rPr>
          <w:sz w:val="20"/>
          <w:szCs w:val="20"/>
          <w:color w:val="auto"/>
        </w:rPr>
      </w:pPr>
    </w:p>
    <w:p>
      <w:pPr>
        <w:spacing w:after="0" w:line="379" w:lineRule="exact"/>
        <w:rPr>
          <w:sz w:val="20"/>
          <w:szCs w:val="20"/>
          <w:color w:val="auto"/>
        </w:rPr>
      </w:pPr>
    </w:p>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The party hereto desiring to terminate this Agreement pursuant to this Section 11.01 (other than pursuant to Section 11.01(a)) shall give notice of such termination to the other parties.</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A-73</w:t>
      </w:r>
    </w:p>
    <w:p>
      <w:pPr>
        <w:sectPr>
          <w:pgSz w:w="11900" w:h="16838" w:orient="portrait"/>
          <w:cols w:equalWidth="0" w:num="1">
            <w:col w:w="10219"/>
          </w:cols>
          <w:pgMar w:left="240" w:top="136" w:right="1440" w:bottom="1440" w:gutter="0" w:footer="0" w:header="0"/>
        </w:sectPr>
      </w:pPr>
    </w:p>
    <w:bookmarkStart w:id="713" w:name="page714"/>
    <w:bookmarkEnd w:id="713"/>
    <w:p>
      <w:pPr>
        <w:ind w:right="2259" w:firstLine="497"/>
        <w:spacing w:after="0" w:line="237" w:lineRule="auto"/>
        <w:rPr>
          <w:sz w:val="20"/>
          <w:szCs w:val="20"/>
          <w:color w:val="auto"/>
        </w:rPr>
      </w:pPr>
      <w:r>
        <w:rPr>
          <w:rFonts w:ascii="Courier New" w:cs="Courier New" w:eastAsia="Courier New" w:hAnsi="Courier New"/>
          <w:sz w:val="17"/>
          <w:szCs w:val="17"/>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00" w:lineRule="exact"/>
        <w:rPr>
          <w:sz w:val="20"/>
          <w:szCs w:val="20"/>
          <w:color w:val="auto"/>
        </w:rPr>
      </w:pPr>
    </w:p>
    <w:p>
      <w:pPr>
        <w:spacing w:after="0" w:line="3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(other than any costs and expenses incurred in connection with the financing arrangements entered into by AT&amp;T Broadband and Parent on April 26, 2002 or May 3, 2002, which shall be paid by Comcast), (iii) AT&amp;T Broadband shall pay any costs and expenses (to the extent not paid by Parent) incurred in connection with the actions contemplated by Section 9.16,</w:t>
      </w:r>
    </w:p>
    <w:p>
      <w:pPr>
        <w:spacing w:after="0" w:line="3" w:lineRule="exact"/>
        <w:rPr>
          <w:sz w:val="20"/>
          <w:szCs w:val="20"/>
          <w:color w:val="auto"/>
        </w:rPr>
      </w:pPr>
    </w:p>
    <w:p>
      <w:pPr>
        <w:ind w:right="2359" w:firstLine="2"/>
        <w:spacing w:after="0" w:line="237" w:lineRule="auto"/>
        <w:tabs>
          <w:tab w:leader="none" w:pos="497" w:val="left"/>
        </w:tabs>
        <w:numPr>
          <w:ilvl w:val="0"/>
          <w:numId w:val="6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392"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386"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1"/>
          <w:numId w:val="6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A-74</w:t>
      </w:r>
    </w:p>
    <w:p>
      <w:pPr>
        <w:sectPr>
          <w:pgSz w:w="11900" w:h="16838" w:orient="portrait"/>
          <w:cols w:equalWidth="0" w:num="1">
            <w:col w:w="10219"/>
          </w:cols>
          <w:pgMar w:left="240" w:top="882" w:right="1440" w:bottom="670" w:gutter="0" w:footer="0" w:header="0"/>
        </w:sectPr>
      </w:pPr>
    </w:p>
    <w:bookmarkStart w:id="714" w:name="page715"/>
    <w:bookmarkEnd w:id="714"/>
    <w:p>
      <w:pPr>
        <w:ind w:right="2259"/>
        <w:spacing w:after="0" w:line="237" w:lineRule="auto"/>
        <w:rPr>
          <w:sz w:val="20"/>
          <w:szCs w:val="20"/>
          <w:color w:val="auto"/>
        </w:rPr>
      </w:pPr>
      <w:r>
        <w:rPr>
          <w:rFonts w:ascii="Courier New" w:cs="Courier New" w:eastAsia="Courier New" w:hAnsi="Courier New"/>
          <w:sz w:val="17"/>
          <w:szCs w:val="17"/>
          <w:color w:val="auto"/>
        </w:rPr>
        <w:t>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389" w:lineRule="exact"/>
        <w:rPr>
          <w:sz w:val="20"/>
          <w:szCs w:val="20"/>
          <w:color w:val="auto"/>
        </w:rPr>
      </w:pPr>
    </w:p>
    <w:p>
      <w:pPr>
        <w:ind w:right="2259" w:firstLine="499"/>
        <w:spacing w:after="0" w:line="236" w:lineRule="auto"/>
        <w:tabs>
          <w:tab w:leader="none" w:pos="895" w:val="left"/>
        </w:tabs>
        <w:numPr>
          <w:ilvl w:val="0"/>
          <w:numId w:val="6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pursuant to Section 11.01(b)(iii) or 11.01(c)(i), Comcast shall pay to AT&amp;T a termination fee of $1.5 billion in cash (without duplication) (the "COMCAST TERMINATION FEE").</w:t>
      </w:r>
    </w:p>
    <w:p>
      <w:pPr>
        <w:spacing w:after="0" w:line="200" w:lineRule="exact"/>
        <w:rPr>
          <w:rFonts w:ascii="Courier New" w:cs="Courier New" w:eastAsia="Courier New" w:hAnsi="Courier New"/>
          <w:sz w:val="17"/>
          <w:szCs w:val="17"/>
          <w:color w:val="auto"/>
        </w:rPr>
      </w:pPr>
    </w:p>
    <w:p>
      <w:pPr>
        <w:spacing w:after="0" w:line="372" w:lineRule="exact"/>
        <w:rPr>
          <w:rFonts w:ascii="Courier New" w:cs="Courier New" w:eastAsia="Courier New" w:hAnsi="Courier New"/>
          <w:sz w:val="17"/>
          <w:szCs w:val="17"/>
          <w:color w:val="auto"/>
        </w:rPr>
      </w:pPr>
    </w:p>
    <w:p>
      <w:pPr>
        <w:ind w:left="900" w:hanging="401"/>
        <w:spacing w:after="0"/>
        <w:tabs>
          <w:tab w:leader="none" w:pos="900" w:val="left"/>
        </w:tabs>
        <w:numPr>
          <w:ilvl w:val="0"/>
          <w:numId w:val="6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Agreement is terminated pursuant to Section 11.01(d)(i) or</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11.01(d)(ii), AT&amp;T shall pay to Comcast (or a wholly owned subsidiary of Comcast designated by Comcast) a termination fee of $1.5 billion in cash (without duplication) (the "AT&amp;T TERMINATION FEE").</w:t>
      </w:r>
    </w:p>
    <w:p>
      <w:pPr>
        <w:spacing w:after="0" w:line="200" w:lineRule="exact"/>
        <w:rPr>
          <w:sz w:val="20"/>
          <w:szCs w:val="20"/>
          <w:color w:val="auto"/>
        </w:rPr>
      </w:pPr>
    </w:p>
    <w:p>
      <w:pPr>
        <w:spacing w:after="0" w:line="373" w:lineRule="exact"/>
        <w:rPr>
          <w:sz w:val="20"/>
          <w:szCs w:val="20"/>
          <w:color w:val="auto"/>
        </w:rPr>
      </w:pPr>
    </w:p>
    <w:p>
      <w:pPr>
        <w:ind w:left="900" w:hanging="401"/>
        <w:spacing w:after="0"/>
        <w:tabs>
          <w:tab w:leader="none" w:pos="900" w:val="left"/>
        </w:tabs>
        <w:numPr>
          <w:ilvl w:val="1"/>
          <w:numId w:val="6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 this Agreement is terminated pursuant to Section 11.01(b)(iv),</w:t>
      </w:r>
    </w:p>
    <w:p>
      <w:pPr>
        <w:spacing w:after="0" w:line="5" w:lineRule="exact"/>
        <w:rPr>
          <w:rFonts w:ascii="Courier New" w:cs="Courier New" w:eastAsia="Courier New" w:hAnsi="Courier New"/>
          <w:sz w:val="17"/>
          <w:szCs w:val="17"/>
          <w:color w:val="auto"/>
        </w:rPr>
      </w:pPr>
    </w:p>
    <w:p>
      <w:pPr>
        <w:ind w:right="2259" w:firstLine="2"/>
        <w:spacing w:after="0" w:line="253" w:lineRule="auto"/>
        <w:tabs>
          <w:tab w:leader="none" w:pos="497"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(or a wholly owned subsidiary of Comcast designated by Comcast) the AT&amp;T Termination Fee.</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1"/>
          <w:numId w:val="6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0" w:lineRule="exact"/>
        <w:rPr>
          <w:rFonts w:ascii="Courier New" w:cs="Courier New" w:eastAsia="Courier New" w:hAnsi="Courier New"/>
          <w:sz w:val="17"/>
          <w:szCs w:val="17"/>
          <w:color w:val="auto"/>
        </w:rPr>
      </w:pPr>
    </w:p>
    <w:p>
      <w:pPr>
        <w:spacing w:after="0" w:line="38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6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A-75</w:t>
      </w:r>
    </w:p>
    <w:p>
      <w:pPr>
        <w:sectPr>
          <w:pgSz w:w="11900" w:h="16838" w:orient="portrait"/>
          <w:cols w:equalWidth="0" w:num="1">
            <w:col w:w="10219"/>
          </w:cols>
          <w:pgMar w:left="240" w:top="690" w:right="1440" w:bottom="1440" w:gutter="0" w:footer="0" w:header="0"/>
        </w:sectPr>
      </w:pPr>
    </w:p>
    <w:bookmarkStart w:id="715" w:name="page716"/>
    <w:bookmarkEnd w:id="715"/>
    <w:p>
      <w:pPr>
        <w:ind w:left="3480"/>
        <w:spacing w:after="0"/>
        <w:rPr>
          <w:sz w:val="20"/>
          <w:szCs w:val="20"/>
          <w:color w:val="auto"/>
        </w:rPr>
      </w:pPr>
      <w:r>
        <w:rPr>
          <w:rFonts w:ascii="Courier New" w:cs="Courier New" w:eastAsia="Courier New" w:hAnsi="Courier New"/>
          <w:sz w:val="17"/>
          <w:szCs w:val="17"/>
          <w:color w:val="auto"/>
        </w:rPr>
        <w:t>ARTICLE 12</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MISCELLANEOUS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12.01. Notices. All notices, requests and other communications to any party hereto shall be in writing (including facsimile transmission) and shall be given,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to AT&amp;T,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Corp.</w:t>
      </w:r>
    </w:p>
    <w:p>
      <w:pPr>
        <w:ind w:left="500"/>
        <w:spacing w:after="0" w:line="238" w:lineRule="auto"/>
        <w:rPr>
          <w:sz w:val="20"/>
          <w:szCs w:val="20"/>
          <w:color w:val="auto"/>
        </w:rPr>
      </w:pPr>
      <w:r>
        <w:rPr>
          <w:rFonts w:ascii="Courier New" w:cs="Courier New" w:eastAsia="Courier New" w:hAnsi="Courier New"/>
          <w:sz w:val="17"/>
          <w:szCs w:val="17"/>
          <w:color w:val="auto"/>
        </w:rPr>
        <w:t>295 North Maple Avenue</w:t>
      </w:r>
    </w:p>
    <w:p>
      <w:pPr>
        <w:ind w:left="500"/>
        <w:spacing w:after="0" w:line="238" w:lineRule="auto"/>
        <w:rPr>
          <w:sz w:val="20"/>
          <w:szCs w:val="20"/>
          <w:color w:val="auto"/>
        </w:rPr>
      </w:pPr>
      <w:r>
        <w:rPr>
          <w:rFonts w:ascii="Courier New" w:cs="Courier New" w:eastAsia="Courier New" w:hAnsi="Courier New"/>
          <w:sz w:val="17"/>
          <w:szCs w:val="17"/>
          <w:color w:val="auto"/>
        </w:rPr>
        <w:t>Basking Ridge, New Jersey 07920</w:t>
      </w:r>
    </w:p>
    <w:p>
      <w:pPr>
        <w:ind w:left="500"/>
        <w:spacing w:after="0"/>
        <w:rPr>
          <w:sz w:val="20"/>
          <w:szCs w:val="20"/>
          <w:color w:val="auto"/>
        </w:rPr>
      </w:pPr>
      <w:r>
        <w:rPr>
          <w:rFonts w:ascii="Courier New" w:cs="Courier New" w:eastAsia="Courier New" w:hAnsi="Courier New"/>
          <w:sz w:val="17"/>
          <w:szCs w:val="17"/>
          <w:color w:val="auto"/>
        </w:rPr>
        <w:t>Attention: Marilyn J. Wasser</w:t>
      </w:r>
    </w:p>
    <w:p>
      <w:pPr>
        <w:ind w:left="500"/>
        <w:spacing w:after="0" w:line="237" w:lineRule="auto"/>
        <w:rPr>
          <w:sz w:val="20"/>
          <w:szCs w:val="20"/>
          <w:color w:val="auto"/>
        </w:rPr>
      </w:pPr>
      <w:r>
        <w:rPr>
          <w:rFonts w:ascii="Courier New" w:cs="Courier New" w:eastAsia="Courier New" w:hAnsi="Courier New"/>
          <w:sz w:val="17"/>
          <w:szCs w:val="17"/>
          <w:color w:val="auto"/>
        </w:rPr>
        <w:t>Fax: (908) 953-8360</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Wachtell, Lipton, Rosen &amp; Katz</w:t>
      </w:r>
    </w:p>
    <w:p>
      <w:pPr>
        <w:ind w:left="500"/>
        <w:spacing w:after="0" w:line="238" w:lineRule="auto"/>
        <w:rPr>
          <w:sz w:val="20"/>
          <w:szCs w:val="20"/>
          <w:color w:val="auto"/>
        </w:rPr>
      </w:pPr>
      <w:r>
        <w:rPr>
          <w:rFonts w:ascii="Courier New" w:cs="Courier New" w:eastAsia="Courier New" w:hAnsi="Courier New"/>
          <w:sz w:val="17"/>
          <w:szCs w:val="17"/>
          <w:color w:val="auto"/>
        </w:rPr>
        <w:t>51 West 52nd Street</w:t>
      </w:r>
    </w:p>
    <w:p>
      <w:pPr>
        <w:ind w:left="500"/>
        <w:spacing w:after="0" w:line="238" w:lineRule="auto"/>
        <w:rPr>
          <w:sz w:val="20"/>
          <w:szCs w:val="20"/>
          <w:color w:val="auto"/>
        </w:rPr>
      </w:pPr>
      <w:r>
        <w:rPr>
          <w:rFonts w:ascii="Courier New" w:cs="Courier New" w:eastAsia="Courier New" w:hAnsi="Courier New"/>
          <w:sz w:val="17"/>
          <w:szCs w:val="17"/>
          <w:color w:val="auto"/>
        </w:rPr>
        <w:t>New York, New York 10019</w:t>
      </w:r>
    </w:p>
    <w:p>
      <w:pPr>
        <w:ind w:left="500"/>
        <w:spacing w:after="0"/>
        <w:rPr>
          <w:sz w:val="20"/>
          <w:szCs w:val="20"/>
          <w:color w:val="auto"/>
        </w:rPr>
      </w:pPr>
      <w:r>
        <w:rPr>
          <w:rFonts w:ascii="Courier New" w:cs="Courier New" w:eastAsia="Courier New" w:hAnsi="Courier New"/>
          <w:sz w:val="17"/>
          <w:szCs w:val="17"/>
          <w:color w:val="auto"/>
        </w:rPr>
        <w:t>Attention: Richard D. Katcher</w:t>
      </w:r>
    </w:p>
    <w:p>
      <w:pPr>
        <w:ind w:left="1600"/>
        <w:spacing w:after="0" w:line="237" w:lineRule="auto"/>
        <w:rPr>
          <w:sz w:val="20"/>
          <w:szCs w:val="20"/>
          <w:color w:val="auto"/>
        </w:rPr>
      </w:pPr>
      <w:r>
        <w:rPr>
          <w:rFonts w:ascii="Courier New" w:cs="Courier New" w:eastAsia="Courier New" w:hAnsi="Courier New"/>
          <w:sz w:val="17"/>
          <w:szCs w:val="17"/>
          <w:color w:val="auto"/>
        </w:rPr>
        <w:t>Steven A. Rosenblum</w:t>
      </w:r>
    </w:p>
    <w:p>
      <w:pPr>
        <w:ind w:left="1600"/>
        <w:spacing w:after="0" w:line="238" w:lineRule="auto"/>
        <w:rPr>
          <w:sz w:val="20"/>
          <w:szCs w:val="20"/>
          <w:color w:val="auto"/>
        </w:rPr>
      </w:pPr>
      <w:r>
        <w:rPr>
          <w:rFonts w:ascii="Courier New" w:cs="Courier New" w:eastAsia="Courier New" w:hAnsi="Courier New"/>
          <w:sz w:val="17"/>
          <w:szCs w:val="17"/>
          <w:color w:val="auto"/>
        </w:rPr>
        <w:t>Stephanie J. Seligman</w:t>
      </w:r>
    </w:p>
    <w:p>
      <w:pPr>
        <w:ind w:left="500"/>
        <w:spacing w:after="0"/>
        <w:rPr>
          <w:sz w:val="20"/>
          <w:szCs w:val="20"/>
          <w:color w:val="auto"/>
        </w:rPr>
      </w:pPr>
      <w:r>
        <w:rPr>
          <w:rFonts w:ascii="Courier New" w:cs="Courier New" w:eastAsia="Courier New" w:hAnsi="Courier New"/>
          <w:sz w:val="17"/>
          <w:szCs w:val="17"/>
          <w:color w:val="auto"/>
        </w:rPr>
        <w:t>Fax: (212) 403-2000</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to Comcast or Merger Sub,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Corporation</w:t>
      </w:r>
    </w:p>
    <w:p>
      <w:pPr>
        <w:ind w:left="500"/>
        <w:spacing w:after="0" w:line="238" w:lineRule="auto"/>
        <w:rPr>
          <w:sz w:val="20"/>
          <w:szCs w:val="20"/>
          <w:color w:val="auto"/>
        </w:rPr>
      </w:pPr>
      <w:r>
        <w:rPr>
          <w:rFonts w:ascii="Courier New" w:cs="Courier New" w:eastAsia="Courier New" w:hAnsi="Courier New"/>
          <w:sz w:val="17"/>
          <w:szCs w:val="17"/>
          <w:color w:val="auto"/>
        </w:rPr>
        <w:t>1500 Market Street</w:t>
      </w:r>
    </w:p>
    <w:p>
      <w:pPr>
        <w:ind w:left="500"/>
        <w:spacing w:after="0" w:line="238" w:lineRule="auto"/>
        <w:rPr>
          <w:sz w:val="20"/>
          <w:szCs w:val="20"/>
          <w:color w:val="auto"/>
        </w:rPr>
      </w:pPr>
      <w:r>
        <w:rPr>
          <w:rFonts w:ascii="Courier New" w:cs="Courier New" w:eastAsia="Courier New" w:hAnsi="Courier New"/>
          <w:sz w:val="17"/>
          <w:szCs w:val="17"/>
          <w:color w:val="auto"/>
        </w:rPr>
        <w:t>Philadelphia, Pennsylvania 19102</w:t>
      </w:r>
    </w:p>
    <w:p>
      <w:pPr>
        <w:ind w:left="500"/>
        <w:spacing w:after="0"/>
        <w:rPr>
          <w:sz w:val="20"/>
          <w:szCs w:val="20"/>
          <w:color w:val="auto"/>
        </w:rPr>
      </w:pPr>
      <w:r>
        <w:rPr>
          <w:rFonts w:ascii="Courier New" w:cs="Courier New" w:eastAsia="Courier New" w:hAnsi="Courier New"/>
          <w:sz w:val="17"/>
          <w:szCs w:val="17"/>
          <w:color w:val="auto"/>
        </w:rPr>
        <w:t>Attention: General Counsel</w:t>
      </w:r>
    </w:p>
    <w:p>
      <w:pPr>
        <w:ind w:left="500"/>
        <w:spacing w:after="0" w:line="237" w:lineRule="auto"/>
        <w:rPr>
          <w:sz w:val="20"/>
          <w:szCs w:val="20"/>
          <w:color w:val="auto"/>
        </w:rPr>
      </w:pPr>
      <w:r>
        <w:rPr>
          <w:rFonts w:ascii="Courier New" w:cs="Courier New" w:eastAsia="Courier New" w:hAnsi="Courier New"/>
          <w:sz w:val="17"/>
          <w:szCs w:val="17"/>
          <w:color w:val="auto"/>
        </w:rPr>
        <w:t>Fax: (215) 981-7794</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Davis Polk &amp; Wardwell</w:t>
      </w:r>
    </w:p>
    <w:p>
      <w:pPr>
        <w:ind w:left="500"/>
        <w:spacing w:after="0" w:line="238" w:lineRule="auto"/>
        <w:rPr>
          <w:sz w:val="20"/>
          <w:szCs w:val="20"/>
          <w:color w:val="auto"/>
        </w:rPr>
      </w:pPr>
      <w:r>
        <w:rPr>
          <w:rFonts w:ascii="Courier New" w:cs="Courier New" w:eastAsia="Courier New" w:hAnsi="Courier New"/>
          <w:sz w:val="17"/>
          <w:szCs w:val="17"/>
          <w:color w:val="auto"/>
        </w:rPr>
        <w:t>450 Lexington Avenue</w:t>
      </w:r>
    </w:p>
    <w:p>
      <w:pPr>
        <w:ind w:left="500"/>
        <w:spacing w:after="0" w:line="238" w:lineRule="auto"/>
        <w:rPr>
          <w:sz w:val="20"/>
          <w:szCs w:val="20"/>
          <w:color w:val="auto"/>
        </w:rPr>
      </w:pPr>
      <w:r>
        <w:rPr>
          <w:rFonts w:ascii="Courier New" w:cs="Courier New" w:eastAsia="Courier New" w:hAnsi="Courier New"/>
          <w:sz w:val="17"/>
          <w:szCs w:val="17"/>
          <w:color w:val="auto"/>
        </w:rPr>
        <w:t>New York, New York 10017</w:t>
      </w:r>
    </w:p>
    <w:p>
      <w:pPr>
        <w:ind w:left="500"/>
        <w:spacing w:after="0"/>
        <w:rPr>
          <w:sz w:val="20"/>
          <w:szCs w:val="20"/>
          <w:color w:val="auto"/>
        </w:rPr>
      </w:pPr>
      <w:r>
        <w:rPr>
          <w:rFonts w:ascii="Courier New" w:cs="Courier New" w:eastAsia="Courier New" w:hAnsi="Courier New"/>
          <w:sz w:val="17"/>
          <w:szCs w:val="17"/>
          <w:color w:val="auto"/>
        </w:rPr>
        <w:t>Attention: Dennis S. Hersch</w:t>
      </w:r>
    </w:p>
    <w:p>
      <w:pPr>
        <w:ind w:left="1600"/>
        <w:spacing w:after="0" w:line="237" w:lineRule="auto"/>
        <w:rPr>
          <w:sz w:val="20"/>
          <w:szCs w:val="20"/>
          <w:color w:val="auto"/>
        </w:rPr>
      </w:pPr>
      <w:r>
        <w:rPr>
          <w:rFonts w:ascii="Courier New" w:cs="Courier New" w:eastAsia="Courier New" w:hAnsi="Courier New"/>
          <w:sz w:val="17"/>
          <w:szCs w:val="17"/>
          <w:color w:val="auto"/>
        </w:rPr>
        <w:t>William L. Taylor</w:t>
      </w:r>
    </w:p>
    <w:p>
      <w:pPr>
        <w:ind w:left="500"/>
        <w:spacing w:after="0" w:line="238" w:lineRule="auto"/>
        <w:rPr>
          <w:sz w:val="20"/>
          <w:szCs w:val="20"/>
          <w:color w:val="auto"/>
        </w:rPr>
      </w:pPr>
      <w:r>
        <w:rPr>
          <w:rFonts w:ascii="Courier New" w:cs="Courier New" w:eastAsia="Courier New" w:hAnsi="Courier New"/>
          <w:sz w:val="17"/>
          <w:szCs w:val="17"/>
          <w:color w:val="auto"/>
        </w:rPr>
        <w:t>Fax: (212) 450-4800</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A-76</w:t>
      </w:r>
    </w:p>
    <w:p>
      <w:pPr>
        <w:sectPr>
          <w:pgSz w:w="11900" w:h="16838" w:orient="portrait"/>
          <w:cols w:equalWidth="0" w:num="1">
            <w:col w:w="10219"/>
          </w:cols>
          <w:pgMar w:left="240" w:top="684" w:right="1440" w:bottom="1440" w:gutter="0" w:footer="0" w:header="0"/>
        </w:sectPr>
      </w:pPr>
    </w:p>
    <w:bookmarkStart w:id="716" w:name="page717"/>
    <w:bookmarkEnd w:id="716"/>
    <w:p>
      <w:pPr>
        <w:ind w:right="2559"/>
        <w:spacing w:after="0" w:line="235" w:lineRule="auto"/>
        <w:rPr>
          <w:sz w:val="20"/>
          <w:szCs w:val="20"/>
          <w:color w:val="auto"/>
        </w:rPr>
      </w:pPr>
      <w:r>
        <w:rPr>
          <w:rFonts w:ascii="Courier New" w:cs="Courier New" w:eastAsia="Courier New" w:hAnsi="Courier New"/>
          <w:sz w:val="17"/>
          <w:szCs w:val="17"/>
          <w:color w:val="auto"/>
        </w:rPr>
        <w:t>be made or given that requires the approval of the shareholders of Comcast or AT&amp;T, respectively, unless such required approval is obtained.</w:t>
      </w:r>
    </w:p>
    <w:p>
      <w:pPr>
        <w:spacing w:after="0" w:line="197" w:lineRule="exact"/>
        <w:rPr>
          <w:sz w:val="20"/>
          <w:szCs w:val="20"/>
          <w:color w:val="auto"/>
        </w:rPr>
      </w:pPr>
    </w:p>
    <w:p>
      <w:pPr>
        <w:ind w:right="2259" w:firstLine="499"/>
        <w:spacing w:after="0" w:line="237" w:lineRule="auto"/>
        <w:tabs>
          <w:tab w:leader="none" w:pos="895" w:val="left"/>
        </w:tabs>
        <w:numPr>
          <w:ilvl w:val="0"/>
          <w:numId w:val="6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9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SECTION 12.05. Governing Law. This Agreement shall be governed by and construed in accordance with the laws of the State of New York, without regard to the conflicts of law rules of the State of New York.</w:t>
      </w:r>
    </w:p>
    <w:p>
      <w:pPr>
        <w:spacing w:after="0" w:line="38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385"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199" w:lineRule="exact"/>
        <w:rPr>
          <w:sz w:val="20"/>
          <w:szCs w:val="20"/>
          <w:color w:val="auto"/>
        </w:rPr>
      </w:pPr>
    </w:p>
    <w:p>
      <w:pPr>
        <w:jc w:val="both"/>
        <w:ind w:right="2359" w:firstLine="497"/>
        <w:spacing w:after="0" w:line="237" w:lineRule="auto"/>
        <w:rPr>
          <w:sz w:val="20"/>
          <w:szCs w:val="20"/>
          <w:color w:val="auto"/>
        </w:rPr>
      </w:pPr>
      <w:r>
        <w:rPr>
          <w:rFonts w:ascii="Courier New" w:cs="Courier New" w:eastAsia="Courier New" w:hAnsi="Courier New"/>
          <w:sz w:val="17"/>
          <w:szCs w:val="17"/>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379" w:lineRule="exact"/>
        <w:rPr>
          <w:sz w:val="20"/>
          <w:szCs w:val="20"/>
          <w:color w:val="auto"/>
        </w:rPr>
      </w:pPr>
    </w:p>
    <w:p>
      <w:pPr>
        <w:ind w:right="2259" w:firstLine="499"/>
        <w:spacing w:after="0" w:line="237" w:lineRule="auto"/>
        <w:tabs>
          <w:tab w:leader="none" w:pos="895" w:val="left"/>
        </w:tabs>
        <w:numPr>
          <w:ilvl w:val="0"/>
          <w:numId w:val="6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39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A-77</w:t>
      </w:r>
    </w:p>
    <w:p>
      <w:pPr>
        <w:sectPr>
          <w:pgSz w:w="11900" w:h="16838" w:orient="portrait"/>
          <w:cols w:equalWidth="0" w:num="1">
            <w:col w:w="10219"/>
          </w:cols>
          <w:pgMar w:left="240" w:top="691" w:right="1440" w:bottom="1440" w:gutter="0" w:footer="0" w:header="0"/>
        </w:sectPr>
      </w:pPr>
    </w:p>
    <w:bookmarkStart w:id="717" w:name="page718"/>
    <w:bookmarkEnd w:id="717"/>
    <w:p>
      <w:pPr>
        <w:ind w:right="2259"/>
        <w:spacing w:after="0" w:line="237" w:lineRule="auto"/>
        <w:rPr>
          <w:sz w:val="20"/>
          <w:szCs w:val="20"/>
          <w:color w:val="auto"/>
        </w:rPr>
      </w:pPr>
      <w:r>
        <w:rPr>
          <w:rFonts w:ascii="Courier New" w:cs="Courier New" w:eastAsia="Courier New" w:hAnsi="Courier New"/>
          <w:sz w:val="17"/>
          <w:szCs w:val="17"/>
          <w:color w:val="auto"/>
        </w:rPr>
        <w:t>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A-78</w:t>
      </w:r>
    </w:p>
    <w:p>
      <w:pPr>
        <w:sectPr>
          <w:pgSz w:w="11900" w:h="16838" w:orient="portrait"/>
          <w:cols w:equalWidth="0" w:num="1">
            <w:col w:w="10219"/>
          </w:cols>
          <w:pgMar w:left="240" w:top="690" w:right="1440" w:bottom="1440" w:gutter="0" w:footer="0" w:header="0"/>
        </w:sectPr>
      </w:pPr>
    </w:p>
    <w:bookmarkStart w:id="718" w:name="page719"/>
    <w:bookmarkEnd w:id="718"/>
    <w:p>
      <w:pPr>
        <w:jc w:val="both"/>
        <w:ind w:right="2659" w:firstLine="497"/>
        <w:spacing w:after="0" w:line="236"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by their respective authorized officers as of the day and year first above written.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/s/ C. MICHAEL ARMSTRONG</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Name: C. Michael Armstrong</w:t>
      </w:r>
    </w:p>
    <w:p>
      <w:pPr>
        <w:ind w:left="4580"/>
        <w:spacing w:after="0"/>
        <w:tabs>
          <w:tab w:leader="none" w:pos="53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Chairman and Chief</w:t>
      </w:r>
    </w:p>
    <w:p>
      <w:pPr>
        <w:ind w:left="4580"/>
        <w:spacing w:after="0" w:line="238" w:lineRule="auto"/>
        <w:rPr>
          <w:sz w:val="20"/>
          <w:szCs w:val="20"/>
          <w:color w:val="auto"/>
        </w:rPr>
      </w:pPr>
      <w:r>
        <w:rPr>
          <w:rFonts w:ascii="Courier New" w:cs="Courier New" w:eastAsia="Courier New" w:hAnsi="Courier New"/>
          <w:sz w:val="17"/>
          <w:szCs w:val="17"/>
          <w:color w:val="auto"/>
        </w:rPr>
        <w:t>Executive Officer</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AT&amp;T BROADBAND CORP.</w:t>
      </w:r>
    </w:p>
    <w:p>
      <w:pPr>
        <w:spacing w:after="0" w:line="190" w:lineRule="exact"/>
        <w:rPr>
          <w:sz w:val="20"/>
          <w:szCs w:val="20"/>
          <w:color w:val="auto"/>
        </w:rPr>
      </w:pPr>
    </w:p>
    <w:p>
      <w:pPr>
        <w:ind w:left="4180"/>
        <w:spacing w:after="0"/>
        <w:tabs>
          <w:tab w:leader="none" w:pos="506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6"/>
          <w:szCs w:val="16"/>
          <w:color w:val="auto"/>
        </w:rPr>
        <w:t>RAYMOND E. LIGUORI</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4180" w:type="dxa"/>
        <w:tblCellMar>
          <w:top w:w="0" w:type="dxa"/>
          <w:left w:w="0" w:type="dxa"/>
          <w:bottom w:w="0" w:type="dxa"/>
          <w:right w:w="0" w:type="dxa"/>
        </w:tblCellMar>
      </w:tblPr>
      <w:tr>
        <w:trPr>
          <w:trHeight w:val="193"/>
        </w:trPr>
        <w:tc>
          <w:tcPr>
            <w:tcW w:w="1000" w:type="dxa"/>
            <w:vAlign w:val="bottom"/>
          </w:tcPr>
          <w:p>
            <w:pPr>
              <w:ind w:left="400"/>
              <w:spacing w:after="0"/>
              <w:rPr>
                <w:sz w:val="20"/>
                <w:szCs w:val="20"/>
                <w:color w:val="auto"/>
              </w:rPr>
            </w:pPr>
            <w:r>
              <w:rPr>
                <w:rFonts w:ascii="Courier New" w:cs="Courier New" w:eastAsia="Courier New" w:hAnsi="Courier New"/>
                <w:sz w:val="17"/>
                <w:szCs w:val="17"/>
                <w:color w:val="auto"/>
              </w:rPr>
              <w:t>Name:</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Raymond E. Liguori</w:t>
            </w:r>
          </w:p>
        </w:tc>
      </w:tr>
      <w:tr>
        <w:trPr>
          <w:trHeight w:val="191"/>
        </w:trPr>
        <w:tc>
          <w:tcPr>
            <w:tcW w:w="1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Title:</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w:t>
            </w:r>
          </w:p>
        </w:tc>
      </w:tr>
      <w:tr>
        <w:trPr>
          <w:trHeight w:val="38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COMCAST CORPORATION</w:t>
            </w:r>
          </w:p>
        </w:tc>
      </w:tr>
      <w:tr>
        <w:trPr>
          <w:trHeight w:val="38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By: /s/</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r>
      <w:tr>
        <w:trPr>
          <w:trHeight w:val="191"/>
        </w:trPr>
        <w:tc>
          <w:tcPr>
            <w:tcW w:w="37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7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Name: Ralph J. Roberts</w:t>
            </w:r>
          </w:p>
        </w:tc>
      </w:tr>
      <w:tr>
        <w:trPr>
          <w:trHeight w:val="191"/>
        </w:trPr>
        <w:tc>
          <w:tcPr>
            <w:tcW w:w="1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Title:</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Chairman</w:t>
            </w:r>
          </w:p>
        </w:tc>
      </w:tr>
      <w:tr>
        <w:trPr>
          <w:trHeight w:val="38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AT&amp;T COMCAST CORPORATION</w:t>
            </w:r>
          </w:p>
        </w:tc>
      </w:tr>
      <w:tr>
        <w:trPr>
          <w:trHeight w:val="38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By: /s/</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r>
      <w:tr>
        <w:trPr>
          <w:trHeight w:val="191"/>
        </w:trPr>
        <w:tc>
          <w:tcPr>
            <w:tcW w:w="37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7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Name: Brian L. Roberts</w:t>
            </w:r>
          </w:p>
        </w:tc>
      </w:tr>
      <w:tr>
        <w:trPr>
          <w:trHeight w:val="191"/>
        </w:trPr>
        <w:tc>
          <w:tcPr>
            <w:tcW w:w="1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Title:</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w:t>
            </w:r>
          </w:p>
        </w:tc>
      </w:tr>
      <w:tr>
        <w:trPr>
          <w:trHeight w:val="38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AT&amp;T BROADBAND ACQUISITION CORP.</w:t>
            </w:r>
          </w:p>
        </w:tc>
      </w:tr>
      <w:tr>
        <w:trPr>
          <w:trHeight w:val="38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BY: /s/</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r>
      <w:tr>
        <w:trPr>
          <w:trHeight w:val="191"/>
        </w:trPr>
        <w:tc>
          <w:tcPr>
            <w:tcW w:w="37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7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Name: Brian L. Roberts</w:t>
            </w:r>
          </w:p>
        </w:tc>
      </w:tr>
      <w:tr>
        <w:trPr>
          <w:trHeight w:val="191"/>
        </w:trPr>
        <w:tc>
          <w:tcPr>
            <w:tcW w:w="1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Title:</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w:t>
            </w:r>
          </w:p>
        </w:tc>
      </w:tr>
      <w:tr>
        <w:trPr>
          <w:trHeight w:val="38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COMCAST ACQUISITION CORP.</w:t>
            </w:r>
          </w:p>
        </w:tc>
      </w:tr>
      <w:tr>
        <w:trPr>
          <w:trHeight w:val="383"/>
        </w:trPr>
        <w:tc>
          <w:tcPr>
            <w:tcW w:w="1000" w:type="dxa"/>
            <w:vAlign w:val="bottom"/>
          </w:tcPr>
          <w:p>
            <w:pPr>
              <w:spacing w:after="0"/>
              <w:rPr>
                <w:sz w:val="20"/>
                <w:szCs w:val="20"/>
                <w:color w:val="auto"/>
              </w:rPr>
            </w:pPr>
            <w:r>
              <w:rPr>
                <w:rFonts w:ascii="Courier New" w:cs="Courier New" w:eastAsia="Courier New" w:hAnsi="Courier New"/>
                <w:sz w:val="17"/>
                <w:szCs w:val="17"/>
                <w:color w:val="auto"/>
              </w:rPr>
              <w:t>BY: /s/</w:t>
            </w:r>
          </w:p>
        </w:tc>
        <w:tc>
          <w:tcPr>
            <w:tcW w:w="27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r>
      <w:tr>
        <w:trPr>
          <w:trHeight w:val="191"/>
        </w:trPr>
        <w:tc>
          <w:tcPr>
            <w:tcW w:w="37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37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Name: Brian L. Roberts</w:t>
            </w:r>
          </w:p>
        </w:tc>
      </w:tr>
      <w:tr>
        <w:trPr>
          <w:trHeight w:val="191"/>
        </w:trPr>
        <w:tc>
          <w:tcPr>
            <w:tcW w:w="1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Title:</w:t>
            </w:r>
          </w:p>
        </w:tc>
        <w:tc>
          <w:tcPr>
            <w:tcW w:w="2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w:t>
            </w:r>
          </w:p>
        </w:tc>
      </w:tr>
    </w:tbl>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A-79</w:t>
      </w:r>
    </w:p>
    <w:p>
      <w:pPr>
        <w:sectPr>
          <w:pgSz w:w="11900" w:h="16838" w:orient="portrait"/>
          <w:cols w:equalWidth="0" w:num="1">
            <w:col w:w="10219"/>
          </w:cols>
          <w:pgMar w:left="240" w:top="690" w:right="1440" w:bottom="1440" w:gutter="0" w:footer="0" w:header="0"/>
        </w:sectPr>
      </w:pPr>
    </w:p>
    <w:bookmarkStart w:id="719" w:name="page720"/>
    <w:bookmarkEnd w:id="719"/>
    <w:p>
      <w:pPr>
        <w:jc w:val="right"/>
        <w:ind w:right="2259"/>
        <w:spacing w:after="0"/>
        <w:rPr>
          <w:sz w:val="20"/>
          <w:szCs w:val="20"/>
          <w:color w:val="auto"/>
        </w:rPr>
      </w:pPr>
      <w:r>
        <w:rPr>
          <w:rFonts w:ascii="Courier New" w:cs="Courier New" w:eastAsia="Courier New" w:hAnsi="Courier New"/>
          <w:sz w:val="17"/>
          <w:szCs w:val="17"/>
          <w:color w:val="auto"/>
        </w:rPr>
        <w:t>ANNEX B</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SEPARATION AND DISTRIBUTION AGREEMENT</w:t>
      </w:r>
    </w:p>
    <w:p>
      <w:pPr>
        <w:ind w:left="2080"/>
        <w:spacing w:after="0" w:line="238" w:lineRule="auto"/>
        <w:rPr>
          <w:sz w:val="20"/>
          <w:szCs w:val="20"/>
          <w:color w:val="auto"/>
        </w:rPr>
      </w:pPr>
      <w:r>
        <w:rPr>
          <w:rFonts w:ascii="Courier New" w:cs="Courier New" w:eastAsia="Courier New" w:hAnsi="Courier New"/>
          <w:sz w:val="17"/>
          <w:szCs w:val="17"/>
          <w:color w:val="auto"/>
        </w:rPr>
        <w:t>BY AND BETWEEN</w:t>
      </w:r>
    </w:p>
    <w:p>
      <w:pPr>
        <w:ind w:left="2280"/>
        <w:spacing w:after="0" w:line="238" w:lineRule="auto"/>
        <w:rPr>
          <w:sz w:val="20"/>
          <w:szCs w:val="20"/>
          <w:color w:val="auto"/>
        </w:rPr>
      </w:pPr>
      <w:r>
        <w:rPr>
          <w:rFonts w:ascii="Courier New" w:cs="Courier New" w:eastAsia="Courier New" w:hAnsi="Courier New"/>
          <w:sz w:val="17"/>
          <w:szCs w:val="17"/>
          <w:color w:val="auto"/>
        </w:rPr>
        <w:t>AT&amp;T CORP.</w:t>
      </w:r>
    </w:p>
    <w:p>
      <w:pPr>
        <w:ind w:left="2580"/>
        <w:spacing w:after="0"/>
        <w:rPr>
          <w:sz w:val="20"/>
          <w:szCs w:val="20"/>
          <w:color w:val="auto"/>
        </w:rPr>
      </w:pPr>
      <w:r>
        <w:rPr>
          <w:rFonts w:ascii="Courier New" w:cs="Courier New" w:eastAsia="Courier New" w:hAnsi="Courier New"/>
          <w:sz w:val="17"/>
          <w:szCs w:val="17"/>
          <w:color w:val="auto"/>
        </w:rPr>
        <w:t>AND</w:t>
      </w:r>
    </w:p>
    <w:p>
      <w:pPr>
        <w:ind w:left="1780"/>
        <w:spacing w:after="0" w:line="237" w:lineRule="auto"/>
        <w:rPr>
          <w:sz w:val="20"/>
          <w:szCs w:val="20"/>
          <w:color w:val="auto"/>
        </w:rPr>
      </w:pPr>
      <w:r>
        <w:rPr>
          <w:rFonts w:ascii="Courier New" w:cs="Courier New" w:eastAsia="Courier New" w:hAnsi="Courier New"/>
          <w:sz w:val="17"/>
          <w:szCs w:val="17"/>
          <w:color w:val="auto"/>
        </w:rPr>
        <w:t>AT&amp;T BROADBAND CORP.</w:t>
      </w:r>
    </w:p>
    <w:p>
      <w:pPr>
        <w:ind w:left="2180"/>
        <w:spacing w:after="0" w:line="238" w:lineRule="auto"/>
        <w:rPr>
          <w:sz w:val="20"/>
          <w:szCs w:val="20"/>
          <w:color w:val="auto"/>
        </w:rPr>
      </w:pPr>
      <w:r>
        <w:rPr>
          <w:rFonts w:ascii="Courier New" w:cs="Courier New" w:eastAsia="Courier New" w:hAnsi="Courier New"/>
          <w:sz w:val="17"/>
          <w:szCs w:val="17"/>
          <w:color w:val="auto"/>
        </w:rPr>
        <w:t>DATED AS OF</w:t>
      </w:r>
    </w:p>
    <w:p>
      <w:pPr>
        <w:ind w:left="1880"/>
        <w:spacing w:after="0"/>
        <w:rPr>
          <w:sz w:val="20"/>
          <w:szCs w:val="20"/>
          <w:color w:val="auto"/>
        </w:rPr>
      </w:pPr>
      <w:r>
        <w:rPr>
          <w:rFonts w:ascii="Courier New" w:cs="Courier New" w:eastAsia="Courier New" w:hAnsi="Courier New"/>
          <w:sz w:val="17"/>
          <w:szCs w:val="17"/>
          <w:color w:val="auto"/>
        </w:rPr>
        <w:t>DECEMBER 19, 2001</w:t>
      </w:r>
    </w:p>
    <w:p>
      <w:pPr>
        <w:sectPr>
          <w:pgSz w:w="11900" w:h="16838" w:orient="portrait"/>
          <w:cols w:equalWidth="0" w:num="1">
            <w:col w:w="9019"/>
          </w:cols>
          <w:pgMar w:left="1440" w:top="684" w:right="1440" w:bottom="1440" w:gutter="0" w:footer="0" w:header="0"/>
        </w:sectPr>
      </w:pPr>
    </w:p>
    <w:bookmarkStart w:id="720" w:name="page721"/>
    <w:bookmarkEnd w:id="720"/>
    <w:tbl>
      <w:tblPr>
        <w:tblLayout w:type="fixed"/>
        <w:tblInd w:w="0" w:type="dxa"/>
        <w:tblCellMar>
          <w:top w:w="0" w:type="dxa"/>
          <w:left w:w="0" w:type="dxa"/>
          <w:bottom w:w="0" w:type="dxa"/>
          <w:right w:w="0" w:type="dxa"/>
        </w:tblCellMar>
      </w:tblPr>
      <w:tr>
        <w:trPr>
          <w:trHeight w:val="193"/>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TABLE OF CONTENTS</w:t>
            </w:r>
          </w:p>
        </w:tc>
        <w:tc>
          <w:tcPr>
            <w:tcW w:w="700" w:type="dxa"/>
            <w:vAlign w:val="bottom"/>
          </w:tcPr>
          <w:p>
            <w:pPr>
              <w:spacing w:after="0"/>
              <w:rPr>
                <w:sz w:val="16"/>
                <w:szCs w:val="16"/>
                <w:color w:val="auto"/>
              </w:rPr>
            </w:pPr>
          </w:p>
        </w:tc>
      </w:tr>
      <w:tr>
        <w:trPr>
          <w:trHeight w:val="383"/>
        </w:trPr>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r>
      <w:tr>
        <w:trPr>
          <w:trHeight w:val="383"/>
        </w:trPr>
        <w:tc>
          <w:tcPr>
            <w:tcW w:w="1400" w:type="dxa"/>
            <w:vAlign w:val="bottom"/>
          </w:tcPr>
          <w:p>
            <w:pPr>
              <w:ind w:left="740"/>
              <w:spacing w:after="0"/>
              <w:rPr>
                <w:sz w:val="20"/>
                <w:szCs w:val="20"/>
                <w:color w:val="auto"/>
              </w:rPr>
            </w:pPr>
            <w:r>
              <w:rPr>
                <w:rFonts w:ascii="Courier New" w:cs="Courier New" w:eastAsia="Courier New" w:hAnsi="Courier New"/>
                <w:sz w:val="16"/>
                <w:szCs w:val="16"/>
                <w:color w:val="auto"/>
                <w:w w:val="74"/>
              </w:rPr>
              <w:t>PAGE ----</w:t>
            </w:r>
          </w:p>
        </w:tc>
        <w:tc>
          <w:tcPr>
            <w:tcW w:w="3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ARTICLE 1 DEFINITIONS Section 1.01.</w:t>
            </w:r>
          </w:p>
        </w:tc>
        <w:tc>
          <w:tcPr>
            <w:tcW w:w="700" w:type="dxa"/>
            <w:vAlign w:val="bottom"/>
          </w:tcPr>
          <w:p>
            <w:pPr>
              <w:spacing w:after="0"/>
              <w:rPr>
                <w:sz w:val="24"/>
                <w:szCs w:val="24"/>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Definitions.................................................</w:t>
            </w: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B-1 ARTICLE 2 THE SEPARATION Section 2.01. Transfer of</w:t>
            </w:r>
          </w:p>
        </w:tc>
      </w:tr>
      <w:tr>
        <w:trPr>
          <w:trHeight w:val="191"/>
        </w:trPr>
        <w:tc>
          <w:tcPr>
            <w:tcW w:w="522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Assets and Assumption of Liabilities............</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3"/>
              </w:rPr>
              <w:t>B-16</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Section 2.02. Disclaimer of Representations and</w:t>
            </w:r>
          </w:p>
        </w:tc>
      </w:tr>
      <w:tr>
        <w:trPr>
          <w:trHeight w:val="191"/>
        </w:trPr>
        <w:tc>
          <w:tcPr>
            <w:tcW w:w="2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7"/>
              </w:rPr>
              <w:t>Warranties................</w:t>
            </w:r>
          </w:p>
        </w:tc>
        <w:tc>
          <w:tcPr>
            <w:tcW w:w="35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B-17 Section 2.03. Other</w:t>
            </w:r>
          </w:p>
        </w:tc>
      </w:tr>
      <w:tr>
        <w:trPr>
          <w:trHeight w:val="191"/>
        </w:trPr>
        <w:tc>
          <w:tcPr>
            <w:tcW w:w="52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4"/>
              </w:rPr>
              <w:t>Ancillary Agreements..................................</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B-18</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Section 2.04. Termination of</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Agreements...................................</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B-18 Section</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2.05. Documents Relating to Transfer of Real Property</w:t>
            </w:r>
          </w:p>
        </w:tc>
      </w:tr>
      <w:tr>
        <w:trPr>
          <w:trHeight w:val="191"/>
        </w:trPr>
        <w:tc>
          <w:tcPr>
            <w:tcW w:w="5220" w:type="dxa"/>
            <w:vAlign w:val="bottom"/>
            <w:gridSpan w:val="3"/>
          </w:tcPr>
          <w:p>
            <w:pPr>
              <w:jc w:val="center"/>
              <w:ind w:left="667"/>
              <w:spacing w:after="0" w:line="191" w:lineRule="exact"/>
              <w:rPr>
                <w:sz w:val="20"/>
                <w:szCs w:val="20"/>
                <w:color w:val="auto"/>
              </w:rPr>
            </w:pPr>
            <w:r>
              <w:rPr>
                <w:rFonts w:ascii="Courier New" w:cs="Courier New" w:eastAsia="Courier New" w:hAnsi="Courier New"/>
                <w:sz w:val="17"/>
                <w:szCs w:val="17"/>
                <w:color w:val="auto"/>
                <w:w w:val="97"/>
              </w:rPr>
              <w:t>Interests and Tangible Property Located</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5"/>
              </w:rPr>
              <w:t>Thereon.......................</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B-19 Section 2.06. Documents</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Relating to Other Transfers of Assets and Assumption of</w:t>
            </w: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Liabilities...................................</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B-20 Section</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2.07. Governmental Approvals and</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Consents.........................</w:t>
            </w:r>
          </w:p>
        </w:tc>
        <w:tc>
          <w:tcPr>
            <w:tcW w:w="35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B-20 Section 2.08.</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Novation of AT&amp;T Broadband</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35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B-21 Section 2.09.</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77"/>
              <w:spacing w:after="0" w:line="191" w:lineRule="exact"/>
              <w:rPr>
                <w:sz w:val="20"/>
                <w:szCs w:val="20"/>
                <w:color w:val="auto"/>
              </w:rPr>
            </w:pPr>
            <w:r>
              <w:rPr>
                <w:rFonts w:ascii="Courier New" w:cs="Courier New" w:eastAsia="Courier New" w:hAnsi="Courier New"/>
                <w:sz w:val="17"/>
                <w:szCs w:val="17"/>
                <w:color w:val="auto"/>
                <w:w w:val="97"/>
              </w:rPr>
              <w:t>Novation of AT&amp;T Communications</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1"/>
              </w:rPr>
              <w:t>Liabilities.................</w:t>
            </w:r>
          </w:p>
        </w:tc>
        <w:tc>
          <w:tcPr>
            <w:tcW w:w="3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B-21 Section 2.10. Joint</w:t>
            </w:r>
          </w:p>
        </w:tc>
      </w:tr>
      <w:tr>
        <w:trPr>
          <w:trHeight w:val="191"/>
        </w:trPr>
        <w:tc>
          <w:tcPr>
            <w:tcW w:w="52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4"/>
              </w:rPr>
              <w:t>Purchasing Arrangements...............................</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B-22</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57"/>
              <w:spacing w:after="0" w:line="191" w:lineRule="exact"/>
              <w:rPr>
                <w:sz w:val="20"/>
                <w:szCs w:val="20"/>
                <w:color w:val="auto"/>
              </w:rPr>
            </w:pPr>
            <w:r>
              <w:rPr>
                <w:rFonts w:ascii="Courier New" w:cs="Courier New" w:eastAsia="Courier New" w:hAnsi="Courier New"/>
                <w:sz w:val="17"/>
                <w:szCs w:val="17"/>
                <w:color w:val="auto"/>
                <w:w w:val="98"/>
              </w:rPr>
              <w:t>Section 2.11. TWE</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Arrangements............................................</w:t>
            </w:r>
          </w:p>
        </w:tc>
        <w:tc>
          <w:tcPr>
            <w:tcW w:w="28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22 ARTICLE 3 FINANCIAL RESTRUCTURING Section 3.01.</w:t>
            </w:r>
          </w:p>
        </w:tc>
      </w:tr>
      <w:tr>
        <w:trPr>
          <w:trHeight w:val="191"/>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jc w:val="center"/>
              <w:ind w:right="1497"/>
              <w:spacing w:after="0" w:line="191" w:lineRule="exact"/>
              <w:rPr>
                <w:sz w:val="20"/>
                <w:szCs w:val="20"/>
                <w:color w:val="auto"/>
              </w:rPr>
            </w:pPr>
            <w:r>
              <w:rPr>
                <w:rFonts w:ascii="Courier New" w:cs="Courier New" w:eastAsia="Courier New" w:hAnsi="Courier New"/>
                <w:sz w:val="17"/>
                <w:szCs w:val="17"/>
                <w:color w:val="auto"/>
                <w:w w:val="97"/>
              </w:rPr>
              <w:t>Liability</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Management........................................</w:t>
            </w:r>
          </w:p>
        </w:tc>
        <w:tc>
          <w:tcPr>
            <w:tcW w:w="288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B-23</w:t>
            </w:r>
          </w:p>
        </w:tc>
      </w:tr>
      <w:tr>
        <w:trPr>
          <w:trHeight w:val="191"/>
        </w:trPr>
        <w:tc>
          <w:tcPr>
            <w:tcW w:w="5220" w:type="dxa"/>
            <w:vAlign w:val="bottom"/>
            <w:gridSpan w:val="3"/>
          </w:tcPr>
          <w:p>
            <w:pPr>
              <w:jc w:val="center"/>
              <w:ind w:left="667"/>
              <w:spacing w:after="0" w:line="191" w:lineRule="exact"/>
              <w:rPr>
                <w:sz w:val="20"/>
                <w:szCs w:val="20"/>
                <w:color w:val="auto"/>
              </w:rPr>
            </w:pPr>
            <w:r>
              <w:rPr>
                <w:rFonts w:ascii="Courier New" w:cs="Courier New" w:eastAsia="Courier New" w:hAnsi="Courier New"/>
                <w:sz w:val="17"/>
                <w:szCs w:val="17"/>
                <w:color w:val="auto"/>
                <w:w w:val="97"/>
              </w:rPr>
              <w:t>Section 3.02. Repayment of Intracompany</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Indebtedness......................</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B-23 Section 3.03. Note</w:t>
            </w: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Consents...............................................</w:t>
            </w:r>
          </w:p>
        </w:tc>
        <w:tc>
          <w:tcPr>
            <w:tcW w:w="28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23 ARTICLE 4 THE DISTRIBUTION Section 4.01. The</w:t>
            </w: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Distribution............................................</w:t>
            </w:r>
          </w:p>
        </w:tc>
        <w:tc>
          <w:tcPr>
            <w:tcW w:w="28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w:t>
            </w:r>
          </w:p>
        </w:tc>
      </w:tr>
      <w:tr>
        <w:trPr>
          <w:trHeight w:val="191"/>
        </w:trPr>
        <w:tc>
          <w:tcPr>
            <w:tcW w:w="5220" w:type="dxa"/>
            <w:vAlign w:val="bottom"/>
            <w:gridSpan w:val="3"/>
          </w:tcPr>
          <w:p>
            <w:pPr>
              <w:jc w:val="center"/>
              <w:ind w:left="667"/>
              <w:spacing w:after="0" w:line="191" w:lineRule="exact"/>
              <w:rPr>
                <w:sz w:val="20"/>
                <w:szCs w:val="20"/>
                <w:color w:val="auto"/>
              </w:rPr>
            </w:pPr>
            <w:r>
              <w:rPr>
                <w:rFonts w:ascii="Courier New" w:cs="Courier New" w:eastAsia="Courier New" w:hAnsi="Courier New"/>
                <w:sz w:val="17"/>
                <w:szCs w:val="17"/>
                <w:color w:val="auto"/>
                <w:w w:val="97"/>
              </w:rPr>
              <w:t>23 Section 4.02. Actions Prior to the</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Distribution...........................</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B-24 Section 4.03.</w:t>
            </w:r>
          </w:p>
        </w:tc>
      </w:tr>
      <w:tr>
        <w:trPr>
          <w:trHeight w:val="191"/>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jc w:val="center"/>
              <w:ind w:right="1497"/>
              <w:spacing w:after="0" w:line="191" w:lineRule="exact"/>
              <w:rPr>
                <w:sz w:val="20"/>
                <w:szCs w:val="20"/>
                <w:color w:val="auto"/>
              </w:rPr>
            </w:pPr>
            <w:r>
              <w:rPr>
                <w:rFonts w:ascii="Courier New" w:cs="Courier New" w:eastAsia="Courier New" w:hAnsi="Courier New"/>
                <w:sz w:val="17"/>
                <w:szCs w:val="17"/>
                <w:color w:val="auto"/>
                <w:w w:val="98"/>
              </w:rPr>
              <w:t>Timing of the</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Distribution..................................</w:t>
            </w:r>
          </w:p>
        </w:tc>
        <w:tc>
          <w:tcPr>
            <w:tcW w:w="3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B-24 ARTICLE</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5 MUTUAL RELEASES; INDEMNIFICATION Section 5.01. Release of</w:t>
            </w:r>
          </w:p>
        </w:tc>
      </w:tr>
      <w:tr>
        <w:trPr>
          <w:trHeight w:val="191"/>
        </w:trPr>
        <w:tc>
          <w:tcPr>
            <w:tcW w:w="52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Pre-Closing Claims...............................</w:t>
            </w:r>
          </w:p>
        </w:tc>
        <w:tc>
          <w:tcPr>
            <w:tcW w:w="7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B-25</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Section 5.02. Indemnification by</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AT&amp;T.....................................</w:t>
            </w:r>
          </w:p>
        </w:tc>
        <w:tc>
          <w:tcPr>
            <w:tcW w:w="3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B-27 Section</w:t>
            </w:r>
          </w:p>
        </w:tc>
      </w:tr>
      <w:tr>
        <w:trPr>
          <w:trHeight w:val="191"/>
        </w:trPr>
        <w:tc>
          <w:tcPr>
            <w:tcW w:w="1400" w:type="dxa"/>
            <w:vAlign w:val="bottom"/>
          </w:tcPr>
          <w:p>
            <w:pPr>
              <w:spacing w:after="0"/>
              <w:rPr>
                <w:sz w:val="16"/>
                <w:szCs w:val="16"/>
                <w:color w:val="auto"/>
              </w:rPr>
            </w:pPr>
          </w:p>
        </w:tc>
        <w:tc>
          <w:tcPr>
            <w:tcW w:w="3820" w:type="dxa"/>
            <w:vAlign w:val="bottom"/>
            <w:gridSpan w:val="2"/>
          </w:tcPr>
          <w:p>
            <w:pPr>
              <w:jc w:val="center"/>
              <w:ind w:right="577"/>
              <w:spacing w:after="0" w:line="191" w:lineRule="exact"/>
              <w:rPr>
                <w:sz w:val="20"/>
                <w:szCs w:val="20"/>
                <w:color w:val="auto"/>
              </w:rPr>
            </w:pPr>
            <w:r>
              <w:rPr>
                <w:rFonts w:ascii="Courier New" w:cs="Courier New" w:eastAsia="Courier New" w:hAnsi="Courier New"/>
                <w:sz w:val="17"/>
                <w:szCs w:val="17"/>
                <w:color w:val="auto"/>
                <w:w w:val="97"/>
              </w:rPr>
              <w:t>5.03. Indemnification by AT&amp;T</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Broadband...........................</w:t>
            </w:r>
          </w:p>
        </w:tc>
        <w:tc>
          <w:tcPr>
            <w:tcW w:w="35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B-27 Section 5.04.</w:t>
            </w: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Indemnification Obligations Net of Insurance Proceeds and</w:t>
            </w:r>
          </w:p>
        </w:tc>
      </w:tr>
      <w:tr>
        <w:trPr>
          <w:trHeight w:val="191"/>
        </w:trPr>
        <w:tc>
          <w:tcPr>
            <w:tcW w:w="1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jc w:val="center"/>
              <w:ind w:right="1497"/>
              <w:spacing w:after="0" w:line="191" w:lineRule="exact"/>
              <w:rPr>
                <w:sz w:val="20"/>
                <w:szCs w:val="20"/>
                <w:color w:val="auto"/>
              </w:rPr>
            </w:pPr>
            <w:r>
              <w:rPr>
                <w:rFonts w:ascii="Courier New" w:cs="Courier New" w:eastAsia="Courier New" w:hAnsi="Courier New"/>
                <w:sz w:val="17"/>
                <w:szCs w:val="17"/>
                <w:color w:val="auto"/>
                <w:w w:val="97"/>
              </w:rPr>
              <w:t>Other</w:t>
            </w:r>
          </w:p>
        </w:tc>
        <w:tc>
          <w:tcPr>
            <w:tcW w:w="700" w:type="dxa"/>
            <w:vAlign w:val="bottom"/>
          </w:tcPr>
          <w:p>
            <w:pPr>
              <w:spacing w:after="0"/>
              <w:rPr>
                <w:sz w:val="16"/>
                <w:szCs w:val="16"/>
                <w:color w:val="auto"/>
              </w:rPr>
            </w:pPr>
          </w:p>
        </w:tc>
      </w:tr>
      <w:tr>
        <w:trPr>
          <w:trHeight w:val="191"/>
        </w:trPr>
        <w:tc>
          <w:tcPr>
            <w:tcW w:w="23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Amounts...............................................</w:t>
            </w:r>
          </w:p>
        </w:tc>
        <w:tc>
          <w:tcPr>
            <w:tcW w:w="288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B-28</w:t>
            </w:r>
          </w:p>
        </w:tc>
      </w:tr>
    </w:tbl>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Section 5.05. Procedures for Indemnification of Third Party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Claims........ B-29 Section 5.06. Additional</w:t>
      </w:r>
    </w:p>
    <w:p>
      <w:pPr>
        <w:jc w:val="center"/>
        <w:ind w:right="4259"/>
        <w:spacing w:after="0" w:line="238" w:lineRule="auto"/>
        <w:rPr>
          <w:sz w:val="20"/>
          <w:szCs w:val="20"/>
          <w:color w:val="auto"/>
        </w:rPr>
      </w:pPr>
      <w:r>
        <w:rPr>
          <w:rFonts w:ascii="Courier New" w:cs="Courier New" w:eastAsia="Courier New" w:hAnsi="Courier New"/>
          <w:sz w:val="17"/>
          <w:szCs w:val="17"/>
          <w:color w:val="auto"/>
        </w:rPr>
        <w:t>Matters.......................................... B-30</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5.07. Remedies</w:t>
      </w:r>
    </w:p>
    <w:p>
      <w:pPr>
        <w:jc w:val="center"/>
        <w:ind w:right="4259"/>
        <w:spacing w:after="0"/>
        <w:rPr>
          <w:sz w:val="20"/>
          <w:szCs w:val="20"/>
          <w:color w:val="auto"/>
        </w:rPr>
      </w:pPr>
      <w:r>
        <w:rPr>
          <w:rFonts w:ascii="Courier New" w:cs="Courier New" w:eastAsia="Courier New" w:hAnsi="Courier New"/>
          <w:sz w:val="17"/>
          <w:szCs w:val="17"/>
          <w:color w:val="auto"/>
        </w:rPr>
        <w:t>Cumulative......................................... B-30</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5.08. Survival of</w:t>
      </w:r>
    </w:p>
    <w:p>
      <w:pPr>
        <w:jc w:val="center"/>
        <w:ind w:right="4259"/>
        <w:spacing w:after="0" w:line="238" w:lineRule="auto"/>
        <w:rPr>
          <w:sz w:val="20"/>
          <w:szCs w:val="20"/>
          <w:color w:val="auto"/>
        </w:rPr>
      </w:pPr>
      <w:r>
        <w:rPr>
          <w:rFonts w:ascii="Courier New" w:cs="Courier New" w:eastAsia="Courier New" w:hAnsi="Courier New"/>
          <w:sz w:val="17"/>
          <w:szCs w:val="17"/>
          <w:color w:val="auto"/>
        </w:rPr>
        <w:t>Indemnities..................................... B-30</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ARTICLE 6 INSURANCE AND CERTAIN OTHER MATTERS Section 6.01.</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Insurance</w:t>
      </w:r>
    </w:p>
    <w:p>
      <w:pPr>
        <w:jc w:val="center"/>
        <w:ind w:right="4259"/>
        <w:spacing w:after="0" w:line="238" w:lineRule="auto"/>
        <w:rPr>
          <w:sz w:val="20"/>
          <w:szCs w:val="20"/>
          <w:color w:val="auto"/>
        </w:rPr>
      </w:pPr>
      <w:r>
        <w:rPr>
          <w:rFonts w:ascii="Courier New" w:cs="Courier New" w:eastAsia="Courier New" w:hAnsi="Courier New"/>
          <w:sz w:val="17"/>
          <w:szCs w:val="17"/>
          <w:color w:val="auto"/>
        </w:rPr>
        <w:t>Matters........................................... B-30</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6.02. Certain Post-Distribution Transactions and</w:t>
      </w:r>
    </w:p>
    <w:p>
      <w:pPr>
        <w:jc w:val="center"/>
        <w:ind w:right="4259"/>
        <w:spacing w:after="0"/>
        <w:rPr>
          <w:sz w:val="20"/>
          <w:szCs w:val="20"/>
          <w:color w:val="auto"/>
        </w:rPr>
      </w:pPr>
      <w:r>
        <w:rPr>
          <w:rFonts w:ascii="Courier New" w:cs="Courier New" w:eastAsia="Courier New" w:hAnsi="Courier New"/>
          <w:sz w:val="17"/>
          <w:szCs w:val="17"/>
          <w:color w:val="auto"/>
        </w:rPr>
        <w:t>Related</w:t>
      </w:r>
    </w:p>
    <w:p>
      <w:pPr>
        <w:spacing w:after="0" w:line="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Matters.....................................................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B-31 Section 6.03. Procedure for Indemnification for Tax</w:t>
      </w:r>
    </w:p>
    <w:p>
      <w:pPr>
        <w:jc w:val="center"/>
        <w:ind w:right="4259"/>
        <w:spacing w:after="0" w:line="238" w:lineRule="auto"/>
        <w:rPr>
          <w:sz w:val="20"/>
          <w:szCs w:val="20"/>
          <w:color w:val="auto"/>
        </w:rPr>
      </w:pPr>
      <w:r>
        <w:rPr>
          <w:rFonts w:ascii="Courier New" w:cs="Courier New" w:eastAsia="Courier New" w:hAnsi="Courier New"/>
          <w:sz w:val="17"/>
          <w:szCs w:val="17"/>
          <w:color w:val="auto"/>
        </w:rPr>
        <w:t>Liabilities........... B-33</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B-i</w:t>
      </w:r>
    </w:p>
    <w:p>
      <w:pPr>
        <w:sectPr>
          <w:pgSz w:w="11900" w:h="16838" w:orient="portrait"/>
          <w:cols w:equalWidth="0" w:num="1">
            <w:col w:w="10219"/>
          </w:cols>
          <w:pgMar w:left="240" w:top="684" w:right="1440" w:bottom="1440" w:gutter="0" w:footer="0" w:header="0"/>
        </w:sectPr>
      </w:pPr>
    </w:p>
    <w:bookmarkStart w:id="721" w:name="page722"/>
    <w:bookmarkEnd w:id="721"/>
    <w:p>
      <w:pPr>
        <w:ind w:left="1540"/>
        <w:spacing w:after="0"/>
        <w:rPr>
          <w:sz w:val="20"/>
          <w:szCs w:val="20"/>
          <w:color w:val="auto"/>
        </w:rPr>
      </w:pPr>
      <w:r>
        <w:rPr>
          <w:rFonts w:ascii="Courier New" w:cs="Courier New" w:eastAsia="Courier New" w:hAnsi="Courier New"/>
          <w:sz w:val="17"/>
          <w:szCs w:val="17"/>
          <w:color w:val="auto"/>
        </w:rPr>
        <w:t>PAGE ---- Section 6.04. Other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Transactions.......................................... B-35</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ARTICLE 7 EXCHANGE OF INFORMATION; CONFIDENTIALITY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7.01. Agreement for Exchange of</w:t>
      </w:r>
    </w:p>
    <w:p>
      <w:pPr>
        <w:ind w:left="340"/>
        <w:spacing w:after="0" w:line="238" w:lineRule="auto"/>
        <w:rPr>
          <w:sz w:val="20"/>
          <w:szCs w:val="20"/>
          <w:color w:val="auto"/>
        </w:rPr>
      </w:pPr>
      <w:r>
        <w:rPr>
          <w:rFonts w:ascii="Courier New" w:cs="Courier New" w:eastAsia="Courier New" w:hAnsi="Courier New"/>
          <w:sz w:val="17"/>
          <w:szCs w:val="17"/>
          <w:color w:val="auto"/>
        </w:rPr>
        <w:t>Information....................... B-36 Section 7.02.</w:t>
      </w:r>
    </w:p>
    <w:p>
      <w:pPr>
        <w:jc w:val="center"/>
        <w:ind w:right="4259"/>
        <w:spacing w:after="0"/>
        <w:rPr>
          <w:sz w:val="20"/>
          <w:szCs w:val="20"/>
          <w:color w:val="auto"/>
        </w:rPr>
      </w:pPr>
      <w:r>
        <w:rPr>
          <w:rFonts w:ascii="Courier New" w:cs="Courier New" w:eastAsia="Courier New" w:hAnsi="Courier New"/>
          <w:sz w:val="17"/>
          <w:szCs w:val="17"/>
          <w:color w:val="auto"/>
        </w:rPr>
        <w:t>Ownership of</w:t>
      </w:r>
    </w:p>
    <w:p>
      <w:pPr>
        <w:ind w:left="400"/>
        <w:spacing w:after="0" w:line="237" w:lineRule="auto"/>
        <w:rPr>
          <w:sz w:val="20"/>
          <w:szCs w:val="20"/>
          <w:color w:val="auto"/>
        </w:rPr>
      </w:pPr>
      <w:r>
        <w:rPr>
          <w:rFonts w:ascii="Courier New" w:cs="Courier New" w:eastAsia="Courier New" w:hAnsi="Courier New"/>
          <w:sz w:val="17"/>
          <w:szCs w:val="17"/>
          <w:color w:val="auto"/>
        </w:rPr>
        <w:t>Information.................................... B-37</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7.03. Compensation for Providing</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Information...................... B-37 Section 7.04. Record</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Retention............................................ B-37</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Section 7.05. Limitation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Liability..................................... B-37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7.06. Other Agreements Providing for Exchange of</w:t>
      </w:r>
    </w:p>
    <w:p>
      <w:pPr>
        <w:ind w:left="500"/>
        <w:spacing w:after="0" w:line="238" w:lineRule="auto"/>
        <w:rPr>
          <w:sz w:val="20"/>
          <w:szCs w:val="20"/>
          <w:color w:val="auto"/>
        </w:rPr>
      </w:pPr>
      <w:r>
        <w:rPr>
          <w:rFonts w:ascii="Courier New" w:cs="Courier New" w:eastAsia="Courier New" w:hAnsi="Courier New"/>
          <w:sz w:val="17"/>
          <w:szCs w:val="17"/>
          <w:color w:val="auto"/>
        </w:rPr>
        <w:t>Information...... B-37 Section 7.07. Production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Witnesses; Records; Cooperation............... B-37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7.08.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B-38 Section 7.09. Protective</w:t>
      </w:r>
    </w:p>
    <w:p>
      <w:pPr>
        <w:ind w:left="300"/>
        <w:spacing w:after="0" w:line="238" w:lineRule="auto"/>
        <w:rPr>
          <w:sz w:val="20"/>
          <w:szCs w:val="20"/>
          <w:color w:val="auto"/>
        </w:rPr>
      </w:pPr>
      <w:r>
        <w:rPr>
          <w:rFonts w:ascii="Courier New" w:cs="Courier New" w:eastAsia="Courier New" w:hAnsi="Courier New"/>
          <w:sz w:val="17"/>
          <w:szCs w:val="17"/>
          <w:color w:val="auto"/>
        </w:rPr>
        <w:t>Arrangements..................................... B-39</w:t>
      </w:r>
    </w:p>
    <w:p>
      <w:pPr>
        <w:jc w:val="center"/>
        <w:ind w:right="4259"/>
        <w:spacing w:after="0" w:line="238" w:lineRule="auto"/>
        <w:rPr>
          <w:sz w:val="20"/>
          <w:szCs w:val="20"/>
          <w:color w:val="auto"/>
        </w:rPr>
      </w:pPr>
      <w:r>
        <w:rPr>
          <w:rFonts w:ascii="Courier New" w:cs="Courier New" w:eastAsia="Courier New" w:hAnsi="Courier New"/>
          <w:sz w:val="17"/>
          <w:szCs w:val="17"/>
          <w:color w:val="auto"/>
        </w:rPr>
        <w:t>ARTICLE 8 FURTHER ASSURANCES AND ADDITIONAL COVENANTS</w:t>
      </w:r>
    </w:p>
    <w:p>
      <w:pPr>
        <w:jc w:val="center"/>
        <w:ind w:right="4259"/>
        <w:spacing w:after="0"/>
        <w:rPr>
          <w:sz w:val="20"/>
          <w:szCs w:val="20"/>
          <w:color w:val="auto"/>
        </w:rPr>
      </w:pPr>
      <w:r>
        <w:rPr>
          <w:rFonts w:ascii="Courier New" w:cs="Courier New" w:eastAsia="Courier New" w:hAnsi="Courier New"/>
          <w:sz w:val="17"/>
          <w:szCs w:val="17"/>
          <w:color w:val="auto"/>
        </w:rPr>
        <w:t>Section 8.01. Further</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Assurances.......................................... B-39</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ARTICLE 9 TERMINATION Section 9.01.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B-39 Section 9.02. Effect of</w:t>
      </w:r>
    </w:p>
    <w:p>
      <w:pPr>
        <w:ind w:left="260"/>
        <w:spacing w:after="0" w:line="238" w:lineRule="auto"/>
        <w:rPr>
          <w:sz w:val="20"/>
          <w:szCs w:val="20"/>
          <w:color w:val="auto"/>
        </w:rPr>
      </w:pPr>
      <w:r>
        <w:rPr>
          <w:rFonts w:ascii="Courier New" w:cs="Courier New" w:eastAsia="Courier New" w:hAnsi="Courier New"/>
          <w:sz w:val="17"/>
          <w:szCs w:val="17"/>
          <w:color w:val="auto"/>
        </w:rPr>
        <w:t>Termination....................................... B-39</w:t>
      </w:r>
    </w:p>
    <w:p>
      <w:pPr>
        <w:jc w:val="center"/>
        <w:ind w:right="4259"/>
        <w:spacing w:after="0" w:line="238" w:lineRule="auto"/>
        <w:rPr>
          <w:sz w:val="20"/>
          <w:szCs w:val="20"/>
          <w:color w:val="auto"/>
        </w:rPr>
      </w:pPr>
      <w:r>
        <w:rPr>
          <w:rFonts w:ascii="Courier New" w:cs="Courier New" w:eastAsia="Courier New" w:hAnsi="Courier New"/>
          <w:sz w:val="17"/>
          <w:szCs w:val="17"/>
          <w:color w:val="auto"/>
        </w:rPr>
        <w:t>ARTICLE 10 DISPUTE RESOLUTION AND ARBITRATION Section</w:t>
      </w:r>
    </w:p>
    <w:p>
      <w:pPr>
        <w:jc w:val="center"/>
        <w:ind w:right="4259"/>
        <w:spacing w:after="0"/>
        <w:rPr>
          <w:sz w:val="20"/>
          <w:szCs w:val="20"/>
          <w:color w:val="auto"/>
        </w:rPr>
      </w:pPr>
      <w:r>
        <w:rPr>
          <w:rFonts w:ascii="Courier New" w:cs="Courier New" w:eastAsia="Courier New" w:hAnsi="Courier New"/>
          <w:sz w:val="17"/>
          <w:szCs w:val="17"/>
          <w:color w:val="auto"/>
        </w:rPr>
        <w:t>10.01. Agreement to</w:t>
      </w:r>
    </w:p>
    <w:p>
      <w:pPr>
        <w:ind w:left="400"/>
        <w:spacing w:after="0" w:line="237" w:lineRule="auto"/>
        <w:rPr>
          <w:sz w:val="20"/>
          <w:szCs w:val="20"/>
          <w:color w:val="auto"/>
        </w:rPr>
      </w:pPr>
      <w:r>
        <w:rPr>
          <w:rFonts w:ascii="Courier New" w:cs="Courier New" w:eastAsia="Courier New" w:hAnsi="Courier New"/>
          <w:sz w:val="17"/>
          <w:szCs w:val="17"/>
          <w:color w:val="auto"/>
        </w:rPr>
        <w:t>Arbitrate...................................... B-40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Section 10.02. Reasonable Best Efforts to Resolve Disputes;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Mediation...... B-40 Section 10.03. Demand for</w:t>
      </w:r>
    </w:p>
    <w:p>
      <w:pPr>
        <w:ind w:left="300"/>
        <w:spacing w:after="0" w:line="238" w:lineRule="auto"/>
        <w:rPr>
          <w:sz w:val="20"/>
          <w:szCs w:val="20"/>
          <w:color w:val="auto"/>
        </w:rPr>
      </w:pPr>
      <w:r>
        <w:rPr>
          <w:rFonts w:ascii="Courier New" w:cs="Courier New" w:eastAsia="Courier New" w:hAnsi="Courier New"/>
          <w:sz w:val="17"/>
          <w:szCs w:val="17"/>
          <w:color w:val="auto"/>
        </w:rPr>
        <w:t>Arbitration...................................... B-40</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10.04. Arbitration</w:t>
      </w:r>
    </w:p>
    <w:p>
      <w:pPr>
        <w:ind w:left="340"/>
        <w:spacing w:after="0"/>
        <w:rPr>
          <w:sz w:val="20"/>
          <w:szCs w:val="20"/>
          <w:color w:val="auto"/>
        </w:rPr>
      </w:pPr>
      <w:r>
        <w:rPr>
          <w:rFonts w:ascii="Courier New" w:cs="Courier New" w:eastAsia="Courier New" w:hAnsi="Courier New"/>
          <w:sz w:val="17"/>
          <w:szCs w:val="17"/>
          <w:color w:val="auto"/>
        </w:rPr>
        <w:t>Panel........................................... B-41</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10.05. Commencement and Place of</w:t>
      </w:r>
    </w:p>
    <w:p>
      <w:pPr>
        <w:ind w:left="300"/>
        <w:spacing w:after="0" w:line="238" w:lineRule="auto"/>
        <w:rPr>
          <w:sz w:val="20"/>
          <w:szCs w:val="20"/>
          <w:color w:val="auto"/>
        </w:rPr>
      </w:pPr>
      <w:r>
        <w:rPr>
          <w:rFonts w:ascii="Courier New" w:cs="Courier New" w:eastAsia="Courier New" w:hAnsi="Courier New"/>
          <w:sz w:val="17"/>
          <w:szCs w:val="17"/>
          <w:color w:val="auto"/>
        </w:rPr>
        <w:t>Arbitration....................... B-41 Section 10.06.</w:t>
      </w:r>
    </w:p>
    <w:p>
      <w:pPr>
        <w:jc w:val="center"/>
        <w:ind w:right="4259"/>
        <w:spacing w:after="0"/>
        <w:rPr>
          <w:sz w:val="20"/>
          <w:szCs w:val="20"/>
          <w:color w:val="auto"/>
        </w:rPr>
      </w:pPr>
      <w:r>
        <w:rPr>
          <w:rFonts w:ascii="Courier New" w:cs="Courier New" w:eastAsia="Courier New" w:hAnsi="Courier New"/>
          <w:sz w:val="17"/>
          <w:szCs w:val="17"/>
          <w:color w:val="auto"/>
        </w:rPr>
        <w:t>Arbitration</w:t>
      </w:r>
    </w:p>
    <w:p>
      <w:pPr>
        <w:ind w:left="340"/>
        <w:spacing w:after="0" w:line="237" w:lineRule="auto"/>
        <w:rPr>
          <w:sz w:val="20"/>
          <w:szCs w:val="20"/>
          <w:color w:val="auto"/>
        </w:rPr>
      </w:pPr>
      <w:r>
        <w:rPr>
          <w:rFonts w:ascii="Courier New" w:cs="Courier New" w:eastAsia="Courier New" w:hAnsi="Courier New"/>
          <w:sz w:val="17"/>
          <w:szCs w:val="17"/>
          <w:color w:val="auto"/>
        </w:rPr>
        <w:t>Hearings........................................ B-41</w:t>
      </w:r>
    </w:p>
    <w:p>
      <w:pPr>
        <w:jc w:val="center"/>
        <w:ind w:right="4259"/>
        <w:spacing w:after="0"/>
        <w:rPr>
          <w:sz w:val="20"/>
          <w:szCs w:val="20"/>
          <w:color w:val="auto"/>
        </w:rPr>
      </w:pPr>
      <w:r>
        <w:rPr>
          <w:rFonts w:ascii="Courier New" w:cs="Courier New" w:eastAsia="Courier New" w:hAnsi="Courier New"/>
          <w:sz w:val="17"/>
          <w:szCs w:val="17"/>
          <w:color w:val="auto"/>
        </w:rPr>
        <w:t>Section 10.07. Arbitration</w:t>
      </w:r>
    </w:p>
    <w:p>
      <w:pPr>
        <w:ind w:left="340"/>
        <w:spacing w:after="0" w:line="237" w:lineRule="auto"/>
        <w:rPr>
          <w:sz w:val="20"/>
          <w:szCs w:val="20"/>
          <w:color w:val="auto"/>
        </w:rPr>
      </w:pPr>
      <w:r>
        <w:rPr>
          <w:rFonts w:ascii="Courier New" w:cs="Courier New" w:eastAsia="Courier New" w:hAnsi="Courier New"/>
          <w:sz w:val="17"/>
          <w:szCs w:val="17"/>
          <w:color w:val="auto"/>
        </w:rPr>
        <w:t>Decision........................................ B-41</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10.08. Discovery and Related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Matters............................... B-41 Section 10.09.</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Arbitration Panel's</w:t>
      </w:r>
    </w:p>
    <w:p>
      <w:pPr>
        <w:ind w:left="340"/>
        <w:spacing w:after="0" w:line="238" w:lineRule="auto"/>
        <w:rPr>
          <w:sz w:val="20"/>
          <w:szCs w:val="20"/>
          <w:color w:val="auto"/>
        </w:rPr>
      </w:pPr>
      <w:r>
        <w:rPr>
          <w:rFonts w:ascii="Courier New" w:cs="Courier New" w:eastAsia="Courier New" w:hAnsi="Courier New"/>
          <w:sz w:val="17"/>
          <w:szCs w:val="17"/>
          <w:color w:val="auto"/>
        </w:rPr>
        <w:t>Authority............................... B-41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10.10.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B-42 Section 10.11. Certain Additional</w:t>
      </w:r>
    </w:p>
    <w:p>
      <w:pPr>
        <w:ind w:left="300"/>
        <w:spacing w:after="0" w:line="238" w:lineRule="auto"/>
        <w:rPr>
          <w:sz w:val="20"/>
          <w:szCs w:val="20"/>
          <w:color w:val="auto"/>
        </w:rPr>
      </w:pPr>
      <w:r>
        <w:rPr>
          <w:rFonts w:ascii="Courier New" w:cs="Courier New" w:eastAsia="Courier New" w:hAnsi="Courier New"/>
          <w:sz w:val="17"/>
          <w:szCs w:val="17"/>
          <w:color w:val="auto"/>
        </w:rPr>
        <w:t>Matters.................................. B-42 Section</w:t>
      </w:r>
    </w:p>
    <w:p>
      <w:pPr>
        <w:jc w:val="center"/>
        <w:ind w:right="4259"/>
        <w:spacing w:after="0" w:line="238" w:lineRule="auto"/>
        <w:rPr>
          <w:sz w:val="20"/>
          <w:szCs w:val="20"/>
          <w:color w:val="auto"/>
        </w:rPr>
      </w:pPr>
      <w:r>
        <w:rPr>
          <w:rFonts w:ascii="Courier New" w:cs="Courier New" w:eastAsia="Courier New" w:hAnsi="Courier New"/>
          <w:sz w:val="17"/>
          <w:szCs w:val="17"/>
          <w:color w:val="auto"/>
        </w:rPr>
        <w:t>10.12. Limited Court</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Actions....................................... B-42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10.13. Continuity of Performance and Remaining</w:t>
      </w:r>
    </w:p>
    <w:p>
      <w:pPr>
        <w:ind w:left="300"/>
        <w:spacing w:after="0" w:line="238" w:lineRule="auto"/>
        <w:rPr>
          <w:sz w:val="20"/>
          <w:szCs w:val="20"/>
          <w:color w:val="auto"/>
        </w:rPr>
      </w:pPr>
      <w:r>
        <w:rPr>
          <w:rFonts w:ascii="Courier New" w:cs="Courier New" w:eastAsia="Courier New" w:hAnsi="Courier New"/>
          <w:sz w:val="17"/>
          <w:szCs w:val="17"/>
          <w:color w:val="auto"/>
        </w:rPr>
        <w:t>Obligations......... B-43 Section 10.14. Law Governing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Arbitration Procedures........................ B-43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10.15. Non-applicability of</w:t>
      </w:r>
    </w:p>
    <w:p>
      <w:pPr>
        <w:ind w:left="260"/>
        <w:spacing w:after="0" w:line="238" w:lineRule="auto"/>
        <w:rPr>
          <w:sz w:val="20"/>
          <w:szCs w:val="20"/>
          <w:color w:val="auto"/>
        </w:rPr>
      </w:pPr>
      <w:r>
        <w:rPr>
          <w:rFonts w:ascii="Courier New" w:cs="Courier New" w:eastAsia="Courier New" w:hAnsi="Courier New"/>
          <w:sz w:val="17"/>
          <w:szCs w:val="17"/>
          <w:color w:val="auto"/>
        </w:rPr>
        <w:t>Article................................ B-43 ARTICLE 11</w:t>
      </w:r>
    </w:p>
    <w:p>
      <w:pPr>
        <w:jc w:val="center"/>
        <w:ind w:right="4259"/>
        <w:spacing w:after="0" w:line="238" w:lineRule="auto"/>
        <w:rPr>
          <w:sz w:val="20"/>
          <w:szCs w:val="20"/>
          <w:color w:val="auto"/>
        </w:rPr>
      </w:pPr>
      <w:r>
        <w:rPr>
          <w:rFonts w:ascii="Courier New" w:cs="Courier New" w:eastAsia="Courier New" w:hAnsi="Courier New"/>
          <w:sz w:val="17"/>
          <w:szCs w:val="17"/>
          <w:color w:val="auto"/>
        </w:rPr>
        <w:t>MISCELLANEOUS Section 11.01. Counterparts; Entire</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Agreement; Corporate Power............. B-43 Section 11.02.</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Governing</w:t>
      </w:r>
    </w:p>
    <w:p>
      <w:pPr>
        <w:ind w:left="260"/>
        <w:spacing w:after="0" w:line="238" w:lineRule="auto"/>
        <w:rPr>
          <w:sz w:val="20"/>
          <w:szCs w:val="20"/>
          <w:color w:val="auto"/>
        </w:rPr>
      </w:pPr>
      <w:r>
        <w:rPr>
          <w:rFonts w:ascii="Courier New" w:cs="Courier New" w:eastAsia="Courier New" w:hAnsi="Courier New"/>
          <w:sz w:val="17"/>
          <w:szCs w:val="17"/>
          <w:color w:val="auto"/>
        </w:rPr>
        <w:t>Law............................................... B-44</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11.03.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B-44 Section 11.04. Waiver of Jury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Trial........................................ B-44 Section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11.05.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Assignability...............................................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B-44 Section 11.06. AT&amp;T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Restructuring.......................................... B-</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83" w:right="1440" w:bottom="1440" w:gutter="0" w:footer="0" w:header="0"/>
        </w:sect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B-ii</w:t>
      </w:r>
    </w:p>
    <w:p>
      <w:pPr>
        <w:sectPr>
          <w:pgSz w:w="11900" w:h="16838" w:orient="portrait"/>
          <w:cols w:equalWidth="0" w:num="1">
            <w:col w:w="10219"/>
          </w:cols>
          <w:pgMar w:left="240" w:top="683" w:right="1440" w:bottom="1440" w:gutter="0" w:footer="0" w:header="0"/>
          <w:type w:val="continuous"/>
        </w:sectPr>
      </w:pPr>
    </w:p>
    <w:bookmarkStart w:id="722" w:name="page723"/>
    <w:bookmarkEnd w:id="722"/>
    <w:p>
      <w:pPr>
        <w:jc w:val="center"/>
        <w:ind w:right="4259"/>
        <w:spacing w:after="0"/>
        <w:rPr>
          <w:sz w:val="20"/>
          <w:szCs w:val="20"/>
          <w:color w:val="auto"/>
        </w:rPr>
      </w:pPr>
      <w:r>
        <w:rPr>
          <w:rFonts w:ascii="Courier New" w:cs="Courier New" w:eastAsia="Courier New" w:hAnsi="Courier New"/>
          <w:sz w:val="17"/>
          <w:szCs w:val="17"/>
          <w:color w:val="auto"/>
        </w:rPr>
        <w:t>PAGE ---- Section 11.07. Third Party</w:t>
      </w:r>
    </w:p>
    <w:p>
      <w:pPr>
        <w:jc w:val="center"/>
        <w:ind w:right="4259"/>
        <w:spacing w:after="0" w:line="238" w:lineRule="auto"/>
        <w:rPr>
          <w:sz w:val="20"/>
          <w:szCs w:val="20"/>
          <w:color w:val="auto"/>
        </w:rPr>
      </w:pPr>
      <w:r>
        <w:rPr>
          <w:rFonts w:ascii="Courier New" w:cs="Courier New" w:eastAsia="Courier New" w:hAnsi="Courier New"/>
          <w:sz w:val="17"/>
          <w:szCs w:val="17"/>
          <w:color w:val="auto"/>
        </w:rPr>
        <w:t>Beneficiaries................................... B-45</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11.08.</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Notices.....................................................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B-45 Section 11.09.</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Severability................................................</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B-46 Section 11.10.</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Expenses....................................................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B-46 Section 11.11.</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Headings....................................................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B-46 Section 11.12. Waivers of</w:t>
      </w:r>
    </w:p>
    <w:p>
      <w:pPr>
        <w:jc w:val="center"/>
        <w:ind w:right="4259"/>
        <w:spacing w:after="0" w:line="238" w:lineRule="auto"/>
        <w:rPr>
          <w:sz w:val="20"/>
          <w:szCs w:val="20"/>
          <w:color w:val="auto"/>
        </w:rPr>
      </w:pPr>
      <w:r>
        <w:rPr>
          <w:rFonts w:ascii="Courier New" w:cs="Courier New" w:eastAsia="Courier New" w:hAnsi="Courier New"/>
          <w:sz w:val="17"/>
          <w:szCs w:val="17"/>
          <w:color w:val="auto"/>
        </w:rPr>
        <w:t>Default.......................................... B-46</w:t>
      </w:r>
    </w:p>
    <w:p>
      <w:pPr>
        <w:jc w:val="center"/>
        <w:ind w:right="4259"/>
        <w:spacing w:after="0" w:line="238" w:lineRule="auto"/>
        <w:rPr>
          <w:sz w:val="20"/>
          <w:szCs w:val="20"/>
          <w:color w:val="auto"/>
        </w:rPr>
      </w:pPr>
      <w:r>
        <w:rPr>
          <w:rFonts w:ascii="Courier New" w:cs="Courier New" w:eastAsia="Courier New" w:hAnsi="Courier New"/>
          <w:sz w:val="17"/>
          <w:szCs w:val="17"/>
          <w:color w:val="auto"/>
        </w:rPr>
        <w:t>Section 11.13. Specific</w:t>
      </w:r>
    </w:p>
    <w:p>
      <w:pPr>
        <w:jc w:val="center"/>
        <w:ind w:right="4259"/>
        <w:spacing w:after="0"/>
        <w:rPr>
          <w:sz w:val="20"/>
          <w:szCs w:val="20"/>
          <w:color w:val="auto"/>
        </w:rPr>
      </w:pPr>
      <w:r>
        <w:rPr>
          <w:rFonts w:ascii="Courier New" w:cs="Courier New" w:eastAsia="Courier New" w:hAnsi="Courier New"/>
          <w:sz w:val="17"/>
          <w:szCs w:val="17"/>
          <w:color w:val="auto"/>
        </w:rPr>
        <w:t>Performance........................................ B-46</w:t>
      </w:r>
    </w:p>
    <w:p>
      <w:pPr>
        <w:jc w:val="center"/>
        <w:ind w:right="4259"/>
        <w:spacing w:after="0" w:line="237" w:lineRule="auto"/>
        <w:rPr>
          <w:sz w:val="20"/>
          <w:szCs w:val="20"/>
          <w:color w:val="auto"/>
        </w:rPr>
      </w:pPr>
      <w:r>
        <w:rPr>
          <w:rFonts w:ascii="Courier New" w:cs="Courier New" w:eastAsia="Courier New" w:hAnsi="Courier New"/>
          <w:sz w:val="17"/>
          <w:szCs w:val="17"/>
          <w:color w:val="auto"/>
        </w:rPr>
        <w:t>Section 11.14.</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Amendments..................................................</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B-46 Section 11.15. Late</w:t>
      </w:r>
    </w:p>
    <w:p>
      <w:pPr>
        <w:jc w:val="center"/>
        <w:ind w:right="4259"/>
        <w:spacing w:after="0" w:line="238" w:lineRule="auto"/>
        <w:rPr>
          <w:sz w:val="20"/>
          <w:szCs w:val="20"/>
          <w:color w:val="auto"/>
        </w:rPr>
      </w:pPr>
      <w:r>
        <w:rPr>
          <w:rFonts w:ascii="Courier New" w:cs="Courier New" w:eastAsia="Courier New" w:hAnsi="Courier New"/>
          <w:sz w:val="17"/>
          <w:szCs w:val="17"/>
          <w:color w:val="auto"/>
        </w:rPr>
        <w:t>Payments............................................... B-</w:t>
      </w:r>
    </w:p>
    <w:p>
      <w:pPr>
        <w:jc w:val="center"/>
        <w:ind w:right="4259"/>
        <w:spacing w:after="0" w:line="238" w:lineRule="auto"/>
        <w:rPr>
          <w:sz w:val="20"/>
          <w:szCs w:val="20"/>
          <w:color w:val="auto"/>
        </w:rPr>
      </w:pPr>
      <w:r>
        <w:rPr>
          <w:rFonts w:ascii="Courier New" w:cs="Courier New" w:eastAsia="Courier New" w:hAnsi="Courier New"/>
          <w:sz w:val="17"/>
          <w:szCs w:val="17"/>
          <w:color w:val="auto"/>
        </w:rPr>
        <w:t>46 Section 11.16.</w:t>
      </w:r>
    </w:p>
    <w:p>
      <w:pPr>
        <w:spacing w:after="0" w:line="6"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6"/>
          <w:szCs w:val="16"/>
          <w:color w:val="auto"/>
        </w:rPr>
        <w:t>Interpretation..............................................</w:t>
      </w:r>
    </w:p>
    <w:p>
      <w:pPr>
        <w:spacing w:after="0" w:line="3"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7"/>
          <w:szCs w:val="17"/>
          <w:color w:val="auto"/>
        </w:rPr>
        <w:t>B-47</w:t>
      </w:r>
    </w:p>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372"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6"/>
          <w:szCs w:val="16"/>
          <w:color w:val="auto"/>
        </w:rPr>
        <w:t>AT&amp;T Communications Financial Statements</w:t>
      </w:r>
    </w:p>
    <w:p>
      <w:pPr>
        <w:spacing w:after="0"/>
        <w:tabs>
          <w:tab w:leader="none" w:pos="1080" w:val="left"/>
        </w:tabs>
        <w:rPr>
          <w:sz w:val="20"/>
          <w:szCs w:val="20"/>
          <w:color w:val="auto"/>
        </w:rPr>
      </w:pPr>
      <w:r>
        <w:rPr>
          <w:rFonts w:ascii="Courier New" w:cs="Courier New" w:eastAsia="Courier New" w:hAnsi="Courier New"/>
          <w:sz w:val="17"/>
          <w:szCs w:val="17"/>
          <w:color w:val="auto"/>
        </w:rPr>
        <w:t>Exhibit B</w:t>
      </w:r>
      <w:r>
        <w:rPr>
          <w:sz w:val="20"/>
          <w:szCs w:val="20"/>
          <w:color w:val="auto"/>
        </w:rPr>
        <w:tab/>
      </w:r>
      <w:r>
        <w:rPr>
          <w:rFonts w:ascii="Courier New" w:cs="Courier New" w:eastAsia="Courier New" w:hAnsi="Courier New"/>
          <w:sz w:val="16"/>
          <w:szCs w:val="16"/>
          <w:color w:val="auto"/>
        </w:rPr>
        <w:t>Corporate Name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C</w:t>
      </w:r>
      <w:r>
        <w:rPr>
          <w:sz w:val="20"/>
          <w:szCs w:val="20"/>
          <w:color w:val="auto"/>
        </w:rPr>
        <w:tab/>
      </w:r>
      <w:r>
        <w:rPr>
          <w:rFonts w:ascii="Courier New" w:cs="Courier New" w:eastAsia="Courier New" w:hAnsi="Courier New"/>
          <w:sz w:val="16"/>
          <w:szCs w:val="16"/>
          <w:color w:val="auto"/>
        </w:rPr>
        <w:t>Employee Benefits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D</w:t>
      </w:r>
      <w:r>
        <w:rPr>
          <w:sz w:val="20"/>
          <w:szCs w:val="20"/>
          <w:color w:val="auto"/>
        </w:rPr>
        <w:tab/>
      </w:r>
      <w:r>
        <w:rPr>
          <w:rFonts w:ascii="Courier New" w:cs="Courier New" w:eastAsia="Courier New" w:hAnsi="Courier New"/>
          <w:sz w:val="16"/>
          <w:szCs w:val="16"/>
          <w:color w:val="auto"/>
        </w:rPr>
        <w:t>Intellectual Property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E</w:t>
      </w:r>
      <w:r>
        <w:rPr>
          <w:sz w:val="20"/>
          <w:szCs w:val="20"/>
          <w:color w:val="auto"/>
        </w:rPr>
        <w:tab/>
      </w:r>
      <w:r>
        <w:rPr>
          <w:rFonts w:ascii="Courier New" w:cs="Courier New" w:eastAsia="Courier New" w:hAnsi="Courier New"/>
          <w:sz w:val="16"/>
          <w:szCs w:val="16"/>
          <w:color w:val="auto"/>
        </w:rPr>
        <w:t>Interim Services and Systems Replication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F</w:t>
      </w:r>
      <w:r>
        <w:rPr>
          <w:sz w:val="20"/>
          <w:szCs w:val="20"/>
          <w:color w:val="auto"/>
        </w:rPr>
        <w:tab/>
      </w:r>
      <w:r>
        <w:rPr>
          <w:rFonts w:ascii="Courier New" w:cs="Courier New" w:eastAsia="Courier New" w:hAnsi="Courier New"/>
          <w:sz w:val="16"/>
          <w:szCs w:val="16"/>
          <w:color w:val="auto"/>
        </w:rPr>
        <w:t>Patent Assignment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G</w:t>
      </w:r>
      <w:r>
        <w:rPr>
          <w:sz w:val="20"/>
          <w:szCs w:val="20"/>
          <w:color w:val="auto"/>
        </w:rPr>
        <w:tab/>
      </w:r>
      <w:r>
        <w:rPr>
          <w:rFonts w:ascii="Courier New" w:cs="Courier New" w:eastAsia="Courier New" w:hAnsi="Courier New"/>
          <w:sz w:val="16"/>
          <w:szCs w:val="16"/>
          <w:color w:val="auto"/>
        </w:rPr>
        <w:t>Tax Sharing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Exhibit H</w:t>
      </w:r>
      <w:r>
        <w:rPr>
          <w:sz w:val="20"/>
          <w:szCs w:val="20"/>
          <w:color w:val="auto"/>
        </w:rPr>
        <w:tab/>
      </w:r>
      <w:r>
        <w:rPr>
          <w:rFonts w:ascii="Courier New" w:cs="Courier New" w:eastAsia="Courier New" w:hAnsi="Courier New"/>
          <w:sz w:val="16"/>
          <w:szCs w:val="16"/>
          <w:color w:val="auto"/>
        </w:rPr>
        <w:t>Trademark and Service Mark Agreement</w:t>
      </w:r>
    </w:p>
    <w:p>
      <w:pPr>
        <w:spacing w:after="0"/>
        <w:tabs>
          <w:tab w:leader="none" w:pos="1080" w:val="left"/>
        </w:tabs>
        <w:rPr>
          <w:sz w:val="20"/>
          <w:szCs w:val="20"/>
          <w:color w:val="auto"/>
        </w:rPr>
      </w:pPr>
      <w:r>
        <w:rPr>
          <w:rFonts w:ascii="Courier New" w:cs="Courier New" w:eastAsia="Courier New" w:hAnsi="Courier New"/>
          <w:sz w:val="17"/>
          <w:szCs w:val="17"/>
          <w:color w:val="auto"/>
        </w:rPr>
        <w:t>Annex I</w:t>
      </w:r>
      <w:r>
        <w:rPr>
          <w:sz w:val="20"/>
          <w:szCs w:val="20"/>
          <w:color w:val="auto"/>
        </w:rPr>
        <w:tab/>
      </w:r>
      <w:r>
        <w:rPr>
          <w:rFonts w:ascii="Courier New" w:cs="Courier New" w:eastAsia="Courier New" w:hAnsi="Courier New"/>
          <w:sz w:val="16"/>
          <w:szCs w:val="16"/>
          <w:color w:val="auto"/>
        </w:rPr>
        <w:t>TWE Consideration</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B-iii</w:t>
      </w:r>
    </w:p>
    <w:p>
      <w:pPr>
        <w:sectPr>
          <w:pgSz w:w="11900" w:h="16838" w:orient="portrait"/>
          <w:cols w:equalWidth="0" w:num="1">
            <w:col w:w="10219"/>
          </w:cols>
          <w:pgMar w:left="240" w:top="684" w:right="1440" w:bottom="1440" w:gutter="0" w:footer="0" w:header="0"/>
        </w:sectPr>
      </w:pPr>
    </w:p>
    <w:bookmarkStart w:id="723" w:name="page724"/>
    <w:bookmarkEnd w:id="723"/>
    <w:p>
      <w:pPr>
        <w:ind w:left="2100"/>
        <w:spacing w:after="0"/>
        <w:rPr>
          <w:sz w:val="20"/>
          <w:szCs w:val="20"/>
          <w:color w:val="auto"/>
        </w:rPr>
      </w:pPr>
      <w:r>
        <w:rPr>
          <w:rFonts w:ascii="Courier New" w:cs="Courier New" w:eastAsia="Courier New" w:hAnsi="Courier New"/>
          <w:sz w:val="17"/>
          <w:szCs w:val="17"/>
          <w:color w:val="auto"/>
        </w:rPr>
        <w:t>SEPARATION AND DISTRIBUTION AGREEMENT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WHEREAS, for federal income tax purposes, it is intended that the Separation and Distribution constitute a tax-free reorganization under the Code; and</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NOW, THEREFORE, the parties hereto, intending to be legally bound, agree as follows: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1</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DEFINITIONS</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SECTION 1.01. Definitions. For the purpose of this Agreement the following terms shall have the following meanings:</w:t>
      </w:r>
    </w:p>
    <w:p>
      <w:pPr>
        <w:spacing w:after="0" w:line="19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85"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"ADDITIONAL COMMERCIAL AGREEMENTS" has the meaning set forth in the definition of Ancillary Agreements.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02"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"AGENT" means the distribution agent to be appointed by AT&amp;T to distribute to shareholders of AT&amp;T the shares of AT&amp;T Broadband Common Stock pursuant to the Distribution.</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"AGREEMENT" means this Separation and Distribution Agreement, including all of the Schedules and Exhibits hereto, as amended from time to time.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684" w:right="1440" w:bottom="1440" w:gutter="0" w:footer="0" w:header="0"/>
        </w:sectPr>
      </w:pPr>
    </w:p>
    <w:bookmarkStart w:id="724" w:name="page725"/>
    <w:bookmarkEnd w:id="724"/>
    <w:p>
      <w:pPr>
        <w:ind w:right="3159" w:firstLine="497"/>
        <w:spacing w:after="0" w:line="235" w:lineRule="auto"/>
        <w:rPr>
          <w:sz w:val="20"/>
          <w:szCs w:val="20"/>
          <w:color w:val="auto"/>
        </w:rPr>
      </w:pPr>
      <w:r>
        <w:rPr>
          <w:rFonts w:ascii="Courier New" w:cs="Courier New" w:eastAsia="Courier New" w:hAnsi="Courier New"/>
          <w:sz w:val="17"/>
          <w:szCs w:val="17"/>
          <w:color w:val="auto"/>
        </w:rPr>
        <w:t>"AMERICAN RIDGE" means American Ridge Insurance Company, a Vermont corporation.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2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"APPLICABLE DEADLINE" has the meaning set forth in Section 10.03.</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"ARBITRATION DEMAND NOTICE" has the meaning set forth in Section 10.03.</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"ARBITRATION PANEL" has the meaning set forth in Section 10.05.</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98" w:lineRule="exact"/>
        <w:rPr>
          <w:sz w:val="20"/>
          <w:szCs w:val="20"/>
          <w:color w:val="auto"/>
        </w:rPr>
      </w:pPr>
    </w:p>
    <w:p>
      <w:pPr>
        <w:ind w:left="500" w:right="2459" w:firstLine="496"/>
        <w:spacing w:after="0" w:line="236"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accounting and other books, records and files whether in paper, microfilm, microfiche, computer tape or disc, magnetic tape or any other form;</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196" w:lineRule="exact"/>
        <w:rPr>
          <w:rFonts w:ascii="Courier New" w:cs="Courier New" w:eastAsia="Courier New" w:hAnsi="Courier New"/>
          <w:sz w:val="17"/>
          <w:szCs w:val="17"/>
          <w:color w:val="auto"/>
        </w:rPr>
      </w:pPr>
    </w:p>
    <w:p>
      <w:pPr>
        <w:ind w:left="500" w:right="2759" w:firstLine="496"/>
        <w:spacing w:after="0" w:line="235"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inventories of materials, parts, raw materials, supplies, work-in-process and finished goods and products;</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198"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97"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198"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201" w:lineRule="exact"/>
        <w:rPr>
          <w:rFonts w:ascii="Courier New" w:cs="Courier New" w:eastAsia="Courier New" w:hAnsi="Courier New"/>
          <w:sz w:val="16"/>
          <w:szCs w:val="16"/>
          <w:color w:val="auto"/>
        </w:rPr>
      </w:pPr>
    </w:p>
    <w:p>
      <w:pPr>
        <w:ind w:left="500" w:right="2259" w:firstLine="496"/>
        <w:spacing w:after="0" w:line="236"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691" w:right="1440" w:bottom="1440" w:gutter="0" w:footer="0" w:header="0"/>
        </w:sectPr>
      </w:pPr>
    </w:p>
    <w:bookmarkStart w:id="725" w:name="page726"/>
    <w:bookmarkEnd w:id="725"/>
    <w:p>
      <w:pPr>
        <w:ind w:right="2359" w:firstLine="496"/>
        <w:spacing w:after="0" w:line="236"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computer applications, programs and other software, including operating software, network software, firmware, middleware, design software, design tools, systems documentation and instructions;</w:t>
      </w:r>
    </w:p>
    <w:p>
      <w:pPr>
        <w:spacing w:after="0" w:line="196" w:lineRule="exact"/>
        <w:rPr>
          <w:rFonts w:ascii="Courier New" w:cs="Courier New" w:eastAsia="Courier New" w:hAnsi="Courier New"/>
          <w:sz w:val="17"/>
          <w:szCs w:val="17"/>
          <w:color w:val="auto"/>
        </w:rPr>
      </w:pPr>
    </w:p>
    <w:p>
      <w:pPr>
        <w:ind w:right="2259" w:firstLine="496"/>
        <w:spacing w:after="0" w:line="237"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98" w:lineRule="exact"/>
        <w:rPr>
          <w:rFonts w:ascii="Courier New" w:cs="Courier New" w:eastAsia="Courier New" w:hAnsi="Courier New"/>
          <w:sz w:val="17"/>
          <w:szCs w:val="17"/>
          <w:color w:val="auto"/>
        </w:rPr>
      </w:pPr>
    </w:p>
    <w:p>
      <w:pPr>
        <w:ind w:right="2359" w:firstLine="496"/>
        <w:spacing w:after="0" w:line="235"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prepaid expenses, trade accounts and other accounts and notes receivable;</w:t>
      </w:r>
    </w:p>
    <w:p>
      <w:pPr>
        <w:spacing w:after="0" w:line="196" w:lineRule="exact"/>
        <w:rPr>
          <w:rFonts w:ascii="Courier New" w:cs="Courier New" w:eastAsia="Courier New" w:hAnsi="Courier New"/>
          <w:sz w:val="17"/>
          <w:szCs w:val="17"/>
          <w:color w:val="auto"/>
        </w:rPr>
      </w:pPr>
    </w:p>
    <w:p>
      <w:pPr>
        <w:ind w:right="2459" w:firstLine="496"/>
        <w:spacing w:after="0" w:line="236"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198" w:lineRule="exact"/>
        <w:rPr>
          <w:rFonts w:ascii="Courier New" w:cs="Courier New" w:eastAsia="Courier New" w:hAnsi="Courier New"/>
          <w:sz w:val="17"/>
          <w:szCs w:val="17"/>
          <w:color w:val="auto"/>
        </w:rPr>
      </w:pPr>
    </w:p>
    <w:p>
      <w:pPr>
        <w:ind w:right="2259" w:firstLine="496"/>
        <w:spacing w:after="0" w:line="235"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insurance proceeds and rights under insurance policies and all rights in the nature of insurance, indemnification or contribution;</w:t>
      </w:r>
    </w:p>
    <w:p>
      <w:pPr>
        <w:spacing w:after="0" w:line="196" w:lineRule="exact"/>
        <w:rPr>
          <w:rFonts w:ascii="Courier New" w:cs="Courier New" w:eastAsia="Courier New" w:hAnsi="Courier New"/>
          <w:sz w:val="17"/>
          <w:szCs w:val="17"/>
          <w:color w:val="auto"/>
        </w:rPr>
      </w:pPr>
    </w:p>
    <w:p>
      <w:pPr>
        <w:jc w:val="both"/>
        <w:ind w:right="2759" w:firstLine="496"/>
        <w:spacing w:after="0" w:line="236"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licenses (including radio and similar licenses), permits, approvals and authorizations that have been issued by any Governmental Authority;</w:t>
      </w:r>
    </w:p>
    <w:p>
      <w:pPr>
        <w:spacing w:after="0" w:line="196" w:lineRule="exact"/>
        <w:rPr>
          <w:rFonts w:ascii="Courier New" w:cs="Courier New" w:eastAsia="Courier New" w:hAnsi="Courier New"/>
          <w:sz w:val="17"/>
          <w:szCs w:val="17"/>
          <w:color w:val="auto"/>
        </w:rPr>
      </w:pPr>
    </w:p>
    <w:p>
      <w:pPr>
        <w:ind w:right="2359" w:firstLine="496"/>
        <w:spacing w:after="0" w:line="235"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cash or cash equivalents, bank accounts, lock boxes and other deposit arrangements;</w:t>
      </w:r>
    </w:p>
    <w:p>
      <w:pPr>
        <w:spacing w:after="0" w:line="190" w:lineRule="exact"/>
        <w:rPr>
          <w:rFonts w:ascii="Courier New" w:cs="Courier New" w:eastAsia="Courier New" w:hAnsi="Courier New"/>
          <w:sz w:val="17"/>
          <w:szCs w:val="17"/>
          <w:color w:val="auto"/>
        </w:rPr>
      </w:pPr>
    </w:p>
    <w:p>
      <w:pPr>
        <w:ind w:left="900" w:hanging="404"/>
        <w:spacing w:after="0"/>
        <w:tabs>
          <w:tab w:leader="none" w:pos="900"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all documentation related to Insurance Policies; and</w:t>
      </w:r>
    </w:p>
    <w:p>
      <w:pPr>
        <w:spacing w:after="0" w:line="196" w:lineRule="exact"/>
        <w:rPr>
          <w:rFonts w:ascii="Courier New" w:cs="Courier New" w:eastAsia="Courier New" w:hAnsi="Courier New"/>
          <w:sz w:val="17"/>
          <w:szCs w:val="17"/>
          <w:color w:val="auto"/>
        </w:rPr>
      </w:pPr>
    </w:p>
    <w:p>
      <w:pPr>
        <w:ind w:right="2459" w:firstLine="496"/>
        <w:spacing w:after="0" w:line="235" w:lineRule="auto"/>
        <w:tabs>
          <w:tab w:leader="none" w:pos="895" w:val="left"/>
        </w:tabs>
        <w:numPr>
          <w:ilvl w:val="0"/>
          <w:numId w:val="6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rate, currency, commodity or other swap, collar, cap or other hedging or similar agreements or arrangements.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has the meaning set forth in the Preamble.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has the meaning set forth in the Preamble.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ACTION" has the meaning set forth in Section 6.02(d).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"AT&amp;T BROADBAND ASSETS" means:</w:t>
      </w:r>
    </w:p>
    <w:p>
      <w:pPr>
        <w:spacing w:after="0" w:line="196" w:lineRule="exact"/>
        <w:rPr>
          <w:sz w:val="20"/>
          <w:szCs w:val="20"/>
          <w:color w:val="auto"/>
        </w:rPr>
      </w:pPr>
    </w:p>
    <w:p>
      <w:pPr>
        <w:ind w:right="2259" w:firstLine="496"/>
        <w:spacing w:after="0" w:line="236" w:lineRule="auto"/>
        <w:tabs>
          <w:tab w:leader="none" w:pos="895"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198" w:lineRule="exact"/>
        <w:rPr>
          <w:rFonts w:ascii="Courier New" w:cs="Courier New" w:eastAsia="Courier New" w:hAnsi="Courier New"/>
          <w:sz w:val="17"/>
          <w:szCs w:val="17"/>
          <w:color w:val="auto"/>
        </w:rPr>
      </w:pPr>
    </w:p>
    <w:p>
      <w:pPr>
        <w:jc w:val="both"/>
        <w:ind w:right="2459" w:firstLine="496"/>
        <w:spacing w:after="0" w:line="259" w:lineRule="auto"/>
        <w:tabs>
          <w:tab w:leader="none" w:pos="895"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Broadband Balance Sheet by AT&amp;T or any of its Subsidiaries utilizing AT&amp;T Broadband Assets;</w:t>
      </w:r>
    </w:p>
    <w:p>
      <w:pPr>
        <w:spacing w:after="0" w:line="176" w:lineRule="exact"/>
        <w:rPr>
          <w:rFonts w:ascii="Courier New" w:cs="Courier New" w:eastAsia="Courier New" w:hAnsi="Courier New"/>
          <w:sz w:val="16"/>
          <w:szCs w:val="16"/>
          <w:color w:val="auto"/>
        </w:rPr>
      </w:pPr>
    </w:p>
    <w:p>
      <w:pPr>
        <w:ind w:left="900" w:hanging="404"/>
        <w:spacing w:after="0"/>
        <w:tabs>
          <w:tab w:leader="none" w:pos="900"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Contracts;</w:t>
      </w:r>
    </w:p>
    <w:p>
      <w:pPr>
        <w:spacing w:after="0" w:line="189" w:lineRule="exact"/>
        <w:rPr>
          <w:rFonts w:ascii="Courier New" w:cs="Courier New" w:eastAsia="Courier New" w:hAnsi="Courier New"/>
          <w:sz w:val="17"/>
          <w:szCs w:val="17"/>
          <w:color w:val="auto"/>
        </w:rPr>
      </w:pPr>
    </w:p>
    <w:p>
      <w:pPr>
        <w:ind w:left="900" w:hanging="404"/>
        <w:spacing w:after="0"/>
        <w:tabs>
          <w:tab w:leader="none" w:pos="900"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capital stock or other ownership interests in AT&amp;T Broadband</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Entities;</w:t>
      </w:r>
    </w:p>
    <w:p>
      <w:pPr>
        <w:spacing w:after="0" w:line="190" w:lineRule="exact"/>
        <w:rPr>
          <w:rFonts w:ascii="Courier New" w:cs="Courier New" w:eastAsia="Courier New" w:hAnsi="Courier New"/>
          <w:sz w:val="17"/>
          <w:szCs w:val="17"/>
          <w:color w:val="auto"/>
        </w:rPr>
      </w:pPr>
    </w:p>
    <w:p>
      <w:pPr>
        <w:ind w:left="900" w:hanging="404"/>
        <w:spacing w:after="0"/>
        <w:tabs>
          <w:tab w:leader="none" w:pos="900"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interest in Western Range;</w:t>
      </w:r>
    </w:p>
    <w:p>
      <w:pPr>
        <w:spacing w:after="0" w:line="189" w:lineRule="exact"/>
        <w:rPr>
          <w:rFonts w:ascii="Courier New" w:cs="Courier New" w:eastAsia="Courier New" w:hAnsi="Courier New"/>
          <w:sz w:val="17"/>
          <w:szCs w:val="17"/>
          <w:color w:val="auto"/>
        </w:rPr>
      </w:pPr>
    </w:p>
    <w:p>
      <w:pPr>
        <w:ind w:left="900" w:hanging="404"/>
        <w:spacing w:after="0"/>
        <w:tabs>
          <w:tab w:leader="none" w:pos="900"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Real Property;</w:t>
      </w:r>
    </w:p>
    <w:p>
      <w:pPr>
        <w:spacing w:after="0" w:line="196" w:lineRule="exact"/>
        <w:rPr>
          <w:rFonts w:ascii="Courier New" w:cs="Courier New" w:eastAsia="Courier New" w:hAnsi="Courier New"/>
          <w:sz w:val="17"/>
          <w:szCs w:val="17"/>
          <w:color w:val="auto"/>
        </w:rPr>
      </w:pPr>
    </w:p>
    <w:p>
      <w:pPr>
        <w:ind w:right="2559" w:firstLine="496"/>
        <w:spacing w:after="0" w:line="236" w:lineRule="auto"/>
        <w:tabs>
          <w:tab w:leader="none" w:pos="895"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expressly contemplated by this Agreement or any other Ancillary Agreement (or the Schedules hereto or thereto) as Assets to be retained by or assigned to any member of the AT&amp;T Broadband Group;</w:t>
      </w:r>
    </w:p>
    <w:p>
      <w:pPr>
        <w:spacing w:after="0" w:line="198" w:lineRule="exact"/>
        <w:rPr>
          <w:rFonts w:ascii="Courier New" w:cs="Courier New" w:eastAsia="Courier New" w:hAnsi="Courier New"/>
          <w:sz w:val="17"/>
          <w:szCs w:val="17"/>
          <w:color w:val="auto"/>
        </w:rPr>
      </w:pPr>
    </w:p>
    <w:p>
      <w:pPr>
        <w:ind w:right="2259" w:firstLine="496"/>
        <w:spacing w:after="0" w:line="237" w:lineRule="auto"/>
        <w:tabs>
          <w:tab w:leader="none" w:pos="895" w:val="left"/>
        </w:tabs>
        <w:numPr>
          <w:ilvl w:val="0"/>
          <w:numId w:val="6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19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9719"/>
          </w:cols>
          <w:pgMar w:left="740" w:top="691" w:right="1440" w:bottom="1052" w:gutter="0" w:footer="0" w:header="0"/>
        </w:sectPr>
      </w:pPr>
    </w:p>
    <w:bookmarkStart w:id="726" w:name="page727"/>
    <w:bookmarkEnd w:id="726"/>
    <w:p>
      <w:pPr>
        <w:ind w:left="500" w:right="2359"/>
        <w:spacing w:after="0" w:line="259" w:lineRule="auto"/>
        <w:rPr>
          <w:sz w:val="20"/>
          <w:szCs w:val="20"/>
          <w:color w:val="auto"/>
        </w:rPr>
      </w:pPr>
      <w:r>
        <w:rPr>
          <w:rFonts w:ascii="Courier New" w:cs="Courier New" w:eastAsia="Courier New" w:hAnsi="Courier New"/>
          <w:sz w:val="16"/>
          <w:szCs w:val="16"/>
          <w:color w:val="auto"/>
        </w:rPr>
        <w:t>Communications Business; (i) the Assets of T-Holdings and its Subsidiaries to be purchased by AT&amp;T Broadband pursuant to Section 2.01(f);</w:t>
      </w:r>
    </w:p>
    <w:p>
      <w:pPr>
        <w:spacing w:after="0" w:line="183" w:lineRule="exact"/>
        <w:rPr>
          <w:sz w:val="20"/>
          <w:szCs w:val="20"/>
          <w:color w:val="auto"/>
        </w:rPr>
      </w:pPr>
    </w:p>
    <w:p>
      <w:pPr>
        <w:ind w:left="500" w:right="2859" w:firstLine="496"/>
        <w:spacing w:after="0" w:line="235" w:lineRule="auto"/>
        <w:tabs>
          <w:tab w:leader="none" w:pos="1395" w:val="left"/>
        </w:tabs>
        <w:numPr>
          <w:ilvl w:val="0"/>
          <w:numId w:val="6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underlying any of the monetizations that are AT&amp;T Broadband Liabilities;</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6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listed or described on Schedule 1.14(k); and</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6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4"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94"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"AT&amp;T BROADBAND BALANCE SHEET" means the balance sheet dated as of December 31, 2000 included in the AT&amp;T Broadband Financial Statements.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BUSINESS" means the business of the AT&amp;T Broadband Group.</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BROADBAND COMMON STOCK" means the common stock, par value $0.01 per share, of AT&amp;T Broadband.</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199" w:lineRule="exact"/>
        <w:rPr>
          <w:sz w:val="20"/>
          <w:szCs w:val="20"/>
          <w:color w:val="auto"/>
        </w:rPr>
      </w:pPr>
    </w:p>
    <w:p>
      <w:pPr>
        <w:ind w:left="500" w:right="2659" w:firstLine="496"/>
        <w:spacing w:after="0" w:line="236" w:lineRule="auto"/>
        <w:tabs>
          <w:tab w:leader="none" w:pos="1395" w:val="left"/>
        </w:tabs>
        <w:numPr>
          <w:ilvl w:val="0"/>
          <w:numId w:val="6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entered into in the name of, or expressly on behalf of, any AT&amp;T Broadband Entity, except to the extent clearly relating to the AT&amp;T Communications Group and except for any At Home Contract;</w:t>
      </w:r>
    </w:p>
    <w:p>
      <w:pPr>
        <w:spacing w:after="0" w:line="198" w:lineRule="exact"/>
        <w:rPr>
          <w:rFonts w:ascii="Courier New" w:cs="Courier New" w:eastAsia="Courier New" w:hAnsi="Courier New"/>
          <w:sz w:val="17"/>
          <w:szCs w:val="17"/>
          <w:color w:val="auto"/>
        </w:rPr>
      </w:pPr>
    </w:p>
    <w:p>
      <w:pPr>
        <w:ind w:left="500" w:right="2859" w:firstLine="496"/>
        <w:spacing w:after="0" w:line="235" w:lineRule="auto"/>
        <w:tabs>
          <w:tab w:leader="none" w:pos="1395" w:val="left"/>
        </w:tabs>
        <w:numPr>
          <w:ilvl w:val="0"/>
          <w:numId w:val="6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that relates primarily to the AT&amp;T Broadband Business other than any At Home Contract;</w:t>
      </w:r>
    </w:p>
    <w:p>
      <w:pPr>
        <w:spacing w:after="0" w:line="196" w:lineRule="exact"/>
        <w:rPr>
          <w:rFonts w:ascii="Courier New" w:cs="Courier New" w:eastAsia="Courier New" w:hAnsi="Courier New"/>
          <w:sz w:val="17"/>
          <w:szCs w:val="17"/>
          <w:color w:val="auto"/>
        </w:rPr>
      </w:pPr>
    </w:p>
    <w:p>
      <w:pPr>
        <w:ind w:left="500" w:right="2459" w:firstLine="496"/>
        <w:spacing w:after="0" w:line="235" w:lineRule="auto"/>
        <w:tabs>
          <w:tab w:leader="none" w:pos="1395" w:val="left"/>
        </w:tabs>
        <w:numPr>
          <w:ilvl w:val="0"/>
          <w:numId w:val="6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rights and obligations of the AT&amp;T Broadband Group under any At Home Contract;</w:t>
      </w:r>
    </w:p>
    <w:p>
      <w:pPr>
        <w:spacing w:after="0" w:line="196" w:lineRule="exact"/>
        <w:rPr>
          <w:rFonts w:ascii="Courier New" w:cs="Courier New" w:eastAsia="Courier New" w:hAnsi="Courier New"/>
          <w:sz w:val="17"/>
          <w:szCs w:val="17"/>
          <w:color w:val="auto"/>
        </w:rPr>
      </w:pPr>
    </w:p>
    <w:p>
      <w:pPr>
        <w:ind w:left="500" w:right="2859" w:firstLine="496"/>
        <w:spacing w:after="0" w:line="236" w:lineRule="auto"/>
        <w:tabs>
          <w:tab w:leader="none" w:pos="1395" w:val="left"/>
        </w:tabs>
        <w:numPr>
          <w:ilvl w:val="0"/>
          <w:numId w:val="6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note, indenture, contract, agreement, mortgage or other instrument representing Indebtedness or other Liabilities that are in either such case AT&amp;T Broadband Liabilities;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w:t>
      </w:r>
    </w:p>
    <w:p>
      <w:pPr>
        <w:sectPr>
          <w:pgSz w:w="11900" w:h="16838" w:orient="portrait"/>
          <w:cols w:equalWidth="0" w:num="1">
            <w:col w:w="10219"/>
          </w:cols>
          <w:pgMar w:left="240" w:top="690" w:right="1440" w:bottom="1440" w:gutter="0" w:footer="0" w:header="0"/>
        </w:sectPr>
      </w:pPr>
    </w:p>
    <w:bookmarkStart w:id="727" w:name="page728"/>
    <w:bookmarkEnd w:id="727"/>
    <w:p>
      <w:pPr>
        <w:ind w:left="500" w:right="2359" w:firstLine="496"/>
        <w:spacing w:after="0" w:line="236" w:lineRule="auto"/>
        <w:tabs>
          <w:tab w:leader="none" w:pos="1395" w:val="left"/>
        </w:tabs>
        <w:numPr>
          <w:ilvl w:val="0"/>
          <w:numId w:val="6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198"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6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198" w:lineRule="exact"/>
        <w:rPr>
          <w:rFonts w:ascii="Courier New" w:cs="Courier New" w:eastAsia="Courier New" w:hAnsi="Courier New"/>
          <w:sz w:val="17"/>
          <w:szCs w:val="17"/>
          <w:color w:val="auto"/>
        </w:rPr>
      </w:pPr>
    </w:p>
    <w:p>
      <w:pPr>
        <w:ind w:left="500" w:right="2259" w:firstLine="496"/>
        <w:spacing w:after="0" w:line="256" w:lineRule="auto"/>
        <w:tabs>
          <w:tab w:leader="none" w:pos="1395"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listed or described on Schedule 1.18(g), including in the case of commitment or similar contracts or agreements, contracts or agreements to the extent indicated on such Schedule;</w:t>
      </w:r>
    </w:p>
    <w:p>
      <w:pPr>
        <w:spacing w:after="0" w:line="185"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6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6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monetizations listed or described on Schedule 1.18(i).</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99"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"AT&amp;T BROADBAND ENTITIES" means AT&amp;T Broadband and each of the AT&amp;T Broadband Subsidiaries.</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"AT&amp;T BROADBAND FINANCIAL STATEMENTS" has the meaning set forth in the Merger Agreement.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INDEMNITEES" has the meaning set forth in Section 5.02.</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LIABILITIES" means:</w:t>
      </w:r>
    </w:p>
    <w:p>
      <w:pPr>
        <w:spacing w:after="0" w:line="196" w:lineRule="exact"/>
        <w:rPr>
          <w:sz w:val="20"/>
          <w:szCs w:val="20"/>
          <w:color w:val="auto"/>
        </w:rPr>
      </w:pPr>
    </w:p>
    <w:p>
      <w:pPr>
        <w:ind w:left="500" w:right="2359" w:firstLine="496"/>
        <w:spacing w:after="0" w:line="236" w:lineRule="auto"/>
        <w:tabs>
          <w:tab w:leader="none" w:pos="1395" w:val="left"/>
        </w:tabs>
        <w:numPr>
          <w:ilvl w:val="0"/>
          <w:numId w:val="7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reflected on the AT&amp;T Broadband Balance Sheet, subject to any discharge of such Liabilities subsequent to the date of the AT&amp;T Broadband Balance Sheet;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B-5</w:t>
      </w:r>
    </w:p>
    <w:p>
      <w:pPr>
        <w:sectPr>
          <w:pgSz w:w="11900" w:h="16838" w:orient="portrait"/>
          <w:cols w:equalWidth="0" w:num="1">
            <w:col w:w="10219"/>
          </w:cols>
          <w:pgMar w:left="240" w:top="690" w:right="1440" w:bottom="1440" w:gutter="0" w:footer="0" w:header="0"/>
        </w:sectPr>
      </w:pPr>
    </w:p>
    <w:bookmarkStart w:id="728" w:name="page729"/>
    <w:bookmarkEnd w:id="728"/>
    <w:p>
      <w:pPr>
        <w:ind w:right="2259" w:firstLine="496"/>
        <w:spacing w:after="0" w:line="254" w:lineRule="auto"/>
        <w:tabs>
          <w:tab w:leader="none" w:pos="895"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87" w:lineRule="exact"/>
        <w:rPr>
          <w:rFonts w:ascii="Courier New" w:cs="Courier New" w:eastAsia="Courier New" w:hAnsi="Courier New"/>
          <w:sz w:val="16"/>
          <w:szCs w:val="16"/>
          <w:color w:val="auto"/>
        </w:rPr>
      </w:pPr>
    </w:p>
    <w:p>
      <w:pPr>
        <w:ind w:right="2459" w:firstLine="496"/>
        <w:spacing w:after="0" w:line="259" w:lineRule="auto"/>
        <w:tabs>
          <w:tab w:leader="none" w:pos="895"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of any AT&amp;T Broadband Entity and any Liabilities as of the Distribution Date of T-Holdings or any of its Subsidiaries;</w:t>
      </w:r>
    </w:p>
    <w:p>
      <w:pPr>
        <w:spacing w:after="0" w:line="182" w:lineRule="exact"/>
        <w:rPr>
          <w:rFonts w:ascii="Courier New" w:cs="Courier New" w:eastAsia="Courier New" w:hAnsi="Courier New"/>
          <w:sz w:val="16"/>
          <w:szCs w:val="16"/>
          <w:color w:val="auto"/>
        </w:rPr>
      </w:pPr>
    </w:p>
    <w:p>
      <w:pPr>
        <w:ind w:right="2359" w:firstLine="496"/>
        <w:spacing w:after="0" w:line="255" w:lineRule="auto"/>
        <w:tabs>
          <w:tab w:leader="none" w:pos="895"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85" w:lineRule="exact"/>
        <w:rPr>
          <w:rFonts w:ascii="Courier New" w:cs="Courier New" w:eastAsia="Courier New" w:hAnsi="Courier New"/>
          <w:sz w:val="16"/>
          <w:szCs w:val="16"/>
          <w:color w:val="auto"/>
        </w:rPr>
      </w:pPr>
    </w:p>
    <w:p>
      <w:pPr>
        <w:ind w:right="2759" w:firstLine="496"/>
        <w:spacing w:after="0" w:line="235" w:lineRule="auto"/>
        <w:tabs>
          <w:tab w:leader="none" w:pos="895" w:val="left"/>
        </w:tabs>
        <w:numPr>
          <w:ilvl w:val="0"/>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incurred after the date of the AT&amp;T Broadband Balance Sheet by any AT&amp;T Broadband Entity;</w:t>
      </w:r>
    </w:p>
    <w:p>
      <w:pPr>
        <w:spacing w:after="0" w:line="196" w:lineRule="exact"/>
        <w:rPr>
          <w:rFonts w:ascii="Courier New" w:cs="Courier New" w:eastAsia="Courier New" w:hAnsi="Courier New"/>
          <w:sz w:val="17"/>
          <w:szCs w:val="17"/>
          <w:color w:val="auto"/>
        </w:rPr>
      </w:pPr>
    </w:p>
    <w:p>
      <w:pPr>
        <w:ind w:right="2359" w:firstLine="496"/>
        <w:spacing w:after="0" w:line="254" w:lineRule="auto"/>
        <w:tabs>
          <w:tab w:leader="none" w:pos="895"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186" w:lineRule="exact"/>
        <w:rPr>
          <w:rFonts w:ascii="Courier New" w:cs="Courier New" w:eastAsia="Courier New" w:hAnsi="Courier New"/>
          <w:sz w:val="16"/>
          <w:szCs w:val="16"/>
          <w:color w:val="auto"/>
        </w:rPr>
      </w:pPr>
    </w:p>
    <w:p>
      <w:pPr>
        <w:jc w:val="both"/>
        <w:ind w:right="2259" w:firstLine="496"/>
        <w:spacing w:after="0" w:line="253" w:lineRule="auto"/>
        <w:tabs>
          <w:tab w:leader="none" w:pos="895"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Liabilities relating to, arising out of, or resulting from any Actions primarily related to, arising out of or resulting from the AT&amp;T Broadband Business, including those listed or described on Schedule</w:t>
      </w:r>
    </w:p>
    <w:p>
      <w:pPr>
        <w:ind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193" w:lineRule="exact"/>
        <w:rPr>
          <w:rFonts w:ascii="Courier New" w:cs="Courier New" w:eastAsia="Courier New" w:hAnsi="Courier New"/>
          <w:sz w:val="16"/>
          <w:szCs w:val="16"/>
          <w:color w:val="auto"/>
        </w:rPr>
      </w:pPr>
    </w:p>
    <w:p>
      <w:pPr>
        <w:ind w:right="2559" w:firstLine="496"/>
        <w:spacing w:after="0" w:line="236" w:lineRule="auto"/>
        <w:tabs>
          <w:tab w:leader="none" w:pos="895" w:val="left"/>
        </w:tabs>
        <w:numPr>
          <w:ilvl w:val="0"/>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including any employee-related Liabilities and Environmental Liabilities, primarily relating to, arising out of or resulting from:</w:t>
      </w:r>
    </w:p>
    <w:p>
      <w:pPr>
        <w:spacing w:after="0" w:line="196" w:lineRule="exact"/>
        <w:rPr>
          <w:rFonts w:ascii="Courier New" w:cs="Courier New" w:eastAsia="Courier New" w:hAnsi="Courier New"/>
          <w:sz w:val="17"/>
          <w:szCs w:val="17"/>
          <w:color w:val="auto"/>
        </w:rPr>
      </w:pPr>
    </w:p>
    <w:p>
      <w:pPr>
        <w:ind w:left="300" w:right="2259" w:firstLine="495"/>
        <w:spacing w:after="0" w:line="237" w:lineRule="auto"/>
        <w:tabs>
          <w:tab w:leader="none" w:pos="1195" w:val="left"/>
        </w:tabs>
        <w:numPr>
          <w:ilvl w:val="1"/>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97" w:lineRule="exact"/>
        <w:rPr>
          <w:rFonts w:ascii="Courier New" w:cs="Courier New" w:eastAsia="Courier New" w:hAnsi="Courier New"/>
          <w:sz w:val="17"/>
          <w:szCs w:val="17"/>
          <w:color w:val="auto"/>
        </w:rPr>
      </w:pPr>
    </w:p>
    <w:p>
      <w:pPr>
        <w:ind w:left="300" w:right="2359" w:firstLine="495"/>
        <w:spacing w:after="0" w:line="237" w:lineRule="auto"/>
        <w:tabs>
          <w:tab w:leader="none" w:pos="1294" w:val="left"/>
        </w:tabs>
        <w:numPr>
          <w:ilvl w:val="1"/>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97" w:lineRule="exact"/>
        <w:rPr>
          <w:rFonts w:ascii="Courier New" w:cs="Courier New" w:eastAsia="Courier New" w:hAnsi="Courier New"/>
          <w:sz w:val="17"/>
          <w:szCs w:val="17"/>
          <w:color w:val="auto"/>
        </w:rPr>
      </w:pPr>
    </w:p>
    <w:p>
      <w:pPr>
        <w:ind w:left="300" w:right="2859" w:firstLine="495"/>
        <w:spacing w:after="0" w:line="235" w:lineRule="auto"/>
        <w:tabs>
          <w:tab w:leader="none" w:pos="1394" w:val="left"/>
        </w:tabs>
        <w:numPr>
          <w:ilvl w:val="1"/>
          <w:numId w:val="7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Broadband Assets (including any AT&amp;T Broadband Contracts and any AT&amp;T Broadband Real Property);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195"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B-6</w:t>
      </w:r>
    </w:p>
    <w:p>
      <w:pPr>
        <w:sectPr>
          <w:pgSz w:w="11900" w:h="16838" w:orient="portrait"/>
          <w:cols w:equalWidth="0" w:num="1">
            <w:col w:w="9719"/>
          </w:cols>
          <w:pgMar w:left="740" w:top="691" w:right="1440" w:bottom="1440" w:gutter="0" w:footer="0" w:header="0"/>
        </w:sectPr>
      </w:pPr>
    </w:p>
    <w:bookmarkStart w:id="729" w:name="page730"/>
    <w:bookmarkEnd w:id="729"/>
    <w:p>
      <w:pPr>
        <w:ind w:left="1400" w:hanging="404"/>
        <w:spacing w:after="0"/>
        <w:tabs>
          <w:tab w:leader="none" w:pos="1400" w:val="left"/>
        </w:tabs>
        <w:numPr>
          <w:ilvl w:val="0"/>
          <w:numId w:val="7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the monetizations set forth on Schedule 1.23(i);</w:t>
      </w:r>
    </w:p>
    <w:p>
      <w:pPr>
        <w:spacing w:after="0" w:line="189"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7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listed or described on Schedule 1.23(j); and</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7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any terminated, divested or discontinued business (or the termination, divestiture or discontinuation thereof) of the AT&amp;T Broadband Group.</w:t>
      </w:r>
    </w:p>
    <w:p>
      <w:pPr>
        <w:spacing w:after="0" w:line="197"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BROADBAND MATERIAL ADVERSE EFFECT" has the meaning set forth in the Merger Agreement.</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BROADBAND SUBSIDIARIES" means those entities set forth on Schedule 1.19 and their respective Subsidiaries but excluding AT&amp;T Broadband T-Holdings, Inc. (formerly TCI Telephony Holdings, Inc.) and its Subsidiaries.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BROADBAND'S SHARE" has the meaning set forth in Section 6.04(b).</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7"/>
          <w:szCs w:val="17"/>
          <w:color w:val="auto"/>
        </w:rPr>
        <w:t>AT&amp;T.</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COMMUNICATIONS ASSETS" means:</w:t>
      </w:r>
    </w:p>
    <w:p>
      <w:pPr>
        <w:spacing w:after="0" w:line="196" w:lineRule="exact"/>
        <w:rPr>
          <w:sz w:val="20"/>
          <w:szCs w:val="20"/>
          <w:color w:val="auto"/>
        </w:rPr>
      </w:pPr>
    </w:p>
    <w:p>
      <w:pPr>
        <w:jc w:val="both"/>
        <w:ind w:left="500" w:right="2559" w:firstLine="496"/>
        <w:spacing w:after="0" w:line="236" w:lineRule="auto"/>
        <w:tabs>
          <w:tab w:leader="none" w:pos="1395"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198" w:lineRule="exact"/>
        <w:rPr>
          <w:rFonts w:ascii="Courier New" w:cs="Courier New" w:eastAsia="Courier New" w:hAnsi="Courier New"/>
          <w:sz w:val="17"/>
          <w:szCs w:val="17"/>
          <w:color w:val="auto"/>
        </w:rPr>
      </w:pPr>
    </w:p>
    <w:p>
      <w:pPr>
        <w:ind w:left="500" w:right="2759" w:firstLine="496"/>
        <w:spacing w:after="0" w:line="236" w:lineRule="auto"/>
        <w:tabs>
          <w:tab w:leader="none" w:pos="1395"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acquired after the date of the AT&amp;T Communications Balance Sheet by AT&amp;T or any of its Subsidiaries utilizing AT&amp;T Communications Assets;</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Contracts;</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capital stock or other ownership interests in any member of the AT&amp;T Communications Group (other than AT&amp;T) (unless disposed of after the date thereof);</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interest in Concert and American Ridge;</w:t>
      </w:r>
    </w:p>
    <w:p>
      <w:pPr>
        <w:spacing w:after="0" w:line="189"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Real Property;</w:t>
      </w:r>
    </w:p>
    <w:p>
      <w:pPr>
        <w:spacing w:after="0" w:line="196" w:lineRule="exact"/>
        <w:rPr>
          <w:rFonts w:ascii="Courier New" w:cs="Courier New" w:eastAsia="Courier New" w:hAnsi="Courier New"/>
          <w:sz w:val="17"/>
          <w:szCs w:val="17"/>
          <w:color w:val="auto"/>
        </w:rPr>
      </w:pPr>
    </w:p>
    <w:p>
      <w:pPr>
        <w:ind w:left="500" w:right="2559" w:firstLine="496"/>
        <w:spacing w:after="0" w:line="236" w:lineRule="auto"/>
        <w:tabs>
          <w:tab w:leader="none" w:pos="1395"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198"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0"/>
          <w:numId w:val="7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B-7</w:t>
      </w:r>
    </w:p>
    <w:p>
      <w:pPr>
        <w:sectPr>
          <w:pgSz w:w="11900" w:h="16838" w:orient="portrait"/>
          <w:cols w:equalWidth="0" w:num="1">
            <w:col w:w="10219"/>
          </w:cols>
          <w:pgMar w:left="240" w:top="683" w:right="1440" w:bottom="1054" w:gutter="0" w:footer="0" w:header="0"/>
        </w:sectPr>
      </w:pPr>
    </w:p>
    <w:bookmarkStart w:id="730" w:name="page731"/>
    <w:bookmarkEnd w:id="730"/>
    <w:p>
      <w:pPr>
        <w:ind w:left="1400" w:hanging="404"/>
        <w:spacing w:after="0"/>
        <w:tabs>
          <w:tab w:leader="none" w:pos="1400" w:val="left"/>
        </w:tabs>
        <w:numPr>
          <w:ilvl w:val="1"/>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AT&amp;T's shares of AWS;</w:t>
      </w:r>
    </w:p>
    <w:p>
      <w:pPr>
        <w:spacing w:after="0" w:line="189" w:lineRule="exact"/>
        <w:rPr>
          <w:rFonts w:ascii="Courier New" w:cs="Courier New" w:eastAsia="Courier New" w:hAnsi="Courier New"/>
          <w:sz w:val="17"/>
          <w:szCs w:val="17"/>
          <w:color w:val="auto"/>
        </w:rPr>
      </w:pPr>
    </w:p>
    <w:p>
      <w:pPr>
        <w:ind w:left="1400" w:hanging="404"/>
        <w:spacing w:after="0"/>
        <w:tabs>
          <w:tab w:leader="none" w:pos="1400" w:val="left"/>
        </w:tabs>
        <w:numPr>
          <w:ilvl w:val="1"/>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listed or described on Schedule 1.28(j);</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1"/>
          <w:numId w:val="7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Assets that as of the Distribution Date are Leased Assets (as defined in the Local Network Connectivity Services Agreement); and</w:t>
      </w:r>
    </w:p>
    <w:p>
      <w:pPr>
        <w:spacing w:after="0" w:line="196" w:lineRule="exact"/>
        <w:rPr>
          <w:rFonts w:ascii="Courier New" w:cs="Courier New" w:eastAsia="Courier New" w:hAnsi="Courier New"/>
          <w:sz w:val="17"/>
          <w:szCs w:val="17"/>
          <w:color w:val="auto"/>
        </w:rPr>
      </w:pPr>
    </w:p>
    <w:p>
      <w:pPr>
        <w:ind w:left="1400" w:hanging="404"/>
        <w:spacing w:after="0"/>
        <w:tabs>
          <w:tab w:leader="none" w:pos="1400" w:val="left"/>
        </w:tabs>
        <w:numPr>
          <w:ilvl w:val="1"/>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Broadband Assets specified in clauses</w:t>
      </w:r>
    </w:p>
    <w:p>
      <w:pPr>
        <w:spacing w:after="0" w:line="10" w:lineRule="exact"/>
        <w:rPr>
          <w:rFonts w:ascii="Courier New" w:cs="Courier New" w:eastAsia="Courier New" w:hAnsi="Courier New"/>
          <w:sz w:val="16"/>
          <w:szCs w:val="16"/>
          <w:color w:val="auto"/>
        </w:rPr>
      </w:pPr>
    </w:p>
    <w:p>
      <w:pPr>
        <w:ind w:left="500" w:right="2259" w:hanging="1"/>
        <w:spacing w:after="0" w:line="237" w:lineRule="auto"/>
        <w:tabs>
          <w:tab w:leader="none" w:pos="898" w:val="left"/>
        </w:tabs>
        <w:numPr>
          <w:ilvl w:val="0"/>
          <w:numId w:val="7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3"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19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"AT&amp;T COMMUNICATIONS BALANCE SHEET" means the consolidated balance sheet dated as of December 31, 2000 included within the AT&amp;T Communications Financial Statements.</w:t>
      </w:r>
    </w:p>
    <w:p>
      <w:pPr>
        <w:spacing w:after="0" w:line="197" w:lineRule="exact"/>
        <w:rPr>
          <w:sz w:val="20"/>
          <w:szCs w:val="20"/>
          <w:color w:val="auto"/>
        </w:rPr>
      </w:pPr>
    </w:p>
    <w:p>
      <w:pPr>
        <w:ind w:right="3659" w:firstLine="497"/>
        <w:spacing w:after="0" w:line="235" w:lineRule="auto"/>
        <w:rPr>
          <w:sz w:val="20"/>
          <w:szCs w:val="20"/>
          <w:color w:val="auto"/>
        </w:rPr>
      </w:pPr>
      <w:r>
        <w:rPr>
          <w:rFonts w:ascii="Courier New" w:cs="Courier New" w:eastAsia="Courier New" w:hAnsi="Courier New"/>
          <w:sz w:val="17"/>
          <w:szCs w:val="17"/>
          <w:color w:val="auto"/>
        </w:rPr>
        <w:t>"AT&amp;T COMMUNICATIONS BUSINESS" means the business of the AT&amp;T Communications Group.</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B-8</w:t>
      </w:r>
    </w:p>
    <w:p>
      <w:pPr>
        <w:sectPr>
          <w:pgSz w:w="11900" w:h="16838" w:orient="portrait"/>
          <w:cols w:equalWidth="0" w:num="1">
            <w:col w:w="10219"/>
          </w:cols>
          <w:pgMar w:left="240" w:top="684" w:right="1440" w:bottom="1440" w:gutter="0" w:footer="0" w:header="0"/>
        </w:sectPr>
      </w:pPr>
    </w:p>
    <w:bookmarkStart w:id="731" w:name="page732"/>
    <w:bookmarkEnd w:id="731"/>
    <w:p>
      <w:pPr>
        <w:ind w:right="2259"/>
        <w:spacing w:after="0" w:line="237" w:lineRule="auto"/>
        <w:rPr>
          <w:sz w:val="20"/>
          <w:szCs w:val="20"/>
          <w:color w:val="auto"/>
        </w:rPr>
      </w:pPr>
      <w:r>
        <w:rPr>
          <w:rFonts w:ascii="Courier New" w:cs="Courier New" w:eastAsia="Courier New" w:hAnsi="Courier New"/>
          <w:sz w:val="17"/>
          <w:szCs w:val="17"/>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COMMUNICATIONS LIABILITIES" means (without duplication):</w:t>
      </w:r>
    </w:p>
    <w:p>
      <w:pPr>
        <w:spacing w:after="0" w:line="196" w:lineRule="exact"/>
        <w:rPr>
          <w:sz w:val="20"/>
          <w:szCs w:val="20"/>
          <w:color w:val="auto"/>
        </w:rPr>
      </w:pPr>
    </w:p>
    <w:p>
      <w:pPr>
        <w:ind w:left="500" w:right="2359" w:firstLine="496"/>
        <w:spacing w:after="0" w:line="236" w:lineRule="auto"/>
        <w:tabs>
          <w:tab w:leader="none" w:pos="1395" w:val="left"/>
        </w:tabs>
        <w:numPr>
          <w:ilvl w:val="0"/>
          <w:numId w:val="7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reflected on the AT&amp;T Communications Balance Sheet, subject to any discharge of such Liabilities subsequent to the date of the AT&amp;T Communications Balance Sheet;</w:t>
      </w:r>
    </w:p>
    <w:p>
      <w:pPr>
        <w:spacing w:after="0" w:line="196" w:lineRule="exact"/>
        <w:rPr>
          <w:rFonts w:ascii="Courier New" w:cs="Courier New" w:eastAsia="Courier New" w:hAnsi="Courier New"/>
          <w:sz w:val="17"/>
          <w:szCs w:val="17"/>
          <w:color w:val="auto"/>
        </w:rPr>
      </w:pPr>
    </w:p>
    <w:p>
      <w:pPr>
        <w:ind w:left="500" w:right="2359" w:firstLine="496"/>
        <w:spacing w:after="0" w:line="254" w:lineRule="auto"/>
        <w:tabs>
          <w:tab w:leader="none" w:pos="1395"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87"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7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7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196" w:lineRule="exact"/>
        <w:rPr>
          <w:rFonts w:ascii="Courier New" w:cs="Courier New" w:eastAsia="Courier New" w:hAnsi="Courier New"/>
          <w:sz w:val="17"/>
          <w:szCs w:val="17"/>
          <w:color w:val="auto"/>
        </w:rPr>
      </w:pPr>
    </w:p>
    <w:p>
      <w:pPr>
        <w:ind w:left="500" w:right="2259" w:firstLine="496"/>
        <w:spacing w:after="0" w:line="259" w:lineRule="auto"/>
        <w:tabs>
          <w:tab w:leader="none" w:pos="1395"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Communications Balance Sheet by any member of the AT&amp;T Communications Group;</w:t>
      </w:r>
    </w:p>
    <w:p>
      <w:pPr>
        <w:spacing w:after="0" w:line="182" w:lineRule="exact"/>
        <w:rPr>
          <w:rFonts w:ascii="Courier New" w:cs="Courier New" w:eastAsia="Courier New" w:hAnsi="Courier New"/>
          <w:sz w:val="16"/>
          <w:szCs w:val="16"/>
          <w:color w:val="auto"/>
        </w:rPr>
      </w:pPr>
    </w:p>
    <w:p>
      <w:pPr>
        <w:jc w:val="both"/>
        <w:ind w:left="500" w:right="2359" w:firstLine="496"/>
        <w:spacing w:after="0" w:line="253" w:lineRule="auto"/>
        <w:tabs>
          <w:tab w:leader="none" w:pos="1395"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Actions except (i) those primarily related to, arising out of or resulting from the AT&amp;T Broadband Business (including those listed on Schedule</w:t>
      </w:r>
    </w:p>
    <w:p>
      <w:pPr>
        <w:ind w:left="500"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B-9</w:t>
      </w:r>
    </w:p>
    <w:p>
      <w:pPr>
        <w:sectPr>
          <w:pgSz w:w="11900" w:h="16838" w:orient="portrait"/>
          <w:cols w:equalWidth="0" w:num="1">
            <w:col w:w="10219"/>
          </w:cols>
          <w:pgMar w:left="240" w:top="691" w:right="1440" w:bottom="1440" w:gutter="0" w:footer="0" w:header="0"/>
        </w:sectPr>
      </w:pPr>
    </w:p>
    <w:bookmarkStart w:id="732" w:name="page733"/>
    <w:bookmarkEnd w:id="732"/>
    <w:p>
      <w:pPr>
        <w:ind w:left="500" w:right="2559" w:firstLine="496"/>
        <w:spacing w:after="0" w:line="236" w:lineRule="auto"/>
        <w:tabs>
          <w:tab w:leader="none" w:pos="1395" w:val="left"/>
        </w:tabs>
        <w:numPr>
          <w:ilvl w:val="0"/>
          <w:numId w:val="7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including any employee-related Liabilities and Environmental Liabilities, primarily relating to, arising out of or resulting from:</w:t>
      </w:r>
    </w:p>
    <w:p>
      <w:pPr>
        <w:spacing w:after="0" w:line="196" w:lineRule="exact"/>
        <w:rPr>
          <w:rFonts w:ascii="Courier New" w:cs="Courier New" w:eastAsia="Courier New" w:hAnsi="Courier New"/>
          <w:sz w:val="17"/>
          <w:szCs w:val="17"/>
          <w:color w:val="auto"/>
        </w:rPr>
      </w:pPr>
    </w:p>
    <w:p>
      <w:pPr>
        <w:ind w:left="800" w:right="2459" w:firstLine="495"/>
        <w:spacing w:after="0" w:line="254" w:lineRule="auto"/>
        <w:tabs>
          <w:tab w:leader="none" w:pos="1695" w:val="left"/>
        </w:tabs>
        <w:numPr>
          <w:ilvl w:val="1"/>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7" w:lineRule="exact"/>
        <w:rPr>
          <w:rFonts w:ascii="Courier New" w:cs="Courier New" w:eastAsia="Courier New" w:hAnsi="Courier New"/>
          <w:sz w:val="16"/>
          <w:szCs w:val="16"/>
          <w:color w:val="auto"/>
        </w:rPr>
      </w:pPr>
    </w:p>
    <w:p>
      <w:pPr>
        <w:ind w:left="800" w:right="2459" w:firstLine="495"/>
        <w:spacing w:after="0" w:line="237" w:lineRule="auto"/>
        <w:tabs>
          <w:tab w:leader="none" w:pos="1794" w:val="left"/>
        </w:tabs>
        <w:numPr>
          <w:ilvl w:val="1"/>
          <w:numId w:val="7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97" w:lineRule="exact"/>
        <w:rPr>
          <w:rFonts w:ascii="Courier New" w:cs="Courier New" w:eastAsia="Courier New" w:hAnsi="Courier New"/>
          <w:sz w:val="17"/>
          <w:szCs w:val="17"/>
          <w:color w:val="auto"/>
        </w:rPr>
      </w:pPr>
    </w:p>
    <w:p>
      <w:pPr>
        <w:ind w:left="800" w:right="2359" w:firstLine="495"/>
        <w:spacing w:after="0" w:line="236" w:lineRule="auto"/>
        <w:tabs>
          <w:tab w:leader="none" w:pos="1894" w:val="left"/>
        </w:tabs>
        <w:numPr>
          <w:ilvl w:val="1"/>
          <w:numId w:val="7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01" w:lineRule="exact"/>
        <w:rPr>
          <w:sz w:val="20"/>
          <w:szCs w:val="20"/>
          <w:color w:val="auto"/>
        </w:rPr>
      </w:pPr>
    </w:p>
    <w:p>
      <w:pPr>
        <w:ind w:left="500" w:right="2259" w:firstLine="496"/>
        <w:spacing w:after="0" w:line="236" w:lineRule="auto"/>
        <w:tabs>
          <w:tab w:leader="none" w:pos="1395" w:val="left"/>
        </w:tabs>
        <w:numPr>
          <w:ilvl w:val="0"/>
          <w:numId w:val="7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any terminated, divested or discontinued business (or the termination, divestiture or discontinuation thereof) of the AT&amp;T Communications Group;</w:t>
      </w:r>
    </w:p>
    <w:p>
      <w:pPr>
        <w:spacing w:after="0" w:line="196" w:lineRule="exact"/>
        <w:rPr>
          <w:rFonts w:ascii="Courier New" w:cs="Courier New" w:eastAsia="Courier New" w:hAnsi="Courier New"/>
          <w:sz w:val="17"/>
          <w:szCs w:val="17"/>
          <w:color w:val="auto"/>
        </w:rPr>
      </w:pPr>
    </w:p>
    <w:p>
      <w:pPr>
        <w:ind w:left="500" w:right="2559" w:firstLine="496"/>
        <w:spacing w:after="0" w:line="236" w:lineRule="auto"/>
        <w:tabs>
          <w:tab w:leader="none" w:pos="1395" w:val="left"/>
        </w:tabs>
        <w:numPr>
          <w:ilvl w:val="0"/>
          <w:numId w:val="7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198" w:lineRule="exact"/>
        <w:rPr>
          <w:rFonts w:ascii="Courier New" w:cs="Courier New" w:eastAsia="Courier New" w:hAnsi="Courier New"/>
          <w:sz w:val="17"/>
          <w:szCs w:val="17"/>
          <w:color w:val="auto"/>
        </w:rPr>
      </w:pPr>
    </w:p>
    <w:p>
      <w:pPr>
        <w:ind w:left="500" w:right="2459" w:firstLine="496"/>
        <w:spacing w:after="0" w:line="259" w:lineRule="auto"/>
        <w:tabs>
          <w:tab w:leader="none" w:pos="1395"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direct or indirect Liabilities of AT&amp;T or any of its Subsidiaries that do not otherwise constitute AT&amp;T Broadband Liabilities.</w:t>
      </w:r>
    </w:p>
    <w:p>
      <w:pPr>
        <w:spacing w:after="0" w:line="18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B-10</w:t>
      </w:r>
    </w:p>
    <w:p>
      <w:pPr>
        <w:sectPr>
          <w:pgSz w:w="11900" w:h="16838" w:orient="portrait"/>
          <w:cols w:equalWidth="0" w:num="1">
            <w:col w:w="10219"/>
          </w:cols>
          <w:pgMar w:left="240" w:top="691" w:right="1440" w:bottom="1440" w:gutter="0" w:footer="0" w:header="0"/>
        </w:sectPr>
      </w:pPr>
    </w:p>
    <w:bookmarkStart w:id="733" w:name="page734"/>
    <w:bookmarkEnd w:id="733"/>
    <w:p>
      <w:pPr>
        <w:ind w:right="2359"/>
        <w:spacing w:after="0" w:line="236" w:lineRule="auto"/>
        <w:rPr>
          <w:sz w:val="20"/>
          <w:szCs w:val="20"/>
          <w:color w:val="auto"/>
        </w:rPr>
      </w:pPr>
      <w:r>
        <w:rPr>
          <w:rFonts w:ascii="Courier New" w:cs="Courier New" w:eastAsia="Courier New" w:hAnsi="Courier New"/>
          <w:sz w:val="17"/>
          <w:szCs w:val="17"/>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INDEMNITEES" has the meaning set forth in Section 5.03.</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MEETING" has the meaning set forth in Section 4.02(a).</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"AT&amp;T SUBSIDIARY PREFERRED STOCK" has the meaning set forth in the Merger Agreement.</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"AT HOME" means At Home Corporation, a Delaware corporation and/or its bankruptcy estate, as applicable.</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"AWS" means AT&amp;T Wireless Services, Inc., a Delaware corporation.</w:t>
      </w:r>
    </w:p>
    <w:p>
      <w:pPr>
        <w:spacing w:after="0" w:line="196"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"BUSINESS DAY" means a day other than a Saturday, Sunday or other day on which commercial banks in New York City are authorized or required by law to close.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"CODE" means the Internal Revenue Code of 1986, as amended.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means Comcast Corporation, a Pennsylvania corporation.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"COMMISSION" means the Securities and Exchange Commission.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"CONCERT" means Concert B.V.</w:t>
      </w:r>
    </w:p>
    <w:p>
      <w:pPr>
        <w:spacing w:after="0" w:line="196"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"CONSENTS" means any consents, waivers or approvals from, or notification requirements to, any third parties, other than Governmental Approvals.</w:t>
      </w:r>
    </w:p>
    <w:p>
      <w:pPr>
        <w:spacing w:after="0" w:line="17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"CPR" means the Center for Public Resources.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B-11</w:t>
      </w:r>
    </w:p>
    <w:p>
      <w:pPr>
        <w:sectPr>
          <w:pgSz w:w="11900" w:h="16838" w:orient="portrait"/>
          <w:cols w:equalWidth="0" w:num="1">
            <w:col w:w="10219"/>
          </w:cols>
          <w:pgMar w:left="240" w:top="690" w:right="1440" w:bottom="1440" w:gutter="0" w:footer="0" w:header="0"/>
        </w:sectPr>
      </w:pPr>
    </w:p>
    <w:bookmarkStart w:id="734" w:name="page735"/>
    <w:bookmarkEnd w:id="734"/>
    <w:p>
      <w:pPr>
        <w:jc w:val="both"/>
        <w:ind w:right="2959" w:firstLine="497"/>
        <w:spacing w:after="0" w:line="236" w:lineRule="auto"/>
        <w:rPr>
          <w:sz w:val="20"/>
          <w:szCs w:val="20"/>
          <w:color w:val="auto"/>
        </w:rPr>
      </w:pPr>
      <w:r>
        <w:rPr>
          <w:rFonts w:ascii="Courier New" w:cs="Courier New" w:eastAsia="Courier New" w:hAnsi="Courier New"/>
          <w:sz w:val="17"/>
          <w:szCs w:val="17"/>
          <w:color w:val="auto"/>
        </w:rPr>
        <w:t>"CORPORATE NAME AGREEMENT" means the Corporate Name Agreement by and between AT&amp;T and AT&amp;T Comcast Corporation, in the form attached hereto as Exhibit B, as amended from time to time.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"DISPUTE DATE" has the meaning set forth in Section 6.03(c).</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"DISTRIBUTION DATE" means the date on which the Distribution occurs.</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"DISTRIBUTION REGISTRATION STATEMENT" has the meaning set forth in Section 4.02(b).</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"EFFECTIVE TIME" has the meaning set forth in the Merger Agreement.</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"EMPLOYEE BENEFITS AGREEMENT" means the Employee Benefits Agreement by and between AT&amp;T and AT&amp;T Broadband, in the form attached hereto as Exhibit C, as amended from time to time.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"ENVIRONMENTAL LAW" has the meaning set forth in the Merger Agreement.</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8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"EXCHANGE ACT" means the Securities Exchange Act of 1934, as amended, together with the rules and regulations promulgated thereunder.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"EXCHANGE AGREEMENT" has the meaning set forth in the Merger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"GAAP" has the meaning set forth in the Merger Agreement.</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"GOVERNMENTAL APPROVALS" means any notices, reports or other filings to be made, or any consents, registrations, approvals, permits or authorizations to be obtained from, any Governmental Authority.</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"GOVERNMENTAL AUTHORITY" has the meaning set forth in the Merger Agreement.</w:t>
      </w:r>
    </w:p>
    <w:p>
      <w:pPr>
        <w:spacing w:after="0" w:line="201" w:lineRule="exact"/>
        <w:rPr>
          <w:sz w:val="20"/>
          <w:szCs w:val="20"/>
          <w:color w:val="auto"/>
        </w:rPr>
      </w:pPr>
    </w:p>
    <w:p>
      <w:pPr>
        <w:jc w:val="both"/>
        <w:ind w:right="2259" w:firstLine="497"/>
        <w:spacing w:after="0" w:line="235" w:lineRule="auto"/>
        <w:rPr>
          <w:sz w:val="20"/>
          <w:szCs w:val="20"/>
          <w:color w:val="auto"/>
        </w:rPr>
      </w:pPr>
      <w:r>
        <w:rPr>
          <w:rFonts w:ascii="Courier New" w:cs="Courier New" w:eastAsia="Courier New" w:hAnsi="Courier New"/>
          <w:sz w:val="17"/>
          <w:szCs w:val="17"/>
          <w:color w:val="auto"/>
        </w:rPr>
        <w:t>"GROUP" means the AT&amp;T Broadband Group or the AT&amp;T Communications Group, as the context requires.</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B-12</w:t>
      </w:r>
    </w:p>
    <w:p>
      <w:pPr>
        <w:sectPr>
          <w:pgSz w:w="11900" w:h="16838" w:orient="portrait"/>
          <w:cols w:equalWidth="0" w:num="1">
            <w:col w:w="10219"/>
          </w:cols>
          <w:pgMar w:left="240" w:top="690" w:right="1440" w:bottom="1440" w:gutter="0" w:footer="0" w:header="0"/>
        </w:sectPr>
      </w:pPr>
    </w:p>
    <w:bookmarkStart w:id="735" w:name="page736"/>
    <w:bookmarkEnd w:id="735"/>
    <w:p>
      <w:pPr>
        <w:ind w:right="2459"/>
        <w:spacing w:after="0" w:line="237" w:lineRule="auto"/>
        <w:rPr>
          <w:sz w:val="20"/>
          <w:szCs w:val="20"/>
          <w:color w:val="auto"/>
        </w:rPr>
      </w:pPr>
      <w:r>
        <w:rPr>
          <w:rFonts w:ascii="Courier New" w:cs="Courier New" w:eastAsia="Courier New" w:hAnsi="Courier New"/>
          <w:sz w:val="17"/>
          <w:szCs w:val="17"/>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"INDEMNIFYING PARTY" has the meaning set forth in Section 5.04(a).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"INDEMNITEE" has the meaning set forth in Section 5.04(a).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"INDEMNITY PAYMENT" has the meaning set forth in Section 5.04(a).</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203"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"INSURANCE PROCEEDS" means those monies:</w:t>
      </w:r>
    </w:p>
    <w:p>
      <w:pPr>
        <w:spacing w:after="0" w:line="196" w:lineRule="exact"/>
        <w:rPr>
          <w:sz w:val="20"/>
          <w:szCs w:val="20"/>
          <w:color w:val="auto"/>
        </w:rPr>
      </w:pPr>
    </w:p>
    <w:p>
      <w:pPr>
        <w:ind w:left="500" w:right="2959" w:firstLine="496"/>
        <w:spacing w:after="0" w:line="235" w:lineRule="auto"/>
        <w:tabs>
          <w:tab w:leader="none" w:pos="1395" w:val="left"/>
        </w:tabs>
        <w:numPr>
          <w:ilvl w:val="0"/>
          <w:numId w:val="7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received by an insured from an insurance carrier other than American Ridge or Western Range; or</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7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paid by an insurance carrier other than American Ridge or Western Range on behalf of an insured;</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"INTELLECTUAL PROPERTY AGREEMENT" means the Intellectual Property Agreement by and between AT&amp;T and AT&amp;T Broadband, in the form attached hereto as Exhibit D, as amended from time to time.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"IRS" means the U.S. Internal Revenue Service.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"ISSUING PARTY" has the meaning set forth in Section 6.02(c).</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3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B-13</w:t>
      </w:r>
    </w:p>
    <w:p>
      <w:pPr>
        <w:sectPr>
          <w:pgSz w:w="11900" w:h="16838" w:orient="portrait"/>
          <w:cols w:equalWidth="0" w:num="1">
            <w:col w:w="10219"/>
          </w:cols>
          <w:pgMar w:left="240" w:top="690" w:right="1440" w:bottom="1440" w:gutter="0" w:footer="0" w:header="0"/>
        </w:sectPr>
      </w:pPr>
    </w:p>
    <w:bookmarkStart w:id="736" w:name="page737"/>
    <w:bookmarkEnd w:id="736"/>
    <w:p>
      <w:pPr>
        <w:ind w:right="2359"/>
        <w:spacing w:after="0" w:line="237" w:lineRule="auto"/>
        <w:rPr>
          <w:sz w:val="20"/>
          <w:szCs w:val="20"/>
          <w:color w:val="auto"/>
        </w:rPr>
      </w:pPr>
      <w:r>
        <w:rPr>
          <w:rFonts w:ascii="Courier New" w:cs="Courier New" w:eastAsia="Courier New" w:hAnsi="Courier New"/>
          <w:sz w:val="17"/>
          <w:szCs w:val="17"/>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"LMC" means Liberty Media Corporation, a Delaware corporation.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"LOCAL NETWORK CONNECTIVITY SERVICES AGREEMENT" means the Local Network Connectivity Services Agreement dated as of January 1, 2001, as amended, between AT&amp;T and AT&amp;T Broadband, LLC, a Delaware limited liability company.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"MERGERS" has the definition set forth in the Merger Agreement.</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"MERGER AGREEMENT" means the Agreement and Plan of Merger dated as of December 19, 2001 by and among AT&amp;T, Comcast and the other parties referred to therein.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"MICROSOFT" has the meaning set forth in the Recitals.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"MICROSOFT QUIPS CLAIM" has the meaning set forth in Section 5.02(e).</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"NOTIFIED ACTION" has the meaning set forth in Section 6.02(c).</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"NYBCL" means the Business Corporation Law of the State of New York.</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PARTY" has the meaning set forth in Section 6.02(c).</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"PARENT COMMON STOCK" has the meaning set forth in the Merger Agreement.</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"PATENT ASSIGNMENT" means the Patent Assignment by and between AT&amp;T and AT&amp;T Broadband, LLC, a Delaware limited liability company, in the form attached hereto as Exhibit F, as amended from time to time.</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"PERSON" means an individual, a general or limited partnership, a corporation, a trust, a joint venture, an unincorporated organization, a limited liability entity, any other entity and any Governmental Authority.</w:t>
      </w:r>
    </w:p>
    <w:p>
      <w:pPr>
        <w:spacing w:after="0" w:line="197"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"PRIMARY COMMERCIAL AGREEMENTS" has the meaning set forth in the definition of Ancillary Agreements.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"PRIMARY INDEMNITY CLAIM" has the meaning set forth in Section 6.04(b).</w:t>
      </w:r>
    </w:p>
    <w:p>
      <w:pPr>
        <w:spacing w:after="0" w:line="196" w:lineRule="exact"/>
        <w:rPr>
          <w:sz w:val="20"/>
          <w:szCs w:val="20"/>
          <w:color w:val="auto"/>
        </w:rPr>
      </w:pPr>
    </w:p>
    <w:p>
      <w:pPr>
        <w:ind w:right="3259" w:firstLine="497"/>
        <w:spacing w:after="0" w:line="235" w:lineRule="auto"/>
        <w:rPr>
          <w:sz w:val="20"/>
          <w:szCs w:val="20"/>
          <w:color w:val="auto"/>
        </w:rPr>
      </w:pPr>
      <w:r>
        <w:rPr>
          <w:rFonts w:ascii="Courier New" w:cs="Courier New" w:eastAsia="Courier New" w:hAnsi="Courier New"/>
          <w:sz w:val="17"/>
          <w:szCs w:val="17"/>
          <w:color w:val="auto"/>
        </w:rPr>
        <w:t>"PRIMARY TRANSACTION AGREEMENTS" has the meaning set forth in the definition of Ancillary Agreements.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199"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"PROPOSED ACQUISITION TRANSACTION" has the meaning set forth in Section 6.02(b).</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"PROXY STATEMENT" has the meaning set forth in Section 4.02(a).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"QUIPS" has the meaning set forth in the Merger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"QUIPS EXCHANGE" has the meaning set forth in the Merger Agreement.</w:t>
      </w:r>
    </w:p>
    <w:p>
      <w:pPr>
        <w:spacing w:after="0" w:line="196" w:lineRule="exact"/>
        <w:rPr>
          <w:sz w:val="20"/>
          <w:szCs w:val="20"/>
          <w:color w:val="auto"/>
        </w:rPr>
      </w:pPr>
    </w:p>
    <w:p>
      <w:pPr>
        <w:ind w:right="3259" w:firstLine="497"/>
        <w:spacing w:after="0" w:line="235" w:lineRule="auto"/>
        <w:rPr>
          <w:sz w:val="20"/>
          <w:szCs w:val="20"/>
          <w:color w:val="auto"/>
        </w:rPr>
      </w:pPr>
      <w:r>
        <w:rPr>
          <w:rFonts w:ascii="Courier New" w:cs="Courier New" w:eastAsia="Courier New" w:hAnsi="Courier New"/>
          <w:sz w:val="17"/>
          <w:szCs w:val="17"/>
          <w:color w:val="auto"/>
        </w:rPr>
        <w:t>"QUIPS FAIR MARKET VALUE" has the meaning set forth in the Merger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"QUIPS TRANSFER" has the meaning set forth in the Merger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"REAL PROPERTY INSTRUMENTS" has the meaning set forth in Section 2.05(a).</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"RECORD DATE" means the close of business on such date as is mutually agreed upon by the parties.</w:t>
      </w:r>
    </w:p>
    <w:p>
      <w:pPr>
        <w:spacing w:after="0" w:line="197"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"REGISTRATION STATEMENT CLAIM" has the meaning set forth in Section 5.02(d).</w:t>
      </w:r>
    </w:p>
    <w:p>
      <w:pPr>
        <w:ind w:left="3880"/>
        <w:spacing w:after="0" w:line="238" w:lineRule="auto"/>
        <w:rPr>
          <w:sz w:val="20"/>
          <w:szCs w:val="20"/>
          <w:color w:val="auto"/>
        </w:rPr>
      </w:pPr>
      <w:r>
        <w:rPr>
          <w:rFonts w:ascii="Courier New" w:cs="Courier New" w:eastAsia="Courier New" w:hAnsi="Courier New"/>
          <w:sz w:val="17"/>
          <w:szCs w:val="17"/>
          <w:color w:val="auto"/>
        </w:rPr>
        <w:t>B-14</w:t>
      </w:r>
    </w:p>
    <w:p>
      <w:pPr>
        <w:sectPr>
          <w:pgSz w:w="11900" w:h="16838" w:orient="portrait"/>
          <w:cols w:equalWidth="0" w:num="1">
            <w:col w:w="10219"/>
          </w:cols>
          <w:pgMar w:left="240" w:top="691" w:right="1440" w:bottom="1440" w:gutter="0" w:footer="0" w:header="0"/>
        </w:sectPr>
      </w:pPr>
    </w:p>
    <w:bookmarkStart w:id="737" w:name="page738"/>
    <w:bookmarkEnd w:id="737"/>
    <w:p>
      <w:pPr>
        <w:ind w:right="2259" w:firstLine="497"/>
        <w:spacing w:after="0" w:line="237" w:lineRule="auto"/>
        <w:rPr>
          <w:sz w:val="20"/>
          <w:szCs w:val="20"/>
          <w:color w:val="auto"/>
        </w:rPr>
      </w:pPr>
      <w:r>
        <w:rPr>
          <w:rFonts w:ascii="Courier New" w:cs="Courier New" w:eastAsia="Courier New" w:hAnsi="Courier New"/>
          <w:sz w:val="17"/>
          <w:szCs w:val="17"/>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1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"RESTRUCTURING TRANSACTION" has the meaning set forth in Section 2.01(h).</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"SCHEDULED DEBT" has the meaning set forth in Section 3.01.</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"SECURITIES ACT" means the Securities Act of 1933, as amended, together with the rules and regulations promulgated thereunder.</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199" w:lineRule="exact"/>
        <w:rPr>
          <w:sz w:val="20"/>
          <w:szCs w:val="20"/>
          <w:color w:val="auto"/>
        </w:rPr>
      </w:pPr>
    </w:p>
    <w:p>
      <w:pPr>
        <w:ind w:right="2959" w:firstLine="497"/>
        <w:spacing w:after="0" w:line="236" w:lineRule="auto"/>
        <w:rPr>
          <w:sz w:val="20"/>
          <w:szCs w:val="20"/>
          <w:color w:val="auto"/>
        </w:rPr>
      </w:pPr>
      <w:r>
        <w:rPr>
          <w:rFonts w:ascii="Courier New" w:cs="Courier New" w:eastAsia="Courier New" w:hAnsi="Courier New"/>
          <w:sz w:val="17"/>
          <w:szCs w:val="17"/>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199"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"SEPARATION TRANSACTIONS" has the meaning set forth in the Separation and Distribution Agreement dated as of June 4, 2001 by and between AT&amp;T and AWS.</w:t>
      </w:r>
    </w:p>
    <w:p>
      <w:pPr>
        <w:spacing w:after="0" w:line="183"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"SPECIFIED MATTER" has the meaning set forth in the Separation and Distribution Agreement, dated as of June 4, 2001, by and between AT&amp;T and AWS.</w:t>
      </w:r>
    </w:p>
    <w:p>
      <w:pPr>
        <w:spacing w:after="0" w:line="183"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"SPECIFIED TRANSACTIONS" has the meaning set forth in clause (g) of the definition of AT&amp;T Broadband Liabilities.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197" w:lineRule="exact"/>
        <w:rPr>
          <w:sz w:val="20"/>
          <w:szCs w:val="20"/>
          <w:color w:val="auto"/>
        </w:rPr>
      </w:pPr>
    </w:p>
    <w:p>
      <w:pPr>
        <w:jc w:val="both"/>
        <w:ind w:right="2959" w:firstLine="497"/>
        <w:spacing w:after="0" w:line="236" w:lineRule="auto"/>
        <w:rPr>
          <w:sz w:val="20"/>
          <w:szCs w:val="20"/>
          <w:color w:val="auto"/>
        </w:rPr>
      </w:pPr>
      <w:r>
        <w:rPr>
          <w:rFonts w:ascii="Courier New" w:cs="Courier New" w:eastAsia="Courier New" w:hAnsi="Courier New"/>
          <w:sz w:val="17"/>
          <w:szCs w:val="17"/>
          <w:color w:val="auto"/>
        </w:rPr>
        <w:t>"SPLIT-OFF" has the meaning set forth in the Ninth Supplement to the Inter-Group Agreement dated as of June 14, 2001 by and among AT&amp;T and the Liberty Media Parties (as defined therein).</w:t>
      </w:r>
    </w:p>
    <w:p>
      <w:pPr>
        <w:spacing w:after="0" w:line="197" w:lineRule="exact"/>
        <w:rPr>
          <w:sz w:val="20"/>
          <w:szCs w:val="20"/>
          <w:color w:val="auto"/>
        </w:rPr>
      </w:pPr>
    </w:p>
    <w:p>
      <w:pPr>
        <w:jc w:val="both"/>
        <w:ind w:right="2959" w:firstLine="497"/>
        <w:spacing w:after="0" w:line="235" w:lineRule="auto"/>
        <w:rPr>
          <w:sz w:val="20"/>
          <w:szCs w:val="20"/>
          <w:color w:val="auto"/>
        </w:rPr>
      </w:pPr>
      <w:r>
        <w:rPr>
          <w:rFonts w:ascii="Courier New" w:cs="Courier New" w:eastAsia="Courier New" w:hAnsi="Courier New"/>
          <w:sz w:val="17"/>
          <w:szCs w:val="17"/>
          <w:color w:val="auto"/>
        </w:rPr>
        <w:t>"SUBSEQUENT TAX OPINION/RULING" has the meaning set forth in Section 6.02(c).</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"SUBSIDIARY" has the meaning set forth in the Merger Agreement.</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"SUBSIDIARY PREFERRED STOCK EXCHANGE" has the meaning set forth in Section 4.01(d).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"TAX OPINIONS/RULINGS" has the meaning set forth in Section 6.02(b).</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"TAX RELATED LOSSES" has the meaning set forth in Section 6.02(d).</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"TAX SHARING AGREEMENT" means the Tax Sharing Agreement by and between AT&amp;T and AT&amp;T Broadband, in the form attached hereto as Exhibit G, as amended from time to time.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"TAXES" has the meaning set forth in the Tax Sharing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"THIRD PARTY CLAIM" has the meaning set forth in Section 5.05(a).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"THIRD PARTY TAX CLAIM" has the meaning set forth in Section 6.03(a).</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"T-HOLDINGS" means AT&amp;T Broadband T-Holdings, Inc. (f/k/a TCI Telephony Holdings, Inc.), a Delaware corporation.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B-15</w:t>
      </w:r>
    </w:p>
    <w:p>
      <w:pPr>
        <w:sectPr>
          <w:pgSz w:w="11900" w:h="16838" w:orient="portrait"/>
          <w:cols w:equalWidth="0" w:num="1">
            <w:col w:w="10219"/>
          </w:cols>
          <w:pgMar w:left="240" w:top="691" w:right="1440" w:bottom="1440" w:gutter="0" w:footer="0" w:header="0"/>
        </w:sectPr>
      </w:pPr>
    </w:p>
    <w:bookmarkStart w:id="738" w:name="page739"/>
    <w:bookmarkEnd w:id="738"/>
    <w:p>
      <w:pPr>
        <w:ind w:left="500"/>
        <w:spacing w:after="0"/>
        <w:rPr>
          <w:sz w:val="20"/>
          <w:szCs w:val="20"/>
          <w:color w:val="auto"/>
        </w:rPr>
      </w:pPr>
      <w:r>
        <w:rPr>
          <w:rFonts w:ascii="Courier New" w:cs="Courier New" w:eastAsia="Courier New" w:hAnsi="Courier New"/>
          <w:sz w:val="17"/>
          <w:szCs w:val="17"/>
          <w:color w:val="auto"/>
        </w:rPr>
        <w:t>"TOPRS" has the meaning set forth in the Merger Agreement.</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"TRADEMARK AND SERVICE MARK AGREEMENT" means the Trademark and Service Mark Agreement by and among AT&amp;T, AT&amp;T Broadband, LLC, a Delaware limited liability company, and MediaOne Group, Inc., a Delaware corporation, in the form attached hereto as Exhibit H, as amended from time to time.</w:t>
      </w:r>
    </w:p>
    <w:p>
      <w:pPr>
        <w:spacing w:after="0" w:line="199"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"TRANSACTION DISQUALIFICATION" has the meaning set forth in Section 6.04(a).</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"TWE OPTION" has the meaning set forth in the Merger Agreement.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"UNDERPAYMENT RATE" has the meaning set forth in Section 6.03(c).</w:t>
      </w:r>
    </w:p>
    <w:p>
      <w:pPr>
        <w:spacing w:after="0" w:line="196" w:lineRule="exact"/>
        <w:rPr>
          <w:sz w:val="20"/>
          <w:szCs w:val="20"/>
          <w:color w:val="auto"/>
        </w:rPr>
      </w:pPr>
    </w:p>
    <w:p>
      <w:pPr>
        <w:ind w:right="3359" w:firstLine="497"/>
        <w:spacing w:after="0" w:line="235" w:lineRule="auto"/>
        <w:rPr>
          <w:sz w:val="20"/>
          <w:szCs w:val="20"/>
          <w:color w:val="auto"/>
        </w:rPr>
      </w:pPr>
      <w:r>
        <w:rPr>
          <w:rFonts w:ascii="Courier New" w:cs="Courier New" w:eastAsia="Courier New" w:hAnsi="Courier New"/>
          <w:sz w:val="17"/>
          <w:szCs w:val="17"/>
          <w:color w:val="auto"/>
        </w:rPr>
        <w:t>"WESTERN RANGE" means Western Range Insurance Company, a Vermont corporation.</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2</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SEPARATION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200" w:lineRule="exact"/>
        <w:rPr>
          <w:sz w:val="20"/>
          <w:szCs w:val="20"/>
          <w:color w:val="auto"/>
        </w:rPr>
      </w:pPr>
    </w:p>
    <w:p>
      <w:pPr>
        <w:ind w:right="2259" w:firstLine="499"/>
        <w:spacing w:after="0" w:line="238" w:lineRule="auto"/>
        <w:tabs>
          <w:tab w:leader="none" w:pos="895" w:val="left"/>
        </w:tabs>
        <w:numPr>
          <w:ilvl w:val="0"/>
          <w:numId w:val="7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197"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B-16</w:t>
      </w:r>
    </w:p>
    <w:p>
      <w:pPr>
        <w:sectPr>
          <w:pgSz w:w="11900" w:h="16838" w:orient="portrait"/>
          <w:cols w:equalWidth="0" w:num="1">
            <w:col w:w="10219"/>
          </w:cols>
          <w:pgMar w:left="240" w:top="684" w:right="1440" w:bottom="1440" w:gutter="0" w:footer="0" w:header="0"/>
        </w:sectPr>
      </w:pPr>
    </w:p>
    <w:bookmarkStart w:id="739" w:name="page740"/>
    <w:bookmarkEnd w:id="739"/>
    <w:p>
      <w:pPr>
        <w:ind w:right="2259" w:firstLine="499"/>
        <w:spacing w:after="0" w:line="237" w:lineRule="auto"/>
        <w:tabs>
          <w:tab w:leader="none" w:pos="895" w:val="left"/>
        </w:tabs>
        <w:numPr>
          <w:ilvl w:val="1"/>
          <w:numId w:val="7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7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199"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7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200" w:lineRule="exact"/>
        <w:rPr>
          <w:rFonts w:ascii="Courier New" w:cs="Courier New" w:eastAsia="Courier New" w:hAnsi="Courier New"/>
          <w:sz w:val="17"/>
          <w:szCs w:val="17"/>
          <w:color w:val="auto"/>
        </w:rPr>
      </w:pPr>
    </w:p>
    <w:p>
      <w:pPr>
        <w:ind w:right="2459" w:firstLine="499"/>
        <w:spacing w:after="0" w:line="237" w:lineRule="auto"/>
        <w:tabs>
          <w:tab w:leader="none" w:pos="895" w:val="left"/>
        </w:tabs>
        <w:numPr>
          <w:ilvl w:val="1"/>
          <w:numId w:val="7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198" w:lineRule="exact"/>
        <w:rPr>
          <w:rFonts w:ascii="Courier New" w:cs="Courier New" w:eastAsia="Courier New" w:hAnsi="Courier New"/>
          <w:sz w:val="17"/>
          <w:szCs w:val="17"/>
          <w:color w:val="auto"/>
        </w:rPr>
      </w:pPr>
    </w:p>
    <w:p>
      <w:pPr>
        <w:ind w:right="2459" w:firstLine="499"/>
        <w:spacing w:after="0" w:line="253" w:lineRule="auto"/>
        <w:tabs>
          <w:tab w:leader="none" w:pos="895" w:val="left"/>
        </w:tabs>
        <w:numPr>
          <w:ilvl w:val="1"/>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1" w:lineRule="exact"/>
        <w:rPr>
          <w:rFonts w:ascii="Courier New" w:cs="Courier New" w:eastAsia="Courier New" w:hAnsi="Courier New"/>
          <w:sz w:val="16"/>
          <w:szCs w:val="16"/>
          <w:color w:val="auto"/>
        </w:rPr>
      </w:pPr>
    </w:p>
    <w:p>
      <w:pPr>
        <w:ind w:right="2259" w:firstLine="2"/>
        <w:spacing w:after="0" w:line="237" w:lineRule="auto"/>
        <w:tabs>
          <w:tab w:leader="none" w:pos="398" w:val="left"/>
        </w:tabs>
        <w:numPr>
          <w:ilvl w:val="0"/>
          <w:numId w:val="7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B-17</w:t>
      </w:r>
    </w:p>
    <w:p>
      <w:pPr>
        <w:sectPr>
          <w:pgSz w:w="11900" w:h="16838" w:orient="portrait"/>
          <w:cols w:equalWidth="0" w:num="1">
            <w:col w:w="10219"/>
          </w:cols>
          <w:pgMar w:left="240" w:top="690" w:right="1440" w:bottom="1440" w:gutter="0" w:footer="0" w:header="0"/>
        </w:sectPr>
      </w:pPr>
    </w:p>
    <w:bookmarkStart w:id="740" w:name="page741"/>
    <w:bookmarkEnd w:id="740"/>
    <w:p>
      <w:pPr>
        <w:ind w:right="2259"/>
        <w:spacing w:after="0" w:line="237" w:lineRule="auto"/>
        <w:rPr>
          <w:sz w:val="20"/>
          <w:szCs w:val="20"/>
          <w:color w:val="auto"/>
        </w:rPr>
      </w:pPr>
      <w:r>
        <w:rPr>
          <w:rFonts w:ascii="Courier New" w:cs="Courier New" w:eastAsia="Courier New" w:hAnsi="Courier New"/>
          <w:sz w:val="17"/>
          <w:szCs w:val="17"/>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205" w:lineRule="exact"/>
        <w:rPr>
          <w:sz w:val="20"/>
          <w:szCs w:val="20"/>
          <w:color w:val="auto"/>
        </w:rPr>
      </w:pPr>
    </w:p>
    <w:p>
      <w:pPr>
        <w:ind w:right="2359" w:firstLine="499"/>
        <w:spacing w:after="0" w:line="236" w:lineRule="auto"/>
        <w:tabs>
          <w:tab w:leader="none" w:pos="895" w:val="left"/>
        </w:tabs>
        <w:numPr>
          <w:ilvl w:val="0"/>
          <w:numId w:val="7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2.04(a) shall not apply to any of the following agreements, arrangements, commitments or understandings (or to any of the provisions thereof):</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1"/>
          <w:numId w:val="7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198" w:lineRule="exact"/>
        <w:rPr>
          <w:rFonts w:ascii="Courier New" w:cs="Courier New" w:eastAsia="Courier New" w:hAnsi="Courier New"/>
          <w:sz w:val="17"/>
          <w:szCs w:val="17"/>
          <w:color w:val="auto"/>
        </w:rPr>
      </w:pPr>
    </w:p>
    <w:p>
      <w:pPr>
        <w:ind w:left="500" w:right="2659" w:firstLine="496"/>
        <w:spacing w:after="0" w:line="236" w:lineRule="auto"/>
        <w:tabs>
          <w:tab w:leader="none" w:pos="1495" w:val="left"/>
        </w:tabs>
        <w:numPr>
          <w:ilvl w:val="1"/>
          <w:numId w:val="7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7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B-18</w:t>
      </w:r>
    </w:p>
    <w:p>
      <w:pPr>
        <w:sectPr>
          <w:pgSz w:w="11900" w:h="16838" w:orient="portrait"/>
          <w:cols w:equalWidth="0" w:num="1">
            <w:col w:w="10219"/>
          </w:cols>
          <w:pgMar w:left="240" w:top="691" w:right="1440" w:bottom="1440" w:gutter="0" w:footer="0" w:header="0"/>
        </w:sectPr>
      </w:pPr>
    </w:p>
    <w:bookmarkStart w:id="741" w:name="page742"/>
    <w:bookmarkEnd w:id="741"/>
    <w:p>
      <w:pPr>
        <w:ind w:left="500" w:right="2559"/>
        <w:spacing w:after="0" w:line="259" w:lineRule="auto"/>
        <w:rPr>
          <w:sz w:val="20"/>
          <w:szCs w:val="20"/>
          <w:color w:val="auto"/>
        </w:rPr>
      </w:pPr>
      <w:r>
        <w:rPr>
          <w:rFonts w:ascii="Courier New" w:cs="Courier New" w:eastAsia="Courier New" w:hAnsi="Courier New"/>
          <w:sz w:val="16"/>
          <w:szCs w:val="16"/>
          <w:color w:val="auto"/>
        </w:rPr>
        <w:t>commitments or understandings constitute AT&amp;T Broadband Assets or AT&amp;T Broadband Liabilities, they shall be assigned pursuant to Section 2.01);</w:t>
      </w:r>
    </w:p>
    <w:p>
      <w:pPr>
        <w:spacing w:after="0" w:line="183" w:lineRule="exact"/>
        <w:rPr>
          <w:sz w:val="20"/>
          <w:szCs w:val="20"/>
          <w:color w:val="auto"/>
        </w:rPr>
      </w:pPr>
    </w:p>
    <w:p>
      <w:pPr>
        <w:ind w:left="500" w:right="2359" w:firstLine="496"/>
        <w:spacing w:after="0" w:line="254" w:lineRule="auto"/>
        <w:tabs>
          <w:tab w:leader="none" w:pos="1495" w:val="left"/>
        </w:tabs>
        <w:numPr>
          <w:ilvl w:val="1"/>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86" w:lineRule="exact"/>
        <w:rPr>
          <w:rFonts w:ascii="Courier New" w:cs="Courier New" w:eastAsia="Courier New" w:hAnsi="Courier New"/>
          <w:sz w:val="16"/>
          <w:szCs w:val="16"/>
          <w:color w:val="auto"/>
        </w:rPr>
      </w:pPr>
    </w:p>
    <w:p>
      <w:pPr>
        <w:ind w:left="500" w:right="2259" w:firstLine="496"/>
        <w:spacing w:after="0" w:line="236" w:lineRule="auto"/>
        <w:tabs>
          <w:tab w:leader="none" w:pos="1395" w:val="left"/>
        </w:tabs>
        <w:numPr>
          <w:ilvl w:val="1"/>
          <w:numId w:val="7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in the Tax Sharing Agreement, any written Tax sharing or Tax allocation agreements to which any member of any Group is a party;</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1"/>
          <w:numId w:val="7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197" w:lineRule="exact"/>
        <w:rPr>
          <w:rFonts w:ascii="Courier New" w:cs="Courier New" w:eastAsia="Courier New" w:hAnsi="Courier New"/>
          <w:sz w:val="17"/>
          <w:szCs w:val="17"/>
          <w:color w:val="auto"/>
        </w:rPr>
      </w:pPr>
    </w:p>
    <w:p>
      <w:pPr>
        <w:ind w:left="1600" w:hanging="604"/>
        <w:spacing w:after="0"/>
        <w:tabs>
          <w:tab w:leader="none" w:pos="1600" w:val="left"/>
        </w:tabs>
        <w:numPr>
          <w:ilvl w:val="1"/>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that</w:t>
      </w:r>
    </w:p>
    <w:p>
      <w:pPr>
        <w:spacing w:after="0" w:line="10" w:lineRule="exact"/>
        <w:rPr>
          <w:rFonts w:ascii="Courier New" w:cs="Courier New" w:eastAsia="Courier New" w:hAnsi="Courier New"/>
          <w:sz w:val="16"/>
          <w:szCs w:val="16"/>
          <w:color w:val="auto"/>
        </w:rPr>
      </w:pPr>
    </w:p>
    <w:p>
      <w:pPr>
        <w:ind w:left="500" w:right="2359" w:hanging="1"/>
        <w:spacing w:after="0" w:line="253" w:lineRule="auto"/>
        <w:tabs>
          <w:tab w:leader="none" w:pos="898" w:val="left"/>
        </w:tabs>
        <w:numPr>
          <w:ilvl w:val="0"/>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193" w:lineRule="exact"/>
        <w:rPr>
          <w:rFonts w:ascii="Courier New" w:cs="Courier New" w:eastAsia="Courier New" w:hAnsi="Courier New"/>
          <w:sz w:val="16"/>
          <w:szCs w:val="16"/>
          <w:color w:val="auto"/>
        </w:rPr>
      </w:pPr>
    </w:p>
    <w:p>
      <w:pPr>
        <w:ind w:left="500" w:right="3059" w:firstLine="496"/>
        <w:spacing w:after="0" w:line="256" w:lineRule="auto"/>
        <w:tabs>
          <w:tab w:leader="none" w:pos="1693" w:val="left"/>
        </w:tabs>
        <w:numPr>
          <w:ilvl w:val="1"/>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agreements, arrangements, commitments or understandings that this Agreement or any other Ancillary Agreement expressly contemplates will survive the Distribution Date.</w:t>
      </w:r>
    </w:p>
    <w:p>
      <w:pPr>
        <w:spacing w:after="0" w:line="18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93" w:lineRule="exact"/>
        <w:rPr>
          <w:sz w:val="20"/>
          <w:szCs w:val="20"/>
          <w:color w:val="auto"/>
        </w:rPr>
      </w:pPr>
    </w:p>
    <w:p>
      <w:pPr>
        <w:ind w:right="2259" w:firstLine="499"/>
        <w:spacing w:after="0" w:line="237" w:lineRule="auto"/>
        <w:tabs>
          <w:tab w:leader="none" w:pos="895" w:val="left"/>
        </w:tabs>
        <w:numPr>
          <w:ilvl w:val="0"/>
          <w:numId w:val="7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200"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B-19</w:t>
      </w:r>
    </w:p>
    <w:p>
      <w:pPr>
        <w:sectPr>
          <w:pgSz w:w="11900" w:h="16838" w:orient="portrait"/>
          <w:cols w:equalWidth="0" w:num="1">
            <w:col w:w="10219"/>
          </w:cols>
          <w:pgMar w:left="240" w:top="690" w:right="1440" w:bottom="1440" w:gutter="0" w:footer="0" w:header="0"/>
        </w:sectPr>
      </w:pPr>
    </w:p>
    <w:bookmarkStart w:id="742" w:name="page743"/>
    <w:bookmarkEnd w:id="742"/>
    <w:p>
      <w:pPr>
        <w:ind w:right="2359" w:firstLine="499"/>
        <w:spacing w:after="0" w:line="237" w:lineRule="auto"/>
        <w:tabs>
          <w:tab w:leader="none" w:pos="895" w:val="left"/>
        </w:tabs>
        <w:numPr>
          <w:ilvl w:val="0"/>
          <w:numId w:val="7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21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7" w:lineRule="exact"/>
        <w:rPr>
          <w:sz w:val="20"/>
          <w:szCs w:val="20"/>
          <w:color w:val="auto"/>
        </w:rPr>
      </w:pPr>
    </w:p>
    <w:p>
      <w:pPr>
        <w:ind w:right="2259" w:firstLine="499"/>
        <w:spacing w:after="0" w:line="238" w:lineRule="auto"/>
        <w:tabs>
          <w:tab w:leader="none" w:pos="895" w:val="left"/>
        </w:tabs>
        <w:numPr>
          <w:ilvl w:val="0"/>
          <w:numId w:val="7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197" w:lineRule="exact"/>
        <w:rPr>
          <w:rFonts w:ascii="Courier New" w:cs="Courier New" w:eastAsia="Courier New" w:hAnsi="Courier New"/>
          <w:sz w:val="17"/>
          <w:szCs w:val="17"/>
          <w:color w:val="auto"/>
        </w:rPr>
      </w:pPr>
    </w:p>
    <w:p>
      <w:pPr>
        <w:jc w:val="both"/>
        <w:ind w:right="2359" w:firstLine="499"/>
        <w:spacing w:after="0" w:line="237" w:lineRule="auto"/>
        <w:tabs>
          <w:tab w:leader="none" w:pos="895" w:val="left"/>
        </w:tabs>
        <w:numPr>
          <w:ilvl w:val="0"/>
          <w:numId w:val="7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B-20</w:t>
      </w:r>
    </w:p>
    <w:p>
      <w:pPr>
        <w:sectPr>
          <w:pgSz w:w="11900" w:h="16838" w:orient="portrait"/>
          <w:cols w:equalWidth="0" w:num="1">
            <w:col w:w="10219"/>
          </w:cols>
          <w:pgMar w:left="240" w:top="690" w:right="1440" w:bottom="1440" w:gutter="0" w:footer="0" w:header="0"/>
        </w:sectPr>
      </w:pPr>
    </w:p>
    <w:bookmarkStart w:id="743" w:name="page744"/>
    <w:bookmarkEnd w:id="743"/>
    <w:p>
      <w:pPr>
        <w:ind w:right="2359" w:firstLine="499"/>
        <w:spacing w:after="0" w:line="237" w:lineRule="auto"/>
        <w:tabs>
          <w:tab w:leader="none" w:pos="895" w:val="left"/>
        </w:tabs>
        <w:numPr>
          <w:ilvl w:val="0"/>
          <w:numId w:val="7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7" w:lineRule="exact"/>
        <w:rPr>
          <w:sz w:val="20"/>
          <w:szCs w:val="20"/>
          <w:color w:val="auto"/>
        </w:rPr>
      </w:pPr>
    </w:p>
    <w:p>
      <w:pPr>
        <w:ind w:right="2259" w:firstLine="499"/>
        <w:spacing w:after="0" w:line="253" w:lineRule="auto"/>
        <w:tabs>
          <w:tab w:leader="none" w:pos="895"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194" w:lineRule="exact"/>
        <w:rPr>
          <w:sz w:val="20"/>
          <w:szCs w:val="20"/>
          <w:color w:val="auto"/>
        </w:rPr>
      </w:pPr>
    </w:p>
    <w:p>
      <w:pPr>
        <w:ind w:right="2959" w:firstLine="499"/>
        <w:spacing w:after="0" w:line="236" w:lineRule="auto"/>
        <w:tabs>
          <w:tab w:leader="none" w:pos="895" w:val="left"/>
        </w:tabs>
        <w:numPr>
          <w:ilvl w:val="0"/>
          <w:numId w:val="7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AT&amp;T or AT&amp;T Broadband is unable to obtain, or to cause to be obtained, any such required release, consent, approval, substitution or amendment, the applicable member of the AT&amp;T Broadband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B-21</w:t>
      </w:r>
    </w:p>
    <w:p>
      <w:pPr>
        <w:sectPr>
          <w:pgSz w:w="11900" w:h="16838" w:orient="portrait"/>
          <w:cols w:equalWidth="0" w:num="1">
            <w:col w:w="10219"/>
          </w:cols>
          <w:pgMar w:left="240" w:top="691" w:right="1440" w:bottom="1440" w:gutter="0" w:footer="0" w:header="0"/>
        </w:sectPr>
      </w:pPr>
    </w:p>
    <w:bookmarkStart w:id="744" w:name="page745"/>
    <w:bookmarkEnd w:id="744"/>
    <w:p>
      <w:pPr>
        <w:ind w:right="2259"/>
        <w:spacing w:after="0" w:line="238" w:lineRule="auto"/>
        <w:rPr>
          <w:sz w:val="20"/>
          <w:szCs w:val="20"/>
          <w:color w:val="auto"/>
        </w:rPr>
      </w:pPr>
      <w:r>
        <w:rPr>
          <w:rFonts w:ascii="Courier New" w:cs="Courier New" w:eastAsia="Courier New" w:hAnsi="Courier New"/>
          <w:sz w:val="17"/>
          <w:szCs w:val="17"/>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195" w:lineRule="exact"/>
        <w:rPr>
          <w:sz w:val="20"/>
          <w:szCs w:val="20"/>
          <w:color w:val="auto"/>
        </w:rPr>
      </w:pPr>
    </w:p>
    <w:p>
      <w:pPr>
        <w:ind w:right="2259" w:firstLine="499"/>
        <w:spacing w:after="0" w:line="253" w:lineRule="auto"/>
        <w:tabs>
          <w:tab w:leader="none" w:pos="895"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19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B-22</w:t>
      </w:r>
    </w:p>
    <w:p>
      <w:pPr>
        <w:sectPr>
          <w:pgSz w:w="11900" w:h="16838" w:orient="portrait"/>
          <w:cols w:equalWidth="0" w:num="1">
            <w:col w:w="10219"/>
          </w:cols>
          <w:pgMar w:left="240" w:top="691" w:right="1440" w:bottom="1440" w:gutter="0" w:footer="0" w:header="0"/>
        </w:sectPr>
      </w:pPr>
    </w:p>
    <w:bookmarkStart w:id="745" w:name="page746"/>
    <w:bookmarkEnd w:id="745"/>
    <w:p>
      <w:pPr>
        <w:jc w:val="center"/>
        <w:ind w:right="2359"/>
        <w:spacing w:after="0"/>
        <w:rPr>
          <w:sz w:val="20"/>
          <w:szCs w:val="20"/>
          <w:color w:val="auto"/>
        </w:rPr>
      </w:pPr>
      <w:r>
        <w:rPr>
          <w:rFonts w:ascii="Courier New" w:cs="Courier New" w:eastAsia="Courier New" w:hAnsi="Courier New"/>
          <w:sz w:val="17"/>
          <w:szCs w:val="17"/>
          <w:color w:val="auto"/>
        </w:rPr>
        <w:t>ARTICLE 3</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FINANCIAL RESTRUCTURING</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204"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4</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THE DISTRIBUTION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194" w:lineRule="exact"/>
        <w:rPr>
          <w:sz w:val="20"/>
          <w:szCs w:val="20"/>
          <w:color w:val="auto"/>
        </w:rPr>
      </w:pPr>
    </w:p>
    <w:p>
      <w:pPr>
        <w:jc w:val="both"/>
        <w:ind w:right="2259" w:firstLine="499"/>
        <w:spacing w:after="0" w:line="236" w:lineRule="auto"/>
        <w:tabs>
          <w:tab w:leader="none" w:pos="895" w:val="left"/>
        </w:tabs>
        <w:numPr>
          <w:ilvl w:val="0"/>
          <w:numId w:val="7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4.03, each holder of AT&amp;T Common Stock on the Record Date (or such holder's designated transferee or transferees) will be entitled to receive in the Distribution a number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B-23</w:t>
      </w:r>
    </w:p>
    <w:p>
      <w:pPr>
        <w:sectPr>
          <w:pgSz w:w="11900" w:h="16838" w:orient="portrait"/>
          <w:cols w:equalWidth="0" w:num="1">
            <w:col w:w="10219"/>
          </w:cols>
          <w:pgMar w:left="240" w:top="683" w:right="1440" w:bottom="1440" w:gutter="0" w:footer="0" w:header="0"/>
        </w:sectPr>
      </w:pPr>
    </w:p>
    <w:bookmarkStart w:id="746" w:name="page747"/>
    <w:bookmarkEnd w:id="746"/>
    <w:p>
      <w:pPr>
        <w:ind w:right="2259"/>
        <w:spacing w:after="0" w:line="237" w:lineRule="auto"/>
        <w:rPr>
          <w:sz w:val="20"/>
          <w:szCs w:val="20"/>
          <w:color w:val="auto"/>
        </w:rPr>
      </w:pPr>
      <w:r>
        <w:rPr>
          <w:rFonts w:ascii="Courier New" w:cs="Courier New" w:eastAsia="Courier New" w:hAnsi="Courier New"/>
          <w:sz w:val="17"/>
          <w:szCs w:val="17"/>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197" w:lineRule="exact"/>
        <w:rPr>
          <w:sz w:val="20"/>
          <w:szCs w:val="20"/>
          <w:color w:val="auto"/>
        </w:rPr>
      </w:pPr>
    </w:p>
    <w:p>
      <w:pPr>
        <w:ind w:right="2359" w:firstLine="499"/>
        <w:spacing w:after="0" w:line="236" w:lineRule="auto"/>
        <w:tabs>
          <w:tab w:leader="none" w:pos="895"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and AT&amp;T, as the case may be, will provide to the Agent all share certificates and any information reasonably required in order to complete the Distribution on the basis specified above.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199"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198" w:lineRule="exact"/>
        <w:rPr>
          <w:rFonts w:ascii="Courier New" w:cs="Courier New" w:eastAsia="Courier New" w:hAnsi="Courier New"/>
          <w:sz w:val="17"/>
          <w:szCs w:val="17"/>
          <w:color w:val="auto"/>
        </w:rPr>
      </w:pPr>
    </w:p>
    <w:p>
      <w:pPr>
        <w:ind w:right="2359" w:firstLine="499"/>
        <w:spacing w:after="0" w:line="235" w:lineRule="auto"/>
        <w:tabs>
          <w:tab w:leader="none" w:pos="895"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QUIPS Transfer is to occur, AT&amp;T Broadband and AT&amp;T will effect the QUIPS Transfer.</w:t>
      </w:r>
    </w:p>
    <w:p>
      <w:pPr>
        <w:spacing w:after="0" w:line="196"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7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200" w:lineRule="exact"/>
        <w:rPr>
          <w:sz w:val="20"/>
          <w:szCs w:val="20"/>
          <w:color w:val="auto"/>
        </w:rPr>
      </w:pPr>
    </w:p>
    <w:p>
      <w:pPr>
        <w:ind w:right="2359" w:firstLine="499"/>
        <w:spacing w:after="0" w:line="253" w:lineRule="auto"/>
        <w:tabs>
          <w:tab w:leader="none" w:pos="895"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193"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0"/>
          <w:numId w:val="7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B-24</w:t>
      </w:r>
    </w:p>
    <w:p>
      <w:pPr>
        <w:sectPr>
          <w:pgSz w:w="11900" w:h="16838" w:orient="portrait"/>
          <w:cols w:equalWidth="0" w:num="1">
            <w:col w:w="10219"/>
          </w:cols>
          <w:pgMar w:left="240" w:top="690" w:right="1440" w:bottom="1440" w:gutter="0" w:footer="0" w:header="0"/>
        </w:sectPr>
      </w:pPr>
    </w:p>
    <w:bookmarkStart w:id="747" w:name="page748"/>
    <w:bookmarkEnd w:id="747"/>
    <w:p>
      <w:pPr>
        <w:ind w:right="2459"/>
        <w:spacing w:after="0" w:line="235" w:lineRule="auto"/>
        <w:rPr>
          <w:sz w:val="20"/>
          <w:szCs w:val="20"/>
          <w:color w:val="auto"/>
        </w:rPr>
      </w:pPr>
      <w:r>
        <w:rPr>
          <w:rFonts w:ascii="Courier New" w:cs="Courier New" w:eastAsia="Courier New" w:hAnsi="Courier New"/>
          <w:sz w:val="17"/>
          <w:szCs w:val="17"/>
          <w:color w:val="auto"/>
        </w:rPr>
        <w:t>transactions contemplated by this Agreement is subject to the satisfaction (or waiver to the extent permissible) of the following conditions:</w:t>
      </w:r>
    </w:p>
    <w:p>
      <w:pPr>
        <w:spacing w:after="0" w:line="197" w:lineRule="exact"/>
        <w:rPr>
          <w:sz w:val="20"/>
          <w:szCs w:val="20"/>
          <w:color w:val="auto"/>
        </w:rPr>
      </w:pPr>
    </w:p>
    <w:p>
      <w:pPr>
        <w:jc w:val="both"/>
        <w:ind w:left="500" w:right="2659" w:firstLine="496"/>
        <w:spacing w:after="0" w:line="236" w:lineRule="auto"/>
        <w:tabs>
          <w:tab w:leader="none" w:pos="1395"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198" w:lineRule="exact"/>
        <w:rPr>
          <w:rFonts w:ascii="Courier New" w:cs="Courier New" w:eastAsia="Courier New" w:hAnsi="Courier New"/>
          <w:sz w:val="17"/>
          <w:szCs w:val="17"/>
          <w:color w:val="auto"/>
        </w:rPr>
      </w:pPr>
    </w:p>
    <w:p>
      <w:pPr>
        <w:ind w:left="500" w:right="2359" w:firstLine="496"/>
        <w:spacing w:after="0" w:line="255" w:lineRule="auto"/>
        <w:tabs>
          <w:tab w:leader="none" w:pos="1395"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85"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197"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81" w:lineRule="exact"/>
        <w:rPr>
          <w:rFonts w:ascii="Courier New" w:cs="Courier New" w:eastAsia="Courier New" w:hAnsi="Courier New"/>
          <w:sz w:val="16"/>
          <w:szCs w:val="16"/>
          <w:color w:val="auto"/>
        </w:rPr>
      </w:pPr>
    </w:p>
    <w:p>
      <w:pPr>
        <w:ind w:left="1400" w:hanging="404"/>
        <w:spacing w:after="0"/>
        <w:tabs>
          <w:tab w:leader="none" w:pos="1400"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not have been terminated;</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supplemental private letter ruling or rulings from the IRS or the opinion described in Section 10.01(j) of the Merger Agreement shall have been obtained and shall continue in effect;</w:t>
      </w:r>
    </w:p>
    <w:p>
      <w:pPr>
        <w:spacing w:after="0" w:line="196" w:lineRule="exact"/>
        <w:rPr>
          <w:rFonts w:ascii="Courier New" w:cs="Courier New" w:eastAsia="Courier New" w:hAnsi="Courier New"/>
          <w:sz w:val="17"/>
          <w:szCs w:val="17"/>
          <w:color w:val="auto"/>
        </w:rPr>
      </w:pPr>
    </w:p>
    <w:p>
      <w:pPr>
        <w:ind w:left="500" w:right="2359" w:firstLine="496"/>
        <w:spacing w:after="0" w:line="256" w:lineRule="auto"/>
        <w:tabs>
          <w:tab w:leader="none" w:pos="1395"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185" w:lineRule="exact"/>
        <w:rPr>
          <w:rFonts w:ascii="Courier New" w:cs="Courier New" w:eastAsia="Courier New" w:hAnsi="Courier New"/>
          <w:sz w:val="16"/>
          <w:szCs w:val="16"/>
          <w:color w:val="auto"/>
        </w:rPr>
      </w:pPr>
    </w:p>
    <w:p>
      <w:pPr>
        <w:ind w:left="500" w:right="2459" w:firstLine="496"/>
        <w:spacing w:after="0" w:line="236" w:lineRule="auto"/>
        <w:tabs>
          <w:tab w:leader="none" w:pos="1395" w:val="left"/>
        </w:tabs>
        <w:numPr>
          <w:ilvl w:val="0"/>
          <w:numId w:val="7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conditions specified in Sections 10.01 and 10.02 (other than Section 10.01(i)) of the Merger Agreement shall have been satisfied (or waived to the extent permissible).</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foregoing conditions are for the sole benefit of AT&amp;T and shall not give rise to or create any duty on the part of AT&amp;T or the Board of Directors of AT&amp;T to waive or not waive any such condition.</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5</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MUTUAL RELEASES; INDEMNIFICATION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B-25</w:t>
      </w:r>
    </w:p>
    <w:p>
      <w:pPr>
        <w:sectPr>
          <w:pgSz w:w="11900" w:h="16838" w:orient="portrait"/>
          <w:cols w:equalWidth="0" w:num="1">
            <w:col w:w="10219"/>
          </w:cols>
          <w:pgMar w:left="240" w:top="690" w:right="1440" w:bottom="1440" w:gutter="0" w:footer="0" w:header="0"/>
        </w:sectPr>
      </w:pPr>
    </w:p>
    <w:bookmarkStart w:id="748" w:name="page749"/>
    <w:bookmarkEnd w:id="748"/>
    <w:p>
      <w:pPr>
        <w:ind w:right="2259"/>
        <w:spacing w:after="0" w:line="254" w:lineRule="auto"/>
        <w:rPr>
          <w:sz w:val="20"/>
          <w:szCs w:val="20"/>
          <w:color w:val="auto"/>
        </w:rPr>
      </w:pPr>
      <w:r>
        <w:rPr>
          <w:rFonts w:ascii="Courier New" w:cs="Courier New" w:eastAsia="Courier New" w:hAnsi="Courier New"/>
          <w:sz w:val="16"/>
          <w:szCs w:val="16"/>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88" w:lineRule="exact"/>
        <w:rPr>
          <w:sz w:val="20"/>
          <w:szCs w:val="20"/>
          <w:color w:val="auto"/>
        </w:rPr>
      </w:pPr>
    </w:p>
    <w:p>
      <w:pPr>
        <w:ind w:right="2259" w:firstLine="499"/>
        <w:spacing w:after="0" w:line="253" w:lineRule="auto"/>
        <w:tabs>
          <w:tab w:leader="none" w:pos="895" w:val="left"/>
        </w:tabs>
        <w:numPr>
          <w:ilvl w:val="0"/>
          <w:numId w:val="7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94" w:lineRule="exact"/>
        <w:rPr>
          <w:rFonts w:ascii="Courier New" w:cs="Courier New" w:eastAsia="Courier New" w:hAnsi="Courier New"/>
          <w:sz w:val="16"/>
          <w:szCs w:val="16"/>
          <w:color w:val="auto"/>
        </w:rPr>
      </w:pPr>
    </w:p>
    <w:p>
      <w:pPr>
        <w:ind w:right="2359" w:firstLine="499"/>
        <w:spacing w:after="0" w:line="254" w:lineRule="auto"/>
        <w:tabs>
          <w:tab w:leader="none" w:pos="895" w:val="left"/>
        </w:tabs>
        <w:numPr>
          <w:ilvl w:val="0"/>
          <w:numId w:val="7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87"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1"/>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197" w:lineRule="exact"/>
        <w:rPr>
          <w:rFonts w:ascii="Courier New" w:cs="Courier New" w:eastAsia="Courier New" w:hAnsi="Courier New"/>
          <w:sz w:val="17"/>
          <w:szCs w:val="17"/>
          <w:color w:val="auto"/>
        </w:rPr>
      </w:pPr>
    </w:p>
    <w:p>
      <w:pPr>
        <w:ind w:left="500" w:right="2459" w:firstLine="496"/>
        <w:spacing w:after="0" w:line="236" w:lineRule="auto"/>
        <w:tabs>
          <w:tab w:leader="none" w:pos="1495" w:val="left"/>
        </w:tabs>
        <w:numPr>
          <w:ilvl w:val="1"/>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198" w:lineRule="exact"/>
        <w:rPr>
          <w:rFonts w:ascii="Courier New" w:cs="Courier New" w:eastAsia="Courier New" w:hAnsi="Courier New"/>
          <w:sz w:val="17"/>
          <w:szCs w:val="17"/>
          <w:color w:val="auto"/>
        </w:rPr>
      </w:pPr>
    </w:p>
    <w:p>
      <w:pPr>
        <w:ind w:left="500" w:right="2359" w:firstLine="496"/>
        <w:spacing w:after="0" w:line="237" w:lineRule="auto"/>
        <w:tabs>
          <w:tab w:leader="none" w:pos="1594" w:val="left"/>
        </w:tabs>
        <w:numPr>
          <w:ilvl w:val="1"/>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495" w:val="left"/>
        </w:tabs>
        <w:numPr>
          <w:ilvl w:val="1"/>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198"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1"/>
          <w:numId w:val="7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87"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0"/>
          <w:numId w:val="7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B-26</w:t>
      </w:r>
    </w:p>
    <w:p>
      <w:pPr>
        <w:sectPr>
          <w:pgSz w:w="11900" w:h="16838" w:orient="portrait"/>
          <w:cols w:equalWidth="0" w:num="1">
            <w:col w:w="10219"/>
          </w:cols>
          <w:pgMar w:left="240" w:top="691" w:right="1440" w:bottom="1440" w:gutter="0" w:footer="0" w:header="0"/>
        </w:sectPr>
      </w:pPr>
    </w:p>
    <w:bookmarkStart w:id="749" w:name="page750"/>
    <w:bookmarkEnd w:id="749"/>
    <w:p>
      <w:pPr>
        <w:ind w:right="2359"/>
        <w:spacing w:after="0" w:line="237" w:lineRule="auto"/>
        <w:rPr>
          <w:sz w:val="20"/>
          <w:szCs w:val="20"/>
          <w:color w:val="auto"/>
        </w:rPr>
      </w:pPr>
      <w:r>
        <w:rPr>
          <w:rFonts w:ascii="Courier New" w:cs="Courier New" w:eastAsia="Courier New" w:hAnsi="Courier New"/>
          <w:sz w:val="17"/>
          <w:szCs w:val="17"/>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197" w:lineRule="exact"/>
        <w:rPr>
          <w:sz w:val="20"/>
          <w:szCs w:val="20"/>
          <w:color w:val="auto"/>
        </w:rPr>
      </w:pPr>
    </w:p>
    <w:p>
      <w:pPr>
        <w:ind w:right="2359" w:firstLine="499"/>
        <w:spacing w:after="0" w:line="236" w:lineRule="auto"/>
        <w:tabs>
          <w:tab w:leader="none" w:pos="895" w:val="left"/>
        </w:tabs>
        <w:numPr>
          <w:ilvl w:val="0"/>
          <w:numId w:val="7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at the request of any other party, each party shall cause each member of its respective Group to execute and deliver releases reflecting the provisions of this Section 5.01.</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5.02. Indemnification by AT&amp;T. Except as provided in Section 5.04, following the Distribution Date, AT&amp;T shall indemnify, defend and hold harmless AT&amp;T Broadband, each member of the AT&amp;T Broadband Group, AT&amp;T Comcast (but only in respect of subsections (d) and (e))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202" w:lineRule="exact"/>
        <w:rPr>
          <w:sz w:val="20"/>
          <w:szCs w:val="20"/>
          <w:color w:val="auto"/>
        </w:rPr>
      </w:pPr>
    </w:p>
    <w:p>
      <w:pPr>
        <w:ind w:left="500" w:right="2259" w:firstLine="496"/>
        <w:spacing w:after="0" w:line="237" w:lineRule="auto"/>
        <w:tabs>
          <w:tab w:leader="none" w:pos="1395" w:val="left"/>
        </w:tabs>
        <w:numPr>
          <w:ilvl w:val="0"/>
          <w:numId w:val="7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7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197"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7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by AT&amp;T or any member of the AT&amp;T Communications Group of this Agreement or any of the other Ancillary Agreements;</w:t>
      </w:r>
    </w:p>
    <w:p>
      <w:pPr>
        <w:spacing w:after="0" w:line="387"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7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(any Action relating to the matters set forth in this Section 5.02(d) or Section 5.03(d), a "REGISTRATION STATEMENT CLAIM"); and</w:t>
      </w:r>
    </w:p>
    <w:p>
      <w:pPr>
        <w:spacing w:after="0" w:line="200" w:lineRule="exact"/>
        <w:rPr>
          <w:rFonts w:ascii="Courier New" w:cs="Courier New" w:eastAsia="Courier New" w:hAnsi="Courier New"/>
          <w:sz w:val="17"/>
          <w:szCs w:val="17"/>
          <w:color w:val="auto"/>
        </w:rPr>
      </w:pPr>
    </w:p>
    <w:p>
      <w:pPr>
        <w:spacing w:after="0" w:line="387" w:lineRule="exact"/>
        <w:rPr>
          <w:rFonts w:ascii="Courier New" w:cs="Courier New" w:eastAsia="Courier New" w:hAnsi="Courier New"/>
          <w:sz w:val="17"/>
          <w:szCs w:val="17"/>
          <w:color w:val="auto"/>
        </w:rPr>
      </w:pPr>
    </w:p>
    <w:p>
      <w:pPr>
        <w:ind w:left="500" w:right="2259" w:firstLine="496"/>
        <w:spacing w:after="0" w:line="253" w:lineRule="auto"/>
        <w:tabs>
          <w:tab w:leader="none" w:pos="1395"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w:t>
      </w:r>
    </w:p>
    <w:p>
      <w:pPr>
        <w:spacing w:after="0" w:line="385"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B-27</w:t>
      </w:r>
    </w:p>
    <w:p>
      <w:pPr>
        <w:sectPr>
          <w:pgSz w:w="11900" w:h="16838" w:orient="portrait"/>
          <w:cols w:equalWidth="0" w:num="1">
            <w:col w:w="10219"/>
          </w:cols>
          <w:pgMar w:left="240" w:top="691" w:right="1440" w:bottom="1052" w:gutter="0" w:footer="0" w:header="0"/>
        </w:sectPr>
      </w:pPr>
    </w:p>
    <w:bookmarkStart w:id="750" w:name="page751"/>
    <w:bookmarkEnd w:id="750"/>
    <w:p>
      <w:pPr>
        <w:ind w:right="3159"/>
        <w:spacing w:after="0" w:line="235" w:lineRule="auto"/>
        <w:rPr>
          <w:sz w:val="20"/>
          <w:szCs w:val="20"/>
          <w:color w:val="auto"/>
        </w:rPr>
      </w:pPr>
      <w:r>
        <w:rPr>
          <w:rFonts w:ascii="Courier New" w:cs="Courier New" w:eastAsia="Courier New" w:hAnsi="Courier New"/>
          <w:sz w:val="17"/>
          <w:szCs w:val="17"/>
          <w:color w:val="auto"/>
        </w:rPr>
        <w:t>all Liabilities) of the AT&amp;T Indemnitees relating to, arising out of or resulting from any of the following items (without duplication):</w:t>
      </w:r>
    </w:p>
    <w:p>
      <w:pPr>
        <w:spacing w:after="0" w:line="197" w:lineRule="exact"/>
        <w:rPr>
          <w:sz w:val="20"/>
          <w:szCs w:val="20"/>
          <w:color w:val="auto"/>
        </w:rPr>
      </w:pPr>
    </w:p>
    <w:p>
      <w:pPr>
        <w:ind w:left="500" w:right="2459" w:firstLine="496"/>
        <w:spacing w:after="0" w:line="237" w:lineRule="auto"/>
        <w:tabs>
          <w:tab w:leader="none" w:pos="1395" w:val="left"/>
        </w:tabs>
        <w:numPr>
          <w:ilvl w:val="0"/>
          <w:numId w:val="7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7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AT&amp;T Broadband Business, any AT&amp;T Broadband Asset or any AT&amp;T Broadband Contract;</w:t>
      </w:r>
    </w:p>
    <w:p>
      <w:pPr>
        <w:spacing w:after="0" w:line="196" w:lineRule="exact"/>
        <w:rPr>
          <w:rFonts w:ascii="Courier New" w:cs="Courier New" w:eastAsia="Courier New" w:hAnsi="Courier New"/>
          <w:sz w:val="17"/>
          <w:szCs w:val="17"/>
          <w:color w:val="auto"/>
        </w:rPr>
      </w:pPr>
    </w:p>
    <w:p>
      <w:pPr>
        <w:ind w:left="500" w:right="2459" w:firstLine="496"/>
        <w:spacing w:after="0" w:line="259" w:lineRule="auto"/>
        <w:tabs>
          <w:tab w:leader="none" w:pos="1395"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Broadband or any member of the AT&amp;T Broadband Group of this Agreement or any of the other Ancillary Agreements;</w:t>
      </w:r>
    </w:p>
    <w:p>
      <w:pPr>
        <w:spacing w:after="0" w:line="373" w:lineRule="exact"/>
        <w:rPr>
          <w:rFonts w:ascii="Courier New" w:cs="Courier New" w:eastAsia="Courier New" w:hAnsi="Courier New"/>
          <w:sz w:val="16"/>
          <w:szCs w:val="16"/>
          <w:color w:val="auto"/>
        </w:rPr>
      </w:pPr>
    </w:p>
    <w:p>
      <w:pPr>
        <w:ind w:left="500" w:right="2259" w:firstLine="496"/>
        <w:spacing w:after="0" w:line="237" w:lineRule="auto"/>
        <w:tabs>
          <w:tab w:leader="none" w:pos="1395" w:val="left"/>
        </w:tabs>
        <w:numPr>
          <w:ilvl w:val="0"/>
          <w:numId w:val="7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and</w:t>
      </w:r>
    </w:p>
    <w:p>
      <w:pPr>
        <w:spacing w:after="0" w:line="395"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7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202"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94" w:lineRule="exact"/>
        <w:rPr>
          <w:sz w:val="20"/>
          <w:szCs w:val="20"/>
          <w:color w:val="auto"/>
        </w:rPr>
      </w:pPr>
    </w:p>
    <w:p>
      <w:pPr>
        <w:ind w:right="2359" w:firstLine="499"/>
        <w:spacing w:after="0" w:line="237" w:lineRule="auto"/>
        <w:tabs>
          <w:tab w:leader="none" w:pos="895" w:val="left"/>
        </w:tabs>
        <w:numPr>
          <w:ilvl w:val="0"/>
          <w:numId w:val="7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199"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0"/>
          <w:numId w:val="7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all policies of insurance with insurance companies other than American Ridge and Western Range, the parties agree to act in good faith and to use their reasonable best efforts 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B-28</w:t>
      </w:r>
    </w:p>
    <w:p>
      <w:pPr>
        <w:sectPr>
          <w:pgSz w:w="11900" w:h="16838" w:orient="portrait"/>
          <w:cols w:equalWidth="0" w:num="1">
            <w:col w:w="10219"/>
          </w:cols>
          <w:pgMar w:left="240" w:top="690" w:right="1440" w:bottom="1440" w:gutter="0" w:footer="0" w:header="0"/>
        </w:sectPr>
      </w:pPr>
    </w:p>
    <w:bookmarkStart w:id="751" w:name="page752"/>
    <w:bookmarkEnd w:id="751"/>
    <w:p>
      <w:pPr>
        <w:ind w:right="2259"/>
        <w:spacing w:after="0" w:line="237" w:lineRule="auto"/>
        <w:rPr>
          <w:sz w:val="20"/>
          <w:szCs w:val="20"/>
          <w:color w:val="auto"/>
        </w:rPr>
      </w:pPr>
      <w:r>
        <w:rPr>
          <w:rFonts w:ascii="Courier New" w:cs="Courier New" w:eastAsia="Courier New" w:hAnsi="Courier New"/>
          <w:sz w:val="17"/>
          <w:szCs w:val="17"/>
          <w:color w:val="auto"/>
        </w:rPr>
        <w:t>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 this Article 5, except to the extent that such Indemnifying Party is actually prejudiced by such failure to give notice.</w:t>
      </w:r>
    </w:p>
    <w:p>
      <w:pPr>
        <w:spacing w:after="0" w:line="194" w:lineRule="exact"/>
        <w:rPr>
          <w:sz w:val="20"/>
          <w:szCs w:val="20"/>
          <w:color w:val="auto"/>
        </w:rPr>
      </w:pPr>
    </w:p>
    <w:p>
      <w:pPr>
        <w:ind w:right="2259" w:firstLine="499"/>
        <w:spacing w:after="0" w:line="253" w:lineRule="auto"/>
        <w:tabs>
          <w:tab w:leader="none" w:pos="895" w:val="left"/>
        </w:tabs>
        <w:numPr>
          <w:ilvl w:val="0"/>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194"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7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196"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7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198" w:lineRule="exact"/>
        <w:rPr>
          <w:rFonts w:ascii="Courier New" w:cs="Courier New" w:eastAsia="Courier New" w:hAnsi="Courier New"/>
          <w:sz w:val="17"/>
          <w:szCs w:val="17"/>
          <w:color w:val="auto"/>
        </w:rPr>
      </w:pPr>
    </w:p>
    <w:p>
      <w:pPr>
        <w:ind w:right="2559" w:firstLine="499"/>
        <w:spacing w:after="0" w:line="255" w:lineRule="auto"/>
        <w:tabs>
          <w:tab w:leader="none" w:pos="895" w:val="left"/>
        </w:tabs>
        <w:numPr>
          <w:ilvl w:val="0"/>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85" w:lineRule="exact"/>
        <w:rPr>
          <w:rFonts w:ascii="Courier New" w:cs="Courier New" w:eastAsia="Courier New" w:hAnsi="Courier New"/>
          <w:sz w:val="16"/>
          <w:szCs w:val="16"/>
          <w:color w:val="auto"/>
        </w:rPr>
      </w:pPr>
    </w:p>
    <w:p>
      <w:pPr>
        <w:ind w:right="2359" w:firstLine="499"/>
        <w:spacing w:after="0" w:line="236" w:lineRule="auto"/>
        <w:tabs>
          <w:tab w:leader="none" w:pos="895" w:val="left"/>
        </w:tabs>
        <w:numPr>
          <w:ilvl w:val="0"/>
          <w:numId w:val="7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Section 5.05 and Section 5.06 shall not apply to Taxes (which are covered by the Tax Sharing Agreement) or to matters covered by Sections 6.02 and 6.03.</w:t>
      </w:r>
    </w:p>
    <w:p>
      <w:pPr>
        <w:ind w:left="3880"/>
        <w:spacing w:after="0"/>
        <w:rPr>
          <w:sz w:val="20"/>
          <w:szCs w:val="20"/>
          <w:color w:val="auto"/>
        </w:rPr>
      </w:pPr>
      <w:r>
        <w:rPr>
          <w:rFonts w:ascii="Courier New" w:cs="Courier New" w:eastAsia="Courier New" w:hAnsi="Courier New"/>
          <w:sz w:val="17"/>
          <w:szCs w:val="17"/>
          <w:color w:val="auto"/>
        </w:rPr>
        <w:t>B-29</w:t>
      </w:r>
    </w:p>
    <w:p>
      <w:pPr>
        <w:sectPr>
          <w:pgSz w:w="11900" w:h="16838" w:orient="portrait"/>
          <w:cols w:equalWidth="0" w:num="1">
            <w:col w:w="10219"/>
          </w:cols>
          <w:pgMar w:left="240" w:top="690" w:right="1440" w:bottom="1440" w:gutter="0" w:footer="0" w:header="0"/>
        </w:sectPr>
      </w:pPr>
    </w:p>
    <w:bookmarkStart w:id="752" w:name="page753"/>
    <w:bookmarkEnd w:id="752"/>
    <w:p>
      <w:pPr>
        <w:ind w:right="2259" w:firstLine="499"/>
        <w:spacing w:after="0" w:line="254" w:lineRule="auto"/>
        <w:tabs>
          <w:tab w:leader="none" w:pos="895" w:val="left"/>
        </w:tabs>
        <w:numPr>
          <w:ilvl w:val="0"/>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203" w:lineRule="exact"/>
        <w:rPr>
          <w:sz w:val="20"/>
          <w:szCs w:val="20"/>
          <w:color w:val="auto"/>
        </w:rPr>
      </w:pPr>
    </w:p>
    <w:p>
      <w:pPr>
        <w:ind w:right="2259" w:firstLine="499"/>
        <w:spacing w:after="0" w:line="253" w:lineRule="auto"/>
        <w:tabs>
          <w:tab w:leader="none" w:pos="895"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 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7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20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1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6</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INSURANCE AND CERTAIN OTHER MATTERS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B-30</w:t>
      </w:r>
    </w:p>
    <w:p>
      <w:pPr>
        <w:sectPr>
          <w:pgSz w:w="11900" w:h="16838" w:orient="portrait"/>
          <w:cols w:equalWidth="0" w:num="1">
            <w:col w:w="10219"/>
          </w:cols>
          <w:pgMar w:left="240" w:top="691" w:right="1440" w:bottom="1440" w:gutter="0" w:footer="0" w:header="0"/>
        </w:sectPr>
      </w:pPr>
    </w:p>
    <w:bookmarkStart w:id="753" w:name="page754"/>
    <w:bookmarkEnd w:id="753"/>
    <w:p>
      <w:pPr>
        <w:ind w:right="2259"/>
        <w:spacing w:after="0" w:line="237" w:lineRule="auto"/>
        <w:rPr>
          <w:sz w:val="20"/>
          <w:szCs w:val="20"/>
          <w:color w:val="auto"/>
        </w:rPr>
      </w:pPr>
      <w:r>
        <w:rPr>
          <w:rFonts w:ascii="Courier New" w:cs="Courier New" w:eastAsia="Courier New" w:hAnsi="Courier New"/>
          <w:sz w:val="17"/>
          <w:szCs w:val="17"/>
          <w:color w:val="auto"/>
        </w:rPr>
        <w:t>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199" w:lineRule="exact"/>
        <w:rPr>
          <w:sz w:val="20"/>
          <w:szCs w:val="20"/>
          <w:color w:val="auto"/>
        </w:rPr>
      </w:pPr>
    </w:p>
    <w:p>
      <w:pPr>
        <w:ind w:right="2259" w:firstLine="499"/>
        <w:spacing w:after="0" w:line="237" w:lineRule="auto"/>
        <w:tabs>
          <w:tab w:leader="none" w:pos="895" w:val="left"/>
        </w:tabs>
        <w:numPr>
          <w:ilvl w:val="0"/>
          <w:numId w:val="7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198" w:lineRule="exact"/>
        <w:rPr>
          <w:rFonts w:ascii="Courier New" w:cs="Courier New" w:eastAsia="Courier New" w:hAnsi="Courier New"/>
          <w:sz w:val="17"/>
          <w:szCs w:val="17"/>
          <w:color w:val="auto"/>
        </w:rPr>
      </w:pPr>
    </w:p>
    <w:p>
      <w:pPr>
        <w:ind w:right="2359" w:firstLine="499"/>
        <w:spacing w:after="0" w:line="255" w:lineRule="auto"/>
        <w:tabs>
          <w:tab w:leader="none" w:pos="895"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85"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7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204"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87"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6.02.</w:t>
      </w:r>
      <w:r>
        <w:rPr>
          <w:sz w:val="20"/>
          <w:szCs w:val="20"/>
          <w:color w:val="auto"/>
        </w:rPr>
        <w:tab/>
      </w:r>
      <w:r>
        <w:rPr>
          <w:rFonts w:ascii="Courier New" w:cs="Courier New" w:eastAsia="Courier New" w:hAnsi="Courier New"/>
          <w:sz w:val="16"/>
          <w:szCs w:val="16"/>
          <w:color w:val="auto"/>
        </w:rPr>
        <w:t>Certain Post-Distribution Transactions and Related</w:t>
      </w:r>
    </w:p>
    <w:p>
      <w:pPr>
        <w:spacing w:after="0"/>
        <w:tabs>
          <w:tab w:leader="none" w:pos="980" w:val="left"/>
        </w:tabs>
        <w:rPr>
          <w:sz w:val="20"/>
          <w:szCs w:val="20"/>
          <w:color w:val="auto"/>
        </w:rPr>
      </w:pPr>
      <w:r>
        <w:rPr>
          <w:rFonts w:ascii="Courier New" w:cs="Courier New" w:eastAsia="Courier New" w:hAnsi="Courier New"/>
          <w:sz w:val="17"/>
          <w:szCs w:val="17"/>
          <w:color w:val="auto"/>
        </w:rPr>
        <w:t>Matters.</w:t>
      </w:r>
      <w:r>
        <w:rPr>
          <w:sz w:val="20"/>
          <w:szCs w:val="20"/>
          <w:color w:val="auto"/>
        </w:rPr>
        <w:tab/>
      </w:r>
      <w:r>
        <w:rPr>
          <w:rFonts w:ascii="Courier New" w:cs="Courier New" w:eastAsia="Courier New" w:hAnsi="Courier New"/>
          <w:sz w:val="16"/>
          <w:szCs w:val="16"/>
          <w:color w:val="auto"/>
        </w:rPr>
        <w:t>(a) Each of AT&amp;T and AT&amp;T Broadband agrees that, until 12 months after</w:t>
      </w:r>
    </w:p>
    <w:p>
      <w:pPr>
        <w:spacing w:after="0" w:line="238" w:lineRule="auto"/>
        <w:rPr>
          <w:sz w:val="20"/>
          <w:szCs w:val="20"/>
          <w:color w:val="auto"/>
        </w:rPr>
      </w:pPr>
      <w:r>
        <w:rPr>
          <w:rFonts w:ascii="Courier New" w:cs="Courier New" w:eastAsia="Courier New" w:hAnsi="Courier New"/>
          <w:sz w:val="17"/>
          <w:szCs w:val="17"/>
          <w:color w:val="auto"/>
        </w:rPr>
        <w:t>the date of the Distribution, it will (i) maintain its status as a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engaged in the active conduct of a trade or business and (ii) not engage in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 that would result in it ceasing to be a company engaged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conduct of a trade or business, as defined in Section 355(b) of the Code.</w:t>
      </w:r>
    </w:p>
    <w:p>
      <w:pPr>
        <w:spacing w:after="0" w:line="201" w:lineRule="exact"/>
        <w:rPr>
          <w:sz w:val="20"/>
          <w:szCs w:val="20"/>
          <w:color w:val="auto"/>
        </w:rPr>
      </w:pPr>
    </w:p>
    <w:p>
      <w:pPr>
        <w:ind w:right="2259" w:firstLine="499"/>
        <w:spacing w:after="0" w:line="237" w:lineRule="auto"/>
        <w:tabs>
          <w:tab w:leader="none" w:pos="895" w:val="left"/>
        </w:tabs>
        <w:numPr>
          <w:ilvl w:val="0"/>
          <w:numId w:val="7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B-31</w:t>
      </w:r>
    </w:p>
    <w:p>
      <w:pPr>
        <w:sectPr>
          <w:pgSz w:w="11900" w:h="16838" w:orient="portrait"/>
          <w:cols w:equalWidth="0" w:num="1">
            <w:col w:w="10219"/>
          </w:cols>
          <w:pgMar w:left="240" w:top="690" w:right="1440" w:bottom="1440" w:gutter="0" w:footer="0" w:header="0"/>
        </w:sectPr>
      </w:pPr>
    </w:p>
    <w:bookmarkStart w:id="754" w:name="page755"/>
    <w:bookmarkEnd w:id="754"/>
    <w:p>
      <w:pPr>
        <w:ind w:left="-2" w:right="2259" w:firstLine="2"/>
        <w:spacing w:after="0" w:line="253" w:lineRule="auto"/>
        <w:tabs>
          <w:tab w:leader="none" w:pos="396"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 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8" w:lineRule="exact"/>
        <w:rPr>
          <w:rFonts w:ascii="Courier New" w:cs="Courier New" w:eastAsia="Courier New" w:hAnsi="Courier New"/>
          <w:sz w:val="16"/>
          <w:szCs w:val="16"/>
          <w:color w:val="auto"/>
        </w:rPr>
      </w:pPr>
    </w:p>
    <w:p>
      <w:pPr>
        <w:ind w:left="-2" w:right="2259" w:firstLine="2"/>
        <w:spacing w:after="0" w:line="237" w:lineRule="auto"/>
        <w:tabs>
          <w:tab w:leader="none" w:pos="396" w:val="left"/>
        </w:tabs>
        <w:numPr>
          <w:ilvl w:val="0"/>
          <w:numId w:val="7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208" w:lineRule="exact"/>
        <w:rPr>
          <w:rFonts w:ascii="Courier New" w:cs="Courier New" w:eastAsia="Courier New" w:hAnsi="Courier New"/>
          <w:sz w:val="17"/>
          <w:szCs w:val="17"/>
          <w:color w:val="auto"/>
        </w:rPr>
      </w:pPr>
    </w:p>
    <w:p>
      <w:pPr>
        <w:ind w:left="-2" w:right="2259" w:firstLine="499"/>
        <w:spacing w:after="0" w:line="237" w:lineRule="auto"/>
        <w:tabs>
          <w:tab w:leader="none" w:pos="893" w:val="left"/>
        </w:tabs>
        <w:numPr>
          <w:ilvl w:val="1"/>
          <w:numId w:val="7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w:t>
      </w:r>
    </w:p>
    <w:p>
      <w:pPr>
        <w:spacing w:after="0" w:line="196"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B-32</w:t>
      </w:r>
    </w:p>
    <w:p>
      <w:pPr>
        <w:sectPr>
          <w:pgSz w:w="11900" w:h="16838" w:orient="portrait"/>
          <w:cols w:equalWidth="0" w:num="1">
            <w:col w:w="10217"/>
          </w:cols>
          <w:pgMar w:left="242" w:top="690" w:right="1440" w:bottom="1440" w:gutter="0" w:footer="0" w:header="0"/>
        </w:sectPr>
      </w:pPr>
    </w:p>
    <w:bookmarkStart w:id="755" w:name="page756"/>
    <w:bookmarkEnd w:id="755"/>
    <w:p>
      <w:pPr>
        <w:ind w:right="2359"/>
        <w:spacing w:after="0" w:line="254" w:lineRule="auto"/>
        <w:rPr>
          <w:sz w:val="20"/>
          <w:szCs w:val="20"/>
          <w:color w:val="auto"/>
        </w:rPr>
      </w:pPr>
      <w:r>
        <w:rPr>
          <w:rFonts w:ascii="Courier New" w:cs="Courier New" w:eastAsia="Courier New" w:hAnsi="Courier New"/>
          <w:sz w:val="16"/>
          <w:szCs w:val="16"/>
          <w:color w:val="auto"/>
        </w:rPr>
        <w:t>"SUBSEQUENT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187" w:lineRule="exact"/>
        <w:rPr>
          <w:sz w:val="20"/>
          <w:szCs w:val="20"/>
          <w:color w:val="auto"/>
        </w:rPr>
      </w:pPr>
    </w:p>
    <w:p>
      <w:pPr>
        <w:ind w:right="2259" w:firstLine="499"/>
        <w:spacing w:after="0" w:line="253" w:lineRule="auto"/>
        <w:tabs>
          <w:tab w:leader="none" w:pos="895" w:val="left"/>
        </w:tabs>
        <w:numPr>
          <w:ilvl w:val="0"/>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 (ii) 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38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194" w:lineRule="exact"/>
        <w:rPr>
          <w:sz w:val="20"/>
          <w:szCs w:val="20"/>
          <w:color w:val="auto"/>
        </w:rPr>
      </w:pPr>
    </w:p>
    <w:p>
      <w:pPr>
        <w:ind w:right="2259" w:firstLine="499"/>
        <w:spacing w:after="0" w:line="236" w:lineRule="auto"/>
        <w:tabs>
          <w:tab w:leader="none" w:pos="895" w:val="left"/>
        </w:tabs>
        <w:numPr>
          <w:ilvl w:val="0"/>
          <w:numId w:val="7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Notwithstanding any provision to the contrary contained in the Tax Sharing Agreement, AT&amp;T and AT&amp;T Broadband shall jointly control the defense of, and cooperate with each other with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B-33</w:t>
      </w:r>
    </w:p>
    <w:p>
      <w:pPr>
        <w:sectPr>
          <w:pgSz w:w="11900" w:h="16838" w:orient="portrait"/>
          <w:cols w:equalWidth="0" w:num="1">
            <w:col w:w="10219"/>
          </w:cols>
          <w:pgMar w:left="240" w:top="691" w:right="1440" w:bottom="1440" w:gutter="0" w:footer="0" w:header="0"/>
        </w:sectPr>
      </w:pPr>
    </w:p>
    <w:bookmarkStart w:id="756" w:name="page757"/>
    <w:bookmarkEnd w:id="756"/>
    <w:p>
      <w:pPr>
        <w:ind w:right="2259"/>
        <w:spacing w:after="0" w:line="253" w:lineRule="auto"/>
        <w:rPr>
          <w:sz w:val="20"/>
          <w:szCs w:val="20"/>
          <w:color w:val="auto"/>
        </w:rPr>
      </w:pPr>
      <w:r>
        <w:rPr>
          <w:rFonts w:ascii="Courier New" w:cs="Courier New" w:eastAsia="Courier New" w:hAnsi="Courier New"/>
          <w:sz w:val="16"/>
          <w:szCs w:val="16"/>
          <w:color w:val="auto"/>
        </w:rPr>
        <w:t>respect to defending, any Third Party Tax Claim with respect to which AT&amp;T Broadband may be obligated under Section 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386" w:lineRule="exact"/>
        <w:rPr>
          <w:sz w:val="20"/>
          <w:szCs w:val="20"/>
          <w:color w:val="auto"/>
        </w:rPr>
      </w:pPr>
    </w:p>
    <w:p>
      <w:pPr>
        <w:ind w:right="2259" w:firstLine="499"/>
        <w:spacing w:after="0" w:line="237" w:lineRule="auto"/>
        <w:tabs>
          <w:tab w:leader="none" w:pos="994" w:val="left"/>
        </w:tabs>
        <w:numPr>
          <w:ilvl w:val="0"/>
          <w:numId w:val="7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 such Third Party Tax Claim from the party making such statement or taking such action (or any of its Affiliates) to the other party (or any of its Affiliates).</w:t>
      </w:r>
    </w:p>
    <w:p>
      <w:pPr>
        <w:spacing w:after="0" w:line="199" w:lineRule="exact"/>
        <w:rPr>
          <w:rFonts w:ascii="Courier New" w:cs="Courier New" w:eastAsia="Courier New" w:hAnsi="Courier New"/>
          <w:sz w:val="17"/>
          <w:szCs w:val="17"/>
          <w:color w:val="auto"/>
        </w:rPr>
      </w:pPr>
    </w:p>
    <w:p>
      <w:pPr>
        <w:ind w:right="2359" w:firstLine="499"/>
        <w:spacing w:after="0" w:line="236" w:lineRule="auto"/>
        <w:tabs>
          <w:tab w:leader="none" w:pos="1094" w:val="left"/>
        </w:tabs>
        <w:numPr>
          <w:ilvl w:val="0"/>
          <w:numId w:val="7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994" w:val="left"/>
        </w:tabs>
        <w:numPr>
          <w:ilvl w:val="0"/>
          <w:numId w:val="7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205" w:lineRule="exact"/>
        <w:rPr>
          <w:sz w:val="20"/>
          <w:szCs w:val="20"/>
          <w:color w:val="auto"/>
        </w:rPr>
      </w:pPr>
    </w:p>
    <w:p>
      <w:pPr>
        <w:ind w:right="2259" w:firstLine="499"/>
        <w:spacing w:after="0" w:line="238" w:lineRule="auto"/>
        <w:tabs>
          <w:tab w:leader="none" w:pos="895" w:val="left"/>
        </w:tabs>
        <w:numPr>
          <w:ilvl w:val="0"/>
          <w:numId w:val="7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B-34</w:t>
      </w:r>
    </w:p>
    <w:p>
      <w:pPr>
        <w:sectPr>
          <w:pgSz w:w="11900" w:h="16838" w:orient="portrait"/>
          <w:cols w:equalWidth="0" w:num="1">
            <w:col w:w="10219"/>
          </w:cols>
          <w:pgMar w:left="240" w:top="691" w:right="1440" w:bottom="1440" w:gutter="0" w:footer="0" w:header="0"/>
        </w:sectPr>
      </w:pPr>
    </w:p>
    <w:bookmarkStart w:id="757" w:name="page758"/>
    <w:bookmarkEnd w:id="757"/>
    <w:p>
      <w:pPr>
        <w:ind w:right="2259" w:firstLine="499"/>
        <w:spacing w:after="0" w:line="253" w:lineRule="auto"/>
        <w:tabs>
          <w:tab w:leader="none" w:pos="994" w:val="left"/>
        </w:tabs>
        <w:numPr>
          <w:ilvl w:val="0"/>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1094" w:val="left"/>
        </w:tabs>
        <w:numPr>
          <w:ilvl w:val="0"/>
          <w:numId w:val="7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 pursuant to this Section 6.03(c) shall be made by wire transfer to the bank account designated by AT&amp;T or AT&amp;T Broadband, as the case may be, for such purpose.</w:t>
      </w:r>
    </w:p>
    <w:p>
      <w:pPr>
        <w:spacing w:after="0" w:line="205"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197" w:lineRule="exact"/>
        <w:rPr>
          <w:sz w:val="20"/>
          <w:szCs w:val="20"/>
          <w:color w:val="auto"/>
        </w:rPr>
      </w:pPr>
    </w:p>
    <w:p>
      <w:pPr>
        <w:ind w:right="2259" w:firstLine="499"/>
        <w:spacing w:after="0" w:line="253" w:lineRule="auto"/>
        <w:tabs>
          <w:tab w:leader="none" w:pos="895"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2" w:lineRule="exact"/>
        <w:rPr>
          <w:rFonts w:ascii="Courier New" w:cs="Courier New" w:eastAsia="Courier New" w:hAnsi="Courier New"/>
          <w:sz w:val="16"/>
          <w:szCs w:val="16"/>
          <w:color w:val="auto"/>
        </w:rPr>
      </w:pPr>
    </w:p>
    <w:p>
      <w:pPr>
        <w:ind w:right="2859" w:firstLine="2"/>
        <w:spacing w:after="0" w:line="259" w:lineRule="auto"/>
        <w:tabs>
          <w:tab w:leader="none" w:pos="497" w:val="left"/>
        </w:tabs>
        <w:numPr>
          <w:ilvl w:val="0"/>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afforded AT&amp;T Broadband the opportunity to take reasonable efforts on behalf of AT&amp;T, at AT&amp;T Broadband's expense, to pursue and collect such</w:t>
      </w:r>
    </w:p>
    <w:p>
      <w:pPr>
        <w:spacing w:after="0" w:line="17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B-35</w:t>
      </w:r>
    </w:p>
    <w:p>
      <w:pPr>
        <w:sectPr>
          <w:pgSz w:w="11900" w:h="16838" w:orient="portrait"/>
          <w:cols w:equalWidth="0" w:num="1">
            <w:col w:w="10219"/>
          </w:cols>
          <w:pgMar w:left="240" w:top="690" w:right="1440" w:bottom="1440" w:gutter="0" w:footer="0" w:header="0"/>
        </w:sectPr>
      </w:pPr>
    </w:p>
    <w:bookmarkStart w:id="758" w:name="page759"/>
    <w:bookmarkEnd w:id="758"/>
    <w:p>
      <w:pPr>
        <w:ind w:right="2359"/>
        <w:spacing w:after="0" w:line="253" w:lineRule="auto"/>
        <w:rPr>
          <w:sz w:val="20"/>
          <w:szCs w:val="20"/>
          <w:color w:val="auto"/>
        </w:rPr>
      </w:pPr>
      <w:r>
        <w:rPr>
          <w:rFonts w:ascii="Courier New" w:cs="Courier New" w:eastAsia="Courier New" w:hAnsi="Courier New"/>
          <w:sz w:val="16"/>
          <w:szCs w:val="16"/>
          <w:color w:val="auto"/>
        </w:rPr>
        <w:t>Primary Indemnity Claim. "AT&amp;T BROADBAND'S SHARE" means (i) 100% in the event the Transaction Disqualification is attributable to an AT&amp;T Broadband Action or</w:t>
      </w:r>
    </w:p>
    <w:p>
      <w:pPr>
        <w:ind w:right="2259" w:firstLine="2"/>
        <w:spacing w:after="0" w:line="253" w:lineRule="auto"/>
        <w:tabs>
          <w:tab w:leader="none" w:pos="497"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193"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1"/>
          <w:numId w:val="7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7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 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19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7</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EXCHANGE OF INFORMATION; CONFIDENTIALITY</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197" w:lineRule="exact"/>
        <w:rPr>
          <w:sz w:val="20"/>
          <w:szCs w:val="20"/>
          <w:color w:val="auto"/>
        </w:rPr>
      </w:pPr>
    </w:p>
    <w:p>
      <w:pPr>
        <w:ind w:right="2459" w:firstLine="499"/>
        <w:spacing w:after="0" w:line="236" w:lineRule="auto"/>
        <w:tabs>
          <w:tab w:leader="none" w:pos="895" w:val="left"/>
        </w:tabs>
        <w:numPr>
          <w:ilvl w:val="0"/>
          <w:numId w:val="7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B-36</w:t>
      </w:r>
    </w:p>
    <w:p>
      <w:pPr>
        <w:sectPr>
          <w:pgSz w:w="11900" w:h="16838" w:orient="portrait"/>
          <w:cols w:equalWidth="0" w:num="1">
            <w:col w:w="10219"/>
          </w:cols>
          <w:pgMar w:left="240" w:top="690" w:right="1440" w:bottom="1440" w:gutter="0" w:footer="0" w:header="0"/>
        </w:sectPr>
      </w:pPr>
    </w:p>
    <w:bookmarkStart w:id="759" w:name="page760"/>
    <w:bookmarkEnd w:id="759"/>
    <w:p>
      <w:pPr>
        <w:ind w:right="2259" w:firstLine="497"/>
        <w:spacing w:after="0" w:line="237" w:lineRule="auto"/>
        <w:rPr>
          <w:sz w:val="20"/>
          <w:szCs w:val="20"/>
          <w:color w:val="auto"/>
        </w:rPr>
      </w:pPr>
      <w:r>
        <w:rPr>
          <w:rFonts w:ascii="Courier New" w:cs="Courier New" w:eastAsia="Courier New" w:hAnsi="Courier New"/>
          <w:sz w:val="17"/>
          <w:szCs w:val="17"/>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200"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 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87" w:lineRule="exact"/>
        <w:rPr>
          <w:sz w:val="20"/>
          <w:szCs w:val="20"/>
          <w:color w:val="auto"/>
        </w:rPr>
      </w:pPr>
    </w:p>
    <w:p>
      <w:pPr>
        <w:jc w:val="both"/>
        <w:ind w:right="2259" w:firstLine="497"/>
        <w:spacing w:after="0" w:line="255"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B-37</w:t>
      </w:r>
    </w:p>
    <w:p>
      <w:pPr>
        <w:sectPr>
          <w:pgSz w:w="11900" w:h="16838" w:orient="portrait"/>
          <w:cols w:equalWidth="0" w:num="1">
            <w:col w:w="10219"/>
          </w:cols>
          <w:pgMar w:left="240" w:top="690" w:right="1440" w:bottom="1440" w:gutter="0" w:footer="0" w:header="0"/>
        </w:sectPr>
      </w:pPr>
    </w:p>
    <w:bookmarkStart w:id="760" w:name="page761"/>
    <w:bookmarkEnd w:id="760"/>
    <w:p>
      <w:pPr>
        <w:ind w:right="2359" w:firstLine="499"/>
        <w:spacing w:after="0" w:line="237" w:lineRule="auto"/>
        <w:tabs>
          <w:tab w:leader="none" w:pos="895"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196" w:lineRule="exact"/>
        <w:rPr>
          <w:rFonts w:ascii="Courier New" w:cs="Courier New" w:eastAsia="Courier New" w:hAnsi="Courier New"/>
          <w:sz w:val="17"/>
          <w:szCs w:val="17"/>
          <w:color w:val="auto"/>
        </w:rPr>
      </w:pPr>
    </w:p>
    <w:p>
      <w:pPr>
        <w:ind w:right="2259" w:firstLine="499"/>
        <w:spacing w:after="0" w:line="235" w:lineRule="auto"/>
        <w:tabs>
          <w:tab w:leader="none" w:pos="895"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foregoing, the parties shall cooperate and consult to the extent reasonably necessary with respect to any Actions.</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199"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 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207" w:lineRule="exact"/>
        <w:rPr>
          <w:rFonts w:ascii="Courier New" w:cs="Courier New" w:eastAsia="Courier New" w:hAnsi="Courier New"/>
          <w:sz w:val="17"/>
          <w:szCs w:val="17"/>
          <w:color w:val="auto"/>
        </w:rPr>
      </w:pPr>
    </w:p>
    <w:p>
      <w:pPr>
        <w:ind w:right="2459" w:firstLine="499"/>
        <w:spacing w:after="0" w:line="236" w:lineRule="auto"/>
        <w:tabs>
          <w:tab w:leader="none" w:pos="895" w:val="left"/>
        </w:tabs>
        <w:numPr>
          <w:ilvl w:val="0"/>
          <w:numId w:val="7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3" w:lineRule="exact"/>
        <w:rPr>
          <w:sz w:val="20"/>
          <w:szCs w:val="20"/>
          <w:color w:val="auto"/>
        </w:rPr>
      </w:pPr>
    </w:p>
    <w:p>
      <w:pPr>
        <w:ind w:right="2259" w:firstLine="2"/>
        <w:spacing w:after="0" w:line="237" w:lineRule="auto"/>
        <w:tabs>
          <w:tab w:leader="none" w:pos="398" w:val="left"/>
        </w:tabs>
        <w:numPr>
          <w:ilvl w:val="0"/>
          <w:numId w:val="7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7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B-38</w:t>
      </w:r>
    </w:p>
    <w:p>
      <w:pPr>
        <w:sectPr>
          <w:pgSz w:w="11900" w:h="16838" w:orient="portrait"/>
          <w:cols w:equalWidth="0" w:num="1">
            <w:col w:w="10219"/>
          </w:cols>
          <w:pgMar w:left="240" w:top="691" w:right="1440" w:bottom="1440" w:gutter="0" w:footer="0" w:header="0"/>
        </w:sectPr>
      </w:pPr>
    </w:p>
    <w:bookmarkStart w:id="761" w:name="page762"/>
    <w:bookmarkEnd w:id="761"/>
    <w:p>
      <w:pPr>
        <w:ind w:right="2459"/>
        <w:spacing w:after="0" w:line="235" w:lineRule="auto"/>
        <w:rPr>
          <w:sz w:val="20"/>
          <w:szCs w:val="20"/>
          <w:color w:val="auto"/>
        </w:rPr>
      </w:pPr>
      <w:r>
        <w:rPr>
          <w:rFonts w:ascii="Courier New" w:cs="Courier New" w:eastAsia="Courier New" w:hAnsi="Courier New"/>
          <w:sz w:val="17"/>
          <w:szCs w:val="17"/>
          <w:color w:val="auto"/>
        </w:rPr>
        <w:t>party that it has destroyed such Information (and such copies thereof and such notes, extracts or summaries based thereon).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0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8</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FURTHER ASSURANCES AND ADDITIONAL COVENANTS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201" w:lineRule="exact"/>
        <w:rPr>
          <w:sz w:val="20"/>
          <w:szCs w:val="20"/>
          <w:color w:val="auto"/>
        </w:rPr>
      </w:pPr>
    </w:p>
    <w:p>
      <w:pPr>
        <w:ind w:right="2259" w:firstLine="499"/>
        <w:spacing w:after="0" w:line="253" w:lineRule="auto"/>
        <w:tabs>
          <w:tab w:leader="none" w:pos="895" w:val="left"/>
        </w:tabs>
        <w:numPr>
          <w:ilvl w:val="0"/>
          <w:numId w:val="7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193"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0"/>
          <w:numId w:val="7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9</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TERMINATION</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9.01. Termination. This Agreement may be terminated by AT&amp;T prior to the Distribution Date at any time following termination of the Merger Agreement in accordance with its terms.</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B-39</w:t>
      </w:r>
    </w:p>
    <w:p>
      <w:pPr>
        <w:sectPr>
          <w:pgSz w:w="11900" w:h="16838" w:orient="portrait"/>
          <w:cols w:equalWidth="0" w:num="1">
            <w:col w:w="10219"/>
          </w:cols>
          <w:pgMar w:left="240" w:top="691" w:right="1440" w:bottom="1440" w:gutter="0" w:footer="0" w:header="0"/>
        </w:sectPr>
      </w:pPr>
    </w:p>
    <w:bookmarkStart w:id="762" w:name="page763"/>
    <w:bookmarkEnd w:id="762"/>
    <w:p>
      <w:pPr>
        <w:jc w:val="center"/>
        <w:ind w:right="2259"/>
        <w:spacing w:after="0"/>
        <w:rPr>
          <w:sz w:val="20"/>
          <w:szCs w:val="20"/>
          <w:color w:val="auto"/>
        </w:rPr>
      </w:pPr>
      <w:r>
        <w:rPr>
          <w:rFonts w:ascii="Courier New" w:cs="Courier New" w:eastAsia="Courier New" w:hAnsi="Courier New"/>
          <w:sz w:val="17"/>
          <w:szCs w:val="17"/>
          <w:color w:val="auto"/>
        </w:rPr>
        <w:t>ARTICLE 10</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DISPUTE RESOLUTION AND ARBITRATION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 such claims shall either party be liable to the other for any incidental, special, reliance, consequential or any other indirect damages or losses (including lost profits or revenues).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20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B-40</w:t>
      </w:r>
    </w:p>
    <w:p>
      <w:pPr>
        <w:sectPr>
          <w:pgSz w:w="11900" w:h="16838" w:orient="portrait"/>
          <w:cols w:equalWidth="0" w:num="1">
            <w:col w:w="10219"/>
          </w:cols>
          <w:pgMar w:left="240" w:top="684" w:right="1440" w:bottom="1440" w:gutter="0" w:footer="0" w:header="0"/>
        </w:sectPr>
      </w:pPr>
    </w:p>
    <w:bookmarkStart w:id="763" w:name="page764"/>
    <w:bookmarkEnd w:id="763"/>
    <w:p>
      <w:pPr>
        <w:ind w:right="2259" w:firstLine="497"/>
        <w:spacing w:after="0" w:line="237" w:lineRule="auto"/>
        <w:rPr>
          <w:sz w:val="20"/>
          <w:szCs w:val="20"/>
          <w:color w:val="auto"/>
        </w:rPr>
      </w:pPr>
      <w:r>
        <w:rPr>
          <w:rFonts w:ascii="Courier New" w:cs="Courier New" w:eastAsia="Courier New" w:hAnsi="Courier New"/>
          <w:sz w:val="17"/>
          <w:szCs w:val="17"/>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203"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SECTION 10.05. Commencement and Place of Arbitration. The sole arbitrator or arbitration panel (as applicable, the "ARBITRATION PANEL") will meet within</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 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20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B-41</w:t>
      </w:r>
    </w:p>
    <w:p>
      <w:pPr>
        <w:sectPr>
          <w:pgSz w:w="11900" w:h="16838" w:orient="portrait"/>
          <w:cols w:equalWidth="0" w:num="1">
            <w:col w:w="10219"/>
          </w:cols>
          <w:pgMar w:left="240" w:top="690" w:right="1440" w:bottom="1440" w:gutter="0" w:footer="0" w:header="0"/>
        </w:sectPr>
      </w:pPr>
    </w:p>
    <w:bookmarkStart w:id="764" w:name="page765"/>
    <w:bookmarkEnd w:id="764"/>
    <w:p>
      <w:pPr>
        <w:ind w:right="2259"/>
        <w:spacing w:after="0" w:line="237" w:lineRule="auto"/>
        <w:rPr>
          <w:sz w:val="20"/>
          <w:szCs w:val="20"/>
          <w:color w:val="auto"/>
        </w:rPr>
      </w:pPr>
      <w:r>
        <w:rPr>
          <w:rFonts w:ascii="Courier New" w:cs="Courier New" w:eastAsia="Courier New" w:hAnsi="Courier New"/>
          <w:sz w:val="17"/>
          <w:szCs w:val="17"/>
          <w:color w:val="auto"/>
        </w:rPr>
        <w:t>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20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199" w:lineRule="exact"/>
        <w:rPr>
          <w:sz w:val="20"/>
          <w:szCs w:val="20"/>
          <w:color w:val="auto"/>
        </w:rPr>
      </w:pPr>
    </w:p>
    <w:p>
      <w:pPr>
        <w:jc w:val="both"/>
        <w:ind w:right="2359" w:firstLine="499"/>
        <w:spacing w:after="0" w:line="236" w:lineRule="auto"/>
        <w:tabs>
          <w:tab w:leader="none" w:pos="895" w:val="left"/>
        </w:tabs>
        <w:numPr>
          <w:ilvl w:val="0"/>
          <w:numId w:val="7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198"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7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B-42</w:t>
      </w:r>
    </w:p>
    <w:p>
      <w:pPr>
        <w:sectPr>
          <w:pgSz w:w="11900" w:h="16838" w:orient="portrait"/>
          <w:cols w:equalWidth="0" w:num="1">
            <w:col w:w="10219"/>
          </w:cols>
          <w:pgMar w:left="240" w:top="691" w:right="1440" w:bottom="1053" w:gutter="0" w:footer="0" w:header="0"/>
        </w:sectPr>
      </w:pPr>
    </w:p>
    <w:bookmarkStart w:id="765" w:name="page766"/>
    <w:bookmarkEnd w:id="765"/>
    <w:p>
      <w:pPr>
        <w:ind w:right="2359"/>
        <w:spacing w:after="0" w:line="237" w:lineRule="auto"/>
        <w:rPr>
          <w:sz w:val="20"/>
          <w:szCs w:val="20"/>
          <w:color w:val="auto"/>
        </w:rPr>
      </w:pPr>
      <w:r>
        <w:rPr>
          <w:rFonts w:ascii="Courier New" w:cs="Courier New" w:eastAsia="Courier New" w:hAnsi="Courier New"/>
          <w:sz w:val="17"/>
          <w:szCs w:val="17"/>
          <w:color w:val="auto"/>
        </w:rPr>
        <w:t>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199" w:lineRule="exact"/>
        <w:rPr>
          <w:sz w:val="20"/>
          <w:szCs w:val="20"/>
          <w:color w:val="auto"/>
        </w:rPr>
      </w:pPr>
    </w:p>
    <w:p>
      <w:pPr>
        <w:ind w:right="2259" w:firstLine="499"/>
        <w:spacing w:after="0" w:line="237" w:lineRule="auto"/>
        <w:tabs>
          <w:tab w:leader="none" w:pos="895" w:val="left"/>
        </w:tabs>
        <w:numPr>
          <w:ilvl w:val="0"/>
          <w:numId w:val="7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00" w:lineRule="exact"/>
        <w:rPr>
          <w:sz w:val="20"/>
          <w:szCs w:val="20"/>
          <w:color w:val="auto"/>
        </w:rPr>
      </w:pPr>
    </w:p>
    <w:p>
      <w:pPr>
        <w:ind w:left="500"/>
        <w:spacing w:after="0"/>
        <w:tabs>
          <w:tab w:leader="none" w:pos="2080" w:val="left"/>
        </w:tabs>
        <w:rPr>
          <w:sz w:val="20"/>
          <w:szCs w:val="20"/>
          <w:color w:val="auto"/>
        </w:rPr>
      </w:pPr>
      <w:r>
        <w:rPr>
          <w:rFonts w:ascii="Courier New" w:cs="Courier New" w:eastAsia="Courier New" w:hAnsi="Courier New"/>
          <w:sz w:val="17"/>
          <w:szCs w:val="17"/>
          <w:color w:val="auto"/>
        </w:rPr>
        <w:t>SECTION 10.13.</w:t>
      </w:r>
      <w:r>
        <w:rPr>
          <w:sz w:val="20"/>
          <w:szCs w:val="20"/>
          <w:color w:val="auto"/>
        </w:rPr>
        <w:tab/>
      </w:r>
      <w:r>
        <w:rPr>
          <w:rFonts w:ascii="Courier New" w:cs="Courier New" w:eastAsia="Courier New" w:hAnsi="Courier New"/>
          <w:sz w:val="16"/>
          <w:szCs w:val="16"/>
          <w:color w:val="auto"/>
        </w:rPr>
        <w:t>Continuity of Performance and Remaining</w:t>
      </w:r>
    </w:p>
    <w:p>
      <w:pPr>
        <w:spacing w:after="0" w:line="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Obligations. Unless otherwise agreed in writing, the parties will continue to provide service and honor all other commitments under this Agreement and each other Ancillary Agreement during the course of dispute resolution pursuant to the provisions of this Article 10 with respect to all matters not subject to such dispute, controversy or claim.</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198" w:lineRule="exact"/>
        <w:rPr>
          <w:sz w:val="20"/>
          <w:szCs w:val="20"/>
          <w:color w:val="auto"/>
        </w:rPr>
      </w:pPr>
    </w:p>
    <w:p>
      <w:pPr>
        <w:ind w:right="2659" w:firstLine="497"/>
        <w:spacing w:after="0" w:line="253" w:lineRule="auto"/>
        <w:rPr>
          <w:sz w:val="20"/>
          <w:szCs w:val="20"/>
          <w:color w:val="auto"/>
        </w:rPr>
      </w:pPr>
      <w:r>
        <w:rPr>
          <w:rFonts w:ascii="Courier New" w:cs="Courier New" w:eastAsia="Courier New" w:hAnsi="Courier New"/>
          <w:sz w:val="16"/>
          <w:szCs w:val="16"/>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11</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MISCELLANEOUS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97" w:lineRule="exact"/>
        <w:rPr>
          <w:sz w:val="20"/>
          <w:szCs w:val="20"/>
          <w:color w:val="auto"/>
        </w:rPr>
      </w:pPr>
    </w:p>
    <w:p>
      <w:pPr>
        <w:ind w:right="2259" w:firstLine="499"/>
        <w:spacing w:after="0" w:line="237" w:lineRule="auto"/>
        <w:tabs>
          <w:tab w:leader="none" w:pos="895" w:val="left"/>
        </w:tabs>
        <w:numPr>
          <w:ilvl w:val="0"/>
          <w:numId w:val="7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98"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7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represents on behalf of itself and each of its Subsidiaries (other than the AT&amp;T Broadband Entities) and AT&amp;T Broadband represents on behalf of itself and each other AT&amp;T Broadband Entity:</w:t>
      </w:r>
    </w:p>
    <w:p>
      <w:pPr>
        <w:spacing w:after="0" w:line="196" w:lineRule="exact"/>
        <w:rPr>
          <w:rFonts w:ascii="Courier New" w:cs="Courier New" w:eastAsia="Courier New" w:hAnsi="Courier New"/>
          <w:sz w:val="17"/>
          <w:szCs w:val="17"/>
          <w:color w:val="auto"/>
        </w:rPr>
      </w:pPr>
    </w:p>
    <w:p>
      <w:pPr>
        <w:ind w:left="500" w:right="2459" w:firstLine="496"/>
        <w:spacing w:after="0" w:line="237" w:lineRule="auto"/>
        <w:tabs>
          <w:tab w:leader="none" w:pos="1395" w:val="left"/>
        </w:tabs>
        <w:numPr>
          <w:ilvl w:val="1"/>
          <w:numId w:val="7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B-43</w:t>
      </w:r>
    </w:p>
    <w:p>
      <w:pPr>
        <w:sectPr>
          <w:pgSz w:w="11900" w:h="16838" w:orient="portrait"/>
          <w:cols w:equalWidth="0" w:num="1">
            <w:col w:w="10219"/>
          </w:cols>
          <w:pgMar w:left="240" w:top="690" w:right="1440" w:bottom="1440" w:gutter="0" w:footer="0" w:header="0"/>
        </w:sectPr>
      </w:pPr>
    </w:p>
    <w:bookmarkStart w:id="766" w:name="page767"/>
    <w:bookmarkEnd w:id="766"/>
    <w:p>
      <w:pPr>
        <w:ind w:left="500" w:right="2259"/>
        <w:spacing w:after="0" w:line="237" w:lineRule="auto"/>
        <w:rPr>
          <w:sz w:val="20"/>
          <w:szCs w:val="20"/>
          <w:color w:val="auto"/>
        </w:rPr>
      </w:pPr>
      <w:r>
        <w:rPr>
          <w:rFonts w:ascii="Courier New" w:cs="Courier New" w:eastAsia="Courier New" w:hAnsi="Courier New"/>
          <w:sz w:val="17"/>
          <w:szCs w:val="17"/>
          <w:color w:val="auto"/>
        </w:rPr>
        <w:t>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197" w:lineRule="exact"/>
        <w:rPr>
          <w:sz w:val="20"/>
          <w:szCs w:val="20"/>
          <w:color w:val="auto"/>
        </w:rPr>
      </w:pPr>
    </w:p>
    <w:p>
      <w:pPr>
        <w:ind w:left="500" w:right="2259" w:firstLine="496"/>
        <w:spacing w:after="0" w:line="237" w:lineRule="auto"/>
        <w:tabs>
          <w:tab w:leader="none" w:pos="1495" w:val="left"/>
        </w:tabs>
        <w:numPr>
          <w:ilvl w:val="0"/>
          <w:numId w:val="7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594" w:val="left"/>
        </w:tabs>
        <w:numPr>
          <w:ilvl w:val="0"/>
          <w:numId w:val="7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199" w:lineRule="exact"/>
        <w:rPr>
          <w:sz w:val="20"/>
          <w:szCs w:val="20"/>
          <w:color w:val="auto"/>
        </w:rPr>
      </w:pPr>
    </w:p>
    <w:p>
      <w:pPr>
        <w:ind w:right="2259" w:firstLine="499"/>
        <w:spacing w:after="0" w:line="237" w:lineRule="auto"/>
        <w:tabs>
          <w:tab w:leader="none" w:pos="895" w:val="left"/>
        </w:tabs>
        <w:numPr>
          <w:ilvl w:val="0"/>
          <w:numId w:val="7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202"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19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B-44</w:t>
      </w:r>
    </w:p>
    <w:p>
      <w:pPr>
        <w:sectPr>
          <w:pgSz w:w="11900" w:h="16838" w:orient="portrait"/>
          <w:cols w:equalWidth="0" w:num="1">
            <w:col w:w="10219"/>
          </w:cols>
          <w:pgMar w:left="240" w:top="690" w:right="1440" w:bottom="1440" w:gutter="0" w:footer="0" w:header="0"/>
        </w:sectPr>
      </w:pPr>
    </w:p>
    <w:bookmarkStart w:id="767" w:name="page768"/>
    <w:bookmarkEnd w:id="767"/>
    <w:p>
      <w:pPr>
        <w:ind w:right="2259" w:firstLine="497"/>
        <w:spacing w:after="0" w:line="253"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 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20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to AT&amp;T,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Corp.</w:t>
      </w:r>
    </w:p>
    <w:p>
      <w:pPr>
        <w:ind w:left="500"/>
        <w:spacing w:after="0" w:line="238" w:lineRule="auto"/>
        <w:rPr>
          <w:sz w:val="20"/>
          <w:szCs w:val="20"/>
          <w:color w:val="auto"/>
        </w:rPr>
      </w:pPr>
      <w:r>
        <w:rPr>
          <w:rFonts w:ascii="Courier New" w:cs="Courier New" w:eastAsia="Courier New" w:hAnsi="Courier New"/>
          <w:sz w:val="17"/>
          <w:szCs w:val="17"/>
          <w:color w:val="auto"/>
        </w:rPr>
        <w:t>295 North Maple Avenue</w:t>
      </w:r>
    </w:p>
    <w:p>
      <w:pPr>
        <w:ind w:left="500"/>
        <w:spacing w:after="0" w:line="238" w:lineRule="auto"/>
        <w:rPr>
          <w:sz w:val="20"/>
          <w:szCs w:val="20"/>
          <w:color w:val="auto"/>
        </w:rPr>
      </w:pPr>
      <w:r>
        <w:rPr>
          <w:rFonts w:ascii="Courier New" w:cs="Courier New" w:eastAsia="Courier New" w:hAnsi="Courier New"/>
          <w:sz w:val="17"/>
          <w:szCs w:val="17"/>
          <w:color w:val="auto"/>
        </w:rPr>
        <w:t>Basking Ridge, New Jersey 07920</w:t>
      </w:r>
    </w:p>
    <w:p>
      <w:pPr>
        <w:ind w:left="500"/>
        <w:spacing w:after="0"/>
        <w:rPr>
          <w:sz w:val="20"/>
          <w:szCs w:val="20"/>
          <w:color w:val="auto"/>
        </w:rPr>
      </w:pPr>
      <w:r>
        <w:rPr>
          <w:rFonts w:ascii="Courier New" w:cs="Courier New" w:eastAsia="Courier New" w:hAnsi="Courier New"/>
          <w:sz w:val="17"/>
          <w:szCs w:val="17"/>
          <w:color w:val="auto"/>
        </w:rPr>
        <w:t>Attention: Marilyn J. Wasser</w:t>
      </w:r>
    </w:p>
    <w:p>
      <w:pPr>
        <w:ind w:left="500"/>
        <w:spacing w:after="0" w:line="237" w:lineRule="auto"/>
        <w:rPr>
          <w:sz w:val="20"/>
          <w:szCs w:val="20"/>
          <w:color w:val="auto"/>
        </w:rPr>
      </w:pPr>
      <w:r>
        <w:rPr>
          <w:rFonts w:ascii="Courier New" w:cs="Courier New" w:eastAsia="Courier New" w:hAnsi="Courier New"/>
          <w:sz w:val="17"/>
          <w:szCs w:val="17"/>
          <w:color w:val="auto"/>
        </w:rPr>
        <w:t>Fax: (908) 953-8360</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Wachtell, Lipton, Rosen &amp; Katz</w:t>
      </w:r>
    </w:p>
    <w:p>
      <w:pPr>
        <w:ind w:left="500"/>
        <w:spacing w:after="0" w:line="238" w:lineRule="auto"/>
        <w:rPr>
          <w:sz w:val="20"/>
          <w:szCs w:val="20"/>
          <w:color w:val="auto"/>
        </w:rPr>
      </w:pPr>
      <w:r>
        <w:rPr>
          <w:rFonts w:ascii="Courier New" w:cs="Courier New" w:eastAsia="Courier New" w:hAnsi="Courier New"/>
          <w:sz w:val="17"/>
          <w:szCs w:val="17"/>
          <w:color w:val="auto"/>
        </w:rPr>
        <w:t>51 West 52nd Street</w:t>
      </w:r>
    </w:p>
    <w:p>
      <w:pPr>
        <w:ind w:left="500"/>
        <w:spacing w:after="0" w:line="238" w:lineRule="auto"/>
        <w:rPr>
          <w:sz w:val="20"/>
          <w:szCs w:val="20"/>
          <w:color w:val="auto"/>
        </w:rPr>
      </w:pPr>
      <w:r>
        <w:rPr>
          <w:rFonts w:ascii="Courier New" w:cs="Courier New" w:eastAsia="Courier New" w:hAnsi="Courier New"/>
          <w:sz w:val="17"/>
          <w:szCs w:val="17"/>
          <w:color w:val="auto"/>
        </w:rPr>
        <w:t>New York, New York 10019</w:t>
      </w:r>
    </w:p>
    <w:p>
      <w:pPr>
        <w:ind w:left="500"/>
        <w:spacing w:after="0"/>
        <w:rPr>
          <w:sz w:val="20"/>
          <w:szCs w:val="20"/>
          <w:color w:val="auto"/>
        </w:rPr>
      </w:pPr>
      <w:r>
        <w:rPr>
          <w:rFonts w:ascii="Courier New" w:cs="Courier New" w:eastAsia="Courier New" w:hAnsi="Courier New"/>
          <w:sz w:val="17"/>
          <w:szCs w:val="17"/>
          <w:color w:val="auto"/>
        </w:rPr>
        <w:t>Attention: Richard D. Katcher</w:t>
      </w:r>
    </w:p>
    <w:p>
      <w:pPr>
        <w:ind w:left="1600"/>
        <w:spacing w:after="0" w:line="237" w:lineRule="auto"/>
        <w:rPr>
          <w:sz w:val="20"/>
          <w:szCs w:val="20"/>
          <w:color w:val="auto"/>
        </w:rPr>
      </w:pPr>
      <w:r>
        <w:rPr>
          <w:rFonts w:ascii="Courier New" w:cs="Courier New" w:eastAsia="Courier New" w:hAnsi="Courier New"/>
          <w:sz w:val="17"/>
          <w:szCs w:val="17"/>
          <w:color w:val="auto"/>
        </w:rPr>
        <w:t>Steven A. Rosenblum</w:t>
      </w:r>
    </w:p>
    <w:p>
      <w:pPr>
        <w:ind w:left="1600"/>
        <w:spacing w:after="0" w:line="238" w:lineRule="auto"/>
        <w:rPr>
          <w:sz w:val="20"/>
          <w:szCs w:val="20"/>
          <w:color w:val="auto"/>
        </w:rPr>
      </w:pPr>
      <w:r>
        <w:rPr>
          <w:rFonts w:ascii="Courier New" w:cs="Courier New" w:eastAsia="Courier New" w:hAnsi="Courier New"/>
          <w:sz w:val="17"/>
          <w:szCs w:val="17"/>
          <w:color w:val="auto"/>
        </w:rPr>
        <w:t>Stephanie J. Seligman</w:t>
      </w:r>
    </w:p>
    <w:p>
      <w:pPr>
        <w:ind w:left="500"/>
        <w:spacing w:after="0"/>
        <w:rPr>
          <w:sz w:val="20"/>
          <w:szCs w:val="20"/>
          <w:color w:val="auto"/>
        </w:rPr>
      </w:pPr>
      <w:r>
        <w:rPr>
          <w:rFonts w:ascii="Courier New" w:cs="Courier New" w:eastAsia="Courier New" w:hAnsi="Courier New"/>
          <w:sz w:val="17"/>
          <w:szCs w:val="17"/>
          <w:color w:val="auto"/>
        </w:rPr>
        <w:t>Fax: (212) 403-2000</w:t>
      </w:r>
    </w:p>
    <w:p>
      <w:pPr>
        <w:spacing w:after="0" w:line="18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to AT&amp;T Broadband,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Broadband Corp.</w:t>
      </w:r>
    </w:p>
    <w:p>
      <w:pPr>
        <w:ind w:left="500"/>
        <w:spacing w:after="0" w:line="238" w:lineRule="auto"/>
        <w:rPr>
          <w:sz w:val="20"/>
          <w:szCs w:val="20"/>
          <w:color w:val="auto"/>
        </w:rPr>
      </w:pPr>
      <w:r>
        <w:rPr>
          <w:rFonts w:ascii="Courier New" w:cs="Courier New" w:eastAsia="Courier New" w:hAnsi="Courier New"/>
          <w:sz w:val="17"/>
          <w:szCs w:val="17"/>
          <w:color w:val="auto"/>
        </w:rPr>
        <w:t>295 North Maple Avenue</w:t>
      </w:r>
    </w:p>
    <w:p>
      <w:pPr>
        <w:ind w:left="500"/>
        <w:spacing w:after="0" w:line="238" w:lineRule="auto"/>
        <w:rPr>
          <w:sz w:val="20"/>
          <w:szCs w:val="20"/>
          <w:color w:val="auto"/>
        </w:rPr>
      </w:pPr>
      <w:r>
        <w:rPr>
          <w:rFonts w:ascii="Courier New" w:cs="Courier New" w:eastAsia="Courier New" w:hAnsi="Courier New"/>
          <w:sz w:val="17"/>
          <w:szCs w:val="17"/>
          <w:color w:val="auto"/>
        </w:rPr>
        <w:t>Basking Ridge, New Jersey 07920</w:t>
      </w:r>
    </w:p>
    <w:p>
      <w:pPr>
        <w:ind w:left="500"/>
        <w:spacing w:after="0"/>
        <w:rPr>
          <w:sz w:val="20"/>
          <w:szCs w:val="20"/>
          <w:color w:val="auto"/>
        </w:rPr>
      </w:pPr>
      <w:r>
        <w:rPr>
          <w:rFonts w:ascii="Courier New" w:cs="Courier New" w:eastAsia="Courier New" w:hAnsi="Courier New"/>
          <w:sz w:val="17"/>
          <w:szCs w:val="17"/>
          <w:color w:val="auto"/>
        </w:rPr>
        <w:t>Attention: Marilyn J. Wasser</w:t>
      </w:r>
    </w:p>
    <w:p>
      <w:pPr>
        <w:ind w:left="500"/>
        <w:spacing w:after="0" w:line="237" w:lineRule="auto"/>
        <w:rPr>
          <w:sz w:val="20"/>
          <w:szCs w:val="20"/>
          <w:color w:val="auto"/>
        </w:rPr>
      </w:pPr>
      <w:r>
        <w:rPr>
          <w:rFonts w:ascii="Courier New" w:cs="Courier New" w:eastAsia="Courier New" w:hAnsi="Courier New"/>
          <w:sz w:val="17"/>
          <w:szCs w:val="17"/>
          <w:color w:val="auto"/>
        </w:rPr>
        <w:t>Fax: (908) 953-8360</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B-45</w:t>
      </w:r>
    </w:p>
    <w:p>
      <w:pPr>
        <w:sectPr>
          <w:pgSz w:w="11900" w:h="16838" w:orient="portrait"/>
          <w:cols w:equalWidth="0" w:num="1">
            <w:col w:w="10219"/>
          </w:cols>
          <w:pgMar w:left="240" w:top="691" w:right="1440" w:bottom="1440" w:gutter="0" w:footer="0" w:header="0"/>
        </w:sectPr>
      </w:pPr>
    </w:p>
    <w:bookmarkStart w:id="768" w:name="page769"/>
    <w:bookmarkEnd w:id="768"/>
    <w:p>
      <w:pPr>
        <w:ind w:left="500"/>
        <w:spacing w:after="0"/>
        <w:rPr>
          <w:sz w:val="20"/>
          <w:szCs w:val="20"/>
          <w:color w:val="auto"/>
        </w:rPr>
      </w:pPr>
      <w:r>
        <w:rPr>
          <w:rFonts w:ascii="Courier New" w:cs="Courier New" w:eastAsia="Courier New" w:hAnsi="Courier New"/>
          <w:sz w:val="17"/>
          <w:szCs w:val="17"/>
          <w:color w:val="auto"/>
        </w:rPr>
        <w:t>with a copy to:</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Comcast Corporation</w:t>
      </w:r>
    </w:p>
    <w:p>
      <w:pPr>
        <w:ind w:left="500"/>
        <w:spacing w:after="0" w:line="238" w:lineRule="auto"/>
        <w:rPr>
          <w:sz w:val="20"/>
          <w:szCs w:val="20"/>
          <w:color w:val="auto"/>
        </w:rPr>
      </w:pPr>
      <w:r>
        <w:rPr>
          <w:rFonts w:ascii="Courier New" w:cs="Courier New" w:eastAsia="Courier New" w:hAnsi="Courier New"/>
          <w:sz w:val="17"/>
          <w:szCs w:val="17"/>
          <w:color w:val="auto"/>
        </w:rPr>
        <w:t>1500 Market Street</w:t>
      </w:r>
    </w:p>
    <w:p>
      <w:pPr>
        <w:ind w:left="500"/>
        <w:spacing w:after="0" w:line="238" w:lineRule="auto"/>
        <w:rPr>
          <w:sz w:val="20"/>
          <w:szCs w:val="20"/>
          <w:color w:val="auto"/>
        </w:rPr>
      </w:pPr>
      <w:r>
        <w:rPr>
          <w:rFonts w:ascii="Courier New" w:cs="Courier New" w:eastAsia="Courier New" w:hAnsi="Courier New"/>
          <w:sz w:val="17"/>
          <w:szCs w:val="17"/>
          <w:color w:val="auto"/>
        </w:rPr>
        <w:t>Philadelphia, Pennsylvania 19102</w:t>
      </w:r>
    </w:p>
    <w:p>
      <w:pPr>
        <w:ind w:left="500"/>
        <w:spacing w:after="0"/>
        <w:rPr>
          <w:sz w:val="20"/>
          <w:szCs w:val="20"/>
          <w:color w:val="auto"/>
        </w:rPr>
      </w:pPr>
      <w:r>
        <w:rPr>
          <w:rFonts w:ascii="Courier New" w:cs="Courier New" w:eastAsia="Courier New" w:hAnsi="Courier New"/>
          <w:sz w:val="17"/>
          <w:szCs w:val="17"/>
          <w:color w:val="auto"/>
        </w:rPr>
        <w:t>Attention: General Counsel</w:t>
      </w:r>
    </w:p>
    <w:p>
      <w:pPr>
        <w:ind w:left="500"/>
        <w:spacing w:after="0" w:line="237" w:lineRule="auto"/>
        <w:rPr>
          <w:sz w:val="20"/>
          <w:szCs w:val="20"/>
          <w:color w:val="auto"/>
        </w:rPr>
      </w:pPr>
      <w:r>
        <w:rPr>
          <w:rFonts w:ascii="Courier New" w:cs="Courier New" w:eastAsia="Courier New" w:hAnsi="Courier New"/>
          <w:sz w:val="17"/>
          <w:szCs w:val="17"/>
          <w:color w:val="auto"/>
        </w:rPr>
        <w:t>Fax: (215) 981-7794</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and: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Davis Polk &amp; Wardwell</w:t>
      </w:r>
    </w:p>
    <w:p>
      <w:pPr>
        <w:ind w:left="500"/>
        <w:spacing w:after="0" w:line="238" w:lineRule="auto"/>
        <w:rPr>
          <w:sz w:val="20"/>
          <w:szCs w:val="20"/>
          <w:color w:val="auto"/>
        </w:rPr>
      </w:pPr>
      <w:r>
        <w:rPr>
          <w:rFonts w:ascii="Courier New" w:cs="Courier New" w:eastAsia="Courier New" w:hAnsi="Courier New"/>
          <w:sz w:val="17"/>
          <w:szCs w:val="17"/>
          <w:color w:val="auto"/>
        </w:rPr>
        <w:t>450 Lexington Avenue</w:t>
      </w:r>
    </w:p>
    <w:p>
      <w:pPr>
        <w:ind w:left="500"/>
        <w:spacing w:after="0" w:line="238" w:lineRule="auto"/>
        <w:rPr>
          <w:sz w:val="20"/>
          <w:szCs w:val="20"/>
          <w:color w:val="auto"/>
        </w:rPr>
      </w:pPr>
      <w:r>
        <w:rPr>
          <w:rFonts w:ascii="Courier New" w:cs="Courier New" w:eastAsia="Courier New" w:hAnsi="Courier New"/>
          <w:sz w:val="17"/>
          <w:szCs w:val="17"/>
          <w:color w:val="auto"/>
        </w:rPr>
        <w:t>New York, New York 10017</w:t>
      </w:r>
    </w:p>
    <w:p>
      <w:pPr>
        <w:ind w:left="500"/>
        <w:spacing w:after="0"/>
        <w:rPr>
          <w:sz w:val="20"/>
          <w:szCs w:val="20"/>
          <w:color w:val="auto"/>
        </w:rPr>
      </w:pPr>
      <w:r>
        <w:rPr>
          <w:rFonts w:ascii="Courier New" w:cs="Courier New" w:eastAsia="Courier New" w:hAnsi="Courier New"/>
          <w:sz w:val="17"/>
          <w:szCs w:val="17"/>
          <w:color w:val="auto"/>
        </w:rPr>
        <w:t>Attention: Dennis S. Hersch</w:t>
      </w:r>
    </w:p>
    <w:p>
      <w:pPr>
        <w:ind w:left="1600"/>
        <w:spacing w:after="0" w:line="237" w:lineRule="auto"/>
        <w:rPr>
          <w:sz w:val="20"/>
          <w:szCs w:val="20"/>
          <w:color w:val="auto"/>
        </w:rPr>
      </w:pPr>
      <w:r>
        <w:rPr>
          <w:rFonts w:ascii="Courier New" w:cs="Courier New" w:eastAsia="Courier New" w:hAnsi="Courier New"/>
          <w:sz w:val="17"/>
          <w:szCs w:val="17"/>
          <w:color w:val="auto"/>
        </w:rPr>
        <w:t>William L. Taylor</w:t>
      </w:r>
    </w:p>
    <w:p>
      <w:pPr>
        <w:ind w:left="500"/>
        <w:spacing w:after="0" w:line="238" w:lineRule="auto"/>
        <w:rPr>
          <w:sz w:val="20"/>
          <w:szCs w:val="20"/>
          <w:color w:val="auto"/>
        </w:rPr>
      </w:pPr>
      <w:r>
        <w:rPr>
          <w:rFonts w:ascii="Courier New" w:cs="Courier New" w:eastAsia="Courier New" w:hAnsi="Courier New"/>
          <w:sz w:val="17"/>
          <w:szCs w:val="17"/>
          <w:color w:val="auto"/>
        </w:rPr>
        <w:t>Fax: (212) 450-4800</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Any party may, by notice to the other party, change the address to which such notices are to be given.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11.09. Severability. If any provision of this Agreement or any other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204"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SECTION 11.10. Expenses. The provisions of Sections 11.03(a)-(c) of the Merger Agreement are hereby incorporated by reference.</w:t>
      </w:r>
    </w:p>
    <w:p>
      <w:pPr>
        <w:spacing w:after="0" w:line="197"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199"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88"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SECTION 11.15. Late Payments. Except as expressly provided to the contrary in this Agreement or in any other Ancillary Agreement, any amount not paid when due pursuant to this Agreement or any other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B-46</w:t>
      </w:r>
    </w:p>
    <w:p>
      <w:pPr>
        <w:sectPr>
          <w:pgSz w:w="11900" w:h="16838" w:orient="portrait"/>
          <w:cols w:equalWidth="0" w:num="1">
            <w:col w:w="10219"/>
          </w:cols>
          <w:pgMar w:left="240" w:top="684" w:right="1440" w:bottom="1440" w:gutter="0" w:footer="0" w:header="0"/>
        </w:sectPr>
      </w:pPr>
    </w:p>
    <w:bookmarkStart w:id="769" w:name="page770"/>
    <w:bookmarkEnd w:id="769"/>
    <w:p>
      <w:pPr>
        <w:ind w:right="2359"/>
        <w:spacing w:after="0" w:line="236" w:lineRule="auto"/>
        <w:rPr>
          <w:sz w:val="20"/>
          <w:szCs w:val="20"/>
          <w:color w:val="auto"/>
        </w:rPr>
      </w:pPr>
      <w:r>
        <w:rPr>
          <w:rFonts w:ascii="Courier New" w:cs="Courier New" w:eastAsia="Courier New" w:hAnsi="Courier New"/>
          <w:sz w:val="17"/>
          <w:szCs w:val="17"/>
          <w:color w:val="auto"/>
        </w:rPr>
        <w:t>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 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B-47</w:t>
      </w:r>
    </w:p>
    <w:p>
      <w:pPr>
        <w:sectPr>
          <w:pgSz w:w="11900" w:h="16838" w:orient="portrait"/>
          <w:cols w:equalWidth="0" w:num="1">
            <w:col w:w="10219"/>
          </w:cols>
          <w:pgMar w:left="240" w:top="690" w:right="1440" w:bottom="1440" w:gutter="0" w:footer="0" w:header="0"/>
        </w:sectPr>
      </w:pPr>
    </w:p>
    <w:bookmarkStart w:id="770" w:name="page771"/>
    <w:bookmarkEnd w:id="770"/>
    <w:p>
      <w:pPr>
        <w:ind w:right="2359" w:firstLine="497"/>
        <w:spacing w:after="0" w:line="259" w:lineRule="auto"/>
        <w:rPr>
          <w:sz w:val="20"/>
          <w:szCs w:val="20"/>
          <w:color w:val="auto"/>
        </w:rPr>
      </w:pPr>
      <w:r>
        <w:rPr>
          <w:rFonts w:ascii="Courier New" w:cs="Courier New" w:eastAsia="Courier New" w:hAnsi="Courier New"/>
          <w:sz w:val="16"/>
          <w:szCs w:val="16"/>
          <w:color w:val="auto"/>
        </w:rPr>
        <w:t>IN WITNESS WHEREOF, the parties have caused this Separation and Distribution Agreement to be executed by their duly authorized representatives.</w:t>
      </w:r>
    </w:p>
    <w:p>
      <w:pPr>
        <w:spacing w:after="0" w:line="176"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AT&amp;T CORP.</w:t>
      </w:r>
    </w:p>
    <w:p>
      <w:pPr>
        <w:spacing w:after="0" w:line="190" w:lineRule="exact"/>
        <w:rPr>
          <w:sz w:val="20"/>
          <w:szCs w:val="20"/>
          <w:color w:val="auto"/>
        </w:rPr>
      </w:pPr>
    </w:p>
    <w:p>
      <w:pPr>
        <w:ind w:left="4180"/>
        <w:spacing w:after="0"/>
        <w:tabs>
          <w:tab w:leader="none" w:pos="49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MARILYN J. WASSER</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Name: Marilyn J. Wasser</w:t>
      </w:r>
    </w:p>
    <w:p>
      <w:pPr>
        <w:spacing w:after="0" w:line="5" w:lineRule="exact"/>
        <w:rPr>
          <w:sz w:val="20"/>
          <w:szCs w:val="20"/>
          <w:color w:val="auto"/>
        </w:rPr>
      </w:pPr>
    </w:p>
    <w:p>
      <w:pPr>
        <w:ind w:left="4580"/>
        <w:spacing w:after="0"/>
        <w:tabs>
          <w:tab w:leader="none" w:pos="54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Law and</w:t>
      </w:r>
    </w:p>
    <w:p>
      <w:pPr>
        <w:spacing w:after="0" w:line="3" w:lineRule="exact"/>
        <w:rPr>
          <w:sz w:val="20"/>
          <w:szCs w:val="20"/>
          <w:color w:val="auto"/>
        </w:rPr>
      </w:pPr>
    </w:p>
    <w:p>
      <w:pPr>
        <w:ind w:left="5480"/>
        <w:spacing w:after="0"/>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AT&amp;T BROADBAND CORP.</w:t>
      </w:r>
    </w:p>
    <w:p>
      <w:pPr>
        <w:spacing w:after="0" w:line="190" w:lineRule="exact"/>
        <w:rPr>
          <w:sz w:val="20"/>
          <w:szCs w:val="20"/>
          <w:color w:val="auto"/>
        </w:rPr>
      </w:pPr>
    </w:p>
    <w:p>
      <w:pPr>
        <w:ind w:left="4180"/>
        <w:spacing w:after="0"/>
        <w:tabs>
          <w:tab w:leader="none" w:pos="50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ROBERT S. FEIT</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Name: Robert S. Feit</w:t>
      </w:r>
    </w:p>
    <w:p>
      <w:pPr>
        <w:ind w:left="4580"/>
        <w:spacing w:after="0" w:line="238" w:lineRule="auto"/>
        <w:tabs>
          <w:tab w:leader="none" w:pos="54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Vice President and</w:t>
      </w:r>
    </w:p>
    <w:p>
      <w:pPr>
        <w:ind w:left="5480"/>
        <w:spacing w:after="0" w:line="238" w:lineRule="auto"/>
        <w:rPr>
          <w:sz w:val="20"/>
          <w:szCs w:val="20"/>
          <w:color w:val="auto"/>
        </w:rPr>
      </w:pPr>
      <w:r>
        <w:rPr>
          <w:rFonts w:ascii="Courier New" w:cs="Courier New" w:eastAsia="Courier New" w:hAnsi="Courier New"/>
          <w:sz w:val="17"/>
          <w:szCs w:val="17"/>
          <w:color w:val="auto"/>
        </w:rPr>
        <w:t>Assistant Secretary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B-48</w:t>
      </w:r>
    </w:p>
    <w:p>
      <w:pPr>
        <w:sectPr>
          <w:pgSz w:w="11900" w:h="16838" w:orient="portrait"/>
          <w:cols w:equalWidth="0" w:num="1">
            <w:col w:w="10219"/>
          </w:cols>
          <w:pgMar w:left="240" w:top="690" w:right="1440" w:bottom="1440" w:gutter="0" w:footer="0" w:header="0"/>
        </w:sectPr>
      </w:pPr>
    </w:p>
    <w:bookmarkStart w:id="771" w:name="page772"/>
    <w:bookmarkEnd w:id="771"/>
    <w:p>
      <w:pPr>
        <w:ind w:left="7260"/>
        <w:spacing w:after="0"/>
        <w:rPr>
          <w:sz w:val="20"/>
          <w:szCs w:val="20"/>
          <w:color w:val="auto"/>
        </w:rPr>
      </w:pPr>
      <w:r>
        <w:rPr>
          <w:rFonts w:ascii="Courier New" w:cs="Courier New" w:eastAsia="Courier New" w:hAnsi="Courier New"/>
          <w:sz w:val="16"/>
          <w:szCs w:val="16"/>
          <w:color w:val="auto"/>
        </w:rPr>
        <w:t>ANNEX I</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190" w:lineRule="exact"/>
        <w:rPr>
          <w:sz w:val="20"/>
          <w:szCs w:val="20"/>
          <w:color w:val="auto"/>
        </w:rPr>
      </w:pPr>
    </w:p>
    <w:p>
      <w:pPr>
        <w:ind w:left="900" w:hanging="401"/>
        <w:spacing w:after="0"/>
        <w:tabs>
          <w:tab w:leader="none" w:pos="900" w:val="left"/>
        </w:tabs>
        <w:numPr>
          <w:ilvl w:val="0"/>
          <w:numId w:val="7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terms, as used in this Annex I, have the following</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meanings: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"CLOSING DATE" has the meaning set forth in the Merger Agreement.</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"PARENT" has the meaning set forth in the Merger Agreement.</w:t>
      </w:r>
    </w:p>
    <w:p>
      <w:pPr>
        <w:spacing w:after="0" w:line="196"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"PROCEEDS" means (subject to clause (d) below) (a) if the proceeds are paid in cash, the amount of the cash actually received;</w:t>
      </w:r>
    </w:p>
    <w:p>
      <w:pPr>
        <w:spacing w:after="0" w:line="190" w:lineRule="exact"/>
        <w:rPr>
          <w:sz w:val="20"/>
          <w:szCs w:val="20"/>
          <w:color w:val="auto"/>
        </w:rPr>
      </w:pPr>
    </w:p>
    <w:p>
      <w:pPr>
        <w:ind w:left="900" w:hanging="401"/>
        <w:spacing w:after="0"/>
        <w:tabs>
          <w:tab w:leader="none" w:pos="900" w:val="left"/>
        </w:tabs>
        <w:numPr>
          <w:ilvl w:val="0"/>
          <w:numId w:val="7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proceeds are paid in securities, assets or rights:</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1"/>
          <w:numId w:val="7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1"/>
          <w:numId w:val="7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197" w:lineRule="exact"/>
        <w:rPr>
          <w:rFonts w:ascii="Courier New" w:cs="Courier New" w:eastAsia="Courier New" w:hAnsi="Courier New"/>
          <w:sz w:val="17"/>
          <w:szCs w:val="17"/>
          <w:color w:val="auto"/>
        </w:rPr>
      </w:pPr>
    </w:p>
    <w:p>
      <w:pPr>
        <w:ind w:left="500" w:right="2359" w:firstLine="496"/>
        <w:spacing w:after="0" w:line="236" w:lineRule="auto"/>
        <w:tabs>
          <w:tab w:leader="none" w:pos="1594" w:val="left"/>
        </w:tabs>
        <w:numPr>
          <w:ilvl w:val="1"/>
          <w:numId w:val="7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88"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"TWE DISPOSITION PERIOD" has the meaning set forth in clause (b) of this Annex I.</w:t>
      </w:r>
    </w:p>
    <w:p>
      <w:pPr>
        <w:spacing w:after="0" w:line="190" w:lineRule="exact"/>
        <w:rPr>
          <w:sz w:val="20"/>
          <w:szCs w:val="20"/>
          <w:color w:val="auto"/>
        </w:rPr>
      </w:pPr>
    </w:p>
    <w:p>
      <w:pPr>
        <w:ind w:left="900" w:hanging="401"/>
        <w:spacing w:after="0"/>
        <w:tabs>
          <w:tab w:leader="none" w:pos="900" w:val="left"/>
        </w:tabs>
        <w:numPr>
          <w:ilvl w:val="0"/>
          <w:numId w:val="7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all or any part of the TWE Interest is disposed of by AT&amp;T</w:t>
      </w:r>
    </w:p>
    <w:p>
      <w:pPr>
        <w:spacing w:after="0" w:line="5" w:lineRule="exact"/>
        <w:rPr>
          <w:rFonts w:ascii="Courier New" w:cs="Courier New" w:eastAsia="Courier New" w:hAnsi="Courier New"/>
          <w:sz w:val="17"/>
          <w:szCs w:val="17"/>
          <w:color w:val="auto"/>
        </w:rPr>
      </w:pPr>
    </w:p>
    <w:p>
      <w:pPr>
        <w:ind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B-I-49</w:t>
      </w:r>
    </w:p>
    <w:p>
      <w:pPr>
        <w:sectPr>
          <w:pgSz w:w="11900" w:h="16838" w:orient="portrait"/>
          <w:cols w:equalWidth="0" w:num="1">
            <w:col w:w="10219"/>
          </w:cols>
          <w:pgMar w:left="240" w:top="690" w:right="1440" w:bottom="862" w:gutter="0" w:footer="0" w:header="0"/>
        </w:sectPr>
      </w:pPr>
    </w:p>
    <w:bookmarkStart w:id="772" w:name="page773"/>
    <w:bookmarkEnd w:id="772"/>
    <w:p>
      <w:pPr>
        <w:ind w:right="2259"/>
        <w:spacing w:after="0" w:line="237" w:lineRule="auto"/>
        <w:rPr>
          <w:sz w:val="20"/>
          <w:szCs w:val="20"/>
          <w:color w:val="auto"/>
        </w:rPr>
      </w:pPr>
      <w:r>
        <w:rPr>
          <w:rFonts w:ascii="Courier New" w:cs="Courier New" w:eastAsia="Courier New" w:hAnsi="Courier New"/>
          <w:sz w:val="17"/>
          <w:szCs w:val="17"/>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200" w:lineRule="exact"/>
        <w:rPr>
          <w:sz w:val="20"/>
          <w:szCs w:val="20"/>
          <w:color w:val="auto"/>
        </w:rPr>
      </w:pPr>
    </w:p>
    <w:p>
      <w:pPr>
        <w:ind w:right="2259" w:firstLine="499"/>
        <w:spacing w:after="0" w:line="237" w:lineRule="auto"/>
        <w:tabs>
          <w:tab w:leader="none" w:pos="895" w:val="left"/>
        </w:tabs>
        <w:numPr>
          <w:ilvl w:val="0"/>
          <w:numId w:val="7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196" w:lineRule="exact"/>
        <w:rPr>
          <w:rFonts w:ascii="Courier New" w:cs="Courier New" w:eastAsia="Courier New" w:hAnsi="Courier New"/>
          <w:sz w:val="17"/>
          <w:szCs w:val="17"/>
          <w:color w:val="auto"/>
        </w:rPr>
      </w:pPr>
    </w:p>
    <w:p>
      <w:pPr>
        <w:ind w:left="900" w:hanging="401"/>
        <w:spacing w:after="0"/>
        <w:tabs>
          <w:tab w:leader="none" w:pos="900" w:val="left"/>
        </w:tabs>
        <w:numPr>
          <w:ilvl w:val="0"/>
          <w:numId w:val="7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before the Closing Date, AT&amp;T (subject to Section</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199" w:lineRule="exact"/>
        <w:rPr>
          <w:sz w:val="20"/>
          <w:szCs w:val="20"/>
          <w:color w:val="auto"/>
        </w:rPr>
      </w:pPr>
    </w:p>
    <w:p>
      <w:pPr>
        <w:ind w:right="2359" w:firstLine="499"/>
        <w:spacing w:after="0" w:line="236" w:lineRule="auto"/>
        <w:tabs>
          <w:tab w:leader="none" w:pos="895" w:val="left"/>
        </w:tabs>
        <w:numPr>
          <w:ilvl w:val="0"/>
          <w:numId w:val="7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Annex I, the Tax rate will be assumed to be the highest combined federal, state and local marginal corporate Tax rate in effect at the relevant time.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B-I-50</w:t>
      </w:r>
    </w:p>
    <w:p>
      <w:pPr>
        <w:sectPr>
          <w:pgSz w:w="11900" w:h="16838" w:orient="portrait"/>
          <w:cols w:equalWidth="0" w:num="1">
            <w:col w:w="10219"/>
          </w:cols>
          <w:pgMar w:left="240" w:top="691" w:right="1440" w:bottom="1440" w:gutter="0" w:footer="0" w:header="0"/>
        </w:sectPr>
      </w:pPr>
    </w:p>
    <w:bookmarkStart w:id="773" w:name="page774"/>
    <w:bookmarkEnd w:id="773"/>
    <w:p>
      <w:pPr>
        <w:ind w:left="7260"/>
        <w:spacing w:after="0"/>
        <w:rPr>
          <w:sz w:val="20"/>
          <w:szCs w:val="20"/>
          <w:color w:val="auto"/>
        </w:rPr>
      </w:pPr>
      <w:r>
        <w:rPr>
          <w:rFonts w:ascii="Courier New" w:cs="Courier New" w:eastAsia="Courier New" w:hAnsi="Courier New"/>
          <w:sz w:val="16"/>
          <w:szCs w:val="16"/>
          <w:color w:val="auto"/>
        </w:rPr>
        <w:t>ANNEX C</w:t>
      </w:r>
    </w:p>
    <w:p>
      <w:pPr>
        <w:spacing w:after="0" w:line="19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OF AMENDED AND RESTATED ARTICLES OF INCORPORATION OF AT&amp;T COMCAST</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CORPORATION</w:t>
      </w:r>
    </w:p>
    <w:p>
      <w:pPr>
        <w:spacing w:after="0" w:line="197"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Articles of Incorporation of the Corporation shall be amended and restated in their entirety so as to read as follows:</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FIRST: The name of the Corporation is AT&amp;T Comcast Corporation (the "CORPORATION").</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SECOND: The location and post office address of the Corporation's current registered office in this Commonwealth is:</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1500 Market Street, 35th floor</w:t>
      </w:r>
    </w:p>
    <w:p>
      <w:pPr>
        <w:ind w:left="700"/>
        <w:spacing w:after="0" w:line="238" w:lineRule="auto"/>
        <w:rPr>
          <w:sz w:val="20"/>
          <w:szCs w:val="20"/>
          <w:color w:val="auto"/>
        </w:rPr>
      </w:pPr>
      <w:r>
        <w:rPr>
          <w:rFonts w:ascii="Courier New" w:cs="Courier New" w:eastAsia="Courier New" w:hAnsi="Courier New"/>
          <w:sz w:val="17"/>
          <w:szCs w:val="17"/>
          <w:color w:val="auto"/>
        </w:rPr>
        <w:t>Philadelphia, PA 19102-2148</w:t>
      </w:r>
    </w:p>
    <w:p>
      <w:pPr>
        <w:spacing w:after="0" w:line="197" w:lineRule="exact"/>
        <w:rPr>
          <w:sz w:val="20"/>
          <w:szCs w:val="20"/>
          <w:color w:val="auto"/>
        </w:rPr>
      </w:pPr>
    </w:p>
    <w:p>
      <w:pPr>
        <w:jc w:val="both"/>
        <w:ind w:right="3059" w:firstLine="497"/>
        <w:spacing w:after="0" w:line="236" w:lineRule="auto"/>
        <w:rPr>
          <w:sz w:val="20"/>
          <w:szCs w:val="20"/>
          <w:color w:val="auto"/>
        </w:rPr>
      </w:pPr>
      <w:r>
        <w:rPr>
          <w:rFonts w:ascii="Courier New" w:cs="Courier New" w:eastAsia="Courier New" w:hAnsi="Courier New"/>
          <w:sz w:val="17"/>
          <w:szCs w:val="17"/>
          <w:color w:val="auto"/>
        </w:rPr>
        <w:t>THIRD: The Corporation is incorporated under the provisions of the Business Corporation Law of 1988. The purpose or purposes for which the Corporation is organized are:</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To have unlimited power to engage in and to do any lawful act concerning any or all lawful business for which corporations may be incorporated under the Business Corporation Law.</w:t>
      </w:r>
    </w:p>
    <w:p>
      <w:pPr>
        <w:spacing w:after="0" w:line="190" w:lineRule="exact"/>
        <w:rPr>
          <w:sz w:val="20"/>
          <w:szCs w:val="20"/>
          <w:color w:val="auto"/>
        </w:rPr>
      </w:pPr>
    </w:p>
    <w:p>
      <w:pPr>
        <w:ind w:left="500"/>
        <w:spacing w:after="0"/>
        <w:tabs>
          <w:tab w:leader="none" w:pos="1380" w:val="left"/>
        </w:tabs>
        <w:rPr>
          <w:sz w:val="20"/>
          <w:szCs w:val="20"/>
          <w:color w:val="auto"/>
        </w:rPr>
      </w:pPr>
      <w:r>
        <w:rPr>
          <w:rFonts w:ascii="Courier New" w:cs="Courier New" w:eastAsia="Courier New" w:hAnsi="Courier New"/>
          <w:sz w:val="17"/>
          <w:szCs w:val="17"/>
          <w:color w:val="auto"/>
        </w:rPr>
        <w:t>FOURTH:</w:t>
      </w:r>
      <w:r>
        <w:rPr>
          <w:sz w:val="20"/>
          <w:szCs w:val="20"/>
          <w:color w:val="auto"/>
        </w:rPr>
        <w:tab/>
      </w:r>
      <w:r>
        <w:rPr>
          <w:rFonts w:ascii="Courier New" w:cs="Courier New" w:eastAsia="Courier New" w:hAnsi="Courier New"/>
          <w:sz w:val="16"/>
          <w:szCs w:val="16"/>
          <w:color w:val="auto"/>
        </w:rPr>
        <w:t>The term of its existence is perpetual.</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394" w:lineRule="exact"/>
        <w:rPr>
          <w:sz w:val="20"/>
          <w:szCs w:val="20"/>
          <w:color w:val="auto"/>
        </w:rPr>
      </w:pPr>
    </w:p>
    <w:p>
      <w:pPr>
        <w:ind w:right="2259" w:firstLine="499"/>
        <w:spacing w:after="0" w:line="236" w:lineRule="auto"/>
        <w:tabs>
          <w:tab w:leader="none" w:pos="895" w:val="left"/>
        </w:tabs>
        <w:numPr>
          <w:ilvl w:val="0"/>
          <w:numId w:val="7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preferences, qualifications, limitations, restrictions and the voting, special or relative rights in respect of the shares of each class of Common Stock are as follows:</w:t>
      </w:r>
    </w:p>
    <w:p>
      <w:pPr>
        <w:spacing w:after="0" w:line="388" w:lineRule="exact"/>
        <w:rPr>
          <w:rFonts w:ascii="Courier New" w:cs="Courier New" w:eastAsia="Courier New" w:hAnsi="Courier New"/>
          <w:sz w:val="17"/>
          <w:szCs w:val="17"/>
          <w:color w:val="auto"/>
        </w:rPr>
      </w:pPr>
    </w:p>
    <w:p>
      <w:pPr>
        <w:ind w:left="500" w:right="2259" w:firstLine="496"/>
        <w:spacing w:after="0" w:line="253" w:lineRule="auto"/>
        <w:tabs>
          <w:tab w:leader="none" w:pos="1395" w:val="left"/>
        </w:tabs>
        <w:numPr>
          <w:ilvl w:val="1"/>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to paragraph (B)(1)(c) of this Article FIFTH, each share of Class A Common Stock shall entitle the holder thereof to the number of votes equal to a quotient the numerator of which is the excess of</w:t>
      </w:r>
    </w:p>
    <w:p>
      <w:pPr>
        <w:ind w:left="500"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691" w:right="1440" w:bottom="861" w:gutter="0" w:footer="0" w:header="0"/>
        </w:sectPr>
      </w:pPr>
    </w:p>
    <w:bookmarkStart w:id="774" w:name="page775"/>
    <w:bookmarkEnd w:id="774"/>
    <w:p>
      <w:pPr>
        <w:ind w:right="2559"/>
        <w:spacing w:after="0" w:line="255" w:lineRule="auto"/>
        <w:rPr>
          <w:sz w:val="20"/>
          <w:szCs w:val="20"/>
          <w:color w:val="auto"/>
        </w:rPr>
      </w:pPr>
      <w:r>
        <w:rPr>
          <w:rFonts w:ascii="Courier New" w:cs="Courier New" w:eastAsia="Courier New" w:hAnsi="Courier New"/>
          <w:sz w:val="16"/>
          <w:szCs w:val="16"/>
          <w:color w:val="auto"/>
        </w:rPr>
        <w:t>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377" w:lineRule="exact"/>
        <w:rPr>
          <w:sz w:val="20"/>
          <w:szCs w:val="20"/>
          <w:color w:val="auto"/>
        </w:rPr>
      </w:pPr>
    </w:p>
    <w:p>
      <w:pPr>
        <w:ind w:right="2259" w:firstLine="496"/>
        <w:spacing w:after="0" w:line="237" w:lineRule="auto"/>
        <w:tabs>
          <w:tab w:leader="none" w:pos="895" w:val="left"/>
        </w:tabs>
        <w:numPr>
          <w:ilvl w:val="0"/>
          <w:numId w:val="7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397" w:lineRule="exact"/>
        <w:rPr>
          <w:rFonts w:ascii="Courier New" w:cs="Courier New" w:eastAsia="Courier New" w:hAnsi="Courier New"/>
          <w:sz w:val="17"/>
          <w:szCs w:val="17"/>
          <w:color w:val="auto"/>
        </w:rPr>
      </w:pPr>
    </w:p>
    <w:p>
      <w:pPr>
        <w:ind w:right="2259" w:firstLine="496"/>
        <w:spacing w:after="0" w:line="238" w:lineRule="auto"/>
        <w:tabs>
          <w:tab w:leader="none" w:pos="895" w:val="left"/>
        </w:tabs>
        <w:numPr>
          <w:ilvl w:val="0"/>
          <w:numId w:val="7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391" w:lineRule="exact"/>
        <w:rPr>
          <w:sz w:val="20"/>
          <w:szCs w:val="20"/>
          <w:color w:val="auto"/>
        </w:rPr>
      </w:pPr>
    </w:p>
    <w:p>
      <w:pPr>
        <w:ind w:right="2259" w:firstLine="496"/>
        <w:spacing w:after="0" w:line="237" w:lineRule="auto"/>
        <w:tabs>
          <w:tab w:leader="none" w:pos="895" w:val="left"/>
        </w:tabs>
        <w:numPr>
          <w:ilvl w:val="0"/>
          <w:numId w:val="7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98" w:lineRule="exact"/>
        <w:rPr>
          <w:rFonts w:ascii="Courier New" w:cs="Courier New" w:eastAsia="Courier New" w:hAnsi="Courier New"/>
          <w:sz w:val="17"/>
          <w:szCs w:val="17"/>
          <w:color w:val="auto"/>
        </w:rPr>
      </w:pPr>
    </w:p>
    <w:p>
      <w:pPr>
        <w:ind w:right="2259" w:firstLine="496"/>
        <w:spacing w:after="0" w:line="253" w:lineRule="auto"/>
        <w:tabs>
          <w:tab w:leader="none" w:pos="895"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w:t>
      </w:r>
    </w:p>
    <w:p>
      <w:pPr>
        <w:ind w:left="3380"/>
        <w:spacing w:after="0" w:line="235" w:lineRule="auto"/>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9719"/>
          </w:cols>
          <w:pgMar w:left="740" w:top="882" w:right="1440" w:bottom="480" w:gutter="0" w:footer="0" w:header="0"/>
        </w:sectPr>
      </w:pPr>
    </w:p>
    <w:bookmarkStart w:id="775" w:name="page776"/>
    <w:bookmarkEnd w:id="775"/>
    <w:p>
      <w:pPr>
        <w:ind w:right="2259"/>
        <w:spacing w:after="0" w:line="253" w:lineRule="auto"/>
        <w:rPr>
          <w:sz w:val="20"/>
          <w:szCs w:val="20"/>
          <w:color w:val="auto"/>
        </w:rPr>
      </w:pPr>
      <w:r>
        <w:rPr>
          <w:rFonts w:ascii="Courier New" w:cs="Courier New" w:eastAsia="Courier New" w:hAnsi="Courier New"/>
          <w:sz w:val="16"/>
          <w:szCs w:val="16"/>
          <w:color w:val="auto"/>
        </w:rPr>
        <w:t>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88" w:lineRule="exact"/>
        <w:rPr>
          <w:sz w:val="20"/>
          <w:szCs w:val="20"/>
          <w:color w:val="auto"/>
        </w:rPr>
      </w:pPr>
    </w:p>
    <w:p>
      <w:pPr>
        <w:ind w:right="2359" w:firstLine="496"/>
        <w:spacing w:after="0" w:line="236" w:lineRule="auto"/>
        <w:tabs>
          <w:tab w:leader="none" w:pos="895" w:val="left"/>
        </w:tabs>
        <w:numPr>
          <w:ilvl w:val="0"/>
          <w:numId w:val="7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98" w:lineRule="exact"/>
        <w:rPr>
          <w:rFonts w:ascii="Courier New" w:cs="Courier New" w:eastAsia="Courier New" w:hAnsi="Courier New"/>
          <w:sz w:val="17"/>
          <w:szCs w:val="17"/>
          <w:color w:val="auto"/>
        </w:rPr>
      </w:pPr>
    </w:p>
    <w:p>
      <w:pPr>
        <w:ind w:right="2359" w:firstLine="496"/>
        <w:spacing w:after="0" w:line="253" w:lineRule="auto"/>
        <w:tabs>
          <w:tab w:leader="none" w:pos="895" w:val="left"/>
        </w:tabs>
        <w:numPr>
          <w:ilvl w:val="0"/>
          <w:numId w:val="7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93" w:lineRule="exact"/>
        <w:rPr>
          <w:rFonts w:ascii="Courier New" w:cs="Courier New" w:eastAsia="Courier New" w:hAnsi="Courier New"/>
          <w:sz w:val="16"/>
          <w:szCs w:val="16"/>
          <w:color w:val="auto"/>
        </w:rPr>
      </w:pPr>
    </w:p>
    <w:p>
      <w:pPr>
        <w:ind w:right="2259" w:firstLine="496"/>
        <w:spacing w:after="0" w:line="237" w:lineRule="auto"/>
        <w:tabs>
          <w:tab w:leader="none" w:pos="895" w:val="left"/>
        </w:tabs>
        <w:numPr>
          <w:ilvl w:val="0"/>
          <w:numId w:val="7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5" w:lineRule="exact"/>
        <w:rPr>
          <w:rFonts w:ascii="Courier New" w:cs="Courier New" w:eastAsia="Courier New" w:hAnsi="Courier New"/>
          <w:sz w:val="17"/>
          <w:szCs w:val="17"/>
          <w:color w:val="auto"/>
        </w:rPr>
      </w:pPr>
    </w:p>
    <w:p>
      <w:pPr>
        <w:ind w:right="2259" w:firstLine="496"/>
        <w:spacing w:after="0" w:line="237" w:lineRule="auto"/>
        <w:tabs>
          <w:tab w:leader="none" w:pos="895" w:val="left"/>
        </w:tabs>
        <w:numPr>
          <w:ilvl w:val="0"/>
          <w:numId w:val="7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C-3</w:t>
      </w:r>
    </w:p>
    <w:p>
      <w:pPr>
        <w:sectPr>
          <w:pgSz w:w="11900" w:h="16838" w:orient="portrait"/>
          <w:cols w:equalWidth="0" w:num="1">
            <w:col w:w="9719"/>
          </w:cols>
          <w:pgMar w:left="740" w:top="690" w:right="1440" w:bottom="1440" w:gutter="0" w:footer="0" w:header="0"/>
        </w:sectPr>
      </w:pPr>
    </w:p>
    <w:bookmarkStart w:id="776" w:name="page777"/>
    <w:bookmarkEnd w:id="776"/>
    <w:p>
      <w:pPr>
        <w:ind w:left="1" w:right="2259" w:firstLine="496"/>
        <w:spacing w:after="0" w:line="237" w:lineRule="auto"/>
        <w:tabs>
          <w:tab w:leader="none" w:pos="896" w:val="left"/>
        </w:tabs>
        <w:numPr>
          <w:ilvl w:val="0"/>
          <w:numId w:val="7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96" w:lineRule="exact"/>
        <w:rPr>
          <w:rFonts w:ascii="Courier New" w:cs="Courier New" w:eastAsia="Courier New" w:hAnsi="Courier New"/>
          <w:sz w:val="17"/>
          <w:szCs w:val="17"/>
          <w:color w:val="auto"/>
        </w:rPr>
      </w:pPr>
    </w:p>
    <w:p>
      <w:pPr>
        <w:ind w:left="1" w:right="2459" w:firstLine="496"/>
        <w:spacing w:after="0" w:line="254" w:lineRule="auto"/>
        <w:tabs>
          <w:tab w:leader="none" w:pos="896" w:val="left"/>
        </w:tabs>
        <w:numPr>
          <w:ilvl w:val="0"/>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88" w:lineRule="exact"/>
        <w:rPr>
          <w:rFonts w:ascii="Courier New" w:cs="Courier New" w:eastAsia="Courier New" w:hAnsi="Courier New"/>
          <w:sz w:val="16"/>
          <w:szCs w:val="16"/>
          <w:color w:val="auto"/>
        </w:rPr>
      </w:pPr>
    </w:p>
    <w:p>
      <w:pPr>
        <w:ind w:left="1" w:right="2259" w:firstLine="496"/>
        <w:spacing w:after="0" w:line="237" w:lineRule="auto"/>
        <w:tabs>
          <w:tab w:leader="none" w:pos="995" w:val="left"/>
        </w:tabs>
        <w:numPr>
          <w:ilvl w:val="0"/>
          <w:numId w:val="7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190" w:lineRule="exact"/>
        <w:rPr>
          <w:sz w:val="20"/>
          <w:szCs w:val="20"/>
          <w:color w:val="auto"/>
        </w:rPr>
      </w:pPr>
    </w:p>
    <w:p>
      <w:pPr>
        <w:ind w:left="1"/>
        <w:spacing w:after="0"/>
        <w:tabs>
          <w:tab w:leader="none" w:pos="780" w:val="left"/>
        </w:tabs>
        <w:rPr>
          <w:sz w:val="20"/>
          <w:szCs w:val="20"/>
          <w:color w:val="auto"/>
        </w:rPr>
      </w:pPr>
      <w:r>
        <w:rPr>
          <w:rFonts w:ascii="Courier New" w:cs="Courier New" w:eastAsia="Courier New" w:hAnsi="Courier New"/>
          <w:sz w:val="17"/>
          <w:szCs w:val="17"/>
          <w:color w:val="auto"/>
        </w:rPr>
        <w:t>SIXTH:</w:t>
      </w:r>
      <w:r>
        <w:rPr>
          <w:sz w:val="20"/>
          <w:szCs w:val="20"/>
          <w:color w:val="auto"/>
        </w:rPr>
        <w:tab/>
      </w:r>
      <w:r>
        <w:rPr>
          <w:rFonts w:ascii="Courier New" w:cs="Courier New" w:eastAsia="Courier New" w:hAnsi="Courier New"/>
          <w:sz w:val="16"/>
          <w:szCs w:val="16"/>
          <w:color w:val="auto"/>
        </w:rPr>
        <w:t>Governance</w:t>
      </w:r>
    </w:p>
    <w:p>
      <w:pPr>
        <w:spacing w:after="0" w:line="190" w:lineRule="exact"/>
        <w:rPr>
          <w:sz w:val="20"/>
          <w:szCs w:val="20"/>
          <w:color w:val="auto"/>
        </w:rPr>
      </w:pPr>
    </w:p>
    <w:p>
      <w:pPr>
        <w:ind w:left="401" w:hanging="401"/>
        <w:spacing w:after="0"/>
        <w:tabs>
          <w:tab w:leader="none" w:pos="401" w:val="left"/>
        </w:tabs>
        <w:numPr>
          <w:ilvl w:val="0"/>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189"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means AT&amp;T Corp., a New York corporation.</w:t>
      </w:r>
    </w:p>
    <w:p>
      <w:pPr>
        <w:spacing w:after="0" w:line="196" w:lineRule="exact"/>
        <w:rPr>
          <w:rFonts w:ascii="Courier New" w:cs="Courier New" w:eastAsia="Courier New" w:hAnsi="Courier New"/>
          <w:sz w:val="17"/>
          <w:szCs w:val="17"/>
          <w:color w:val="auto"/>
        </w:rPr>
      </w:pPr>
    </w:p>
    <w:p>
      <w:pPr>
        <w:ind w:left="1" w:right="2259" w:firstLine="496"/>
        <w:spacing w:after="0" w:line="237" w:lineRule="auto"/>
        <w:tabs>
          <w:tab w:leader="none" w:pos="896"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198" w:lineRule="exact"/>
        <w:rPr>
          <w:rFonts w:ascii="Courier New" w:cs="Courier New" w:eastAsia="Courier New" w:hAnsi="Courier New"/>
          <w:sz w:val="17"/>
          <w:szCs w:val="17"/>
          <w:color w:val="auto"/>
        </w:rPr>
      </w:pPr>
    </w:p>
    <w:p>
      <w:pPr>
        <w:ind w:left="1" w:right="3259" w:firstLine="496"/>
        <w:spacing w:after="0" w:line="235" w:lineRule="auto"/>
        <w:tabs>
          <w:tab w:leader="none" w:pos="896"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OF DIRECTORS" means the Board of Directors of the Corporation.</w:t>
      </w:r>
    </w:p>
    <w:p>
      <w:pPr>
        <w:spacing w:after="0" w:line="190"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"CEO" means the Chief Executive Officer of the Corporation.</w:t>
      </w:r>
    </w:p>
    <w:p>
      <w:pPr>
        <w:spacing w:after="0" w:line="189"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means the Chairman of the Board of Directors.</w:t>
      </w:r>
    </w:p>
    <w:p>
      <w:pPr>
        <w:spacing w:after="0" w:line="189"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means Comcast Corporation, a Pennsylvania corporation.</w:t>
      </w:r>
    </w:p>
    <w:p>
      <w:pPr>
        <w:spacing w:after="0" w:line="196" w:lineRule="exact"/>
        <w:rPr>
          <w:rFonts w:ascii="Courier New" w:cs="Courier New" w:eastAsia="Courier New" w:hAnsi="Courier New"/>
          <w:sz w:val="17"/>
          <w:szCs w:val="17"/>
          <w:color w:val="auto"/>
        </w:rPr>
      </w:pPr>
    </w:p>
    <w:p>
      <w:pPr>
        <w:ind w:left="1" w:right="2359" w:firstLine="496"/>
        <w:spacing w:after="0" w:line="237" w:lineRule="auto"/>
        <w:tabs>
          <w:tab w:leader="none" w:pos="896"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192"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director of the Corporation.</w:t>
      </w:r>
    </w:p>
    <w:p>
      <w:pPr>
        <w:spacing w:after="0" w:line="196" w:lineRule="exact"/>
        <w:rPr>
          <w:rFonts w:ascii="Courier New" w:cs="Courier New" w:eastAsia="Courier New" w:hAnsi="Courier New"/>
          <w:sz w:val="17"/>
          <w:szCs w:val="17"/>
          <w:color w:val="auto"/>
        </w:rPr>
      </w:pPr>
    </w:p>
    <w:p>
      <w:pPr>
        <w:ind w:left="1" w:right="2759" w:firstLine="496"/>
        <w:spacing w:after="0" w:line="235" w:lineRule="auto"/>
        <w:tabs>
          <w:tab w:leader="none" w:pos="896"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 COMMITTEE" has the meaning specified in paragraph (E) of this Article SIXTH.</w:t>
      </w:r>
    </w:p>
    <w:p>
      <w:pPr>
        <w:spacing w:after="0" w:line="196" w:lineRule="exact"/>
        <w:rPr>
          <w:rFonts w:ascii="Courier New" w:cs="Courier New" w:eastAsia="Courier New" w:hAnsi="Courier New"/>
          <w:sz w:val="17"/>
          <w:szCs w:val="17"/>
          <w:color w:val="auto"/>
        </w:rPr>
      </w:pPr>
    </w:p>
    <w:p>
      <w:pPr>
        <w:ind w:left="1" w:right="2259" w:firstLine="496"/>
        <w:spacing w:after="0" w:line="236" w:lineRule="auto"/>
        <w:tabs>
          <w:tab w:leader="none" w:pos="995"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TIME" means the date and time at which these Amended and Restated Articles of Incorporation become effective with the Department of State of the Commonwealth of Pennsylvania.</w:t>
      </w:r>
    </w:p>
    <w:p>
      <w:pPr>
        <w:spacing w:after="0" w:line="196" w:lineRule="exact"/>
        <w:rPr>
          <w:rFonts w:ascii="Courier New" w:cs="Courier New" w:eastAsia="Courier New" w:hAnsi="Courier New"/>
          <w:sz w:val="17"/>
          <w:szCs w:val="17"/>
          <w:color w:val="auto"/>
        </w:rPr>
      </w:pPr>
    </w:p>
    <w:p>
      <w:pPr>
        <w:ind w:left="1" w:right="2459" w:firstLine="496"/>
        <w:spacing w:after="0" w:line="235" w:lineRule="auto"/>
        <w:tabs>
          <w:tab w:leader="none" w:pos="995"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"HOLIDAY" has the meaning specified in paragraph (B)(4) of this Article SIXTH.</w:t>
      </w:r>
    </w:p>
    <w:p>
      <w:pPr>
        <w:spacing w:after="0" w:line="196" w:lineRule="exact"/>
        <w:rPr>
          <w:rFonts w:ascii="Courier New" w:cs="Courier New" w:eastAsia="Courier New" w:hAnsi="Courier New"/>
          <w:sz w:val="17"/>
          <w:szCs w:val="17"/>
          <w:color w:val="auto"/>
        </w:rPr>
      </w:pPr>
    </w:p>
    <w:p>
      <w:pPr>
        <w:ind w:left="1" w:right="2459" w:firstLine="496"/>
        <w:spacing w:after="0" w:line="237" w:lineRule="auto"/>
        <w:tabs>
          <w:tab w:leader="none" w:pos="995"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DIRECTOR" means (i) those two (2) Independent Persons jointly designated by AT&amp;T and Comcast to serve as members of the Board of Directors pursuant to a contractual right of AT&amp;T and Comcast to designate such Directors, (ii) any Replacement Independent Director and (iii) any Director elected to replace an Independent Director at the 2004 annual meeting of shareholders of the Corporation or designated as an Independent Director pursuant to the last sentence of paragraph (E)(2) of this Article SIXTH.</w:t>
      </w:r>
    </w:p>
    <w:p>
      <w:pPr>
        <w:spacing w:after="0" w:line="391" w:lineRule="exact"/>
        <w:rPr>
          <w:rFonts w:ascii="Courier New" w:cs="Courier New" w:eastAsia="Courier New" w:hAnsi="Courier New"/>
          <w:sz w:val="17"/>
          <w:szCs w:val="17"/>
          <w:color w:val="auto"/>
        </w:rPr>
      </w:pPr>
    </w:p>
    <w:p>
      <w:pPr>
        <w:ind w:left="1" w:right="2559" w:firstLine="496"/>
        <w:spacing w:after="0" w:line="236" w:lineRule="auto"/>
        <w:tabs>
          <w:tab w:leader="none" w:pos="995" w:val="left"/>
        </w:tabs>
        <w:numPr>
          <w:ilvl w:val="1"/>
          <w:numId w:val="7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PERSON" means a disinterested, independent person (determined in accordance with customary standards for independent directors applicable to U.S. public companies), it being</w:t>
      </w:r>
    </w:p>
    <w:p>
      <w:pPr>
        <w:spacing w:after="0" w:line="382"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C-4</w:t>
      </w:r>
    </w:p>
    <w:p>
      <w:pPr>
        <w:sectPr>
          <w:pgSz w:w="11900" w:h="16838" w:orient="portrait"/>
          <w:cols w:equalWidth="0" w:num="1">
            <w:col w:w="9720"/>
          </w:cols>
          <w:pgMar w:left="739" w:top="691" w:right="1440" w:bottom="862" w:gutter="0" w:footer="0" w:header="0"/>
        </w:sectPr>
      </w:pPr>
    </w:p>
    <w:bookmarkStart w:id="777" w:name="page778"/>
    <w:bookmarkEnd w:id="777"/>
    <w:p>
      <w:pPr>
        <w:ind w:left="1" w:right="2359"/>
        <w:spacing w:after="0" w:line="253" w:lineRule="auto"/>
        <w:rPr>
          <w:sz w:val="20"/>
          <w:szCs w:val="20"/>
          <w:color w:val="auto"/>
        </w:rPr>
      </w:pPr>
      <w:r>
        <w:rPr>
          <w:rFonts w:ascii="Courier New" w:cs="Courier New" w:eastAsia="Courier New" w:hAnsi="Courier New"/>
          <w:sz w:val="16"/>
          <w:szCs w:val="16"/>
          <w:color w:val="auto"/>
        </w:rPr>
        <w:t>understood that (i) each individual who was a member of the Board of Directors of AT&amp;T as of December 19, 2001 (other than Mr. C. Michael Armstrong) was deemed to be an Independent Person as of December 19, 2001,</w:t>
      </w:r>
    </w:p>
    <w:p>
      <w:pPr>
        <w:spacing w:after="0" w:line="1" w:lineRule="exact"/>
        <w:rPr>
          <w:sz w:val="20"/>
          <w:szCs w:val="20"/>
          <w:color w:val="auto"/>
        </w:rPr>
      </w:pPr>
    </w:p>
    <w:p>
      <w:pPr>
        <w:ind w:left="1" w:right="2259" w:hanging="1"/>
        <w:spacing w:after="0" w:line="237" w:lineRule="auto"/>
        <w:tabs>
          <w:tab w:leader="none" w:pos="498" w:val="left"/>
        </w:tabs>
        <w:numPr>
          <w:ilvl w:val="0"/>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200" w:lineRule="exact"/>
        <w:rPr>
          <w:rFonts w:ascii="Courier New" w:cs="Courier New" w:eastAsia="Courier New" w:hAnsi="Courier New"/>
          <w:sz w:val="17"/>
          <w:szCs w:val="17"/>
          <w:color w:val="auto"/>
        </w:rPr>
      </w:pPr>
    </w:p>
    <w:p>
      <w:pPr>
        <w:spacing w:after="0" w:line="392" w:lineRule="exact"/>
        <w:rPr>
          <w:rFonts w:ascii="Courier New" w:cs="Courier New" w:eastAsia="Courier New" w:hAnsi="Courier New"/>
          <w:sz w:val="17"/>
          <w:szCs w:val="17"/>
          <w:color w:val="auto"/>
        </w:rPr>
      </w:pPr>
    </w:p>
    <w:p>
      <w:pPr>
        <w:jc w:val="both"/>
        <w:ind w:left="1" w:right="2459" w:firstLine="496"/>
        <w:spacing w:after="0" w:line="259" w:lineRule="auto"/>
        <w:tabs>
          <w:tab w:leader="none" w:pos="995" w:val="left"/>
        </w:tabs>
        <w:numPr>
          <w:ilvl w:val="1"/>
          <w:numId w:val="7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TERM" means the period beginning at the Effective Time and ending at the 2004 annual meeting of shareholders of the Corporation.</w:t>
      </w:r>
    </w:p>
    <w:p>
      <w:pPr>
        <w:spacing w:after="0" w:line="373" w:lineRule="exact"/>
        <w:rPr>
          <w:rFonts w:ascii="Courier New" w:cs="Courier New" w:eastAsia="Courier New" w:hAnsi="Courier New"/>
          <w:sz w:val="16"/>
          <w:szCs w:val="16"/>
          <w:color w:val="auto"/>
        </w:rPr>
      </w:pPr>
    </w:p>
    <w:p>
      <w:pPr>
        <w:ind w:left="1" w:right="3159" w:firstLine="496"/>
        <w:spacing w:after="0" w:line="235"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AT&amp;T DIRECTOR" has the meaning specified in paragraph (B)(2) of this Article SIXTH.</w:t>
      </w:r>
    </w:p>
    <w:p>
      <w:pPr>
        <w:spacing w:after="0" w:line="196" w:lineRule="exact"/>
        <w:rPr>
          <w:rFonts w:ascii="Courier New" w:cs="Courier New" w:eastAsia="Courier New" w:hAnsi="Courier New"/>
          <w:sz w:val="17"/>
          <w:szCs w:val="17"/>
          <w:color w:val="auto"/>
        </w:rPr>
      </w:pPr>
    </w:p>
    <w:p>
      <w:pPr>
        <w:ind w:left="1" w:right="2859" w:firstLine="496"/>
        <w:spacing w:after="0" w:line="235"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COMCAST DIRECTOR" has the meaning specified in paragraph (B)(2) of this Article SIXTH.</w:t>
      </w:r>
    </w:p>
    <w:p>
      <w:pPr>
        <w:spacing w:after="0" w:line="196" w:lineRule="exact"/>
        <w:rPr>
          <w:rFonts w:ascii="Courier New" w:cs="Courier New" w:eastAsia="Courier New" w:hAnsi="Courier New"/>
          <w:sz w:val="17"/>
          <w:szCs w:val="17"/>
          <w:color w:val="auto"/>
        </w:rPr>
      </w:pPr>
    </w:p>
    <w:p>
      <w:pPr>
        <w:ind w:left="1" w:right="2659" w:firstLine="496"/>
        <w:spacing w:after="0" w:line="235"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DIRECTOR" has the meaning specified in paragraph (B)(2) of this Article SIXTH.</w:t>
      </w:r>
    </w:p>
    <w:p>
      <w:pPr>
        <w:spacing w:after="0" w:line="196" w:lineRule="exact"/>
        <w:rPr>
          <w:rFonts w:ascii="Courier New" w:cs="Courier New" w:eastAsia="Courier New" w:hAnsi="Courier New"/>
          <w:sz w:val="17"/>
          <w:szCs w:val="17"/>
          <w:color w:val="auto"/>
        </w:rPr>
      </w:pPr>
    </w:p>
    <w:p>
      <w:pPr>
        <w:ind w:left="1" w:right="2459" w:firstLine="496"/>
        <w:spacing w:after="0" w:line="235"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INDEPENDENT DIRECTOR" has the meaning specified in paragraph (B)(2) of this Article SIXTH.</w:t>
      </w:r>
    </w:p>
    <w:p>
      <w:pPr>
        <w:spacing w:after="0" w:line="196" w:lineRule="exact"/>
        <w:rPr>
          <w:rFonts w:ascii="Courier New" w:cs="Courier New" w:eastAsia="Courier New" w:hAnsi="Courier New"/>
          <w:sz w:val="17"/>
          <w:szCs w:val="17"/>
          <w:color w:val="auto"/>
        </w:rPr>
      </w:pPr>
    </w:p>
    <w:p>
      <w:pPr>
        <w:ind w:left="1" w:right="2559" w:firstLine="496"/>
        <w:spacing w:after="0" w:line="236"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198" w:lineRule="exact"/>
        <w:rPr>
          <w:rFonts w:ascii="Courier New" w:cs="Courier New" w:eastAsia="Courier New" w:hAnsi="Courier New"/>
          <w:sz w:val="17"/>
          <w:szCs w:val="17"/>
          <w:color w:val="auto"/>
        </w:rPr>
      </w:pPr>
    </w:p>
    <w:p>
      <w:pPr>
        <w:jc w:val="both"/>
        <w:ind w:left="1" w:right="2259" w:firstLine="496"/>
        <w:spacing w:after="0" w:line="236" w:lineRule="auto"/>
        <w:tabs>
          <w:tab w:leader="none" w:pos="995" w:val="left"/>
        </w:tabs>
        <w:numPr>
          <w:ilvl w:val="1"/>
          <w:numId w:val="7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"2004 TERM" means the period beginning at the 2004 annual meeting of shareholders of the Corporation and ending at the 2005 annual meeting of shareholders of the Corporation.</w:t>
      </w:r>
    </w:p>
    <w:p>
      <w:pPr>
        <w:spacing w:after="0" w:line="190" w:lineRule="exact"/>
        <w:rPr>
          <w:sz w:val="20"/>
          <w:szCs w:val="20"/>
          <w:color w:val="auto"/>
        </w:rPr>
      </w:pPr>
    </w:p>
    <w:p>
      <w:pPr>
        <w:ind w:left="401" w:hanging="401"/>
        <w:spacing w:after="0"/>
        <w:tabs>
          <w:tab w:leader="none" w:pos="401" w:val="left"/>
        </w:tabs>
        <w:numPr>
          <w:ilvl w:val="0"/>
          <w:numId w:val="7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w:t>
      </w:r>
    </w:p>
    <w:p>
      <w:pPr>
        <w:spacing w:after="0" w:line="196" w:lineRule="exact"/>
        <w:rPr>
          <w:rFonts w:ascii="Courier New" w:cs="Courier New" w:eastAsia="Courier New" w:hAnsi="Courier New"/>
          <w:sz w:val="17"/>
          <w:szCs w:val="17"/>
          <w:color w:val="auto"/>
        </w:rPr>
      </w:pPr>
    </w:p>
    <w:p>
      <w:pPr>
        <w:ind w:left="1" w:right="2259" w:firstLine="496"/>
        <w:spacing w:after="0" w:line="237" w:lineRule="auto"/>
        <w:tabs>
          <w:tab w:leader="none" w:pos="896" w:val="left"/>
        </w:tabs>
        <w:numPr>
          <w:ilvl w:val="1"/>
          <w:numId w:val="7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Effective Time until the expiration of the 2004 Term, the Board of Directors shall consist of twelve (12) Directors. From the Effective Time until the expiration of the 2004 Term, the Board of Directors shall consist of the Comcast Directors, the AT&amp;T Directors and the Independent Directors. At all times, the Board of Directors shall consist of a majority of Independent Persons.</w:t>
      </w:r>
    </w:p>
    <w:p>
      <w:pPr>
        <w:spacing w:after="0" w:line="197" w:lineRule="exact"/>
        <w:rPr>
          <w:rFonts w:ascii="Courier New" w:cs="Courier New" w:eastAsia="Courier New" w:hAnsi="Courier New"/>
          <w:sz w:val="17"/>
          <w:szCs w:val="17"/>
          <w:color w:val="auto"/>
        </w:rPr>
      </w:pPr>
    </w:p>
    <w:p>
      <w:pPr>
        <w:ind w:left="1" w:right="2259" w:firstLine="496"/>
        <w:spacing w:after="0" w:line="237" w:lineRule="auto"/>
        <w:tabs>
          <w:tab w:leader="none" w:pos="896" w:val="left"/>
        </w:tabs>
        <w:numPr>
          <w:ilvl w:val="1"/>
          <w:numId w:val="7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provided that at all times one of the Comcast Directors must be an Independent Person,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w:t>
      </w:r>
    </w:p>
    <w:p>
      <w:pPr>
        <w:spacing w:after="0" w:line="13"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C-5</w:t>
      </w:r>
    </w:p>
    <w:p>
      <w:pPr>
        <w:sectPr>
          <w:pgSz w:w="11900" w:h="16838" w:orient="portrait"/>
          <w:cols w:equalWidth="0" w:num="1">
            <w:col w:w="9720"/>
          </w:cols>
          <w:pgMar w:left="739" w:top="881" w:right="1440" w:bottom="863" w:gutter="0" w:footer="0" w:header="0"/>
        </w:sectPr>
      </w:pPr>
    </w:p>
    <w:bookmarkStart w:id="778" w:name="page779"/>
    <w:bookmarkEnd w:id="778"/>
    <w:p>
      <w:pPr>
        <w:jc w:val="both"/>
        <w:ind w:left="1" w:right="2259"/>
        <w:spacing w:after="0" w:line="236" w:lineRule="auto"/>
        <w:rPr>
          <w:sz w:val="20"/>
          <w:szCs w:val="20"/>
          <w:color w:val="auto"/>
        </w:rPr>
      </w:pPr>
      <w:r>
        <w:rPr>
          <w:rFonts w:ascii="Courier New" w:cs="Courier New" w:eastAsia="Courier New" w:hAnsi="Courier New"/>
          <w:sz w:val="17"/>
          <w:szCs w:val="17"/>
          <w:color w:val="auto"/>
        </w:rPr>
        <w:t>remaining on the Board of Directors shall be subject to the approval of the Board of Directors prior to such person becoming a Replacement Independent Director.</w:t>
      </w:r>
    </w:p>
    <w:p>
      <w:pPr>
        <w:spacing w:after="0" w:line="197" w:lineRule="exact"/>
        <w:rPr>
          <w:sz w:val="20"/>
          <w:szCs w:val="20"/>
          <w:color w:val="auto"/>
        </w:rPr>
      </w:pPr>
    </w:p>
    <w:p>
      <w:pPr>
        <w:ind w:left="1" w:right="2459" w:firstLine="496"/>
        <w:spacing w:after="0" w:line="254" w:lineRule="auto"/>
        <w:tabs>
          <w:tab w:leader="none" w:pos="896" w:val="left"/>
        </w:tabs>
        <w:numPr>
          <w:ilvl w:val="1"/>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7" w:lineRule="exact"/>
        <w:rPr>
          <w:rFonts w:ascii="Courier New" w:cs="Courier New" w:eastAsia="Courier New" w:hAnsi="Courier New"/>
          <w:sz w:val="16"/>
          <w:szCs w:val="16"/>
          <w:color w:val="auto"/>
        </w:rPr>
      </w:pPr>
    </w:p>
    <w:p>
      <w:pPr>
        <w:ind w:left="1" w:right="2259" w:firstLine="496"/>
        <w:spacing w:after="0" w:line="237" w:lineRule="auto"/>
        <w:tabs>
          <w:tab w:leader="none" w:pos="896" w:val="left"/>
        </w:tabs>
        <w:numPr>
          <w:ilvl w:val="1"/>
          <w:numId w:val="7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Comcast Directors, AT&amp;T Directors and Independent Directors immediately after the annual meeting of shareholders of the Corporation in 2004, and each Replacement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198" w:lineRule="exact"/>
        <w:rPr>
          <w:rFonts w:ascii="Courier New" w:cs="Courier New" w:eastAsia="Courier New" w:hAnsi="Courier New"/>
          <w:sz w:val="17"/>
          <w:szCs w:val="17"/>
          <w:color w:val="auto"/>
        </w:rPr>
      </w:pPr>
    </w:p>
    <w:p>
      <w:pPr>
        <w:ind w:left="1" w:right="2259" w:firstLine="496"/>
        <w:spacing w:after="0" w:line="253" w:lineRule="auto"/>
        <w:tabs>
          <w:tab w:leader="none" w:pos="896" w:val="left"/>
        </w:tabs>
        <w:numPr>
          <w:ilvl w:val="1"/>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(B)(5),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(B)(5),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379" w:lineRule="exact"/>
        <w:rPr>
          <w:rFonts w:ascii="Courier New" w:cs="Courier New" w:eastAsia="Courier New" w:hAnsi="Courier New"/>
          <w:sz w:val="16"/>
          <w:szCs w:val="16"/>
          <w:color w:val="auto"/>
        </w:rPr>
      </w:pPr>
    </w:p>
    <w:p>
      <w:pPr>
        <w:ind w:left="401" w:hanging="401"/>
        <w:spacing w:after="0"/>
        <w:tabs>
          <w:tab w:leader="none" w:pos="401" w:val="left"/>
        </w:tabs>
        <w:numPr>
          <w:ilvl w:val="0"/>
          <w:numId w:val="7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 of the Chairman</w:t>
      </w:r>
    </w:p>
    <w:p>
      <w:pPr>
        <w:spacing w:after="0" w:line="196" w:lineRule="exact"/>
        <w:rPr>
          <w:rFonts w:ascii="Courier New" w:cs="Courier New" w:eastAsia="Courier New" w:hAnsi="Courier New"/>
          <w:sz w:val="17"/>
          <w:szCs w:val="17"/>
          <w:color w:val="auto"/>
        </w:rPr>
      </w:pPr>
    </w:p>
    <w:p>
      <w:pPr>
        <w:ind w:left="1" w:right="2259" w:firstLine="496"/>
        <w:spacing w:after="0" w:line="236" w:lineRule="auto"/>
        <w:tabs>
          <w:tab w:leader="none" w:pos="896" w:val="left"/>
        </w:tabs>
        <w:numPr>
          <w:ilvl w:val="1"/>
          <w:numId w:val="7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and during the Specified Period, there shall be an Office of the Chairman which shall be comprised of the Chairman and the CEO.</w:t>
      </w:r>
    </w:p>
    <w:p>
      <w:pPr>
        <w:spacing w:after="0" w:line="196" w:lineRule="exact"/>
        <w:rPr>
          <w:rFonts w:ascii="Courier New" w:cs="Courier New" w:eastAsia="Courier New" w:hAnsi="Courier New"/>
          <w:sz w:val="17"/>
          <w:szCs w:val="17"/>
          <w:color w:val="auto"/>
        </w:rPr>
      </w:pPr>
    </w:p>
    <w:p>
      <w:pPr>
        <w:ind w:left="1" w:right="2359" w:firstLine="496"/>
        <w:spacing w:after="0" w:line="254" w:lineRule="auto"/>
        <w:tabs>
          <w:tab w:leader="none" w:pos="896" w:val="left"/>
        </w:tabs>
        <w:numPr>
          <w:ilvl w:val="1"/>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81" w:lineRule="exact"/>
        <w:rPr>
          <w:rFonts w:ascii="Courier New" w:cs="Courier New" w:eastAsia="Courier New" w:hAnsi="Courier New"/>
          <w:sz w:val="16"/>
          <w:szCs w:val="16"/>
          <w:color w:val="auto"/>
        </w:rPr>
      </w:pPr>
    </w:p>
    <w:p>
      <w:pPr>
        <w:ind w:left="401" w:hanging="401"/>
        <w:spacing w:after="0"/>
        <w:tabs>
          <w:tab w:leader="none" w:pos="401" w:val="left"/>
        </w:tabs>
        <w:numPr>
          <w:ilvl w:val="0"/>
          <w:numId w:val="7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w:t>
      </w:r>
    </w:p>
    <w:p>
      <w:pPr>
        <w:spacing w:after="0" w:line="189" w:lineRule="exact"/>
        <w:rPr>
          <w:rFonts w:ascii="Courier New" w:cs="Courier New" w:eastAsia="Courier New" w:hAnsi="Courier New"/>
          <w:sz w:val="17"/>
          <w:szCs w:val="17"/>
          <w:color w:val="auto"/>
        </w:rPr>
      </w:pPr>
    </w:p>
    <w:p>
      <w:pPr>
        <w:ind w:left="901" w:hanging="404"/>
        <w:spacing w:after="0"/>
        <w:tabs>
          <w:tab w:leader="none" w:pos="901" w:val="left"/>
        </w:tabs>
        <w:numPr>
          <w:ilvl w:val="1"/>
          <w:numId w:val="7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w:t>
      </w:r>
    </w:p>
    <w:p>
      <w:pPr>
        <w:spacing w:after="0" w:line="196" w:lineRule="exact"/>
        <w:rPr>
          <w:sz w:val="20"/>
          <w:szCs w:val="20"/>
          <w:color w:val="auto"/>
        </w:rPr>
      </w:pPr>
    </w:p>
    <w:p>
      <w:pPr>
        <w:ind w:left="1" w:right="2459" w:firstLine="496"/>
        <w:spacing w:after="0" w:line="237" w:lineRule="auto"/>
        <w:tabs>
          <w:tab w:leader="none" w:pos="896" w:val="left"/>
        </w:tabs>
        <w:numPr>
          <w:ilvl w:val="0"/>
          <w:numId w:val="7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198" w:lineRule="exact"/>
        <w:rPr>
          <w:rFonts w:ascii="Courier New" w:cs="Courier New" w:eastAsia="Courier New" w:hAnsi="Courier New"/>
          <w:sz w:val="17"/>
          <w:szCs w:val="17"/>
          <w:color w:val="auto"/>
        </w:rPr>
      </w:pPr>
    </w:p>
    <w:p>
      <w:pPr>
        <w:ind w:left="1" w:right="2359" w:firstLine="496"/>
        <w:spacing w:after="0" w:line="236" w:lineRule="auto"/>
        <w:tabs>
          <w:tab w:leader="none" w:pos="896" w:val="left"/>
        </w:tabs>
        <w:numPr>
          <w:ilvl w:val="0"/>
          <w:numId w:val="7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98" w:lineRule="exact"/>
        <w:rPr>
          <w:rFonts w:ascii="Courier New" w:cs="Courier New" w:eastAsia="Courier New" w:hAnsi="Courier New"/>
          <w:sz w:val="17"/>
          <w:szCs w:val="17"/>
          <w:color w:val="auto"/>
        </w:rPr>
      </w:pPr>
    </w:p>
    <w:p>
      <w:pPr>
        <w:ind w:left="1" w:right="2359" w:firstLine="496"/>
        <w:spacing w:after="0" w:line="236" w:lineRule="auto"/>
        <w:tabs>
          <w:tab w:leader="none" w:pos="896" w:val="left"/>
        </w:tabs>
        <w:numPr>
          <w:ilvl w:val="0"/>
          <w:numId w:val="7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Chairman shall have the authority to call special meetings of the Board of Directors, in the manner provided by the By-Laws of the Corporation.</w:t>
      </w:r>
    </w:p>
    <w:p>
      <w:pPr>
        <w:spacing w:after="0" w:line="190"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C-6</w:t>
      </w:r>
    </w:p>
    <w:p>
      <w:pPr>
        <w:sectPr>
          <w:pgSz w:w="11900" w:h="16838" w:orient="portrait"/>
          <w:cols w:equalWidth="0" w:num="1">
            <w:col w:w="9720"/>
          </w:cols>
          <w:pgMar w:left="739" w:top="690" w:right="1440" w:bottom="1440" w:gutter="0" w:footer="0" w:header="0"/>
        </w:sectPr>
      </w:pPr>
    </w:p>
    <w:bookmarkStart w:id="779" w:name="page780"/>
    <w:bookmarkEnd w:id="779"/>
    <w:p>
      <w:pPr>
        <w:ind w:left="1" w:right="2459" w:firstLine="496"/>
        <w:spacing w:after="0" w:line="253" w:lineRule="auto"/>
        <w:tabs>
          <w:tab w:leader="none" w:pos="896"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Chairman shall require the affirmative vote of at least 75% of the entire Board of Directors until the earlier to occur of</w:t>
      </w:r>
    </w:p>
    <w:p>
      <w:pPr>
        <w:ind w:left="401" w:hanging="401"/>
        <w:spacing w:after="0" w:line="238" w:lineRule="auto"/>
        <w:tabs>
          <w:tab w:leader="none" w:pos="401" w:val="left"/>
        </w:tabs>
        <w:numPr>
          <w:ilvl w:val="0"/>
          <w:numId w:val="7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neither Mr. C. Michael Armstrong nor Mr. Brian L.</w:t>
      </w:r>
    </w:p>
    <w:p>
      <w:pPr>
        <w:spacing w:after="0" w:line="5" w:lineRule="exact"/>
        <w:rPr>
          <w:rFonts w:ascii="Courier New" w:cs="Courier New" w:eastAsia="Courier New" w:hAnsi="Courier New"/>
          <w:sz w:val="17"/>
          <w:szCs w:val="17"/>
          <w:color w:val="auto"/>
        </w:rPr>
      </w:pPr>
    </w:p>
    <w:p>
      <w:pPr>
        <w:ind w:left="1" w:right="22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Roberts is the Chairman and (ii) the sixth anniversary of the expiration of the Initial Term.</w:t>
      </w:r>
    </w:p>
    <w:p>
      <w:pPr>
        <w:spacing w:after="0" w:line="190" w:lineRule="exact"/>
        <w:rPr>
          <w:sz w:val="20"/>
          <w:szCs w:val="20"/>
          <w:color w:val="auto"/>
        </w:rPr>
      </w:pPr>
    </w:p>
    <w:p>
      <w:pPr>
        <w:ind w:left="901" w:hanging="404"/>
        <w:spacing w:after="0"/>
        <w:tabs>
          <w:tab w:leader="none" w:pos="901" w:val="left"/>
        </w:tabs>
        <w:numPr>
          <w:ilvl w:val="0"/>
          <w:numId w:val="7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Officer and President.</w:t>
      </w:r>
    </w:p>
    <w:p>
      <w:pPr>
        <w:spacing w:after="0" w:line="196" w:lineRule="exact"/>
        <w:rPr>
          <w:sz w:val="20"/>
          <w:szCs w:val="20"/>
          <w:color w:val="auto"/>
        </w:rPr>
      </w:pPr>
    </w:p>
    <w:p>
      <w:pPr>
        <w:ind w:left="1" w:right="2259" w:firstLine="496"/>
        <w:spacing w:after="0" w:line="236" w:lineRule="auto"/>
        <w:tabs>
          <w:tab w:leader="none" w:pos="896" w:val="left"/>
        </w:tabs>
        <w:numPr>
          <w:ilvl w:val="1"/>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the CEO shall be Mr. Brian L. Roberts if he is willing and available to serve. For so long as Mr. Brian L. Roberts shall be the CEO, he shall also be the President of the Corporation.</w:t>
      </w:r>
    </w:p>
    <w:p>
      <w:pPr>
        <w:spacing w:after="0" w:line="196" w:lineRule="exact"/>
        <w:rPr>
          <w:rFonts w:ascii="Courier New" w:cs="Courier New" w:eastAsia="Courier New" w:hAnsi="Courier New"/>
          <w:sz w:val="17"/>
          <w:szCs w:val="17"/>
          <w:color w:val="auto"/>
        </w:rPr>
      </w:pPr>
    </w:p>
    <w:p>
      <w:pPr>
        <w:ind w:left="1" w:right="2559" w:firstLine="496"/>
        <w:spacing w:after="0" w:line="236" w:lineRule="auto"/>
        <w:tabs>
          <w:tab w:leader="none" w:pos="896" w:val="left"/>
        </w:tabs>
        <w:numPr>
          <w:ilvl w:val="1"/>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powers, rights, functions and responsibilities of the CEO shall include, without limitation, the following, subject to the control and direction of the Board of Directors:</w:t>
      </w:r>
    </w:p>
    <w:p>
      <w:pPr>
        <w:spacing w:after="0" w:line="196" w:lineRule="exact"/>
        <w:rPr>
          <w:rFonts w:ascii="Courier New" w:cs="Courier New" w:eastAsia="Courier New" w:hAnsi="Courier New"/>
          <w:sz w:val="17"/>
          <w:szCs w:val="17"/>
          <w:color w:val="auto"/>
        </w:rPr>
      </w:pPr>
    </w:p>
    <w:p>
      <w:pPr>
        <w:ind w:left="301" w:right="2459" w:firstLine="495"/>
        <w:spacing w:after="0" w:line="236" w:lineRule="auto"/>
        <w:tabs>
          <w:tab w:leader="none" w:pos="1196" w:val="left"/>
        </w:tabs>
        <w:numPr>
          <w:ilvl w:val="2"/>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supervision, coordination and management of the Corporation's business, operations, activities, operating expenses and capital allocation;</w:t>
      </w:r>
    </w:p>
    <w:p>
      <w:pPr>
        <w:spacing w:after="0" w:line="196" w:lineRule="exact"/>
        <w:rPr>
          <w:rFonts w:ascii="Courier New" w:cs="Courier New" w:eastAsia="Courier New" w:hAnsi="Courier New"/>
          <w:sz w:val="17"/>
          <w:szCs w:val="17"/>
          <w:color w:val="auto"/>
        </w:rPr>
      </w:pPr>
    </w:p>
    <w:p>
      <w:pPr>
        <w:ind w:left="301" w:right="2259" w:firstLine="495"/>
        <w:spacing w:after="0" w:line="237" w:lineRule="auto"/>
        <w:tabs>
          <w:tab w:leader="none" w:pos="1295" w:val="left"/>
        </w:tabs>
        <w:numPr>
          <w:ilvl w:val="2"/>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02" w:lineRule="exact"/>
        <w:rPr>
          <w:rFonts w:ascii="Courier New" w:cs="Courier New" w:eastAsia="Courier New" w:hAnsi="Courier New"/>
          <w:sz w:val="17"/>
          <w:szCs w:val="17"/>
          <w:color w:val="auto"/>
        </w:rPr>
      </w:pPr>
    </w:p>
    <w:p>
      <w:pPr>
        <w:ind w:left="301" w:right="2659" w:firstLine="495"/>
        <w:spacing w:after="0" w:line="236" w:lineRule="auto"/>
        <w:tabs>
          <w:tab w:leader="none" w:pos="1395" w:val="left"/>
        </w:tabs>
        <w:numPr>
          <w:ilvl w:val="2"/>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powers, rights, functions and responsibilities typically exercised by a chief executive officer and president of a corporation; and</w:t>
      </w:r>
    </w:p>
    <w:p>
      <w:pPr>
        <w:spacing w:after="0" w:line="196" w:lineRule="exact"/>
        <w:rPr>
          <w:rFonts w:ascii="Courier New" w:cs="Courier New" w:eastAsia="Courier New" w:hAnsi="Courier New"/>
          <w:sz w:val="17"/>
          <w:szCs w:val="17"/>
          <w:color w:val="auto"/>
        </w:rPr>
      </w:pPr>
    </w:p>
    <w:p>
      <w:pPr>
        <w:ind w:left="301" w:right="2659" w:firstLine="495"/>
        <w:spacing w:after="0" w:line="259" w:lineRule="auto"/>
        <w:tabs>
          <w:tab w:leader="none" w:pos="1295" w:val="left"/>
        </w:tabs>
        <w:numPr>
          <w:ilvl w:val="2"/>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spacing w:after="0" w:line="182" w:lineRule="exact"/>
        <w:rPr>
          <w:rFonts w:ascii="Courier New" w:cs="Courier New" w:eastAsia="Courier New" w:hAnsi="Courier New"/>
          <w:sz w:val="16"/>
          <w:szCs w:val="16"/>
          <w:color w:val="auto"/>
        </w:rPr>
      </w:pPr>
    </w:p>
    <w:p>
      <w:pPr>
        <w:jc w:val="both"/>
        <w:ind w:left="1" w:right="2359" w:firstLine="496"/>
        <w:spacing w:after="0" w:line="236" w:lineRule="auto"/>
        <w:tabs>
          <w:tab w:leader="none" w:pos="896" w:val="left"/>
        </w:tabs>
        <w:numPr>
          <w:ilvl w:val="1"/>
          <w:numId w:val="7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192" w:lineRule="exact"/>
        <w:rPr>
          <w:rFonts w:ascii="Courier New" w:cs="Courier New" w:eastAsia="Courier New" w:hAnsi="Courier New"/>
          <w:sz w:val="17"/>
          <w:szCs w:val="17"/>
          <w:color w:val="auto"/>
        </w:rPr>
      </w:pPr>
    </w:p>
    <w:p>
      <w:pPr>
        <w:ind w:left="401" w:hanging="401"/>
        <w:spacing w:after="0"/>
        <w:tabs>
          <w:tab w:leader="none" w:pos="401" w:val="left"/>
        </w:tabs>
        <w:numPr>
          <w:ilvl w:val="0"/>
          <w:numId w:val="7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Nominating Committee.</w:t>
      </w:r>
    </w:p>
    <w:p>
      <w:pPr>
        <w:spacing w:after="0" w:line="196" w:lineRule="exact"/>
        <w:rPr>
          <w:sz w:val="20"/>
          <w:szCs w:val="20"/>
          <w:color w:val="auto"/>
        </w:rPr>
      </w:pPr>
    </w:p>
    <w:p>
      <w:pPr>
        <w:ind w:left="1" w:right="2259" w:firstLine="496"/>
        <w:spacing w:after="0" w:line="253" w:lineRule="auto"/>
        <w:tabs>
          <w:tab w:leader="none" w:pos="896" w:val="left"/>
        </w:tabs>
        <w:numPr>
          <w:ilvl w:val="1"/>
          <w:numId w:val="7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Nominating Committee (the "DIRECTORS NOMINATING COMMITTEE") shall have the power to nominate individuals for election by the shareholders of the Corporation as Directors at the 2004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Directors Nominating Committee shall consist of two (2) Comcast Directors selected by the Comcast Directors one of whom shall be an Independent Person and two (2) Directors who are Independent Persons selected from the AT&amp;T Directors by the AT&amp;T Directors who are Independent Persons and the Independent Directors after consultation with a Comcast Director selected by the two</w:t>
      </w:r>
    </w:p>
    <w:p>
      <w:pPr>
        <w:spacing w:after="0" w:line="2" w:lineRule="exact"/>
        <w:rPr>
          <w:rFonts w:ascii="Courier New" w:cs="Courier New" w:eastAsia="Courier New" w:hAnsi="Courier New"/>
          <w:sz w:val="16"/>
          <w:szCs w:val="16"/>
          <w:color w:val="auto"/>
        </w:rPr>
      </w:pPr>
    </w:p>
    <w:p>
      <w:pPr>
        <w:ind w:left="1" w:right="2259" w:hanging="1"/>
        <w:spacing w:after="0" w:line="237" w:lineRule="auto"/>
        <w:tabs>
          <w:tab w:leader="none" w:pos="399" w:val="left"/>
        </w:tabs>
        <w:numPr>
          <w:ilvl w:val="0"/>
          <w:numId w:val="7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Directors selected to serve on the Directors Nominating Committee. During the 2004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2004 Term, the Directors Nominating</w:t>
      </w:r>
    </w:p>
    <w:p>
      <w:pPr>
        <w:spacing w:after="0" w:line="6"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C-7</w:t>
      </w:r>
    </w:p>
    <w:p>
      <w:pPr>
        <w:sectPr>
          <w:pgSz w:w="11900" w:h="16838" w:orient="portrait"/>
          <w:cols w:equalWidth="0" w:num="1">
            <w:col w:w="9720"/>
          </w:cols>
          <w:pgMar w:left="739" w:top="691" w:right="1440" w:bottom="1440" w:gutter="0" w:footer="0" w:header="0"/>
        </w:sectPr>
      </w:pPr>
    </w:p>
    <w:bookmarkStart w:id="780" w:name="page781"/>
    <w:bookmarkEnd w:id="780"/>
    <w:p>
      <w:pPr>
        <w:ind w:right="2259"/>
        <w:spacing w:after="0" w:line="238" w:lineRule="auto"/>
        <w:rPr>
          <w:sz w:val="20"/>
          <w:szCs w:val="20"/>
          <w:color w:val="auto"/>
        </w:rPr>
      </w:pPr>
      <w:r>
        <w:rPr>
          <w:rFonts w:ascii="Courier New" w:cs="Courier New" w:eastAsia="Courier New" w:hAnsi="Courier New"/>
          <w:sz w:val="17"/>
          <w:szCs w:val="17"/>
          <w:color w:val="auto"/>
        </w:rPr>
        <w:t>Committee shall consist of Mr. Brian L. Roberts, if he is the Chairman or CEO, and four (4) Directors who are Independent Persons selected by Mr. Brian L. Roberts; provided that no more than one (1) person who was a Comcast Director or a Comcast Independent Designee may be selected by Mr. Brian L. Roberts as a member of the Directors Nominating Committee pursuant to this sentence prior to the seventh anniversary of the date that such Director was initially elected to the Board of Directors. After the 2004 Term, if Mr. Brian L. Roberts is not the Chairman or CEO, the Directors Nominating Committee shall be constituted as determined by the Board of Directors. At any time that Mr. Brian L. Roberts is a member of the Directors Nominating Committee, he shall be the Chairman of the Directors Nominating Committee. Subject to paragraph (E)(2) of this Article SIXTH,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0" w:lineRule="exact"/>
        <w:rPr>
          <w:sz w:val="20"/>
          <w:szCs w:val="20"/>
          <w:color w:val="auto"/>
        </w:rPr>
      </w:pPr>
    </w:p>
    <w:p>
      <w:pPr>
        <w:spacing w:after="0" w:line="379" w:lineRule="exact"/>
        <w:rPr>
          <w:sz w:val="20"/>
          <w:szCs w:val="20"/>
          <w:color w:val="auto"/>
        </w:rPr>
      </w:pPr>
    </w:p>
    <w:p>
      <w:pPr>
        <w:ind w:right="2259" w:firstLine="496"/>
        <w:spacing w:after="0" w:line="253" w:lineRule="auto"/>
        <w:tabs>
          <w:tab w:leader="none" w:pos="895"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Directors Nominating Committee; provided that five (5) of the nominees have the status of a "Comcast Director," five (5) of the nominees have the status of an "AT&amp;T Director" and two (2) of the nominees have the status of an "Independent Director." If the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other Independent Director then in office, subject to the prior approval of the Board of Directors (other than the Independent Director declining to stand for election); provided that if each of the Independent Directors declines to stand for election as a Director at the 2004 annual meeting of shareholders of the Corporation, replacement nominees will be selected by the Board of Directors (other than the Independent Directors). If a replacement nominee is selected to replace a declining Director pursuant to the preceding sentence, such replacement nominee shall be deemed to have the status of the declining Director as a "Comcast Director," "AT&amp;T Director" or "Independent Director," as the case may be.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there shall be five (5) Comcast Directors, five (5) AT&amp;T Directors and two (2) Independent Directors and the status of the other Directors shall not be affected as a result of such determination.</w:t>
      </w:r>
    </w:p>
    <w:p>
      <w:pPr>
        <w:spacing w:after="0" w:line="200" w:lineRule="exact"/>
        <w:rPr>
          <w:rFonts w:ascii="Courier New" w:cs="Courier New" w:eastAsia="Courier New" w:hAnsi="Courier New"/>
          <w:sz w:val="16"/>
          <w:szCs w:val="16"/>
          <w:color w:val="auto"/>
        </w:rPr>
      </w:pPr>
    </w:p>
    <w:p>
      <w:pPr>
        <w:spacing w:after="0" w:line="381" w:lineRule="exact"/>
        <w:rPr>
          <w:rFonts w:ascii="Courier New" w:cs="Courier New" w:eastAsia="Courier New" w:hAnsi="Courier New"/>
          <w:sz w:val="16"/>
          <w:szCs w:val="16"/>
          <w:color w:val="auto"/>
        </w:rPr>
      </w:pPr>
    </w:p>
    <w:p>
      <w:pPr>
        <w:jc w:val="both"/>
        <w:ind w:right="2259" w:firstLine="496"/>
        <w:spacing w:after="0" w:line="253" w:lineRule="auto"/>
        <w:tabs>
          <w:tab w:leader="none" w:pos="895"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of the Directors Nominating Committee shall require the approval of a majority of the entire Directors Nominating Committee. If any provision of this paragraph (E) provides for a selection or determination to be made by any given group of Directors, such selection or</w:t>
      </w:r>
    </w:p>
    <w:p>
      <w:pPr>
        <w:ind w:left="3380"/>
        <w:spacing w:after="0" w:line="232" w:lineRule="auto"/>
        <w:rPr>
          <w:sz w:val="20"/>
          <w:szCs w:val="20"/>
          <w:color w:val="auto"/>
        </w:rPr>
      </w:pPr>
      <w:r>
        <w:rPr>
          <w:rFonts w:ascii="Courier New" w:cs="Courier New" w:eastAsia="Courier New" w:hAnsi="Courier New"/>
          <w:sz w:val="17"/>
          <w:szCs w:val="17"/>
          <w:color w:val="auto"/>
        </w:rPr>
        <w:t>C-8</w:t>
      </w:r>
    </w:p>
    <w:p>
      <w:pPr>
        <w:sectPr>
          <w:pgSz w:w="11900" w:h="16838" w:orient="portrait"/>
          <w:cols w:equalWidth="0" w:num="1">
            <w:col w:w="9719"/>
          </w:cols>
          <w:pgMar w:left="740" w:top="882" w:right="1440" w:bottom="862" w:gutter="0" w:footer="0" w:header="0"/>
        </w:sectPr>
      </w:pPr>
    </w:p>
    <w:bookmarkStart w:id="781" w:name="page782"/>
    <w:bookmarkEnd w:id="781"/>
    <w:p>
      <w:pPr>
        <w:jc w:val="both"/>
        <w:ind w:left="500" w:right="2359"/>
        <w:spacing w:after="0" w:line="236" w:lineRule="auto"/>
        <w:rPr>
          <w:sz w:val="20"/>
          <w:szCs w:val="20"/>
          <w:color w:val="auto"/>
        </w:rPr>
      </w:pPr>
      <w:r>
        <w:rPr>
          <w:rFonts w:ascii="Courier New" w:cs="Courier New" w:eastAsia="Courier New" w:hAnsi="Courier New"/>
          <w:sz w:val="17"/>
          <w:szCs w:val="17"/>
          <w:color w:val="auto"/>
        </w:rPr>
        <w:t>determination shall require the approval of a majority of the Directors in such entire group, and (except as otherwise specifically provided) not the approval of any given subset of such group.</w:t>
      </w:r>
    </w:p>
    <w:p>
      <w:pPr>
        <w:spacing w:after="0" w:line="197" w:lineRule="exact"/>
        <w:rPr>
          <w:sz w:val="20"/>
          <w:szCs w:val="20"/>
          <w:color w:val="auto"/>
        </w:rPr>
      </w:pPr>
    </w:p>
    <w:p>
      <w:pPr>
        <w:ind w:right="2259" w:firstLine="499"/>
        <w:spacing w:after="0" w:line="236" w:lineRule="auto"/>
        <w:tabs>
          <w:tab w:leader="none" w:pos="895" w:val="left"/>
        </w:tabs>
        <w:numPr>
          <w:ilvl w:val="1"/>
          <w:numId w:val="7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98"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7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Subject to paragraph (H)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198"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If Mr. Brian L. Roberts is no longer serving as the Chairman or the CEO, the provisions of this Article SIXTH (other than paragraphs</w:t>
      </w:r>
    </w:p>
    <w:p>
      <w:pPr>
        <w:ind w:right="2359" w:firstLine="2"/>
        <w:spacing w:after="0" w:line="237" w:lineRule="auto"/>
        <w:tabs>
          <w:tab w:leader="none" w:pos="398" w:val="left"/>
        </w:tabs>
        <w:numPr>
          <w:ilvl w:val="0"/>
          <w:numId w:val="7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200"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0"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EIGHTH: Special meetings of shareholders may be called only by the Board of Directors and may not be called by shareholders of the Corporation.</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TENTH: The Board of Directors shall have the power to amend the By-Laws to the extent provided therein, subject only to applicable law. Any amendment to the By-Laws approved by the shareholders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C-9</w:t>
      </w:r>
    </w:p>
    <w:p>
      <w:pPr>
        <w:sectPr>
          <w:pgSz w:w="11900" w:h="16838" w:orient="portrait"/>
          <w:cols w:equalWidth="0" w:num="1">
            <w:col w:w="10219"/>
          </w:cols>
          <w:pgMar w:left="240" w:top="690" w:right="1440" w:bottom="1440" w:gutter="0" w:footer="0" w:header="0"/>
        </w:sectPr>
      </w:pPr>
    </w:p>
    <w:bookmarkStart w:id="782" w:name="page783"/>
    <w:bookmarkEnd w:id="782"/>
    <w:p>
      <w:pPr>
        <w:ind w:right="2759"/>
        <w:spacing w:after="0" w:line="259" w:lineRule="auto"/>
        <w:rPr>
          <w:sz w:val="20"/>
          <w:szCs w:val="20"/>
          <w:color w:val="auto"/>
        </w:rPr>
      </w:pPr>
      <w:r>
        <w:rPr>
          <w:rFonts w:ascii="Courier New" w:cs="Courier New" w:eastAsia="Courier New" w:hAnsi="Courier New"/>
          <w:sz w:val="16"/>
          <w:szCs w:val="16"/>
          <w:color w:val="auto"/>
        </w:rPr>
        <w:t>the Corporation shall not be deemed to have been adopted by the Corporation unless it has been previously approved by the Board of Directors.</w:t>
      </w:r>
    </w:p>
    <w:p>
      <w:pPr>
        <w:spacing w:after="0" w:line="18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03"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FOURTEENTH: Subchapters E, F, G, H, I and J and Section 2538 of Subchapter D, in each case of Chapter 25 of the Business Corporation Law of 1988, shall not be applicable to the Corporation.</w:t>
      </w:r>
    </w:p>
    <w:p>
      <w:pPr>
        <w:spacing w:after="0" w:line="197"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FIFTEENTH: Henceforth, these Articles supersede the original Articles and all amendments filed thereto.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C-10</w:t>
      </w:r>
    </w:p>
    <w:p>
      <w:pPr>
        <w:sectPr>
          <w:pgSz w:w="11900" w:h="16838" w:orient="portrait"/>
          <w:cols w:equalWidth="0" w:num="1">
            <w:col w:w="10219"/>
          </w:cols>
          <w:pgMar w:left="240" w:top="690" w:right="1440" w:bottom="1440" w:gutter="0" w:footer="0" w:header="0"/>
        </w:sectPr>
      </w:pPr>
    </w:p>
    <w:bookmarkStart w:id="783" w:name="page784"/>
    <w:bookmarkEnd w:id="783"/>
    <w:p>
      <w:pPr>
        <w:jc w:val="right"/>
        <w:ind w:right="2259"/>
        <w:spacing w:after="0"/>
        <w:rPr>
          <w:sz w:val="20"/>
          <w:szCs w:val="20"/>
          <w:color w:val="auto"/>
        </w:rPr>
      </w:pPr>
      <w:r>
        <w:rPr>
          <w:rFonts w:ascii="Courier New" w:cs="Courier New" w:eastAsia="Courier New" w:hAnsi="Courier New"/>
          <w:sz w:val="17"/>
          <w:szCs w:val="17"/>
          <w:color w:val="auto"/>
        </w:rPr>
        <w:t>ANNEX D</w:t>
      </w:r>
    </w:p>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TERM SHEET FOR AMENDED AND RESTATED ARTICLES OF INCORPORATION</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(ALTERNATIVE STRUCTURE)</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Articles of Incorporation of AT&amp;T Comcast Corporation (the "CORPORATION"; each term used but not defined herein shall have the meaning assigned to such term in the Agreement and Plan of Merger dated as of December 19, 2001, as amended, among Comcast Corporation, AT&amp;T Corp., the Corporation and the other parties referred to therein) if the Preferred Structure Approval is not obtained will be identical in all respects to the Articles of Incorporation of the Corporation if the Preferred Structure Approval is obtained, except that:</w:t>
      </w:r>
    </w:p>
    <w:p>
      <w:pPr>
        <w:spacing w:after="0" w:line="187" w:lineRule="exact"/>
        <w:rPr>
          <w:sz w:val="20"/>
          <w:szCs w:val="20"/>
          <w:color w:val="auto"/>
        </w:rPr>
      </w:pPr>
    </w:p>
    <w:p>
      <w:pPr>
        <w:ind w:left="700" w:right="2259" w:hanging="201"/>
        <w:spacing w:after="0" w:line="237" w:lineRule="auto"/>
        <w:tabs>
          <w:tab w:leader="none" w:pos="700" w:val="left"/>
        </w:tabs>
        <w:numPr>
          <w:ilvl w:val="0"/>
          <w:numId w:val="7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199" w:lineRule="exact"/>
        <w:rPr>
          <w:rFonts w:ascii="Courier New" w:cs="Courier New" w:eastAsia="Courier New" w:hAnsi="Courier New"/>
          <w:sz w:val="17"/>
          <w:szCs w:val="17"/>
          <w:color w:val="auto"/>
        </w:rPr>
      </w:pPr>
    </w:p>
    <w:p>
      <w:pPr>
        <w:ind w:left="700" w:right="2259" w:hanging="201"/>
        <w:spacing w:after="0" w:line="253" w:lineRule="auto"/>
        <w:tabs>
          <w:tab w:leader="none" w:pos="700" w:val="left"/>
        </w:tabs>
        <w:numPr>
          <w:ilvl w:val="0"/>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(B)(1)(a) of Article FIFTH shall provide that each share of Parent Class A Common Stock shall entitle the holder to one (1) vote, each share of Parent Class C Common Stock shall entitle the holder to the number of votes equal to a quotient the numerator of which is the excess of (i) the Total Number of Votes (as defined below) over (ii) the sum of</w:t>
      </w:r>
    </w:p>
    <w:p>
      <w:pPr>
        <w:ind w:left="700" w:right="2259" w:hanging="2"/>
        <w:spacing w:after="0" w:line="253" w:lineRule="auto"/>
        <w:tabs>
          <w:tab w:leader="none" w:pos="1098" w:val="left"/>
        </w:tabs>
        <w:numPr>
          <w:ilvl w:val="1"/>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A and B Votes (as defined below) and (B) the Total Number of Other Votes (as defined below) and the denominator of which is the number of outstanding shares of Parent Class C Common Stock (provided that if at any time there are no outstanding shares of Parent Class A Common Stock and no outstanding shares of Parent Class B Common Stock, each share of Parent Class C Common Stock shall entitle the holder thereof to one (1) vote) and, when entitled to vote by applicable law, each share of Parent Class A Special Common Stock shall entitle the holder to the same number of votes to which each holder of Parent Class C Common Stock is entitled for each of such holder's shares of Parent Class C Common Stock. Paragraph (B)(1)(a) of Article FIFTH shall include the following defined terms (and shall not include any other defined terms):</w:t>
      </w:r>
    </w:p>
    <w:p>
      <w:pPr>
        <w:spacing w:after="0" w:line="385" w:lineRule="exact"/>
        <w:rPr>
          <w:sz w:val="20"/>
          <w:szCs w:val="20"/>
          <w:color w:val="auto"/>
        </w:rPr>
      </w:pPr>
    </w:p>
    <w:p>
      <w:pPr>
        <w:ind w:left="800" w:right="2459"/>
        <w:spacing w:after="0" w:line="236" w:lineRule="auto"/>
        <w:rPr>
          <w:sz w:val="20"/>
          <w:szCs w:val="20"/>
          <w:color w:val="auto"/>
        </w:rPr>
      </w:pPr>
      <w:r>
        <w:rPr>
          <w:rFonts w:ascii="Courier New" w:cs="Courier New" w:eastAsia="Courier New" w:hAnsi="Courier New"/>
          <w:sz w:val="17"/>
          <w:szCs w:val="17"/>
          <w:color w:val="auto"/>
        </w:rPr>
        <w:t>"TOTAL NUMBER OF VOTES" on any record date is equal to a quotient the numerator of which is the Total Number of A and B Votes on such record date and the denominator of which is the Combined A and B Voting Percentage (as defined below) on such record date.</w:t>
      </w:r>
    </w:p>
    <w:p>
      <w:pPr>
        <w:spacing w:after="0" w:line="200" w:lineRule="exact"/>
        <w:rPr>
          <w:sz w:val="20"/>
          <w:szCs w:val="20"/>
          <w:color w:val="auto"/>
        </w:rPr>
      </w:pPr>
    </w:p>
    <w:p>
      <w:pPr>
        <w:spacing w:after="0" w:line="381" w:lineRule="exact"/>
        <w:rPr>
          <w:sz w:val="20"/>
          <w:szCs w:val="20"/>
          <w:color w:val="auto"/>
        </w:rPr>
      </w:pPr>
    </w:p>
    <w:p>
      <w:pPr>
        <w:ind w:left="800" w:right="2259"/>
        <w:spacing w:after="0" w:line="255" w:lineRule="auto"/>
        <w:rPr>
          <w:sz w:val="20"/>
          <w:szCs w:val="20"/>
          <w:color w:val="auto"/>
        </w:rPr>
      </w:pPr>
      <w:r>
        <w:rPr>
          <w:rFonts w:ascii="Courier New" w:cs="Courier New" w:eastAsia="Courier New" w:hAnsi="Courier New"/>
          <w:sz w:val="16"/>
          <w:szCs w:val="16"/>
          <w:color w:val="auto"/>
        </w:rPr>
        <w:t>"TOTAL NUMBER OF A AND B VOTES" on any record date is equal to the sum of (i) the number of outstanding shares of Parent Class A Common Stock on such record date and (ii) the product of (A) 15 and (B) the number of outstanding shares of Parent Class B Common Stock on such record date.</w:t>
      </w:r>
    </w:p>
    <w:p>
      <w:pPr>
        <w:spacing w:after="0" w:line="200" w:lineRule="exact"/>
        <w:rPr>
          <w:sz w:val="20"/>
          <w:szCs w:val="20"/>
          <w:color w:val="auto"/>
        </w:rPr>
      </w:pPr>
    </w:p>
    <w:p>
      <w:pPr>
        <w:spacing w:after="0" w:line="368" w:lineRule="exact"/>
        <w:rPr>
          <w:sz w:val="20"/>
          <w:szCs w:val="20"/>
          <w:color w:val="auto"/>
        </w:rPr>
      </w:pPr>
    </w:p>
    <w:p>
      <w:pPr>
        <w:ind w:left="800" w:right="2359"/>
        <w:spacing w:after="0" w:line="237" w:lineRule="auto"/>
        <w:rPr>
          <w:sz w:val="20"/>
          <w:szCs w:val="20"/>
          <w:color w:val="auto"/>
        </w:rPr>
      </w:pPr>
      <w:r>
        <w:rPr>
          <w:rFonts w:ascii="Courier New" w:cs="Courier New" w:eastAsia="Courier New" w:hAnsi="Courier New"/>
          <w:sz w:val="17"/>
          <w:szCs w:val="17"/>
          <w:color w:val="auto"/>
        </w:rPr>
        <w:t>"TOTAL NUMBER OF OTHER VOTES" on any record date means the aggregate number of votes to which holders of all classes of capital stock of the Corporation other than holders of Parent Class A Common Stock, Parent Class B Common Stock and Parent Class C Common Stock are entitled to cast on such record date in an election of Directors (as defined below in Article SIXTH).</w:t>
      </w:r>
    </w:p>
    <w:p>
      <w:pPr>
        <w:spacing w:after="0" w:line="200" w:lineRule="exact"/>
        <w:rPr>
          <w:sz w:val="20"/>
          <w:szCs w:val="20"/>
          <w:color w:val="auto"/>
        </w:rPr>
      </w:pPr>
    </w:p>
    <w:p>
      <w:pPr>
        <w:spacing w:after="0" w:line="380" w:lineRule="exact"/>
        <w:rPr>
          <w:sz w:val="20"/>
          <w:szCs w:val="20"/>
          <w:color w:val="auto"/>
        </w:rPr>
      </w:pPr>
    </w:p>
    <w:p>
      <w:pPr>
        <w:ind w:left="800" w:right="2259"/>
        <w:spacing w:after="0" w:line="254" w:lineRule="auto"/>
        <w:rPr>
          <w:sz w:val="20"/>
          <w:szCs w:val="20"/>
          <w:color w:val="auto"/>
        </w:rPr>
      </w:pPr>
      <w:r>
        <w:rPr>
          <w:rFonts w:ascii="Courier New" w:cs="Courier New" w:eastAsia="Courier New" w:hAnsi="Courier New"/>
          <w:sz w:val="16"/>
          <w:szCs w:val="16"/>
          <w:color w:val="auto"/>
        </w:rPr>
        <w:t>"COMBINED A AND B VOTING PERCENTAGE" on any record date means the portion (expressed as a percentage) of the total number of votes entitled to be cast on such record date in an election of Directors by the holders of capital stock of the Corporation to which all holders of Parent Class A Common Stock and Parent Class B Common Stock are entitled to cast on such record date in an election of Directors, as specified and determined pursuant to paragraph (B)(1)(c) of Article FIFTH.</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D-1</w:t>
      </w:r>
    </w:p>
    <w:p>
      <w:pPr>
        <w:sectPr>
          <w:pgSz w:w="11900" w:h="16838" w:orient="portrait"/>
          <w:cols w:equalWidth="0" w:num="1">
            <w:col w:w="10219"/>
          </w:cols>
          <w:pgMar w:left="240" w:top="683" w:right="1440" w:bottom="1054" w:gutter="0" w:footer="0" w:header="0"/>
        </w:sectPr>
      </w:pPr>
    </w:p>
    <w:bookmarkStart w:id="784" w:name="page785"/>
    <w:bookmarkEnd w:id="784"/>
    <w:p>
      <w:pPr>
        <w:ind w:left="698" w:right="2259" w:hanging="201"/>
        <w:spacing w:after="0" w:line="236" w:lineRule="auto"/>
        <w:tabs>
          <w:tab w:leader="none" w:pos="698" w:val="left"/>
        </w:tabs>
        <w:numPr>
          <w:ilvl w:val="1"/>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(B)(1)(b) of Article FIFTH shall provide that the holders of Parent Class C Common Stock shall vote as a single class with the holders of the other classes of capital stock of the Corporation with voting rights.</w:t>
      </w:r>
    </w:p>
    <w:p>
      <w:pPr>
        <w:spacing w:after="0" w:line="198" w:lineRule="exact"/>
        <w:rPr>
          <w:rFonts w:ascii="Courier New" w:cs="Courier New" w:eastAsia="Courier New" w:hAnsi="Courier New"/>
          <w:sz w:val="17"/>
          <w:szCs w:val="17"/>
          <w:color w:val="auto"/>
        </w:rPr>
      </w:pPr>
    </w:p>
    <w:p>
      <w:pPr>
        <w:ind w:left="698" w:right="2259" w:hanging="201"/>
        <w:spacing w:after="0" w:line="253" w:lineRule="auto"/>
        <w:tabs>
          <w:tab w:leader="none" w:pos="698" w:val="left"/>
        </w:tabs>
        <w:numPr>
          <w:ilvl w:val="1"/>
          <w:numId w:val="7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(B)(1)(c) of Article FIFTH shall provide that the holders of Parent Class A Common Stock and Parent Class B Common Stock will initially hold 5.14%(1)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(appropriately adjusted for any stock dividends paid in the relevant class, stock splits or reverse stock splits or combinations, consolidations or reclassifications of the relevant class), the voting interest of that class will be proportionately reduced. Second, if the number of shares of either class outstanding at the Effective Time is increased by additional issuances after the Effective Time (appropriately adjusted for any stock dividends paid in the relevant class, stock splits or reverse stock splits or combinations, consolidations or reclassifications of the relevant class), the voting interest of the applicable class will increase relative to the other class (based on the principle that each share of Parent Class B Common Stock will be entitled to 15 times the vote of each share of Parent Class A Common Stock), but both classes in the aggregate will still hold, subject to any previous reduction as described in the immediately preceding sentence, 38 47/100% of the combined voting power of Parent's capital stock.</w:t>
      </w:r>
    </w:p>
    <w:p>
      <w:pPr>
        <w:spacing w:after="0" w:line="387" w:lineRule="exact"/>
        <w:rPr>
          <w:rFonts w:ascii="Courier New" w:cs="Courier New" w:eastAsia="Courier New" w:hAnsi="Courier New"/>
          <w:sz w:val="16"/>
          <w:szCs w:val="16"/>
          <w:color w:val="auto"/>
        </w:rPr>
      </w:pPr>
    </w:p>
    <w:p>
      <w:pPr>
        <w:jc w:val="both"/>
        <w:ind w:left="698" w:right="2259" w:hanging="201"/>
        <w:spacing w:after="0" w:line="236" w:lineRule="auto"/>
        <w:tabs>
          <w:tab w:leader="none" w:pos="698" w:val="left"/>
        </w:tabs>
        <w:numPr>
          <w:ilvl w:val="1"/>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(B)(2) of Article FIFTH shall provide holders of Parent Class C Common Stock with the same right to receive cash dividends as the holders of each other class of Parent Common Stock.</w:t>
      </w:r>
    </w:p>
    <w:p>
      <w:pPr>
        <w:spacing w:after="0" w:line="196" w:lineRule="exact"/>
        <w:rPr>
          <w:rFonts w:ascii="Courier New" w:cs="Courier New" w:eastAsia="Courier New" w:hAnsi="Courier New"/>
          <w:sz w:val="17"/>
          <w:szCs w:val="17"/>
          <w:color w:val="auto"/>
        </w:rPr>
      </w:pPr>
    </w:p>
    <w:p>
      <w:pPr>
        <w:ind w:left="698" w:right="2259" w:hanging="201"/>
        <w:spacing w:after="0" w:line="254" w:lineRule="auto"/>
        <w:tabs>
          <w:tab w:leader="none" w:pos="698" w:val="left"/>
        </w:tabs>
        <w:numPr>
          <w:ilvl w:val="1"/>
          <w:numId w:val="7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87" w:lineRule="exact"/>
        <w:rPr>
          <w:rFonts w:ascii="Courier New" w:cs="Courier New" w:eastAsia="Courier New" w:hAnsi="Courier New"/>
          <w:sz w:val="16"/>
          <w:szCs w:val="16"/>
          <w:color w:val="auto"/>
        </w:rPr>
      </w:pPr>
    </w:p>
    <w:p>
      <w:pPr>
        <w:ind w:left="698" w:right="2259" w:hanging="201"/>
        <w:spacing w:after="0" w:line="236" w:lineRule="auto"/>
        <w:tabs>
          <w:tab w:leader="none" w:pos="698" w:val="left"/>
        </w:tabs>
        <w:numPr>
          <w:ilvl w:val="1"/>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198" w:lineRule="exact"/>
        <w:rPr>
          <w:rFonts w:ascii="Courier New" w:cs="Courier New" w:eastAsia="Courier New" w:hAnsi="Courier New"/>
          <w:sz w:val="17"/>
          <w:szCs w:val="17"/>
          <w:color w:val="auto"/>
        </w:rPr>
      </w:pPr>
    </w:p>
    <w:p>
      <w:pPr>
        <w:ind w:left="698" w:right="2259" w:hanging="201"/>
        <w:spacing w:after="0" w:line="237" w:lineRule="auto"/>
        <w:tabs>
          <w:tab w:leader="none" w:pos="698" w:val="left"/>
        </w:tabs>
        <w:numPr>
          <w:ilvl w:val="1"/>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199" w:lineRule="exact"/>
        <w:rPr>
          <w:rFonts w:ascii="Courier New" w:cs="Courier New" w:eastAsia="Courier New" w:hAnsi="Courier New"/>
          <w:sz w:val="17"/>
          <w:szCs w:val="17"/>
          <w:color w:val="auto"/>
        </w:rPr>
      </w:pPr>
    </w:p>
    <w:p>
      <w:pPr>
        <w:ind w:left="698" w:right="2259" w:hanging="201"/>
        <w:spacing w:after="0" w:line="237" w:lineRule="auto"/>
        <w:tabs>
          <w:tab w:leader="none" w:pos="698" w:val="left"/>
        </w:tabs>
        <w:numPr>
          <w:ilvl w:val="1"/>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190" w:lineRule="exact"/>
        <w:rPr>
          <w:rFonts w:ascii="Courier New" w:cs="Courier New" w:eastAsia="Courier New" w:hAnsi="Courier New"/>
          <w:sz w:val="17"/>
          <w:szCs w:val="17"/>
          <w:color w:val="auto"/>
        </w:rPr>
      </w:pPr>
    </w:p>
    <w:p>
      <w:pPr>
        <w:ind w:left="198" w:hanging="198"/>
        <w:spacing w:after="0"/>
        <w:tabs>
          <w:tab w:leader="none" w:pos="198" w:val="left"/>
        </w:tabs>
        <w:numPr>
          <w:ilvl w:val="0"/>
          <w:numId w:val="7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both"/>
        <w:ind w:left="398" w:right="2259" w:hanging="397"/>
        <w:spacing w:after="0" w:line="236" w:lineRule="auto"/>
        <w:rPr>
          <w:sz w:val="20"/>
          <w:szCs w:val="20"/>
          <w:color w:val="auto"/>
        </w:rPr>
      </w:pPr>
      <w:r>
        <w:rPr>
          <w:rFonts w:ascii="Courier New" w:cs="Courier New" w:eastAsia="Courier New" w:hAnsi="Courier New"/>
          <w:sz w:val="17"/>
          <w:szCs w:val="17"/>
          <w:color w:val="auto"/>
        </w:rPr>
        <w:t>(1) Subject to adjustment if any shares of Parent Class A Common Stock or Parent Class B Common Stock are issued or cease to be outstanding after the date of the Merger Agreement and prior to closing.</w:t>
      </w:r>
    </w:p>
    <w:p>
      <w:pPr>
        <w:ind w:left="3878"/>
        <w:spacing w:after="0"/>
        <w:rPr>
          <w:sz w:val="20"/>
          <w:szCs w:val="20"/>
          <w:color w:val="auto"/>
        </w:rPr>
      </w:pPr>
      <w:r>
        <w:rPr>
          <w:rFonts w:ascii="Courier New" w:cs="Courier New" w:eastAsia="Courier New" w:hAnsi="Courier New"/>
          <w:sz w:val="17"/>
          <w:szCs w:val="17"/>
          <w:color w:val="auto"/>
        </w:rPr>
        <w:t>D-2</w:t>
      </w:r>
    </w:p>
    <w:p>
      <w:pPr>
        <w:sectPr>
          <w:pgSz w:w="11900" w:h="16838" w:orient="portrait"/>
          <w:cols w:equalWidth="0" w:num="1">
            <w:col w:w="10217"/>
          </w:cols>
          <w:pgMar w:left="242" w:top="691" w:right="1440" w:bottom="1440" w:gutter="0" w:footer="0" w:header="0"/>
        </w:sectPr>
      </w:pPr>
    </w:p>
    <w:bookmarkStart w:id="785" w:name="page786"/>
    <w:bookmarkEnd w:id="785"/>
    <w:p>
      <w:pPr>
        <w:ind w:left="201" w:right="2259" w:hanging="201"/>
        <w:spacing w:after="0" w:line="255" w:lineRule="auto"/>
        <w:tabs>
          <w:tab w:leader="none" w:pos="201"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85" w:lineRule="exact"/>
        <w:rPr>
          <w:rFonts w:ascii="Courier New" w:cs="Courier New" w:eastAsia="Courier New" w:hAnsi="Courier New"/>
          <w:sz w:val="16"/>
          <w:szCs w:val="16"/>
          <w:color w:val="auto"/>
        </w:rPr>
      </w:pPr>
    </w:p>
    <w:p>
      <w:pPr>
        <w:jc w:val="both"/>
        <w:ind w:left="201" w:right="2759" w:hanging="201"/>
        <w:spacing w:after="0" w:line="259" w:lineRule="auto"/>
        <w:tabs>
          <w:tab w:leader="none" w:pos="201"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(B)(10) of Article FIFTH shall provide that the holders of Parent Class C Common Stock shall not have cumulative voting rights.</w:t>
      </w:r>
    </w:p>
    <w:p>
      <w:pPr>
        <w:spacing w:after="0" w:line="182" w:lineRule="exact"/>
        <w:rPr>
          <w:rFonts w:ascii="Courier New" w:cs="Courier New" w:eastAsia="Courier New" w:hAnsi="Courier New"/>
          <w:sz w:val="16"/>
          <w:szCs w:val="16"/>
          <w:color w:val="auto"/>
        </w:rPr>
      </w:pPr>
    </w:p>
    <w:p>
      <w:pPr>
        <w:ind w:left="201" w:right="2259" w:hanging="201"/>
        <w:spacing w:after="0" w:line="253" w:lineRule="auto"/>
        <w:tabs>
          <w:tab w:leader="none" w:pos="201"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387" w:lineRule="exact"/>
        <w:rPr>
          <w:rFonts w:ascii="Courier New" w:cs="Courier New" w:eastAsia="Courier New" w:hAnsi="Courier New"/>
          <w:sz w:val="16"/>
          <w:szCs w:val="16"/>
          <w:color w:val="auto"/>
        </w:rPr>
      </w:pPr>
    </w:p>
    <w:p>
      <w:pPr>
        <w:ind w:left="201" w:right="2359" w:hanging="201"/>
        <w:spacing w:after="0" w:line="236" w:lineRule="auto"/>
        <w:tabs>
          <w:tab w:leader="none" w:pos="201" w:val="left"/>
        </w:tabs>
        <w:numPr>
          <w:ilvl w:val="0"/>
          <w:numId w:val="7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192"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D-3</w:t>
      </w:r>
    </w:p>
    <w:p>
      <w:pPr>
        <w:sectPr>
          <w:pgSz w:w="11900" w:h="16838" w:orient="portrait"/>
          <w:cols w:equalWidth="0" w:num="1">
            <w:col w:w="9720"/>
          </w:cols>
          <w:pgMar w:left="739" w:top="691" w:right="1440" w:bottom="1440" w:gutter="0" w:footer="0" w:header="0"/>
        </w:sectPr>
      </w:pPr>
    </w:p>
    <w:bookmarkStart w:id="786" w:name="page787"/>
    <w:bookmarkEnd w:id="786"/>
    <w:p>
      <w:pPr>
        <w:jc w:val="right"/>
        <w:ind w:right="2259"/>
        <w:spacing w:after="0"/>
        <w:rPr>
          <w:sz w:val="20"/>
          <w:szCs w:val="20"/>
          <w:color w:val="auto"/>
        </w:rPr>
      </w:pPr>
      <w:r>
        <w:rPr>
          <w:rFonts w:ascii="Courier New" w:cs="Courier New" w:eastAsia="Courier New" w:hAnsi="Courier New"/>
          <w:sz w:val="17"/>
          <w:szCs w:val="17"/>
          <w:color w:val="auto"/>
        </w:rPr>
        <w:t>ANNEX 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Microfilm Number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Filed with the Department of State on --------------------</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Entity Number 74263</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w:t>
      </w:r>
    </w:p>
    <w:p>
      <w:pPr>
        <w:ind w:left="4580"/>
        <w:spacing w:after="0" w:line="238" w:lineRule="auto"/>
        <w:rPr>
          <w:sz w:val="20"/>
          <w:szCs w:val="20"/>
          <w:color w:val="auto"/>
        </w:rPr>
      </w:pPr>
      <w:r>
        <w:rPr>
          <w:rFonts w:ascii="Courier New" w:cs="Courier New" w:eastAsia="Courier New" w:hAnsi="Courier New"/>
          <w:sz w:val="17"/>
          <w:szCs w:val="17"/>
          <w:color w:val="auto"/>
        </w:rPr>
        <w:t>Secretary of the Commonwealth</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ARTICLES OF AMENDMENT -- DOMESTIC BUSINESS CORPORATION</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DSCB:15-1915 (Rev 90)</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compliance with the requirements of 15 Pa.C.S. sec. 1915 (relating to articles of amendment), the undersigned business corporation, desiring to amend its Articles, hereby states that: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name of the corporation is: Comcast Corporation</w:t>
      </w:r>
    </w:p>
    <w:p>
      <w:pPr>
        <w:ind w:left="31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92" w:lineRule="exact"/>
        <w:rPr>
          <w:sz w:val="20"/>
          <w:szCs w:val="20"/>
          <w:color w:val="auto"/>
        </w:rPr>
      </w:pPr>
    </w:p>
    <w:p>
      <w:pPr>
        <w:ind w:left="200"/>
        <w:spacing w:after="0"/>
        <w:tabs>
          <w:tab w:leader="none" w:pos="3860" w:val="left"/>
          <w:tab w:leader="none" w:pos="5360" w:val="left"/>
          <w:tab w:leader="none" w:pos="6840" w:val="left"/>
        </w:tabs>
        <w:rPr>
          <w:sz w:val="20"/>
          <w:szCs w:val="20"/>
          <w:color w:val="auto"/>
        </w:rPr>
      </w:pPr>
      <w:r>
        <w:rPr>
          <w:rFonts w:ascii="Courier New" w:cs="Courier New" w:eastAsia="Courier New" w:hAnsi="Courier New"/>
          <w:sz w:val="17"/>
          <w:szCs w:val="17"/>
          <w:color w:val="auto"/>
        </w:rPr>
        <w:t>(a) 1500 Market Street, 35th Floor</w:t>
      </w:r>
      <w:r>
        <w:rPr>
          <w:sz w:val="20"/>
          <w:szCs w:val="20"/>
          <w:color w:val="auto"/>
        </w:rPr>
        <w:tab/>
      </w:r>
      <w:r>
        <w:rPr>
          <w:rFonts w:ascii="Courier New" w:cs="Courier New" w:eastAsia="Courier New" w:hAnsi="Courier New"/>
          <w:sz w:val="17"/>
          <w:szCs w:val="17"/>
          <w:color w:val="auto"/>
        </w:rPr>
        <w:t>Philadelphia</w:t>
      </w:r>
      <w:r>
        <w:rPr>
          <w:sz w:val="20"/>
          <w:szCs w:val="20"/>
          <w:color w:val="auto"/>
        </w:rPr>
        <w:tab/>
      </w:r>
      <w:r>
        <w:rPr>
          <w:rFonts w:ascii="Courier New" w:cs="Courier New" w:eastAsia="Courier New" w:hAnsi="Courier New"/>
          <w:sz w:val="17"/>
          <w:szCs w:val="17"/>
          <w:color w:val="auto"/>
        </w:rPr>
        <w:t>Pennsylvania</w:t>
      </w:r>
      <w:r>
        <w:rPr>
          <w:sz w:val="20"/>
          <w:szCs w:val="20"/>
          <w:color w:val="auto"/>
        </w:rPr>
        <w:tab/>
      </w:r>
      <w:r>
        <w:rPr>
          <w:rFonts w:ascii="Courier New" w:cs="Courier New" w:eastAsia="Courier New" w:hAnsi="Courier New"/>
          <w:sz w:val="16"/>
          <w:szCs w:val="16"/>
          <w:color w:val="auto"/>
        </w:rPr>
        <w:t>19102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1000"/>
        <w:spacing w:after="0"/>
        <w:tabs>
          <w:tab w:leader="none" w:pos="4660" w:val="left"/>
          <w:tab w:leader="none" w:pos="6240" w:val="left"/>
          <w:tab w:leader="none" w:pos="7540" w:val="left"/>
        </w:tabs>
        <w:rPr>
          <w:sz w:val="20"/>
          <w:szCs w:val="20"/>
          <w:color w:val="auto"/>
        </w:rPr>
      </w:pPr>
      <w:r>
        <w:rPr>
          <w:rFonts w:ascii="Courier New" w:cs="Courier New" w:eastAsia="Courier New" w:hAnsi="Courier New"/>
          <w:sz w:val="17"/>
          <w:szCs w:val="17"/>
          <w:color w:val="auto"/>
        </w:rPr>
        <w:t>Number and Street</w:t>
      </w:r>
      <w:r>
        <w:rPr>
          <w:sz w:val="20"/>
          <w:szCs w:val="20"/>
          <w:color w:val="auto"/>
        </w:rPr>
        <w:tab/>
      </w:r>
      <w:r>
        <w:rPr>
          <w:rFonts w:ascii="Courier New" w:cs="Courier New" w:eastAsia="Courier New" w:hAnsi="Courier New"/>
          <w:sz w:val="17"/>
          <w:szCs w:val="17"/>
          <w:color w:val="auto"/>
        </w:rPr>
        <w:t>City</w:t>
      </w:r>
      <w:r>
        <w:rPr>
          <w:sz w:val="20"/>
          <w:szCs w:val="20"/>
          <w:color w:val="auto"/>
        </w:rPr>
        <w:tab/>
      </w:r>
      <w:r>
        <w:rPr>
          <w:rFonts w:ascii="Courier New" w:cs="Courier New" w:eastAsia="Courier New" w:hAnsi="Courier New"/>
          <w:sz w:val="17"/>
          <w:szCs w:val="17"/>
          <w:color w:val="auto"/>
        </w:rPr>
        <w:t>State</w:t>
      </w:r>
      <w:r>
        <w:rPr>
          <w:sz w:val="20"/>
          <w:szCs w:val="20"/>
          <w:color w:val="auto"/>
        </w:rPr>
        <w:tab/>
      </w:r>
      <w:r>
        <w:rPr>
          <w:rFonts w:ascii="Courier New" w:cs="Courier New" w:eastAsia="Courier New" w:hAnsi="Courier New"/>
          <w:sz w:val="16"/>
          <w:szCs w:val="16"/>
          <w:color w:val="auto"/>
        </w:rPr>
        <w:t>Zip</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Philadelphia</w:t>
      </w:r>
    </w:p>
    <w:p>
      <w:pPr>
        <w:ind w:left="200" w:hanging="198"/>
        <w:spacing w:after="0" w:line="238" w:lineRule="auto"/>
        <w:tabs>
          <w:tab w:leader="none" w:pos="200" w:val="left"/>
        </w:tabs>
        <w:numPr>
          <w:ilvl w:val="0"/>
          <w:numId w:val="7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8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County</w:t>
      </w:r>
    </w:p>
    <w:p>
      <w:pPr>
        <w:spacing w:after="0" w:line="190" w:lineRule="exact"/>
        <w:rPr>
          <w:rFonts w:ascii="Courier New" w:cs="Courier New" w:eastAsia="Courier New" w:hAnsi="Courier New"/>
          <w:sz w:val="17"/>
          <w:szCs w:val="17"/>
          <w:color w:val="auto"/>
        </w:rPr>
      </w:pPr>
    </w:p>
    <w:p>
      <w:pPr>
        <w:ind w:left="900" w:hanging="401"/>
        <w:spacing w:after="0"/>
        <w:tabs>
          <w:tab w:leader="none" w:pos="900" w:val="left"/>
        </w:tabs>
        <w:numPr>
          <w:ilvl w:val="1"/>
          <w:numId w:val="7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Name of Commercial Registered Office Provider County</w:t>
      </w:r>
    </w:p>
    <w:p>
      <w:pPr>
        <w:spacing w:after="0" w:line="197" w:lineRule="exact"/>
        <w:rPr>
          <w:sz w:val="20"/>
          <w:szCs w:val="20"/>
          <w:color w:val="auto"/>
        </w:rPr>
      </w:pPr>
    </w:p>
    <w:p>
      <w:pPr>
        <w:jc w:val="both"/>
        <w:ind w:left="500" w:right="2459"/>
        <w:spacing w:after="0" w:line="236" w:lineRule="auto"/>
        <w:rPr>
          <w:sz w:val="20"/>
          <w:szCs w:val="20"/>
          <w:color w:val="auto"/>
        </w:rPr>
      </w:pPr>
      <w:r>
        <w:rPr>
          <w:rFonts w:ascii="Courier New" w:cs="Courier New" w:eastAsia="Courier New" w:hAnsi="Courier New"/>
          <w:sz w:val="17"/>
          <w:szCs w:val="17"/>
          <w:color w:val="auto"/>
        </w:rPr>
        <w:t>For a corporation represented by a commercial registered office provider, the county in (b) shall be deemed the county in which the corporation is located for venue and official publication purposes.</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The statute by or under which it was incorporated is: Pennsylvania Business Corporations Law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of its incorporation is: March 5, 1969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 and if appropriate complete, one of the following):</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 The amendment shall be effective upon filing these Articles of</w:t>
      </w:r>
    </w:p>
    <w:p>
      <w:pPr>
        <w:ind w:left="1500"/>
        <w:spacing w:after="0" w:line="238" w:lineRule="auto"/>
        <w:rPr>
          <w:sz w:val="20"/>
          <w:szCs w:val="20"/>
          <w:color w:val="auto"/>
        </w:rPr>
      </w:pPr>
      <w:r>
        <w:rPr>
          <w:rFonts w:ascii="Courier New" w:cs="Courier New" w:eastAsia="Courier New" w:hAnsi="Courier New"/>
          <w:sz w:val="17"/>
          <w:szCs w:val="17"/>
          <w:color w:val="auto"/>
        </w:rPr>
        <w:t>Amendment in the Department of State.</w:t>
      </w:r>
    </w:p>
    <w:p>
      <w:pPr>
        <w:sectPr>
          <w:pgSz w:w="11900" w:h="16838" w:orient="portrait"/>
          <w:cols w:equalWidth="0" w:num="1">
            <w:col w:w="10219"/>
          </w:cols>
          <w:pgMar w:left="240" w:top="684" w:right="1440" w:bottom="0" w:gutter="0" w:footer="0" w:header="0"/>
        </w:sectPr>
      </w:pP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amendment shall be effective 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w:t>
      </w:r>
    </w:p>
    <w:p>
      <w:pPr>
        <w:spacing w:after="0" w:line="21" w:lineRule="exact"/>
        <w:rPr>
          <w:sz w:val="20"/>
          <w:szCs w:val="20"/>
          <w:color w:val="auto"/>
        </w:rPr>
      </w:pPr>
    </w:p>
    <w:p>
      <w:pPr>
        <w:sectPr>
          <w:pgSz w:w="11900" w:h="16838" w:orient="portrait"/>
          <w:cols w:equalWidth="0" w:num="3">
            <w:col w:w="700" w:space="200"/>
            <w:col w:w="4160" w:space="720"/>
            <w:col w:w="4439"/>
          </w:cols>
          <w:pgMar w:left="240" w:top="684" w:right="1440" w:bottom="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Hour</w:t>
      </w:r>
    </w:p>
    <w:p>
      <w:pPr>
        <w:spacing w:after="0" w:line="190" w:lineRule="exact"/>
        <w:rPr>
          <w:sz w:val="20"/>
          <w:szCs w:val="20"/>
          <w:color w:val="auto"/>
        </w:rPr>
      </w:pPr>
    </w:p>
    <w:p>
      <w:pPr>
        <w:sectPr>
          <w:pgSz w:w="11900" w:h="16838" w:orient="portrait"/>
          <w:cols w:equalWidth="0" w:num="3">
            <w:col w:w="4260" w:space="720"/>
            <w:col w:w="760" w:space="720"/>
            <w:col w:w="3759"/>
          </w:cols>
          <w:pgMar w:left="240" w:top="684"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(Check one of the following):</w:t>
      </w:r>
    </w:p>
    <w:p>
      <w:pPr>
        <w:spacing w:after="0" w:line="196" w:lineRule="exact"/>
        <w:rPr>
          <w:sz w:val="20"/>
          <w:szCs w:val="20"/>
          <w:color w:val="auto"/>
        </w:rPr>
      </w:pPr>
    </w:p>
    <w:p>
      <w:pPr>
        <w:ind w:left="900" w:hanging="301"/>
        <w:spacing w:after="0"/>
        <w:tabs>
          <w:tab w:leader="none" w:pos="900"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w:t>
      </w:r>
    </w:p>
    <w:p>
      <w:pPr>
        <w:spacing w:after="0" w:line="4" w:lineRule="exact"/>
        <w:rPr>
          <w:rFonts w:ascii="Courier New" w:cs="Courier New" w:eastAsia="Courier New" w:hAnsi="Courier New"/>
          <w:sz w:val="16"/>
          <w:szCs w:val="16"/>
          <w:color w:val="auto"/>
        </w:rPr>
      </w:pPr>
    </w:p>
    <w:p>
      <w:pPr>
        <w:ind w:left="5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--- 15 Pa.C.S. sec. 1914(a) and (b).</w:t>
      </w:r>
    </w:p>
    <w:p>
      <w:pPr>
        <w:spacing w:after="0" w:line="388" w:lineRule="exact"/>
        <w:rPr>
          <w:sz w:val="20"/>
          <w:szCs w:val="20"/>
          <w:color w:val="auto"/>
        </w:rPr>
      </w:pPr>
    </w:p>
    <w:p>
      <w:pPr>
        <w:ind w:left="1000" w:right="2659"/>
        <w:spacing w:after="0" w:line="235" w:lineRule="auto"/>
        <w:rPr>
          <w:sz w:val="20"/>
          <w:szCs w:val="20"/>
          <w:color w:val="auto"/>
        </w:rPr>
      </w:pPr>
      <w:r>
        <w:rPr>
          <w:rFonts w:ascii="Courier New" w:cs="Courier New" w:eastAsia="Courier New" w:hAnsi="Courier New"/>
          <w:sz w:val="17"/>
          <w:szCs w:val="17"/>
          <w:color w:val="auto"/>
        </w:rPr>
        <w:t>The amendment was adopted by the board of directors pursuant to 15 Pa.C.S. sec. 1914(c).</w:t>
      </w:r>
    </w:p>
    <w:p>
      <w:pPr>
        <w:ind w:left="50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(Check, and if appropriate complete, one of the following):</w:t>
      </w:r>
    </w:p>
    <w:p>
      <w:pPr>
        <w:spacing w:after="0" w:line="190" w:lineRule="exact"/>
        <w:rPr>
          <w:sz w:val="20"/>
          <w:szCs w:val="20"/>
          <w:color w:val="auto"/>
        </w:rPr>
      </w:pPr>
    </w:p>
    <w:p>
      <w:pPr>
        <w:ind w:left="900" w:hanging="301"/>
        <w:spacing w:after="0"/>
        <w:tabs>
          <w:tab w:leader="none" w:pos="900" w:val="left"/>
        </w:tabs>
        <w:numPr>
          <w:ilvl w:val="0"/>
          <w:numId w:val="7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adopted by the corporation, set forth in full, is as</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follows:</w:t>
      </w:r>
    </w:p>
    <w:p>
      <w:pPr>
        <w:spacing w:after="0" w:line="197"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The following words are inserted immediately prior to the period in the penultimate sentence of Article 5(c): ", except as provided in the Agreement and Plan of Merger dated as of December 19, 2001, as amended, by and among the Corporation, AT&amp;T Corp., AT&amp;T Broadband Corp., AT&amp;T Comcast Corporation and the other parties referred to therein (the full text of which is on file at the principal place of business of the Corporation, 1500 Market Street, 35th Floor, Philadelphia, Pennsylvania 19102) if the Preferred Structure Approval (as defined therein) is obtained".</w:t>
      </w:r>
    </w:p>
    <w:p>
      <w:pPr>
        <w:sectPr>
          <w:pgSz w:w="11900" w:h="16838" w:orient="portrait"/>
          <w:cols w:equalWidth="0" w:num="1">
            <w:col w:w="10219"/>
          </w:cols>
          <w:pgMar w:left="240" w:top="684" w:right="1440" w:bottom="0" w:gutter="0" w:footer="0" w:header="0"/>
          <w:type w:val="continuous"/>
        </w:sectPr>
      </w:pPr>
    </w:p>
    <w:bookmarkStart w:id="787" w:name="page788"/>
    <w:bookmarkEnd w:id="787"/>
    <w:p>
      <w:pPr>
        <w:ind w:left="401" w:right="3659" w:hanging="401"/>
        <w:spacing w:after="0" w:line="253" w:lineRule="auto"/>
        <w:tabs>
          <w:tab w:leader="none" w:pos="401"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is set forth in full in Exhibit A attached hereto and made a part hereof.</w:t>
      </w:r>
    </w:p>
    <w:p>
      <w:pPr>
        <w:ind w:left="3381"/>
        <w:spacing w:after="0" w:line="232" w:lineRule="auto"/>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9720"/>
          </w:cols>
          <w:pgMar w:left="739" w:top="334" w:right="1440" w:bottom="1440" w:gutter="0" w:footer="0" w:header="0"/>
        </w:sectPr>
      </w:pPr>
    </w:p>
    <w:bookmarkStart w:id="788" w:name="page789"/>
    <w:bookmarkEnd w:id="788"/>
    <w:p>
      <w:pPr>
        <w:spacing w:after="0"/>
        <w:rPr>
          <w:sz w:val="20"/>
          <w:szCs w:val="20"/>
          <w:color w:val="auto"/>
        </w:rPr>
      </w:pPr>
      <w:r>
        <w:rPr>
          <w:rFonts w:ascii="Courier New" w:cs="Courier New" w:eastAsia="Courier New" w:hAnsi="Courier New"/>
          <w:sz w:val="17"/>
          <w:szCs w:val="17"/>
          <w:color w:val="auto"/>
        </w:rPr>
        <w:t>(Check if the amendment restates the Articles):</w:t>
      </w:r>
    </w:p>
    <w:p>
      <w:pPr>
        <w:spacing w:after="0" w:line="196" w:lineRule="exact"/>
        <w:rPr>
          <w:sz w:val="20"/>
          <w:szCs w:val="20"/>
          <w:color w:val="auto"/>
        </w:rPr>
      </w:pPr>
    </w:p>
    <w:p>
      <w:pPr>
        <w:ind w:right="3059" w:firstLine="597"/>
        <w:spacing w:after="0" w:line="235" w:lineRule="auto"/>
        <w:rPr>
          <w:sz w:val="20"/>
          <w:szCs w:val="20"/>
          <w:color w:val="auto"/>
        </w:rPr>
      </w:pPr>
      <w:r>
        <w:rPr>
          <w:rFonts w:ascii="Courier New" w:cs="Courier New" w:eastAsia="Courier New" w:hAnsi="Courier New"/>
          <w:sz w:val="17"/>
          <w:szCs w:val="17"/>
          <w:color w:val="auto"/>
        </w:rPr>
        <w:t>___ The restated Articles of Incorporation supersede the original Articles and all amendments thereto.</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TESTIMONY WHEREOF, the undersigned corporation has caused these Articles of Amendment to be signed by a duly authorized officer thereof this ______ day</w:t>
      </w:r>
    </w:p>
    <w:p>
      <w:pPr>
        <w:spacing w:after="0"/>
        <w:tabs>
          <w:tab w:leader="none" w:pos="1780" w:val="left"/>
          <w:tab w:leader="none" w:pos="2460" w:val="left"/>
        </w:tabs>
        <w:rPr>
          <w:sz w:val="20"/>
          <w:szCs w:val="20"/>
          <w:color w:val="auto"/>
        </w:rPr>
      </w:pPr>
      <w:r>
        <w:rPr>
          <w:rFonts w:ascii="Courier New" w:cs="Courier New" w:eastAsia="Courier New" w:hAnsi="Courier New"/>
          <w:sz w:val="17"/>
          <w:szCs w:val="17"/>
          <w:color w:val="auto"/>
        </w:rPr>
        <w:t>of</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Comcast Corporation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(Name of Corporation)</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E-2</w:t>
      </w:r>
    </w:p>
    <w:p>
      <w:pPr>
        <w:sectPr>
          <w:pgSz w:w="11900" w:h="16838" w:orient="portrait"/>
          <w:cols w:equalWidth="0" w:num="1">
            <w:col w:w="10219"/>
          </w:cols>
          <w:pgMar w:left="240" w:top="684" w:right="1440" w:bottom="1440" w:gutter="0" w:footer="0" w:header="0"/>
        </w:sectPr>
      </w:pPr>
    </w:p>
    <w:bookmarkStart w:id="789" w:name="page790"/>
    <w:bookmarkEnd w:id="789"/>
    <w:p>
      <w:pPr>
        <w:jc w:val="right"/>
        <w:ind w:right="2259"/>
        <w:spacing w:after="0"/>
        <w:rPr>
          <w:sz w:val="20"/>
          <w:szCs w:val="20"/>
          <w:color w:val="auto"/>
        </w:rPr>
      </w:pPr>
      <w:r>
        <w:rPr>
          <w:rFonts w:ascii="Courier New" w:cs="Courier New" w:eastAsia="Courier New" w:hAnsi="Courier New"/>
          <w:sz w:val="17"/>
          <w:szCs w:val="17"/>
          <w:color w:val="auto"/>
        </w:rPr>
        <w:t>ANNEX F</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FORM OF BY-LAWS OF AT&amp;T COMCAST CORPORATION</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By-Laws of the Corporation shall be amended and restated in their entirety so as to read as follows: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1</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OFFICES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99"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SECTION 1.02. Other Offices. The Corporation may also have offices at such other places, within or without the Commonwealth of Pennsylvania, as the Board of Directors may determine from time to time.</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2</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MEETINGS OF SHAREHOLDERS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199"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2.02.</w:t>
      </w:r>
      <w:r>
        <w:rPr>
          <w:sz w:val="20"/>
          <w:szCs w:val="20"/>
          <w:color w:val="auto"/>
        </w:rPr>
        <w:tab/>
      </w:r>
      <w:r>
        <w:rPr>
          <w:rFonts w:ascii="Courier New" w:cs="Courier New" w:eastAsia="Courier New" w:hAnsi="Courier New"/>
          <w:sz w:val="16"/>
          <w:szCs w:val="16"/>
          <w:color w:val="auto"/>
        </w:rPr>
        <w:t>Annual Meetings of Shareholders.</w:t>
      </w:r>
    </w:p>
    <w:p>
      <w:pPr>
        <w:spacing w:after="0" w:line="196" w:lineRule="exact"/>
        <w:rPr>
          <w:sz w:val="20"/>
          <w:szCs w:val="20"/>
          <w:color w:val="auto"/>
        </w:rPr>
      </w:pPr>
    </w:p>
    <w:p>
      <w:pPr>
        <w:ind w:right="2359" w:firstLine="499"/>
        <w:spacing w:after="0" w:line="254" w:lineRule="auto"/>
        <w:tabs>
          <w:tab w:leader="none" w:pos="895" w:val="left"/>
        </w:tabs>
        <w:numPr>
          <w:ilvl w:val="0"/>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87" w:lineRule="exact"/>
        <w:rPr>
          <w:rFonts w:ascii="Courier New" w:cs="Courier New" w:eastAsia="Courier New" w:hAnsi="Courier New"/>
          <w:sz w:val="16"/>
          <w:szCs w:val="16"/>
          <w:color w:val="auto"/>
        </w:rPr>
      </w:pPr>
    </w:p>
    <w:p>
      <w:pPr>
        <w:ind w:right="2259" w:firstLine="499"/>
        <w:spacing w:after="0" w:line="236" w:lineRule="auto"/>
        <w:tabs>
          <w:tab w:leader="none" w:pos="895" w:val="left"/>
        </w:tabs>
        <w:numPr>
          <w:ilvl w:val="0"/>
          <w:numId w:val="7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 meeting, except as provided in Section 6.07. Such notices may be given by, or at the direction of, the Secretary or other authorized person.</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F-1</w:t>
      </w:r>
    </w:p>
    <w:p>
      <w:pPr>
        <w:sectPr>
          <w:pgSz w:w="11900" w:h="16838" w:orient="portrait"/>
          <w:cols w:equalWidth="0" w:num="1">
            <w:col w:w="10219"/>
          </w:cols>
          <w:pgMar w:left="240" w:top="683" w:right="1440" w:bottom="1440" w:gutter="0" w:footer="0" w:header="0"/>
        </w:sectPr>
      </w:pPr>
    </w:p>
    <w:bookmarkStart w:id="790" w:name="page791"/>
    <w:bookmarkEnd w:id="790"/>
    <w:p>
      <w:pPr>
        <w:ind w:left="1"/>
        <w:spacing w:after="0"/>
        <w:tabs>
          <w:tab w:leader="none" w:pos="1480" w:val="left"/>
        </w:tabs>
        <w:rPr>
          <w:sz w:val="20"/>
          <w:szCs w:val="20"/>
          <w:color w:val="auto"/>
        </w:rPr>
      </w:pPr>
      <w:r>
        <w:rPr>
          <w:rFonts w:ascii="Courier New" w:cs="Courier New" w:eastAsia="Courier New" w:hAnsi="Courier New"/>
          <w:sz w:val="17"/>
          <w:szCs w:val="17"/>
          <w:color w:val="auto"/>
        </w:rPr>
        <w:t>SECTION 2.05.</w:t>
      </w:r>
      <w:r>
        <w:rPr>
          <w:sz w:val="20"/>
          <w:szCs w:val="20"/>
          <w:color w:val="auto"/>
        </w:rPr>
        <w:tab/>
      </w:r>
      <w:r>
        <w:rPr>
          <w:rFonts w:ascii="Courier New" w:cs="Courier New" w:eastAsia="Courier New" w:hAnsi="Courier New"/>
          <w:sz w:val="16"/>
          <w:szCs w:val="16"/>
          <w:color w:val="auto"/>
        </w:rPr>
        <w:t>Quorum of and Action by Shareholders.</w:t>
      </w:r>
    </w:p>
    <w:p>
      <w:pPr>
        <w:spacing w:after="0" w:line="196" w:lineRule="exact"/>
        <w:rPr>
          <w:sz w:val="20"/>
          <w:szCs w:val="20"/>
          <w:color w:val="auto"/>
        </w:rPr>
      </w:pPr>
    </w:p>
    <w:p>
      <w:pPr>
        <w:ind w:left="-499" w:right="2359" w:firstLine="499"/>
        <w:spacing w:after="0" w:line="237" w:lineRule="auto"/>
        <w:tabs>
          <w:tab w:leader="none" w:pos="396" w:val="left"/>
        </w:tabs>
        <w:numPr>
          <w:ilvl w:val="0"/>
          <w:numId w:val="7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06" w:lineRule="exact"/>
        <w:rPr>
          <w:rFonts w:ascii="Courier New" w:cs="Courier New" w:eastAsia="Courier New" w:hAnsi="Courier New"/>
          <w:sz w:val="17"/>
          <w:szCs w:val="17"/>
          <w:color w:val="auto"/>
        </w:rPr>
      </w:pPr>
    </w:p>
    <w:p>
      <w:pPr>
        <w:ind w:left="-499" w:right="2259" w:firstLine="499"/>
        <w:spacing w:after="0" w:line="254" w:lineRule="auto"/>
        <w:tabs>
          <w:tab w:leader="none" w:pos="396"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86" w:lineRule="exact"/>
        <w:rPr>
          <w:rFonts w:ascii="Courier New" w:cs="Courier New" w:eastAsia="Courier New" w:hAnsi="Courier New"/>
          <w:sz w:val="16"/>
          <w:szCs w:val="16"/>
          <w:color w:val="auto"/>
        </w:rPr>
      </w:pPr>
    </w:p>
    <w:p>
      <w:pPr>
        <w:ind w:left="-499" w:right="2859" w:firstLine="499"/>
        <w:spacing w:after="0" w:line="236" w:lineRule="auto"/>
        <w:tabs>
          <w:tab w:leader="none" w:pos="396" w:val="left"/>
        </w:tabs>
        <w:numPr>
          <w:ilvl w:val="0"/>
          <w:numId w:val="7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Quorum. The shareholders present at a duly organized meeting can continue to do business until adjournment, notwithstanding the withdrawal of enough shareholders to leave less than a quorum.</w:t>
      </w:r>
    </w:p>
    <w:p>
      <w:pPr>
        <w:spacing w:after="0" w:line="196" w:lineRule="exact"/>
        <w:rPr>
          <w:rFonts w:ascii="Courier New" w:cs="Courier New" w:eastAsia="Courier New" w:hAnsi="Courier New"/>
          <w:sz w:val="17"/>
          <w:szCs w:val="17"/>
          <w:color w:val="auto"/>
        </w:rPr>
      </w:pPr>
    </w:p>
    <w:p>
      <w:pPr>
        <w:ind w:left="-499" w:right="2359" w:firstLine="499"/>
        <w:spacing w:after="0" w:line="254" w:lineRule="auto"/>
        <w:tabs>
          <w:tab w:leader="none" w:pos="396"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left="-499" w:right="2259" w:firstLine="499"/>
        <w:spacing w:after="0" w:line="254" w:lineRule="auto"/>
        <w:tabs>
          <w:tab w:leader="none" w:pos="396"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80" w:lineRule="exact"/>
        <w:rPr>
          <w:sz w:val="20"/>
          <w:szCs w:val="20"/>
          <w:color w:val="auto"/>
        </w:rPr>
      </w:pPr>
    </w:p>
    <w:p>
      <w:pPr>
        <w:ind w:left="1"/>
        <w:spacing w:after="0"/>
        <w:tabs>
          <w:tab w:leader="none" w:pos="1480" w:val="left"/>
        </w:tabs>
        <w:rPr>
          <w:sz w:val="20"/>
          <w:szCs w:val="20"/>
          <w:color w:val="auto"/>
        </w:rPr>
      </w:pPr>
      <w:r>
        <w:rPr>
          <w:rFonts w:ascii="Courier New" w:cs="Courier New" w:eastAsia="Courier New" w:hAnsi="Courier New"/>
          <w:sz w:val="17"/>
          <w:szCs w:val="17"/>
          <w:color w:val="auto"/>
        </w:rPr>
        <w:t>SECTION 2.06.</w:t>
      </w:r>
      <w:r>
        <w:rPr>
          <w:sz w:val="20"/>
          <w:szCs w:val="20"/>
          <w:color w:val="auto"/>
        </w:rPr>
        <w:tab/>
      </w:r>
      <w:r>
        <w:rPr>
          <w:rFonts w:ascii="Courier New" w:cs="Courier New" w:eastAsia="Courier New" w:hAnsi="Courier New"/>
          <w:sz w:val="16"/>
          <w:szCs w:val="16"/>
          <w:color w:val="auto"/>
        </w:rPr>
        <w:t>Adjournments.</w:t>
      </w:r>
    </w:p>
    <w:p>
      <w:pPr>
        <w:spacing w:after="0" w:line="196" w:lineRule="exact"/>
        <w:rPr>
          <w:sz w:val="20"/>
          <w:szCs w:val="20"/>
          <w:color w:val="auto"/>
        </w:rPr>
      </w:pPr>
    </w:p>
    <w:p>
      <w:pPr>
        <w:ind w:left="-499" w:right="2359" w:firstLine="499"/>
        <w:spacing w:after="0" w:line="256" w:lineRule="auto"/>
        <w:tabs>
          <w:tab w:leader="none" w:pos="396"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85" w:lineRule="exact"/>
        <w:rPr>
          <w:rFonts w:ascii="Courier New" w:cs="Courier New" w:eastAsia="Courier New" w:hAnsi="Courier New"/>
          <w:sz w:val="16"/>
          <w:szCs w:val="16"/>
          <w:color w:val="auto"/>
        </w:rPr>
      </w:pPr>
    </w:p>
    <w:p>
      <w:pPr>
        <w:ind w:left="-499" w:right="2259" w:firstLine="499"/>
        <w:spacing w:after="0" w:line="237" w:lineRule="auto"/>
        <w:tabs>
          <w:tab w:leader="none" w:pos="396" w:val="left"/>
        </w:tabs>
        <w:numPr>
          <w:ilvl w:val="0"/>
          <w:numId w:val="7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02" w:lineRule="exact"/>
        <w:rPr>
          <w:rFonts w:ascii="Courier New" w:cs="Courier New" w:eastAsia="Courier New" w:hAnsi="Courier New"/>
          <w:sz w:val="17"/>
          <w:szCs w:val="17"/>
          <w:color w:val="auto"/>
        </w:rPr>
      </w:pPr>
    </w:p>
    <w:p>
      <w:pPr>
        <w:ind w:left="-499" w:right="2259" w:firstLine="499"/>
        <w:spacing w:after="0" w:line="255" w:lineRule="auto"/>
        <w:tabs>
          <w:tab w:leader="none" w:pos="396"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w:t>
      </w:r>
    </w:p>
    <w:p>
      <w:pPr>
        <w:spacing w:after="0" w:line="179"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9720"/>
          </w:cols>
          <w:pgMar w:left="739" w:top="684" w:right="1440" w:bottom="1440" w:gutter="0" w:footer="0" w:header="0"/>
        </w:sectPr>
      </w:pPr>
    </w:p>
    <w:bookmarkStart w:id="791" w:name="page792"/>
    <w:bookmarkEnd w:id="791"/>
    <w:p>
      <w:pPr>
        <w:ind w:right="2559"/>
        <w:spacing w:after="0" w:line="236" w:lineRule="auto"/>
        <w:rPr>
          <w:sz w:val="20"/>
          <w:szCs w:val="20"/>
          <w:color w:val="auto"/>
        </w:rPr>
      </w:pPr>
      <w:r>
        <w:rPr>
          <w:rFonts w:ascii="Courier New" w:cs="Courier New" w:eastAsia="Courier New" w:hAnsi="Courier New"/>
          <w:sz w:val="17"/>
          <w:szCs w:val="17"/>
          <w:color w:val="auto"/>
        </w:rPr>
        <w:t>fixes a new record date for the adjourned meeting or the Pennsylvania BCL requires notice of the business to be transacted and such notice has not been previously given.</w:t>
      </w:r>
    </w:p>
    <w:p>
      <w:pPr>
        <w:spacing w:after="0" w:line="190"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2.07.</w:t>
      </w:r>
      <w:r>
        <w:rPr>
          <w:sz w:val="20"/>
          <w:szCs w:val="20"/>
          <w:color w:val="auto"/>
        </w:rPr>
        <w:tab/>
      </w:r>
      <w:r>
        <w:rPr>
          <w:rFonts w:ascii="Courier New" w:cs="Courier New" w:eastAsia="Courier New" w:hAnsi="Courier New"/>
          <w:sz w:val="16"/>
          <w:szCs w:val="16"/>
          <w:color w:val="auto"/>
        </w:rPr>
        <w:t>Voting List, Voting and Proxies.</w:t>
      </w:r>
    </w:p>
    <w:p>
      <w:pPr>
        <w:spacing w:after="0" w:line="196" w:lineRule="exact"/>
        <w:rPr>
          <w:sz w:val="20"/>
          <w:szCs w:val="20"/>
          <w:color w:val="auto"/>
        </w:rPr>
      </w:pPr>
    </w:p>
    <w:p>
      <w:pPr>
        <w:ind w:right="2259" w:firstLine="499"/>
        <w:spacing w:after="0" w:line="237" w:lineRule="auto"/>
        <w:tabs>
          <w:tab w:leader="none" w:pos="895"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00"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0"/>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6" w:lineRule="exact"/>
        <w:rPr>
          <w:rFonts w:ascii="Courier New" w:cs="Courier New" w:eastAsia="Courier New" w:hAnsi="Courier New"/>
          <w:sz w:val="16"/>
          <w:szCs w:val="16"/>
          <w:color w:val="auto"/>
        </w:rPr>
      </w:pPr>
    </w:p>
    <w:p>
      <w:pPr>
        <w:ind w:right="2359" w:firstLine="499"/>
        <w:spacing w:after="0" w:line="253" w:lineRule="auto"/>
        <w:tabs>
          <w:tab w:leader="none" w:pos="895" w:val="left"/>
        </w:tabs>
        <w:numPr>
          <w:ilvl w:val="0"/>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94"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6" w:lineRule="exact"/>
        <w:rPr>
          <w:rFonts w:ascii="Courier New" w:cs="Courier New" w:eastAsia="Courier New" w:hAnsi="Courier New"/>
          <w:sz w:val="17"/>
          <w:szCs w:val="17"/>
          <w:color w:val="auto"/>
        </w:rPr>
      </w:pPr>
    </w:p>
    <w:p>
      <w:pPr>
        <w:jc w:val="both"/>
        <w:ind w:right="2359" w:firstLine="499"/>
        <w:spacing w:after="0" w:line="236" w:lineRule="auto"/>
        <w:tabs>
          <w:tab w:leader="none" w:pos="895" w:val="left"/>
        </w:tabs>
        <w:numPr>
          <w:ilvl w:val="0"/>
          <w:numId w:val="7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Action by Written Consent in Lieu of a Meeting. Subject to Article NINTH of the Articles of Incorporation, the shareholders shall not be permitted to act by written consent in lieu of a meeting.</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691" w:right="1440" w:bottom="1440" w:gutter="0" w:footer="0" w:header="0"/>
        </w:sectPr>
      </w:pPr>
    </w:p>
    <w:bookmarkStart w:id="792" w:name="page793"/>
    <w:bookmarkEnd w:id="792"/>
    <w:p>
      <w:pPr>
        <w:jc w:val="both"/>
        <w:ind w:right="2459"/>
        <w:spacing w:after="0" w:line="236" w:lineRule="auto"/>
        <w:rPr>
          <w:sz w:val="20"/>
          <w:szCs w:val="20"/>
          <w:color w:val="auto"/>
        </w:rPr>
      </w:pPr>
      <w:r>
        <w:rPr>
          <w:rFonts w:ascii="Courier New" w:cs="Courier New" w:eastAsia="Courier New" w:hAnsi="Courier New"/>
          <w:sz w:val="17"/>
          <w:szCs w:val="17"/>
          <w:color w:val="auto"/>
        </w:rPr>
        <w:t>permits by resolution, or the presiding officer of such meeting so permits, no person may participate in a meeting of the shareholders by means of conference telephone or other electronic means.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09" w:lineRule="exact"/>
        <w:rPr>
          <w:sz w:val="20"/>
          <w:szCs w:val="20"/>
          <w:color w:val="auto"/>
        </w:rPr>
      </w:pPr>
    </w:p>
    <w:p>
      <w:pPr>
        <w:ind w:left="500" w:right="2359" w:firstLine="496"/>
        <w:spacing w:after="0" w:line="253" w:lineRule="auto"/>
        <w:tabs>
          <w:tab w:leader="none" w:pos="1395"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93" w:lineRule="exact"/>
        <w:rPr>
          <w:rFonts w:ascii="Courier New" w:cs="Courier New" w:eastAsia="Courier New" w:hAnsi="Courier New"/>
          <w:sz w:val="16"/>
          <w:szCs w:val="16"/>
          <w:color w:val="auto"/>
        </w:rPr>
      </w:pPr>
    </w:p>
    <w:p>
      <w:pPr>
        <w:ind w:left="500" w:right="2359" w:firstLine="496"/>
        <w:spacing w:after="0" w:line="237" w:lineRule="auto"/>
        <w:tabs>
          <w:tab w:leader="none" w:pos="1495" w:val="left"/>
        </w:tabs>
        <w:numPr>
          <w:ilvl w:val="0"/>
          <w:numId w:val="7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98"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2.10.</w:t>
      </w:r>
      <w:r>
        <w:rPr>
          <w:sz w:val="20"/>
          <w:szCs w:val="20"/>
          <w:color w:val="auto"/>
        </w:rPr>
        <w:tab/>
      </w:r>
      <w:r>
        <w:rPr>
          <w:rFonts w:ascii="Courier New" w:cs="Courier New" w:eastAsia="Courier New" w:hAnsi="Courier New"/>
          <w:sz w:val="16"/>
          <w:szCs w:val="16"/>
          <w:color w:val="auto"/>
        </w:rPr>
        <w:t>Conduct of Meetings of Shareholders.</w:t>
      </w:r>
    </w:p>
    <w:p>
      <w:pPr>
        <w:spacing w:after="0" w:line="196" w:lineRule="exact"/>
        <w:rPr>
          <w:sz w:val="20"/>
          <w:szCs w:val="20"/>
          <w:color w:val="auto"/>
        </w:rPr>
      </w:pPr>
    </w:p>
    <w:p>
      <w:pPr>
        <w:ind w:right="2259" w:firstLine="499"/>
        <w:spacing w:after="0" w:line="237" w:lineRule="auto"/>
        <w:tabs>
          <w:tab w:leader="none" w:pos="895" w:val="left"/>
        </w:tabs>
        <w:numPr>
          <w:ilvl w:val="0"/>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198"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98"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691" w:right="1440" w:bottom="1440" w:gutter="0" w:footer="0" w:header="0"/>
        </w:sectPr>
      </w:pPr>
    </w:p>
    <w:bookmarkStart w:id="793" w:name="page794"/>
    <w:bookmarkEnd w:id="793"/>
    <w:p>
      <w:pPr>
        <w:ind w:left="3480"/>
        <w:spacing w:after="0"/>
        <w:rPr>
          <w:sz w:val="20"/>
          <w:szCs w:val="20"/>
          <w:color w:val="auto"/>
        </w:rPr>
      </w:pPr>
      <w:r>
        <w:rPr>
          <w:rFonts w:ascii="Courier New" w:cs="Courier New" w:eastAsia="Courier New" w:hAnsi="Courier New"/>
          <w:sz w:val="17"/>
          <w:szCs w:val="17"/>
          <w:color w:val="auto"/>
        </w:rPr>
        <w:t>ARTICLE 3</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BOARD OF DIRECTORS</w:t>
      </w:r>
    </w:p>
    <w:p>
      <w:pPr>
        <w:spacing w:after="0" w:line="190"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3.01.</w:t>
      </w:r>
      <w:r>
        <w:rPr>
          <w:sz w:val="20"/>
          <w:szCs w:val="20"/>
          <w:color w:val="auto"/>
        </w:rPr>
        <w:tab/>
      </w:r>
      <w:r>
        <w:rPr>
          <w:rFonts w:ascii="Courier New" w:cs="Courier New" w:eastAsia="Courier New" w:hAnsi="Courier New"/>
          <w:sz w:val="16"/>
          <w:szCs w:val="16"/>
          <w:color w:val="auto"/>
        </w:rPr>
        <w:t>Board of Directors.</w:t>
      </w:r>
    </w:p>
    <w:p>
      <w:pPr>
        <w:spacing w:after="0" w:line="196" w:lineRule="exact"/>
        <w:rPr>
          <w:sz w:val="20"/>
          <w:szCs w:val="20"/>
          <w:color w:val="auto"/>
        </w:rPr>
      </w:pPr>
    </w:p>
    <w:p>
      <w:pPr>
        <w:ind w:right="2259" w:firstLine="499"/>
        <w:spacing w:after="0" w:line="237" w:lineRule="auto"/>
        <w:tabs>
          <w:tab w:leader="none" w:pos="895"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97" w:lineRule="exact"/>
        <w:rPr>
          <w:rFonts w:ascii="Courier New" w:cs="Courier New" w:eastAsia="Courier New" w:hAnsi="Courier New"/>
          <w:sz w:val="17"/>
          <w:szCs w:val="17"/>
          <w:color w:val="auto"/>
        </w:rPr>
      </w:pPr>
    </w:p>
    <w:p>
      <w:pPr>
        <w:ind w:right="2259" w:firstLine="499"/>
        <w:spacing w:after="0" w:line="236" w:lineRule="auto"/>
        <w:tabs>
          <w:tab w:leader="none" w:pos="895"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Subject to Article SIXTH of the Articles of Incorporation, the number of Directors shall be as determined by the Board of Directors from time to time.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02"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The entire Board of Directors or any individual Director may be removed from office only for cause by the vote of the shareholders entitled to elect directors.</w:t>
      </w:r>
    </w:p>
    <w:p>
      <w:pPr>
        <w:spacing w:after="0" w:line="190" w:lineRule="exact"/>
        <w:rPr>
          <w:rFonts w:ascii="Courier New" w:cs="Courier New" w:eastAsia="Courier New" w:hAnsi="Courier New"/>
          <w:sz w:val="17"/>
          <w:szCs w:val="17"/>
          <w:color w:val="auto"/>
        </w:rPr>
      </w:pPr>
    </w:p>
    <w:p>
      <w:pPr>
        <w:ind w:left="900" w:hanging="401"/>
        <w:spacing w:after="0"/>
        <w:tabs>
          <w:tab w:leader="none" w:pos="900" w:val="left"/>
        </w:tabs>
        <w:numPr>
          <w:ilvl w:val="0"/>
          <w:numId w:val="7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Qualification.  A Director must be a natural person at least 18 years</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age.</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94"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3.06.</w:t>
      </w:r>
      <w:r>
        <w:rPr>
          <w:sz w:val="20"/>
          <w:szCs w:val="20"/>
          <w:color w:val="auto"/>
        </w:rPr>
        <w:tab/>
      </w:r>
      <w:r>
        <w:rPr>
          <w:rFonts w:ascii="Courier New" w:cs="Courier New" w:eastAsia="Courier New" w:hAnsi="Courier New"/>
          <w:sz w:val="16"/>
          <w:szCs w:val="16"/>
          <w:color w:val="auto"/>
        </w:rPr>
        <w:t>Notices of Meetings of Board of Directors.</w:t>
      </w:r>
    </w:p>
    <w:p>
      <w:pPr>
        <w:spacing w:after="0" w:line="196" w:lineRule="exact"/>
        <w:rPr>
          <w:sz w:val="20"/>
          <w:szCs w:val="20"/>
          <w:color w:val="auto"/>
        </w:rPr>
      </w:pPr>
    </w:p>
    <w:p>
      <w:pPr>
        <w:ind w:right="2259" w:firstLine="499"/>
        <w:spacing w:after="0" w:line="237" w:lineRule="auto"/>
        <w:tabs>
          <w:tab w:leader="none" w:pos="895" w:val="left"/>
        </w:tabs>
        <w:numPr>
          <w:ilvl w:val="0"/>
          <w:numId w:val="7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219"/>
          </w:cols>
          <w:pgMar w:left="240" w:top="685" w:right="1440" w:bottom="1052" w:gutter="0" w:footer="0" w:header="0"/>
        </w:sectPr>
      </w:pPr>
    </w:p>
    <w:bookmarkStart w:id="794" w:name="page795"/>
    <w:bookmarkEnd w:id="794"/>
    <w:p>
      <w:pPr>
        <w:ind w:right="2359" w:firstLine="499"/>
        <w:spacing w:after="0" w:line="236" w:lineRule="auto"/>
        <w:tabs>
          <w:tab w:leader="none" w:pos="895" w:val="left"/>
        </w:tabs>
        <w:numPr>
          <w:ilvl w:val="0"/>
          <w:numId w:val="7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197"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3.09.</w:t>
      </w:r>
      <w:r>
        <w:rPr>
          <w:sz w:val="20"/>
          <w:szCs w:val="20"/>
          <w:color w:val="auto"/>
        </w:rPr>
        <w:tab/>
      </w:r>
      <w:r>
        <w:rPr>
          <w:rFonts w:ascii="Courier New" w:cs="Courier New" w:eastAsia="Courier New" w:hAnsi="Courier New"/>
          <w:sz w:val="16"/>
          <w:szCs w:val="16"/>
          <w:color w:val="auto"/>
        </w:rPr>
        <w:t>Committees.</w:t>
      </w:r>
    </w:p>
    <w:p>
      <w:pPr>
        <w:spacing w:after="0" w:line="196" w:lineRule="exact"/>
        <w:rPr>
          <w:sz w:val="20"/>
          <w:szCs w:val="20"/>
          <w:color w:val="auto"/>
        </w:rPr>
      </w:pPr>
    </w:p>
    <w:p>
      <w:pPr>
        <w:ind w:right="2459" w:firstLine="499"/>
        <w:spacing w:after="0" w:line="253" w:lineRule="auto"/>
        <w:tabs>
          <w:tab w:leader="none" w:pos="895"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Powers. The Board of Directors of the Corporation may, by resolution adopted by a majority of the Directors in office, establish one or more committees to consist of one or more Directors of the Corporation.</w:t>
      </w:r>
    </w:p>
    <w:p>
      <w:pPr>
        <w:ind w:right="23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98" w:lineRule="exact"/>
        <w:rPr>
          <w:rFonts w:ascii="Courier New" w:cs="Courier New" w:eastAsia="Courier New" w:hAnsi="Courier New"/>
          <w:sz w:val="16"/>
          <w:szCs w:val="16"/>
          <w:color w:val="auto"/>
        </w:rPr>
      </w:pPr>
    </w:p>
    <w:p>
      <w:pPr>
        <w:ind w:left="500" w:right="2259" w:firstLine="496"/>
        <w:spacing w:after="0" w:line="235" w:lineRule="auto"/>
        <w:tabs>
          <w:tab w:leader="none" w:pos="1395" w:val="left"/>
        </w:tabs>
        <w:numPr>
          <w:ilvl w:val="1"/>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submission to shareholders of any action requiring approval of shareholders under the Pennsylvania BCL.</w:t>
      </w:r>
    </w:p>
    <w:p>
      <w:pPr>
        <w:spacing w:after="0" w:line="190"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or filling of vacancies in the Board of Directors.</w:t>
      </w:r>
    </w:p>
    <w:p>
      <w:pPr>
        <w:spacing w:after="0" w:line="189" w:lineRule="exact"/>
        <w:rPr>
          <w:rFonts w:ascii="Courier New" w:cs="Courier New" w:eastAsia="Courier New" w:hAnsi="Courier New"/>
          <w:sz w:val="17"/>
          <w:szCs w:val="17"/>
          <w:color w:val="auto"/>
        </w:rPr>
      </w:pPr>
    </w:p>
    <w:p>
      <w:pPr>
        <w:ind w:left="1600" w:hanging="604"/>
        <w:spacing w:after="0"/>
        <w:tabs>
          <w:tab w:leader="none" w:pos="1600" w:val="left"/>
        </w:tabs>
        <w:numPr>
          <w:ilvl w:val="1"/>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adoption, amendment or repeal of the By-Laws.</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495" w:val="left"/>
        </w:tabs>
        <w:numPr>
          <w:ilvl w:val="1"/>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or repeal of any resolution of the Board of Directors that by its terms is amendable or repealable only by the Board of Directors.</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1"/>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 on matters committed by the Articles of Incorporation, the By-Laws or resolution of the Board of Directors to another committee of the Board of Directors.</w:t>
      </w:r>
    </w:p>
    <w:p>
      <w:pPr>
        <w:spacing w:after="0" w:line="196"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6" w:lineRule="exact"/>
        <w:rPr>
          <w:rFonts w:ascii="Courier New" w:cs="Courier New" w:eastAsia="Courier New" w:hAnsi="Courier New"/>
          <w:sz w:val="16"/>
          <w:szCs w:val="16"/>
          <w:color w:val="auto"/>
        </w:rPr>
      </w:pPr>
    </w:p>
    <w:p>
      <w:pPr>
        <w:ind w:right="2759" w:firstLine="499"/>
        <w:spacing w:after="0" w:line="235" w:lineRule="auto"/>
        <w:tabs>
          <w:tab w:leader="none" w:pos="895" w:val="left"/>
        </w:tabs>
        <w:numPr>
          <w:ilvl w:val="0"/>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Each committee of the Board of Directors shall serve at the pleasure of the Board of Directors.</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7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219"/>
          </w:cols>
          <w:pgMar w:left="240" w:top="690" w:right="1440" w:bottom="1440" w:gutter="0" w:footer="0" w:header="0"/>
        </w:sectPr>
      </w:pPr>
    </w:p>
    <w:bookmarkStart w:id="795" w:name="page796"/>
    <w:bookmarkEnd w:id="795"/>
    <w:p>
      <w:pPr>
        <w:ind w:right="2259" w:firstLine="497"/>
        <w:spacing w:after="0" w:line="253" w:lineRule="auto"/>
        <w:rPr>
          <w:sz w:val="20"/>
          <w:szCs w:val="20"/>
          <w:color w:val="auto"/>
        </w:rPr>
      </w:pPr>
      <w:r>
        <w:rPr>
          <w:rFonts w:ascii="Courier New" w:cs="Courier New" w:eastAsia="Courier New" w:hAnsi="Courier New"/>
          <w:sz w:val="16"/>
          <w:szCs w:val="16"/>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95" w:lineRule="exact"/>
        <w:rPr>
          <w:sz w:val="20"/>
          <w:szCs w:val="20"/>
          <w:color w:val="auto"/>
        </w:rPr>
      </w:pPr>
    </w:p>
    <w:p>
      <w:pPr>
        <w:ind w:right="2259" w:firstLine="2"/>
        <w:spacing w:after="0" w:line="253" w:lineRule="auto"/>
        <w:tabs>
          <w:tab w:leader="none" w:pos="398"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4</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OFFICERS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4"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SECTION 4.02.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9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SECTION 4.03. Powers and Duties of the Chairman of the Board. The Chairman of the Board shall have such powers and shall perform such duties as are provided in Article SIXTH of the Articles of Incorporation.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690" w:right="1440" w:bottom="1440" w:gutter="0" w:footer="0" w:header="0"/>
        </w:sectPr>
      </w:pPr>
    </w:p>
    <w:bookmarkStart w:id="796" w:name="page797"/>
    <w:bookmarkEnd w:id="796"/>
    <w:p>
      <w:pPr>
        <w:ind w:right="2259" w:firstLine="497"/>
        <w:spacing w:after="0" w:line="236" w:lineRule="auto"/>
        <w:rPr>
          <w:sz w:val="20"/>
          <w:szCs w:val="20"/>
          <w:color w:val="auto"/>
        </w:rPr>
      </w:pPr>
      <w:r>
        <w:rPr>
          <w:rFonts w:ascii="Courier New" w:cs="Courier New" w:eastAsia="Courier New" w:hAnsi="Courier New"/>
          <w:sz w:val="17"/>
          <w:szCs w:val="17"/>
          <w:color w:val="auto"/>
        </w:rPr>
        <w:t>SECTION 4.04. Powers and Duties of the Chief Executive Officer. The Chief Executive Officer shall have such powers and shall perform such duties as are provided in Article SIXTH of the Articles of Incorporation.</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1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95"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4.09. Vacancies. Subject to Article SIXTH of the Articles of Incorporation, the Board of Directors shall have the power to fill any vacancies in any office occurring for any reason.</w:t>
      </w:r>
    </w:p>
    <w:p>
      <w:pPr>
        <w:spacing w:after="0" w:line="197"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6"/>
          <w:szCs w:val="16"/>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691" w:right="1440" w:bottom="1440" w:gutter="0" w:footer="0" w:header="0"/>
        </w:sectPr>
      </w:pPr>
    </w:p>
    <w:bookmarkStart w:id="797" w:name="page798"/>
    <w:bookmarkEnd w:id="797"/>
    <w:p>
      <w:pPr>
        <w:jc w:val="center"/>
        <w:ind w:right="2359"/>
        <w:spacing w:after="0"/>
        <w:rPr>
          <w:sz w:val="20"/>
          <w:szCs w:val="20"/>
          <w:color w:val="auto"/>
        </w:rPr>
      </w:pPr>
      <w:r>
        <w:rPr>
          <w:rFonts w:ascii="Courier New" w:cs="Courier New" w:eastAsia="Courier New" w:hAnsi="Courier New"/>
          <w:sz w:val="17"/>
          <w:szCs w:val="17"/>
          <w:color w:val="auto"/>
        </w:rPr>
        <w:t>ARTICLE 5</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CAPITAL STOCK</w:t>
      </w:r>
    </w:p>
    <w:p>
      <w:pPr>
        <w:spacing w:after="0" w:line="190"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5.01.</w:t>
      </w:r>
      <w:r>
        <w:rPr>
          <w:sz w:val="20"/>
          <w:szCs w:val="20"/>
          <w:color w:val="auto"/>
        </w:rPr>
        <w:tab/>
      </w:r>
      <w:r>
        <w:rPr>
          <w:rFonts w:ascii="Courier New" w:cs="Courier New" w:eastAsia="Courier New" w:hAnsi="Courier New"/>
          <w:sz w:val="16"/>
          <w:szCs w:val="16"/>
          <w:color w:val="auto"/>
        </w:rPr>
        <w:t>Share Certificates.</w:t>
      </w:r>
    </w:p>
    <w:p>
      <w:pPr>
        <w:spacing w:after="0" w:line="196" w:lineRule="exact"/>
        <w:rPr>
          <w:sz w:val="20"/>
          <w:szCs w:val="20"/>
          <w:color w:val="auto"/>
        </w:rPr>
      </w:pPr>
    </w:p>
    <w:p>
      <w:pPr>
        <w:ind w:right="2259" w:firstLine="499"/>
        <w:spacing w:after="0" w:line="237" w:lineRule="auto"/>
        <w:tabs>
          <w:tab w:leader="none" w:pos="895"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05"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03" w:lineRule="exact"/>
        <w:rPr>
          <w:rFonts w:ascii="Courier New" w:cs="Courier New" w:eastAsia="Courier New" w:hAnsi="Courier New"/>
          <w:sz w:val="17"/>
          <w:szCs w:val="17"/>
          <w:color w:val="auto"/>
        </w:rPr>
      </w:pPr>
    </w:p>
    <w:p>
      <w:pPr>
        <w:ind w:right="2559" w:firstLine="499"/>
        <w:spacing w:after="0" w:line="237" w:lineRule="auto"/>
        <w:tabs>
          <w:tab w:leader="none" w:pos="895" w:val="left"/>
        </w:tabs>
        <w:numPr>
          <w:ilvl w:val="0"/>
          <w:numId w:val="8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190"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5.03.</w:t>
      </w:r>
      <w:r>
        <w:rPr>
          <w:sz w:val="20"/>
          <w:szCs w:val="20"/>
          <w:color w:val="auto"/>
        </w:rPr>
        <w:tab/>
      </w:r>
      <w:r>
        <w:rPr>
          <w:rFonts w:ascii="Courier New" w:cs="Courier New" w:eastAsia="Courier New" w:hAnsi="Courier New"/>
          <w:sz w:val="16"/>
          <w:szCs w:val="16"/>
          <w:color w:val="auto"/>
        </w:rPr>
        <w:t>Determination of Shareholders of Record.</w:t>
      </w:r>
    </w:p>
    <w:p>
      <w:pPr>
        <w:spacing w:after="0" w:line="196" w:lineRule="exact"/>
        <w:rPr>
          <w:sz w:val="20"/>
          <w:szCs w:val="20"/>
          <w:color w:val="auto"/>
        </w:rPr>
      </w:pPr>
    </w:p>
    <w:p>
      <w:pPr>
        <w:ind w:right="2259" w:firstLine="499"/>
        <w:spacing w:after="0" w:line="237" w:lineRule="auto"/>
        <w:tabs>
          <w:tab w:leader="none" w:pos="895" w:val="left"/>
        </w:tabs>
        <w:numPr>
          <w:ilvl w:val="0"/>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98" w:lineRule="exact"/>
        <w:rPr>
          <w:rFonts w:ascii="Courier New" w:cs="Courier New" w:eastAsia="Courier New" w:hAnsi="Courier New"/>
          <w:sz w:val="17"/>
          <w:szCs w:val="17"/>
          <w:color w:val="auto"/>
        </w:rPr>
      </w:pPr>
    </w:p>
    <w:p>
      <w:pPr>
        <w:ind w:left="900" w:hanging="401"/>
        <w:spacing w:after="0"/>
        <w:tabs>
          <w:tab w:leader="none" w:pos="900" w:val="left"/>
        </w:tabs>
        <w:numPr>
          <w:ilvl w:val="0"/>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 when No Record Date Fixed.  If a record date is not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fixed:</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1"/>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495" w:val="left"/>
        </w:tabs>
        <w:numPr>
          <w:ilvl w:val="1"/>
          <w:numId w:val="8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shareholders for any other purpose shall be at the close of business on the day on which the Board of Directors adopts the resolution relating thereto.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685" w:right="1440" w:bottom="1440" w:gutter="0" w:footer="0" w:header="0"/>
        </w:sectPr>
      </w:pPr>
    </w:p>
    <w:bookmarkStart w:id="798" w:name="page799"/>
    <w:bookmarkEnd w:id="798"/>
    <w:p>
      <w:pPr>
        <w:ind w:right="2259" w:firstLine="499"/>
        <w:spacing w:after="0" w:line="237" w:lineRule="auto"/>
        <w:tabs>
          <w:tab w:leader="none" w:pos="895" w:val="left"/>
        </w:tabs>
        <w:numPr>
          <w:ilvl w:val="0"/>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1"/>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classification of shareholder who may certify;</w:t>
      </w:r>
    </w:p>
    <w:p>
      <w:pPr>
        <w:spacing w:after="0" w:line="196"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 be made;</w:t>
      </w:r>
    </w:p>
    <w:p>
      <w:pPr>
        <w:spacing w:after="0" w:line="194" w:lineRule="exact"/>
        <w:rPr>
          <w:rFonts w:ascii="Courier New" w:cs="Courier New" w:eastAsia="Courier New" w:hAnsi="Courier New"/>
          <w:sz w:val="16"/>
          <w:szCs w:val="16"/>
          <w:color w:val="auto"/>
        </w:rPr>
      </w:pPr>
    </w:p>
    <w:p>
      <w:pPr>
        <w:ind w:left="1600" w:hanging="604"/>
        <w:spacing w:after="0"/>
        <w:tabs>
          <w:tab w:leader="none" w:pos="1600" w:val="left"/>
        </w:tabs>
        <w:numPr>
          <w:ilvl w:val="1"/>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certification and information to be contained</w:t>
      </w:r>
    </w:p>
    <w:p>
      <w:pPr>
        <w:ind w:left="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therein;</w:t>
      </w:r>
    </w:p>
    <w:p>
      <w:pPr>
        <w:spacing w:after="0" w:line="196" w:lineRule="exact"/>
        <w:rPr>
          <w:rFonts w:ascii="Courier New" w:cs="Courier New" w:eastAsia="Courier New" w:hAnsi="Courier New"/>
          <w:sz w:val="17"/>
          <w:szCs w:val="17"/>
          <w:color w:val="auto"/>
        </w:rPr>
      </w:pPr>
    </w:p>
    <w:p>
      <w:pPr>
        <w:ind w:left="500" w:right="2459" w:firstLine="496"/>
        <w:spacing w:after="0" w:line="236" w:lineRule="auto"/>
        <w:tabs>
          <w:tab w:leader="none" w:pos="1495" w:val="left"/>
        </w:tabs>
        <w:numPr>
          <w:ilvl w:val="1"/>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certification is with respect to a record date, the time after the record date within which the certification must be received by the Corporation; and</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1"/>
          <w:numId w:val="8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provisions with respect to the procedure as are deemed necessary or desirable.</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9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8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6</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NOTICES; COMPUTING TIME PERIODS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690" w:right="1440" w:bottom="1440" w:gutter="0" w:footer="0" w:header="0"/>
        </w:sectPr>
      </w:pPr>
    </w:p>
    <w:bookmarkStart w:id="799" w:name="page800"/>
    <w:bookmarkEnd w:id="799"/>
    <w:p>
      <w:pPr>
        <w:ind w:right="2359"/>
        <w:spacing w:after="0" w:line="253" w:lineRule="auto"/>
        <w:rPr>
          <w:sz w:val="20"/>
          <w:szCs w:val="20"/>
          <w:color w:val="auto"/>
        </w:rPr>
      </w:pPr>
      <w:r>
        <w:rPr>
          <w:rFonts w:ascii="Courier New" w:cs="Courier New" w:eastAsia="Courier New" w:hAnsi="Courier New"/>
          <w:sz w:val="16"/>
          <w:szCs w:val="16"/>
          <w:color w:val="auto"/>
        </w:rPr>
        <w:t>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87"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6.03.</w:t>
      </w:r>
      <w:r>
        <w:rPr>
          <w:sz w:val="20"/>
          <w:szCs w:val="20"/>
          <w:color w:val="auto"/>
        </w:rPr>
        <w:tab/>
      </w:r>
      <w:r>
        <w:rPr>
          <w:rFonts w:ascii="Courier New" w:cs="Courier New" w:eastAsia="Courier New" w:hAnsi="Courier New"/>
          <w:sz w:val="16"/>
          <w:szCs w:val="16"/>
          <w:color w:val="auto"/>
        </w:rPr>
        <w:t>Computing Time Periods.</w:t>
      </w:r>
    </w:p>
    <w:p>
      <w:pPr>
        <w:spacing w:after="0" w:line="196" w:lineRule="exact"/>
        <w:rPr>
          <w:sz w:val="20"/>
          <w:szCs w:val="20"/>
          <w:color w:val="auto"/>
        </w:rPr>
      </w:pPr>
    </w:p>
    <w:p>
      <w:pPr>
        <w:ind w:right="2359" w:firstLine="499"/>
        <w:spacing w:after="0" w:line="254" w:lineRule="auto"/>
        <w:tabs>
          <w:tab w:leader="none" w:pos="895"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ind w:right="2559" w:firstLine="499"/>
        <w:spacing w:after="0" w:line="236" w:lineRule="auto"/>
        <w:tabs>
          <w:tab w:leader="none" w:pos="895" w:val="left"/>
        </w:tabs>
        <w:numPr>
          <w:ilvl w:val="0"/>
          <w:numId w:val="8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691" w:right="1440" w:bottom="1440" w:gutter="0" w:footer="0" w:header="0"/>
        </w:sectPr>
      </w:pPr>
    </w:p>
    <w:bookmarkStart w:id="800" w:name="page801"/>
    <w:bookmarkEnd w:id="800"/>
    <w:p>
      <w:pPr>
        <w:jc w:val="center"/>
        <w:ind w:right="2359"/>
        <w:spacing w:after="0"/>
        <w:rPr>
          <w:sz w:val="20"/>
          <w:szCs w:val="20"/>
          <w:color w:val="auto"/>
        </w:rPr>
      </w:pPr>
      <w:r>
        <w:rPr>
          <w:rFonts w:ascii="Courier New" w:cs="Courier New" w:eastAsia="Courier New" w:hAnsi="Courier New"/>
          <w:sz w:val="17"/>
          <w:szCs w:val="17"/>
          <w:color w:val="auto"/>
        </w:rPr>
        <w:t>ARTICLE 7</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LIMITATION OF DIRECTORS' LIABILITY AND INDEMNIFICATION OF DIRECTORS,</w:t>
      </w:r>
    </w:p>
    <w:p>
      <w:pPr>
        <w:jc w:val="center"/>
        <w:ind w:right="2259"/>
        <w:spacing w:after="0" w:line="238" w:lineRule="auto"/>
        <w:rPr>
          <w:sz w:val="20"/>
          <w:szCs w:val="20"/>
          <w:color w:val="auto"/>
        </w:rPr>
      </w:pPr>
      <w:r>
        <w:rPr>
          <w:rFonts w:ascii="Courier New" w:cs="Courier New" w:eastAsia="Courier New" w:hAnsi="Courier New"/>
          <w:sz w:val="17"/>
          <w:szCs w:val="17"/>
          <w:color w:val="auto"/>
        </w:rPr>
        <w:t>OFFICERS AND OTHER PERSONS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196"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7.02.</w:t>
      </w:r>
      <w:r>
        <w:rPr>
          <w:sz w:val="20"/>
          <w:szCs w:val="20"/>
          <w:color w:val="auto"/>
        </w:rPr>
        <w:tab/>
      </w:r>
      <w:r>
        <w:rPr>
          <w:rFonts w:ascii="Courier New" w:cs="Courier New" w:eastAsia="Courier New" w:hAnsi="Courier New"/>
          <w:sz w:val="16"/>
          <w:szCs w:val="16"/>
          <w:color w:val="auto"/>
        </w:rPr>
        <w:t>Indemnification and Insurance.</w:t>
      </w:r>
    </w:p>
    <w:p>
      <w:pPr>
        <w:spacing w:after="0" w:line="190" w:lineRule="exact"/>
        <w:rPr>
          <w:sz w:val="20"/>
          <w:szCs w:val="20"/>
          <w:color w:val="auto"/>
        </w:rPr>
      </w:pPr>
    </w:p>
    <w:p>
      <w:pPr>
        <w:ind w:left="900" w:hanging="401"/>
        <w:spacing w:after="0"/>
        <w:tabs>
          <w:tab w:leader="none" w:pos="900" w:val="left"/>
        </w:tabs>
        <w:numPr>
          <w:ilvl w:val="0"/>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Directors and Officers.</w:t>
      </w:r>
    </w:p>
    <w:p>
      <w:pPr>
        <w:spacing w:after="0" w:line="196"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1"/>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204"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1"/>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03"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1"/>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495" w:val="left"/>
        </w:tabs>
        <w:numPr>
          <w:ilvl w:val="1"/>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pursuant to this Section shall continue as to an Indemnitee who has ceased to be a Director or officer and shall inure to the benefit of his or her heirs, executors and administrators.</w:t>
      </w:r>
    </w:p>
    <w:p>
      <w:pPr>
        <w:spacing w:after="0" w:line="196" w:lineRule="exact"/>
        <w:rPr>
          <w:rFonts w:ascii="Courier New" w:cs="Courier New" w:eastAsia="Courier New" w:hAnsi="Courier New"/>
          <w:sz w:val="17"/>
          <w:szCs w:val="17"/>
          <w:color w:val="auto"/>
        </w:rPr>
      </w:pPr>
    </w:p>
    <w:p>
      <w:pPr>
        <w:ind w:left="500" w:right="2359" w:firstLine="496"/>
        <w:spacing w:after="0" w:line="253" w:lineRule="auto"/>
        <w:tabs>
          <w:tab w:leader="none" w:pos="1395" w:val="left"/>
        </w:tabs>
        <w:numPr>
          <w:ilvl w:val="1"/>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193" w:lineRule="exact"/>
        <w:rPr>
          <w:rFonts w:ascii="Courier New" w:cs="Courier New" w:eastAsia="Courier New" w:hAnsi="Courier New"/>
          <w:sz w:val="16"/>
          <w:szCs w:val="16"/>
          <w:color w:val="auto"/>
        </w:rPr>
      </w:pPr>
    </w:p>
    <w:p>
      <w:pPr>
        <w:jc w:val="both"/>
        <w:ind w:right="2459" w:firstLine="499"/>
        <w:spacing w:after="0" w:line="236" w:lineRule="auto"/>
        <w:tabs>
          <w:tab w:leader="none" w:pos="895" w:val="left"/>
        </w:tabs>
        <w:numPr>
          <w:ilvl w:val="0"/>
          <w:numId w:val="8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Employees and Other Persons. The Corporation may, by action of its Board of Directors and to the extent provided in such action, indemnify employees and other persons, and</w:t>
      </w:r>
    </w:p>
    <w:p>
      <w:pPr>
        <w:ind w:left="3880"/>
        <w:spacing w:after="0"/>
        <w:rPr>
          <w:sz w:val="20"/>
          <w:szCs w:val="20"/>
          <w:color w:val="auto"/>
        </w:rPr>
      </w:pPr>
      <w:r>
        <w:rPr>
          <w:rFonts w:ascii="Courier New" w:cs="Courier New" w:eastAsia="Courier New" w:hAnsi="Courier New"/>
          <w:sz w:val="17"/>
          <w:szCs w:val="17"/>
          <w:color w:val="auto"/>
        </w:rPr>
        <w:t>F-12</w:t>
      </w:r>
    </w:p>
    <w:p>
      <w:pPr>
        <w:sectPr>
          <w:pgSz w:w="11900" w:h="16838" w:orient="portrait"/>
          <w:cols w:equalWidth="0" w:num="1">
            <w:col w:w="10219"/>
          </w:cols>
          <w:pgMar w:left="240" w:top="684" w:right="1440" w:bottom="1440" w:gutter="0" w:footer="0" w:header="0"/>
        </w:sectPr>
      </w:pPr>
    </w:p>
    <w:bookmarkStart w:id="801" w:name="page802"/>
    <w:bookmarkEnd w:id="801"/>
    <w:p>
      <w:pPr>
        <w:ind w:right="2359"/>
        <w:spacing w:after="0" w:line="253" w:lineRule="auto"/>
        <w:rPr>
          <w:sz w:val="20"/>
          <w:szCs w:val="20"/>
          <w:color w:val="auto"/>
        </w:rPr>
      </w:pPr>
      <w:r>
        <w:rPr>
          <w:rFonts w:ascii="Courier New" w:cs="Courier New" w:eastAsia="Courier New" w:hAnsi="Courier New"/>
          <w:sz w:val="16"/>
          <w:szCs w:val="16"/>
          <w:color w:val="auto"/>
        </w:rPr>
        <w:t>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94" w:lineRule="exact"/>
        <w:rPr>
          <w:sz w:val="20"/>
          <w:szCs w:val="20"/>
          <w:color w:val="auto"/>
        </w:rPr>
      </w:pPr>
    </w:p>
    <w:p>
      <w:pPr>
        <w:ind w:right="2559" w:firstLine="499"/>
        <w:spacing w:after="0" w:line="237" w:lineRule="auto"/>
        <w:tabs>
          <w:tab w:leader="none" w:pos="895" w:val="left"/>
        </w:tabs>
        <w:numPr>
          <w:ilvl w:val="0"/>
          <w:numId w:val="8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8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8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F-13</w:t>
      </w:r>
    </w:p>
    <w:p>
      <w:pPr>
        <w:sectPr>
          <w:pgSz w:w="11900" w:h="16838" w:orient="portrait"/>
          <w:cols w:equalWidth="0" w:num="1">
            <w:col w:w="10219"/>
          </w:cols>
          <w:pgMar w:left="240" w:top="690" w:right="1440" w:bottom="1440" w:gutter="0" w:footer="0" w:header="0"/>
        </w:sectPr>
      </w:pPr>
    </w:p>
    <w:bookmarkStart w:id="802" w:name="page803"/>
    <w:bookmarkEnd w:id="802"/>
    <w:p>
      <w:pPr>
        <w:jc w:val="center"/>
        <w:ind w:right="2359"/>
        <w:spacing w:after="0"/>
        <w:rPr>
          <w:sz w:val="20"/>
          <w:szCs w:val="20"/>
          <w:color w:val="auto"/>
        </w:rPr>
      </w:pPr>
      <w:r>
        <w:rPr>
          <w:rFonts w:ascii="Courier New" w:cs="Courier New" w:eastAsia="Courier New" w:hAnsi="Courier New"/>
          <w:sz w:val="17"/>
          <w:szCs w:val="17"/>
          <w:color w:val="auto"/>
        </w:rPr>
        <w:t>ARTICLE 8</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FISCAL YEAR</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19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 9</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ARTICLES OF INCORPORATION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10</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AMENDMENTS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10.01. Amendments. Except as otherwise provided in these By-Laws or in the Articles of Incorporation, including Article SIXTH, Article SEVENTH and Article TENTH of the Articles of Incorporation:</w:t>
      </w:r>
    </w:p>
    <w:p>
      <w:pPr>
        <w:spacing w:after="0" w:line="197" w:lineRule="exact"/>
        <w:rPr>
          <w:sz w:val="20"/>
          <w:szCs w:val="20"/>
          <w:color w:val="auto"/>
        </w:rPr>
      </w:pPr>
    </w:p>
    <w:p>
      <w:pPr>
        <w:ind w:right="2259" w:firstLine="499"/>
        <w:spacing w:after="0" w:line="237" w:lineRule="auto"/>
        <w:tabs>
          <w:tab w:leader="none" w:pos="895" w:val="left"/>
        </w:tabs>
        <w:numPr>
          <w:ilvl w:val="0"/>
          <w:numId w:val="8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99"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ARTICLE 11</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INTERPRETATION OF BY-LAWS; SEPARABILITY</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SECTION 11.01. Interpretation. All words, terms and provisions of these By-Laws shall be interpreted and defined by and in accordance with the Pennsylvania BCL.</w:t>
      </w:r>
    </w:p>
    <w:p>
      <w:pPr>
        <w:spacing w:after="0" w:line="197"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ARTICLE 12</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DETERMINATIONS BY THE BOARD</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684" w:right="1440" w:bottom="1440" w:gutter="0" w:footer="0" w:header="0"/>
        </w:sectPr>
      </w:pPr>
    </w:p>
    <w:bookmarkStart w:id="803" w:name="page804"/>
    <w:bookmarkEnd w:id="803"/>
    <w:p>
      <w:pPr>
        <w:jc w:val="right"/>
        <w:ind w:right="2259"/>
        <w:spacing w:after="0"/>
        <w:rPr>
          <w:sz w:val="20"/>
          <w:szCs w:val="20"/>
          <w:color w:val="auto"/>
        </w:rPr>
      </w:pPr>
      <w:r>
        <w:rPr>
          <w:rFonts w:ascii="Courier New" w:cs="Courier New" w:eastAsia="Courier New" w:hAnsi="Courier New"/>
          <w:sz w:val="17"/>
          <w:szCs w:val="17"/>
          <w:color w:val="auto"/>
        </w:rPr>
        <w:t>ANNEX G</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1585 Broadway</w:t>
      </w:r>
    </w:p>
    <w:p>
      <w:pPr>
        <w:jc w:val="right"/>
        <w:ind w:right="2259"/>
        <w:spacing w:after="0" w:line="238" w:lineRule="auto"/>
        <w:rPr>
          <w:sz w:val="20"/>
          <w:szCs w:val="20"/>
          <w:color w:val="auto"/>
        </w:rPr>
      </w:pPr>
      <w:r>
        <w:rPr>
          <w:rFonts w:ascii="Courier New" w:cs="Courier New" w:eastAsia="Courier New" w:hAnsi="Courier New"/>
          <w:sz w:val="17"/>
          <w:szCs w:val="17"/>
          <w:color w:val="auto"/>
        </w:rPr>
        <w:t>New York, NY 10036</w:t>
      </w:r>
    </w:p>
    <w:p>
      <w:pPr>
        <w:jc w:val="right"/>
        <w:ind w:right="2259"/>
        <w:spacing w:after="0" w:line="238" w:lineRule="auto"/>
        <w:rPr>
          <w:sz w:val="20"/>
          <w:szCs w:val="20"/>
          <w:color w:val="auto"/>
        </w:rPr>
      </w:pPr>
      <w:r>
        <w:rPr>
          <w:rFonts w:ascii="Courier New" w:cs="Courier New" w:eastAsia="Courier New" w:hAnsi="Courier New"/>
          <w:sz w:val="17"/>
          <w:szCs w:val="17"/>
          <w:color w:val="auto"/>
        </w:rPr>
        <w:t>tel 212 761 4000</w:t>
      </w:r>
    </w:p>
    <w:p>
      <w:pPr>
        <w:spacing w:after="0"/>
        <w:rPr>
          <w:sz w:val="20"/>
          <w:szCs w:val="20"/>
          <w:color w:val="auto"/>
        </w:rPr>
      </w:pPr>
      <w:r>
        <w:rPr>
          <w:rFonts w:ascii="Courier New" w:cs="Courier New" w:eastAsia="Courier New" w:hAnsi="Courier New"/>
          <w:sz w:val="17"/>
          <w:szCs w:val="17"/>
          <w:color w:val="auto"/>
        </w:rPr>
        <w:t>[Morgan Stanley Logo]</w:t>
      </w:r>
    </w:p>
    <w:p>
      <w:pPr>
        <w:jc w:val="center"/>
        <w:ind w:right="159"/>
        <w:spacing w:after="0" w:line="237" w:lineRule="auto"/>
        <w:rPr>
          <w:sz w:val="20"/>
          <w:szCs w:val="20"/>
          <w:color w:val="auto"/>
        </w:rPr>
      </w:pPr>
      <w:r>
        <w:rPr>
          <w:rFonts w:ascii="Courier New" w:cs="Courier New" w:eastAsia="Courier New" w:hAnsi="Courier New"/>
          <w:sz w:val="17"/>
          <w:szCs w:val="17"/>
          <w:color w:val="auto"/>
        </w:rPr>
        <w:t>December 19,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Comcast Corporation</w:t>
      </w:r>
    </w:p>
    <w:p>
      <w:pPr>
        <w:spacing w:after="0" w:line="238" w:lineRule="auto"/>
        <w:rPr>
          <w:sz w:val="20"/>
          <w:szCs w:val="20"/>
          <w:color w:val="auto"/>
        </w:rPr>
      </w:pPr>
      <w:r>
        <w:rPr>
          <w:rFonts w:ascii="Courier New" w:cs="Courier New" w:eastAsia="Courier New" w:hAnsi="Courier New"/>
          <w:sz w:val="17"/>
          <w:szCs w:val="17"/>
          <w:color w:val="auto"/>
        </w:rPr>
        <w:t>1500 Market Street</w:t>
      </w: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94" w:lineRule="exact"/>
        <w:rPr>
          <w:sz w:val="20"/>
          <w:szCs w:val="20"/>
          <w:color w:val="auto"/>
        </w:rPr>
      </w:pPr>
    </w:p>
    <w:p>
      <w:pPr>
        <w:ind w:left="500" w:right="2459" w:firstLine="496"/>
        <w:spacing w:after="0" w:line="236" w:lineRule="auto"/>
        <w:tabs>
          <w:tab w:leader="none" w:pos="1395" w:val="left"/>
        </w:tabs>
        <w:numPr>
          <w:ilvl w:val="0"/>
          <w:numId w:val="8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0"/>
          <w:numId w:val="8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200"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0"/>
          <w:numId w:val="8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7"/>
          <w:szCs w:val="17"/>
          <w:color w:val="auto"/>
        </w:rPr>
      </w:pPr>
    </w:p>
    <w:p>
      <w:pPr>
        <w:ind w:left="500" w:right="2359" w:firstLine="496"/>
        <w:spacing w:after="0" w:line="254" w:lineRule="auto"/>
        <w:tabs>
          <w:tab w:leader="none" w:pos="1495"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G-1</w:t>
      </w:r>
    </w:p>
    <w:p>
      <w:pPr>
        <w:sectPr>
          <w:pgSz w:w="11900" w:h="16838" w:orient="portrait"/>
          <w:cols w:equalWidth="0" w:num="1">
            <w:col w:w="10219"/>
          </w:cols>
          <w:pgMar w:left="240" w:top="684" w:right="1440" w:bottom="1440" w:gutter="0" w:footer="0" w:header="0"/>
        </w:sectPr>
      </w:pPr>
    </w:p>
    <w:bookmarkStart w:id="804" w:name="page805"/>
    <w:bookmarkEnd w:id="804"/>
    <w:p>
      <w:pPr>
        <w:ind w:left="500" w:right="2759"/>
        <w:spacing w:after="0" w:line="235" w:lineRule="auto"/>
        <w:rPr>
          <w:sz w:val="20"/>
          <w:szCs w:val="20"/>
          <w:color w:val="auto"/>
        </w:rPr>
      </w:pPr>
      <w:r>
        <w:rPr>
          <w:rFonts w:ascii="Courier New" w:cs="Courier New" w:eastAsia="Courier New" w:hAnsi="Courier New"/>
          <w:sz w:val="17"/>
          <w:szCs w:val="17"/>
          <w:color w:val="auto"/>
        </w:rPr>
        <w:t>Common Stock owned by AT&amp;T Broadband (which will be canceled), will be converted into the right to receive:</w:t>
      </w:r>
    </w:p>
    <w:p>
      <w:pPr>
        <w:spacing w:after="0" w:line="197" w:lineRule="exact"/>
        <w:rPr>
          <w:sz w:val="20"/>
          <w:szCs w:val="20"/>
          <w:color w:val="auto"/>
        </w:rPr>
      </w:pPr>
    </w:p>
    <w:p>
      <w:pPr>
        <w:ind w:left="800" w:right="2259" w:firstLine="495"/>
        <w:spacing w:after="0" w:line="254" w:lineRule="auto"/>
        <w:tabs>
          <w:tab w:leader="none" w:pos="1695"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00" w:right="2259" w:firstLine="495"/>
        <w:spacing w:after="0" w:line="236" w:lineRule="auto"/>
        <w:tabs>
          <w:tab w:leader="none" w:pos="1695" w:val="left"/>
        </w:tabs>
        <w:numPr>
          <w:ilvl w:val="0"/>
          <w:numId w:val="8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6" w:lineRule="exact"/>
        <w:rPr>
          <w:rFonts w:ascii="Courier New" w:cs="Courier New" w:eastAsia="Courier New" w:hAnsi="Courier New"/>
          <w:sz w:val="17"/>
          <w:szCs w:val="17"/>
          <w:color w:val="auto"/>
        </w:rPr>
      </w:pPr>
    </w:p>
    <w:p>
      <w:pPr>
        <w:ind w:left="800" w:right="2259" w:firstLine="495"/>
        <w:spacing w:after="0" w:line="237" w:lineRule="auto"/>
        <w:tabs>
          <w:tab w:leader="none" w:pos="1695" w:val="left"/>
        </w:tabs>
        <w:numPr>
          <w:ilvl w:val="0"/>
          <w:numId w:val="8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The terms and conditions of the Transaction are more fully set forth in the Agreement and the Separation and Distribution Agreement.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You have asked for our opinion as to whether the Comcast Conversion Ratios in the Comcast Merger, in the aggregate, are fair, from a financial point of view, to the holders of Comcast Common Stock, taken together.</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For purposes of the opinion set forth herein, we have, among other things:</w:t>
      </w:r>
    </w:p>
    <w:p>
      <w:pPr>
        <w:spacing w:after="0" w:line="201" w:lineRule="exact"/>
        <w:rPr>
          <w:sz w:val="20"/>
          <w:szCs w:val="20"/>
          <w:color w:val="auto"/>
        </w:rPr>
      </w:pPr>
    </w:p>
    <w:p>
      <w:pPr>
        <w:jc w:val="both"/>
        <w:ind w:left="500" w:right="2259" w:firstLine="496"/>
        <w:spacing w:after="0" w:line="236" w:lineRule="auto"/>
        <w:tabs>
          <w:tab w:leader="none" w:pos="1395"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financial statements and other business and financial information of or relating to Comcast, AT&amp;T and AT&amp;T Broadband;</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495"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and operating data concerning Comcast prepared by the management of Comcast;</w:t>
      </w:r>
    </w:p>
    <w:p>
      <w:pPr>
        <w:spacing w:after="0" w:line="196" w:lineRule="exact"/>
        <w:rPr>
          <w:rFonts w:ascii="Courier New" w:cs="Courier New" w:eastAsia="Courier New" w:hAnsi="Courier New"/>
          <w:sz w:val="17"/>
          <w:szCs w:val="17"/>
          <w:color w:val="auto"/>
        </w:rPr>
      </w:pPr>
    </w:p>
    <w:p>
      <w:pPr>
        <w:ind w:left="500" w:right="2559" w:firstLine="496"/>
        <w:spacing w:after="0" w:line="256" w:lineRule="auto"/>
        <w:tabs>
          <w:tab w:leader="none" w:pos="1594" w:val="left"/>
        </w:tabs>
        <w:numPr>
          <w:ilvl w:val="0"/>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Transaction, prepared by the management of Comcast;</w:t>
      </w:r>
    </w:p>
    <w:p>
      <w:pPr>
        <w:spacing w:after="0" w:line="185" w:lineRule="exact"/>
        <w:rPr>
          <w:rFonts w:ascii="Courier New" w:cs="Courier New" w:eastAsia="Courier New" w:hAnsi="Courier New"/>
          <w:sz w:val="16"/>
          <w:szCs w:val="16"/>
          <w:color w:val="auto"/>
        </w:rPr>
      </w:pPr>
    </w:p>
    <w:p>
      <w:pPr>
        <w:ind w:left="500" w:right="2259" w:firstLine="496"/>
        <w:spacing w:after="0" w:line="236" w:lineRule="auto"/>
        <w:tabs>
          <w:tab w:leader="none" w:pos="1495"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395"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97" w:lineRule="exact"/>
        <w:rPr>
          <w:rFonts w:ascii="Courier New" w:cs="Courier New" w:eastAsia="Courier New" w:hAnsi="Courier New"/>
          <w:sz w:val="17"/>
          <w:szCs w:val="17"/>
          <w:color w:val="auto"/>
        </w:rPr>
      </w:pPr>
    </w:p>
    <w:p>
      <w:pPr>
        <w:ind w:left="500" w:right="2359" w:firstLine="496"/>
        <w:spacing w:after="0" w:line="237" w:lineRule="auto"/>
        <w:tabs>
          <w:tab w:leader="none" w:pos="1495"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197" w:lineRule="exact"/>
        <w:rPr>
          <w:rFonts w:ascii="Courier New" w:cs="Courier New" w:eastAsia="Courier New" w:hAnsi="Courier New"/>
          <w:sz w:val="17"/>
          <w:szCs w:val="17"/>
          <w:color w:val="auto"/>
        </w:rPr>
      </w:pPr>
    </w:p>
    <w:p>
      <w:pPr>
        <w:ind w:left="500" w:right="2459" w:firstLine="496"/>
        <w:spacing w:after="0" w:line="236" w:lineRule="auto"/>
        <w:tabs>
          <w:tab w:leader="none" w:pos="1594"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198" w:lineRule="exact"/>
        <w:rPr>
          <w:rFonts w:ascii="Courier New" w:cs="Courier New" w:eastAsia="Courier New" w:hAnsi="Courier New"/>
          <w:sz w:val="17"/>
          <w:szCs w:val="17"/>
          <w:color w:val="auto"/>
        </w:rPr>
      </w:pPr>
    </w:p>
    <w:p>
      <w:pPr>
        <w:ind w:left="500" w:right="2459" w:firstLine="496"/>
        <w:spacing w:after="0" w:line="235" w:lineRule="auto"/>
        <w:tabs>
          <w:tab w:leader="none" w:pos="1693" w:val="left"/>
        </w:tabs>
        <w:numPr>
          <w:ilvl w:val="0"/>
          <w:numId w:val="8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reported prices and trading activity for Comcast Common Stock and AT&amp;T Common Stock;</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G-2</w:t>
      </w:r>
    </w:p>
    <w:p>
      <w:pPr>
        <w:sectPr>
          <w:pgSz w:w="11900" w:h="16838" w:orient="portrait"/>
          <w:cols w:equalWidth="0" w:num="1">
            <w:col w:w="10219"/>
          </w:cols>
          <w:pgMar w:left="240" w:top="691" w:right="1440" w:bottom="1440" w:gutter="0" w:footer="0" w:header="0"/>
        </w:sectPr>
      </w:pPr>
    </w:p>
    <w:bookmarkStart w:id="805" w:name="page806"/>
    <w:bookmarkEnd w:id="805"/>
    <w:p>
      <w:pPr>
        <w:ind w:left="500" w:right="2359" w:firstLine="496"/>
        <w:spacing w:after="0" w:line="236" w:lineRule="auto"/>
        <w:tabs>
          <w:tab w:leader="none" w:pos="1495"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financial performance of Comcast and the prices and trading activity of Comcast Common Stock with that of certain other comparable publicly-traded companies and their securities;</w:t>
      </w:r>
    </w:p>
    <w:p>
      <w:pPr>
        <w:spacing w:after="0" w:line="196" w:lineRule="exact"/>
        <w:rPr>
          <w:rFonts w:ascii="Courier New" w:cs="Courier New" w:eastAsia="Courier New" w:hAnsi="Courier New"/>
          <w:sz w:val="17"/>
          <w:szCs w:val="17"/>
          <w:color w:val="auto"/>
        </w:rPr>
      </w:pPr>
    </w:p>
    <w:p>
      <w:pPr>
        <w:ind w:left="500" w:right="2459" w:firstLine="496"/>
        <w:spacing w:after="0" w:line="256" w:lineRule="auto"/>
        <w:tabs>
          <w:tab w:leader="none" w:pos="1395"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publicly-traded companies and their securities;</w:t>
      </w:r>
    </w:p>
    <w:p>
      <w:pPr>
        <w:spacing w:after="0" w:line="185" w:lineRule="exact"/>
        <w:rPr>
          <w:rFonts w:ascii="Courier New" w:cs="Courier New" w:eastAsia="Courier New" w:hAnsi="Courier New"/>
          <w:sz w:val="16"/>
          <w:szCs w:val="16"/>
          <w:color w:val="auto"/>
        </w:rPr>
      </w:pPr>
    </w:p>
    <w:p>
      <w:pPr>
        <w:ind w:left="500" w:right="2459" w:firstLine="496"/>
        <w:spacing w:after="0" w:line="235" w:lineRule="auto"/>
        <w:tabs>
          <w:tab w:leader="none" w:pos="1495"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financial terms, to the extent publicly available, of certain comparable transactions;</w:t>
      </w:r>
    </w:p>
    <w:p>
      <w:pPr>
        <w:spacing w:after="0" w:line="190" w:lineRule="exact"/>
        <w:rPr>
          <w:rFonts w:ascii="Courier New" w:cs="Courier New" w:eastAsia="Courier New" w:hAnsi="Courier New"/>
          <w:sz w:val="17"/>
          <w:szCs w:val="17"/>
          <w:color w:val="auto"/>
        </w:rPr>
      </w:pPr>
    </w:p>
    <w:p>
      <w:pPr>
        <w:ind w:left="1600" w:hanging="604"/>
        <w:spacing w:after="0"/>
        <w:tabs>
          <w:tab w:leader="none" w:pos="1600"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discussions and negotiations among</w:t>
      </w:r>
    </w:p>
    <w:p>
      <w:pPr>
        <w:spacing w:after="0" w:line="5" w:lineRule="exact"/>
        <w:rPr>
          <w:rFonts w:ascii="Courier New" w:cs="Courier New" w:eastAsia="Courier New" w:hAnsi="Courier New"/>
          <w:sz w:val="17"/>
          <w:szCs w:val="17"/>
          <w:color w:val="auto"/>
        </w:rPr>
      </w:pPr>
    </w:p>
    <w:p>
      <w:pPr>
        <w:ind w:left="500" w:right="25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representatives of Comcast, AT&amp;T, AT&amp;T Broadband and their financial and legal advisors;</w:t>
      </w:r>
    </w:p>
    <w:p>
      <w:pPr>
        <w:spacing w:after="0" w:line="196" w:lineRule="exact"/>
        <w:rPr>
          <w:rFonts w:ascii="Courier New" w:cs="Courier New" w:eastAsia="Courier New" w:hAnsi="Courier New"/>
          <w:sz w:val="17"/>
          <w:szCs w:val="17"/>
          <w:color w:val="auto"/>
        </w:rPr>
      </w:pPr>
    </w:p>
    <w:p>
      <w:pPr>
        <w:ind w:left="500" w:right="3159" w:firstLine="496"/>
        <w:spacing w:after="0" w:line="235" w:lineRule="auto"/>
        <w:tabs>
          <w:tab w:leader="none" w:pos="1693"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final drafts of each of the Agreement and the Separation and Distribution Agreement; and</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594" w:val="left"/>
        </w:tabs>
        <w:numPr>
          <w:ilvl w:val="0"/>
          <w:numId w:val="8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considered such other factors and performed such other analyses as we have deemed appropriate.</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G-3</w:t>
      </w:r>
    </w:p>
    <w:p>
      <w:pPr>
        <w:sectPr>
          <w:pgSz w:w="11900" w:h="16838" w:orient="portrait"/>
          <w:cols w:equalWidth="0" w:num="1">
            <w:col w:w="10219"/>
          </w:cols>
          <w:pgMar w:left="240" w:top="691" w:right="1440" w:bottom="1440" w:gutter="0" w:footer="0" w:header="0"/>
        </w:sectPr>
      </w:pPr>
    </w:p>
    <w:bookmarkStart w:id="806" w:name="page807"/>
    <w:bookmarkEnd w:id="806"/>
    <w:p>
      <w:pPr>
        <w:ind w:right="2259"/>
        <w:spacing w:after="0" w:line="237" w:lineRule="auto"/>
        <w:rPr>
          <w:sz w:val="20"/>
          <w:szCs w:val="20"/>
          <w:color w:val="auto"/>
        </w:rPr>
      </w:pPr>
      <w:r>
        <w:rPr>
          <w:rFonts w:ascii="Courier New" w:cs="Courier New" w:eastAsia="Courier New" w:hAnsi="Courier New"/>
          <w:sz w:val="17"/>
          <w:szCs w:val="17"/>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7" w:lineRule="exact"/>
        <w:rPr>
          <w:sz w:val="20"/>
          <w:szCs w:val="20"/>
          <w:color w:val="auto"/>
        </w:rPr>
      </w:pPr>
    </w:p>
    <w:p>
      <w:pPr>
        <w:jc w:val="both"/>
        <w:ind w:right="2259" w:firstLine="497"/>
        <w:spacing w:after="0" w:line="253" w:lineRule="auto"/>
        <w:rPr>
          <w:sz w:val="20"/>
          <w:szCs w:val="20"/>
          <w:color w:val="auto"/>
        </w:rPr>
      </w:pPr>
      <w:r>
        <w:rPr>
          <w:rFonts w:ascii="Courier New" w:cs="Courier New" w:eastAsia="Courier New" w:hAnsi="Courier New"/>
          <w:sz w:val="16"/>
          <w:szCs w:val="16"/>
          <w:color w:val="auto"/>
        </w:rPr>
        <w:t>We have acted as financial advisor to Comcast in connection with this transaction and will receive a fee for our services. In the past, Morgan Stanley</w:t>
      </w:r>
    </w:p>
    <w:p>
      <w:pPr>
        <w:ind w:right="2459" w:firstLine="2"/>
        <w:spacing w:after="0" w:line="253" w:lineRule="auto"/>
        <w:tabs>
          <w:tab w:leader="none" w:pos="199" w:val="left"/>
        </w:tabs>
        <w:numPr>
          <w:ilvl w:val="0"/>
          <w:numId w:val="8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203"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9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MORGAN STANLEY &amp; CO. INCORPORATED</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/s/ PAUL J. TAUBMAN</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Paul J. Taubman</w:t>
      </w:r>
    </w:p>
    <w:p>
      <w:pPr>
        <w:ind w:left="4580"/>
        <w:spacing w:after="0" w:line="238" w:lineRule="auto"/>
        <w:rPr>
          <w:sz w:val="20"/>
          <w:szCs w:val="20"/>
          <w:color w:val="auto"/>
        </w:rPr>
      </w:pPr>
      <w:r>
        <w:rPr>
          <w:rFonts w:ascii="Courier New" w:cs="Courier New" w:eastAsia="Courier New" w:hAnsi="Courier New"/>
          <w:sz w:val="17"/>
          <w:szCs w:val="17"/>
          <w:color w:val="auto"/>
        </w:rPr>
        <w:t>Managing Director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G-4</w:t>
      </w:r>
    </w:p>
    <w:p>
      <w:pPr>
        <w:sectPr>
          <w:pgSz w:w="11900" w:h="16838" w:orient="portrait"/>
          <w:cols w:equalWidth="0" w:num="1">
            <w:col w:w="10219"/>
          </w:cols>
          <w:pgMar w:left="240" w:top="690" w:right="1440" w:bottom="1440" w:gutter="0" w:footer="0" w:header="0"/>
        </w:sectPr>
      </w:pPr>
    </w:p>
    <w:bookmarkStart w:id="807" w:name="page808"/>
    <w:bookmarkEnd w:id="807"/>
    <w:p>
      <w:pPr>
        <w:jc w:val="right"/>
        <w:ind w:right="2259"/>
        <w:spacing w:after="0"/>
        <w:rPr>
          <w:sz w:val="20"/>
          <w:szCs w:val="20"/>
          <w:color w:val="auto"/>
        </w:rPr>
      </w:pPr>
      <w:r>
        <w:rPr>
          <w:rFonts w:ascii="Courier New" w:cs="Courier New" w:eastAsia="Courier New" w:hAnsi="Courier New"/>
          <w:sz w:val="17"/>
          <w:szCs w:val="17"/>
          <w:color w:val="auto"/>
        </w:rPr>
        <w:t>ANNEX H</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[JPMORGAN LOGO]</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December 19,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38" w:lineRule="auto"/>
        <w:rPr>
          <w:sz w:val="20"/>
          <w:szCs w:val="20"/>
          <w:color w:val="auto"/>
        </w:rPr>
      </w:pPr>
      <w:r>
        <w:rPr>
          <w:rFonts w:ascii="Courier New" w:cs="Courier New" w:eastAsia="Courier New" w:hAnsi="Courier New"/>
          <w:sz w:val="17"/>
          <w:szCs w:val="17"/>
          <w:color w:val="auto"/>
        </w:rPr>
        <w:t>Comcast Corporation</w:t>
      </w:r>
    </w:p>
    <w:p>
      <w:pPr>
        <w:spacing w:after="0" w:line="238" w:lineRule="auto"/>
        <w:rPr>
          <w:sz w:val="20"/>
          <w:szCs w:val="20"/>
          <w:color w:val="auto"/>
        </w:rPr>
      </w:pPr>
      <w:r>
        <w:rPr>
          <w:rFonts w:ascii="Courier New" w:cs="Courier New" w:eastAsia="Courier New" w:hAnsi="Courier New"/>
          <w:sz w:val="17"/>
          <w:szCs w:val="17"/>
          <w:color w:val="auto"/>
        </w:rPr>
        <w:t>1500 Market Street</w:t>
      </w: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94" w:lineRule="exact"/>
        <w:rPr>
          <w:sz w:val="20"/>
          <w:szCs w:val="20"/>
          <w:color w:val="auto"/>
        </w:rPr>
      </w:pPr>
    </w:p>
    <w:p>
      <w:pPr>
        <w:ind w:left="500" w:right="2459" w:firstLine="496"/>
        <w:spacing w:after="0" w:line="236" w:lineRule="auto"/>
        <w:tabs>
          <w:tab w:leader="none" w:pos="1395" w:val="left"/>
        </w:tabs>
        <w:numPr>
          <w:ilvl w:val="0"/>
          <w:numId w:val="8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0"/>
          <w:numId w:val="8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00"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0"/>
          <w:numId w:val="8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7"/>
          <w:szCs w:val="17"/>
          <w:color w:val="auto"/>
        </w:rPr>
      </w:pPr>
    </w:p>
    <w:p>
      <w:pPr>
        <w:ind w:left="500" w:right="2459" w:firstLine="496"/>
        <w:spacing w:after="0" w:line="236" w:lineRule="auto"/>
        <w:tabs>
          <w:tab w:leader="none" w:pos="1495" w:val="left"/>
        </w:tabs>
        <w:numPr>
          <w:ilvl w:val="0"/>
          <w:numId w:val="8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H-1</w:t>
      </w:r>
    </w:p>
    <w:p>
      <w:pPr>
        <w:sectPr>
          <w:pgSz w:w="11900" w:h="16838" w:orient="portrait"/>
          <w:cols w:equalWidth="0" w:num="1">
            <w:col w:w="10219"/>
          </w:cols>
          <w:pgMar w:left="240" w:top="683" w:right="1440" w:bottom="1440" w:gutter="0" w:footer="0" w:header="0"/>
        </w:sectPr>
      </w:pPr>
    </w:p>
    <w:bookmarkStart w:id="808" w:name="page809"/>
    <w:bookmarkEnd w:id="808"/>
    <w:p>
      <w:pPr>
        <w:ind w:left="500" w:right="2259"/>
        <w:spacing w:after="0" w:line="236" w:lineRule="auto"/>
        <w:rPr>
          <w:sz w:val="20"/>
          <w:szCs w:val="20"/>
          <w:color w:val="auto"/>
        </w:rPr>
      </w:pPr>
      <w:r>
        <w:rPr>
          <w:rFonts w:ascii="Courier New" w:cs="Courier New" w:eastAsia="Courier New" w:hAnsi="Courier New"/>
          <w:sz w:val="17"/>
          <w:szCs w:val="17"/>
          <w:color w:val="auto"/>
        </w:rPr>
        <w:t>each outstanding share of AT&amp;T Broadband Common Stock, other than shares of AT&amp;T Broadband Common Stock owned by AT&amp;T Broadband (which will be canceled), will be converted into the right to receive:</w:t>
      </w:r>
    </w:p>
    <w:p>
      <w:pPr>
        <w:spacing w:after="0" w:line="197" w:lineRule="exact"/>
        <w:rPr>
          <w:sz w:val="20"/>
          <w:szCs w:val="20"/>
          <w:color w:val="auto"/>
        </w:rPr>
      </w:pPr>
    </w:p>
    <w:p>
      <w:pPr>
        <w:ind w:left="800" w:right="2459" w:firstLine="495"/>
        <w:spacing w:after="0" w:line="237" w:lineRule="auto"/>
        <w:tabs>
          <w:tab w:leader="none" w:pos="1695" w:val="left"/>
        </w:tabs>
        <w:numPr>
          <w:ilvl w:val="0"/>
          <w:numId w:val="8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99" w:lineRule="exact"/>
        <w:rPr>
          <w:rFonts w:ascii="Courier New" w:cs="Courier New" w:eastAsia="Courier New" w:hAnsi="Courier New"/>
          <w:sz w:val="17"/>
          <w:szCs w:val="17"/>
          <w:color w:val="auto"/>
        </w:rPr>
      </w:pPr>
    </w:p>
    <w:p>
      <w:pPr>
        <w:ind w:left="800" w:right="2259" w:firstLine="495"/>
        <w:spacing w:after="0" w:line="236" w:lineRule="auto"/>
        <w:tabs>
          <w:tab w:leader="none" w:pos="1695" w:val="left"/>
        </w:tabs>
        <w:numPr>
          <w:ilvl w:val="0"/>
          <w:numId w:val="8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6" w:lineRule="exact"/>
        <w:rPr>
          <w:rFonts w:ascii="Courier New" w:cs="Courier New" w:eastAsia="Courier New" w:hAnsi="Courier New"/>
          <w:sz w:val="17"/>
          <w:szCs w:val="17"/>
          <w:color w:val="auto"/>
        </w:rPr>
      </w:pPr>
    </w:p>
    <w:p>
      <w:pPr>
        <w:ind w:left="800" w:right="2259" w:firstLine="495"/>
        <w:spacing w:after="0" w:line="237" w:lineRule="auto"/>
        <w:tabs>
          <w:tab w:leader="none" w:pos="1695" w:val="left"/>
        </w:tabs>
        <w:numPr>
          <w:ilvl w:val="0"/>
          <w:numId w:val="8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38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H-2</w:t>
      </w:r>
    </w:p>
    <w:p>
      <w:pPr>
        <w:sectPr>
          <w:pgSz w:w="11900" w:h="16838" w:orient="portrait"/>
          <w:cols w:equalWidth="0" w:num="1">
            <w:col w:w="10219"/>
          </w:cols>
          <w:pgMar w:left="240" w:top="691" w:right="1440" w:bottom="1440" w:gutter="0" w:footer="0" w:header="0"/>
        </w:sectPr>
      </w:pPr>
    </w:p>
    <w:bookmarkStart w:id="809" w:name="page810"/>
    <w:bookmarkEnd w:id="809"/>
    <w:p>
      <w:pPr>
        <w:ind w:right="2259"/>
        <w:spacing w:after="0" w:line="237" w:lineRule="auto"/>
        <w:rPr>
          <w:sz w:val="20"/>
          <w:szCs w:val="20"/>
          <w:color w:val="auto"/>
        </w:rPr>
      </w:pPr>
      <w:r>
        <w:rPr>
          <w:rFonts w:ascii="Courier New" w:cs="Courier New" w:eastAsia="Courier New" w:hAnsi="Courier New"/>
          <w:sz w:val="17"/>
          <w:szCs w:val="17"/>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193"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H-3</w:t>
      </w:r>
    </w:p>
    <w:p>
      <w:pPr>
        <w:sectPr>
          <w:pgSz w:w="11900" w:h="16838" w:orient="portrait"/>
          <w:cols w:equalWidth="0" w:num="1">
            <w:col w:w="10219"/>
          </w:cols>
          <w:pgMar w:left="240" w:top="691" w:right="1440" w:bottom="1440" w:gutter="0" w:footer="0" w:header="0"/>
        </w:sectPr>
      </w:pPr>
    </w:p>
    <w:bookmarkStart w:id="810" w:name="page811"/>
    <w:bookmarkEnd w:id="810"/>
    <w:p>
      <w:pPr>
        <w:ind w:right="2259" w:firstLine="497"/>
        <w:spacing w:after="0" w:line="236" w:lineRule="auto"/>
        <w:rPr>
          <w:sz w:val="20"/>
          <w:szCs w:val="20"/>
          <w:color w:val="auto"/>
        </w:rPr>
      </w:pPr>
      <w:r>
        <w:rPr>
          <w:rFonts w:ascii="Courier New" w:cs="Courier New" w:eastAsia="Courier New" w:hAnsi="Courier New"/>
          <w:sz w:val="17"/>
          <w:szCs w:val="17"/>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 J.P. MORGAN SECURITIES INC.</w:t>
      </w:r>
    </w:p>
    <w:p>
      <w:pPr>
        <w:ind w:left="4180"/>
        <w:spacing w:after="0" w:line="238" w:lineRule="auto"/>
        <w:rPr>
          <w:sz w:val="20"/>
          <w:szCs w:val="20"/>
          <w:color w:val="auto"/>
        </w:rPr>
      </w:pPr>
      <w:r>
        <w:rPr>
          <w:rFonts w:ascii="Courier New" w:cs="Courier New" w:eastAsia="Courier New" w:hAnsi="Courier New"/>
          <w:sz w:val="17"/>
          <w:szCs w:val="17"/>
          <w:color w:val="auto"/>
        </w:rPr>
        <w:t>J.P. MORGAN SECURITIES INC.</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H-4</w:t>
      </w:r>
    </w:p>
    <w:p>
      <w:pPr>
        <w:sectPr>
          <w:pgSz w:w="11900" w:h="16838" w:orient="portrait"/>
          <w:cols w:equalWidth="0" w:num="1">
            <w:col w:w="10219"/>
          </w:cols>
          <w:pgMar w:left="240" w:top="690" w:right="1440" w:bottom="1440" w:gutter="0" w:footer="0" w:header="0"/>
        </w:sectPr>
      </w:pPr>
    </w:p>
    <w:bookmarkStart w:id="811" w:name="page812"/>
    <w:bookmarkEnd w:id="811"/>
    <w:p>
      <w:pPr>
        <w:jc w:val="right"/>
        <w:ind w:right="2259"/>
        <w:spacing w:after="0"/>
        <w:rPr>
          <w:sz w:val="20"/>
          <w:szCs w:val="20"/>
          <w:color w:val="auto"/>
        </w:rPr>
      </w:pPr>
      <w:r>
        <w:rPr>
          <w:rFonts w:ascii="Courier New" w:cs="Courier New" w:eastAsia="Courier New" w:hAnsi="Courier New"/>
          <w:sz w:val="17"/>
          <w:szCs w:val="17"/>
          <w:color w:val="auto"/>
        </w:rPr>
        <w:t>ANNEX I</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Investment Banking</w:t>
      </w:r>
    </w:p>
    <w:p>
      <w:pPr>
        <w:jc w:val="right"/>
        <w:ind w:right="2259"/>
        <w:spacing w:after="0" w:line="238" w:lineRule="auto"/>
        <w:rPr>
          <w:sz w:val="20"/>
          <w:szCs w:val="20"/>
          <w:color w:val="auto"/>
        </w:rPr>
      </w:pPr>
      <w:r>
        <w:rPr>
          <w:rFonts w:ascii="Courier New" w:cs="Courier New" w:eastAsia="Courier New" w:hAnsi="Courier New"/>
          <w:sz w:val="17"/>
          <w:szCs w:val="17"/>
          <w:color w:val="auto"/>
        </w:rPr>
        <w:t>Corporate and Institutional</w:t>
      </w:r>
    </w:p>
    <w:p>
      <w:pPr>
        <w:jc w:val="right"/>
        <w:ind w:right="2259"/>
        <w:spacing w:after="0" w:line="238" w:lineRule="auto"/>
        <w:rPr>
          <w:sz w:val="20"/>
          <w:szCs w:val="20"/>
          <w:color w:val="auto"/>
        </w:rPr>
      </w:pPr>
      <w:r>
        <w:rPr>
          <w:rFonts w:ascii="Courier New" w:cs="Courier New" w:eastAsia="Courier New" w:hAnsi="Courier New"/>
          <w:sz w:val="17"/>
          <w:szCs w:val="17"/>
          <w:color w:val="auto"/>
        </w:rPr>
        <w:t>Client Group</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World Financial Center</w:t>
      </w:r>
    </w:p>
    <w:p>
      <w:pPr>
        <w:jc w:val="right"/>
        <w:ind w:right="2259"/>
        <w:spacing w:after="0" w:line="238" w:lineRule="auto"/>
        <w:rPr>
          <w:sz w:val="20"/>
          <w:szCs w:val="20"/>
          <w:color w:val="auto"/>
        </w:rPr>
      </w:pPr>
      <w:r>
        <w:rPr>
          <w:rFonts w:ascii="Courier New" w:cs="Courier New" w:eastAsia="Courier New" w:hAnsi="Courier New"/>
          <w:sz w:val="17"/>
          <w:szCs w:val="17"/>
          <w:color w:val="auto"/>
        </w:rPr>
        <w:t>North Tower</w:t>
      </w:r>
    </w:p>
    <w:p>
      <w:pPr>
        <w:jc w:val="right"/>
        <w:ind w:right="2259"/>
        <w:spacing w:after="0" w:line="238" w:lineRule="auto"/>
        <w:rPr>
          <w:sz w:val="20"/>
          <w:szCs w:val="20"/>
          <w:color w:val="auto"/>
        </w:rPr>
      </w:pPr>
      <w:r>
        <w:rPr>
          <w:rFonts w:ascii="Courier New" w:cs="Courier New" w:eastAsia="Courier New" w:hAnsi="Courier New"/>
          <w:sz w:val="17"/>
          <w:szCs w:val="17"/>
          <w:color w:val="auto"/>
        </w:rPr>
        <w:t>New York, New York 10281-1330</w:t>
      </w:r>
    </w:p>
    <w:p>
      <w:pPr>
        <w:jc w:val="right"/>
        <w:ind w:right="2259"/>
        <w:spacing w:after="0"/>
        <w:rPr>
          <w:sz w:val="20"/>
          <w:szCs w:val="20"/>
          <w:color w:val="auto"/>
        </w:rPr>
      </w:pPr>
      <w:r>
        <w:rPr>
          <w:rFonts w:ascii="Courier New" w:cs="Courier New" w:eastAsia="Courier New" w:hAnsi="Courier New"/>
          <w:sz w:val="17"/>
          <w:szCs w:val="17"/>
          <w:color w:val="auto"/>
        </w:rPr>
        <w:t>212 449 1000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Logo]</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December 19,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Comcast Corporation</w:t>
      </w:r>
    </w:p>
    <w:p>
      <w:pPr>
        <w:spacing w:after="0" w:line="238" w:lineRule="auto"/>
        <w:rPr>
          <w:sz w:val="20"/>
          <w:szCs w:val="20"/>
          <w:color w:val="auto"/>
        </w:rPr>
      </w:pPr>
      <w:r>
        <w:rPr>
          <w:rFonts w:ascii="Courier New" w:cs="Courier New" w:eastAsia="Courier New" w:hAnsi="Courier New"/>
          <w:sz w:val="17"/>
          <w:szCs w:val="17"/>
          <w:color w:val="auto"/>
        </w:rPr>
        <w:t>1500 Market Street</w:t>
      </w: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 of Directors: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94" w:lineRule="exact"/>
        <w:rPr>
          <w:sz w:val="20"/>
          <w:szCs w:val="20"/>
          <w:color w:val="auto"/>
        </w:rPr>
      </w:pPr>
    </w:p>
    <w:p>
      <w:pPr>
        <w:ind w:left="500" w:right="2459" w:firstLine="496"/>
        <w:spacing w:after="0" w:line="236" w:lineRule="auto"/>
        <w:tabs>
          <w:tab w:leader="none" w:pos="1395" w:val="left"/>
        </w:tabs>
        <w:numPr>
          <w:ilvl w:val="0"/>
          <w:numId w:val="8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98" w:lineRule="exact"/>
        <w:rPr>
          <w:rFonts w:ascii="Courier New" w:cs="Courier New" w:eastAsia="Courier New" w:hAnsi="Courier New"/>
          <w:sz w:val="17"/>
          <w:szCs w:val="17"/>
          <w:color w:val="auto"/>
        </w:rPr>
      </w:pPr>
    </w:p>
    <w:p>
      <w:pPr>
        <w:ind w:left="500" w:right="2259" w:firstLine="496"/>
        <w:spacing w:after="0" w:line="237" w:lineRule="auto"/>
        <w:tabs>
          <w:tab w:leader="none" w:pos="1495" w:val="left"/>
        </w:tabs>
        <w:numPr>
          <w:ilvl w:val="0"/>
          <w:numId w:val="8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00" w:lineRule="exact"/>
        <w:rPr>
          <w:rFonts w:ascii="Courier New" w:cs="Courier New" w:eastAsia="Courier New" w:hAnsi="Courier New"/>
          <w:sz w:val="17"/>
          <w:szCs w:val="17"/>
          <w:color w:val="auto"/>
        </w:rPr>
      </w:pPr>
    </w:p>
    <w:p>
      <w:pPr>
        <w:ind w:left="500" w:right="2259" w:firstLine="496"/>
        <w:spacing w:after="0" w:line="237" w:lineRule="auto"/>
        <w:tabs>
          <w:tab w:leader="none" w:pos="1594" w:val="left"/>
        </w:tabs>
        <w:numPr>
          <w:ilvl w:val="0"/>
          <w:numId w:val="8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684" w:right="1440" w:bottom="1440" w:gutter="0" w:footer="0" w:header="0"/>
        </w:sectPr>
      </w:pPr>
    </w:p>
    <w:bookmarkStart w:id="812" w:name="page813"/>
    <w:bookmarkEnd w:id="812"/>
    <w:p>
      <w:pPr>
        <w:ind w:left="500" w:right="2459" w:firstLine="496"/>
        <w:spacing w:after="0" w:line="237" w:lineRule="auto"/>
        <w:tabs>
          <w:tab w:leader="none" w:pos="1495" w:val="left"/>
        </w:tabs>
        <w:numPr>
          <w:ilvl w:val="0"/>
          <w:numId w:val="8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198" w:lineRule="exact"/>
        <w:rPr>
          <w:rFonts w:ascii="Courier New" w:cs="Courier New" w:eastAsia="Courier New" w:hAnsi="Courier New"/>
          <w:sz w:val="17"/>
          <w:szCs w:val="17"/>
          <w:color w:val="auto"/>
        </w:rPr>
      </w:pPr>
    </w:p>
    <w:p>
      <w:pPr>
        <w:ind w:left="800" w:right="2259" w:firstLine="495"/>
        <w:spacing w:after="0" w:line="254" w:lineRule="auto"/>
        <w:tabs>
          <w:tab w:leader="none" w:pos="1695" w:val="left"/>
        </w:tabs>
        <w:numPr>
          <w:ilvl w:val="1"/>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00" w:right="2259" w:firstLine="495"/>
        <w:spacing w:after="0" w:line="236" w:lineRule="auto"/>
        <w:tabs>
          <w:tab w:leader="none" w:pos="1695" w:val="left"/>
        </w:tabs>
        <w:numPr>
          <w:ilvl w:val="1"/>
          <w:numId w:val="8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4.03 of the Agreement, the additional shares of Parent Common Stock, if any, contemplated by such Section (the "Section 355(e) Top-up"); and</w:t>
      </w:r>
    </w:p>
    <w:p>
      <w:pPr>
        <w:spacing w:after="0" w:line="196" w:lineRule="exact"/>
        <w:rPr>
          <w:rFonts w:ascii="Courier New" w:cs="Courier New" w:eastAsia="Courier New" w:hAnsi="Courier New"/>
          <w:sz w:val="17"/>
          <w:szCs w:val="17"/>
          <w:color w:val="auto"/>
        </w:rPr>
      </w:pPr>
    </w:p>
    <w:p>
      <w:pPr>
        <w:ind w:left="800" w:right="2259" w:firstLine="495"/>
        <w:spacing w:after="0" w:line="237" w:lineRule="auto"/>
        <w:tabs>
          <w:tab w:leader="none" w:pos="1695" w:val="left"/>
        </w:tabs>
        <w:numPr>
          <w:ilvl w:val="1"/>
          <w:numId w:val="8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98"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You have asked us whether, in our opinion, the Comcast Conversion Ratios in the Comcast Merger, in the aggregate, are fair, from a financial point of view, to the holders of Comcast Common Stock, taken together.</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arriving at the opinion set forth below, we have, among other things:</w:t>
      </w:r>
    </w:p>
    <w:p>
      <w:pPr>
        <w:spacing w:after="0" w:line="196" w:lineRule="exact"/>
        <w:rPr>
          <w:sz w:val="20"/>
          <w:szCs w:val="20"/>
          <w:color w:val="auto"/>
        </w:rPr>
      </w:pPr>
    </w:p>
    <w:p>
      <w:pPr>
        <w:ind w:left="500" w:right="2359" w:firstLine="496"/>
        <w:spacing w:after="0" w:line="236"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certain publicly available business and financial information relating to Comcast, AT&amp;T and AT&amp;T Broadband that we deemed to be relevant;</w:t>
      </w:r>
    </w:p>
    <w:p>
      <w:pPr>
        <w:spacing w:after="0" w:line="196" w:lineRule="exact"/>
        <w:rPr>
          <w:rFonts w:ascii="Courier New" w:cs="Courier New" w:eastAsia="Courier New" w:hAnsi="Courier New"/>
          <w:sz w:val="17"/>
          <w:szCs w:val="17"/>
          <w:color w:val="auto"/>
        </w:rPr>
      </w:pPr>
    </w:p>
    <w:p>
      <w:pPr>
        <w:ind w:left="500" w:right="2259" w:firstLine="496"/>
        <w:spacing w:after="0" w:line="254" w:lineRule="auto"/>
        <w:tabs>
          <w:tab w:leader="none" w:pos="1395"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86" w:lineRule="exact"/>
        <w:rPr>
          <w:rFonts w:ascii="Courier New" w:cs="Courier New" w:eastAsia="Courier New" w:hAnsi="Courier New"/>
          <w:sz w:val="16"/>
          <w:szCs w:val="16"/>
          <w:color w:val="auto"/>
        </w:rPr>
      </w:pPr>
    </w:p>
    <w:p>
      <w:pPr>
        <w:ind w:left="500" w:right="2359" w:firstLine="496"/>
        <w:spacing w:after="0" w:line="237"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market prices and valuation multiples for Comcast Common Stock and AT&amp;T Common Stock and compared them with those of certain publicly traded companies that we deemed to be relevant;</w:t>
      </w:r>
    </w:p>
    <w:p>
      <w:pPr>
        <w:spacing w:after="0" w:line="196" w:lineRule="exact"/>
        <w:rPr>
          <w:rFonts w:ascii="Courier New" w:cs="Courier New" w:eastAsia="Courier New" w:hAnsi="Courier New"/>
          <w:sz w:val="17"/>
          <w:szCs w:val="17"/>
          <w:color w:val="auto"/>
        </w:rPr>
      </w:pPr>
    </w:p>
    <w:p>
      <w:pPr>
        <w:jc w:val="both"/>
        <w:ind w:left="500" w:right="2459" w:firstLine="496"/>
        <w:spacing w:after="0" w:line="236"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results of operations of Comcast and AT&amp;T Broadband and compared them with those of certain publicly traded companies that we deemed to be relevant;</w:t>
      </w:r>
    </w:p>
    <w:p>
      <w:pPr>
        <w:spacing w:after="0" w:line="196" w:lineRule="exact"/>
        <w:rPr>
          <w:rFonts w:ascii="Courier New" w:cs="Courier New" w:eastAsia="Courier New" w:hAnsi="Courier New"/>
          <w:sz w:val="17"/>
          <w:szCs w:val="17"/>
          <w:color w:val="auto"/>
        </w:rPr>
      </w:pPr>
    </w:p>
    <w:p>
      <w:pPr>
        <w:ind w:left="500" w:right="2359" w:firstLine="496"/>
        <w:spacing w:after="0" w:line="236"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Compared the proposed financial terms of the Transaction with the financial terms of certain other transactions that we deemed to be relevant;</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Participated in certain discussions and negotiations among representatives of Comcast, AT&amp;T and AT&amp;T Broadband and their financial and legal advisors;</w:t>
      </w:r>
    </w:p>
    <w:p>
      <w:pPr>
        <w:spacing w:after="0" w:line="190" w:lineRule="exact"/>
        <w:rPr>
          <w:rFonts w:ascii="Courier New" w:cs="Courier New" w:eastAsia="Courier New" w:hAnsi="Courier New"/>
          <w:sz w:val="17"/>
          <w:szCs w:val="17"/>
          <w:color w:val="auto"/>
        </w:rPr>
      </w:pPr>
    </w:p>
    <w:p>
      <w:pPr>
        <w:ind w:left="1400" w:hanging="404"/>
        <w:spacing w:after="0"/>
        <w:tabs>
          <w:tab w:leader="none" w:pos="1400" w:val="left"/>
        </w:tabs>
        <w:numPr>
          <w:ilvl w:val="0"/>
          <w:numId w:val="8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potential pro forma impact of the Transaction;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9"/>
          </w:cols>
          <w:pgMar w:left="240" w:top="691" w:right="1440" w:bottom="1440" w:gutter="0" w:footer="0" w:header="0"/>
        </w:sectPr>
      </w:pPr>
    </w:p>
    <w:bookmarkStart w:id="813" w:name="page814"/>
    <w:bookmarkEnd w:id="813"/>
    <w:p>
      <w:pPr>
        <w:ind w:left="500" w:right="3059" w:firstLine="496"/>
        <w:spacing w:after="0" w:line="235" w:lineRule="auto"/>
        <w:tabs>
          <w:tab w:leader="none" w:pos="1395" w:val="left"/>
        </w:tabs>
        <w:numPr>
          <w:ilvl w:val="0"/>
          <w:numId w:val="8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the final drafts of each of the Agreement and the Separation and Distribution Agreement, respectively; and</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495" w:val="left"/>
        </w:tabs>
        <w:numPr>
          <w:ilvl w:val="0"/>
          <w:numId w:val="8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Reviewed such other financial studies and analyses and took into account such other matters as we deemed necessary, including our assessment of general economic, market and monetary conditions.</w:t>
      </w:r>
    </w:p>
    <w:p>
      <w:pPr>
        <w:spacing w:after="0" w:line="19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199"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In arriving at our opinion, we were not authorized to solicit, and did not solicit, interest from any party with respect to a business combination or other extraordinary transaction involving Comcast.</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9"/>
          </w:cols>
          <w:pgMar w:left="240" w:top="690" w:right="1440" w:bottom="1440" w:gutter="0" w:footer="0" w:header="0"/>
        </w:sectPr>
      </w:pPr>
    </w:p>
    <w:bookmarkStart w:id="814" w:name="page815"/>
    <w:bookmarkEnd w:id="814"/>
    <w:p>
      <w:pPr>
        <w:ind w:right="2359"/>
        <w:spacing w:after="0" w:line="237" w:lineRule="auto"/>
        <w:rPr>
          <w:sz w:val="20"/>
          <w:szCs w:val="20"/>
          <w:color w:val="auto"/>
        </w:rPr>
      </w:pPr>
      <w:r>
        <w:rPr>
          <w:rFonts w:ascii="Courier New" w:cs="Courier New" w:eastAsia="Courier New" w:hAnsi="Courier New"/>
          <w:sz w:val="17"/>
          <w:szCs w:val="17"/>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We are not expressing any opinion herein as to the prices at which the shares of Comcast Common Stock or Parent Common Stock will trade following the announcement or consummation of the Transaction, as the case may be.</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92"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2100" w:right="2759"/>
        <w:spacing w:after="0" w:line="236" w:lineRule="auto"/>
        <w:rPr>
          <w:sz w:val="20"/>
          <w:szCs w:val="20"/>
          <w:color w:val="auto"/>
        </w:rPr>
      </w:pPr>
      <w:r>
        <w:rPr>
          <w:rFonts w:ascii="Courier New" w:cs="Courier New" w:eastAsia="Courier New" w:hAnsi="Courier New"/>
          <w:sz w:val="17"/>
          <w:szCs w:val="17"/>
          <w:color w:val="auto"/>
        </w:rPr>
        <w:t>/s/ MERRILL LYNCH, PIERCE, FENNER &amp; SMITH INCORPORATED MERRILL LYNCH, PIERCE, FENNER &amp; SMITH INCORPORATED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I-4</w:t>
      </w:r>
    </w:p>
    <w:p>
      <w:pPr>
        <w:sectPr>
          <w:pgSz w:w="11900" w:h="16838" w:orient="portrait"/>
          <w:cols w:equalWidth="0" w:num="1">
            <w:col w:w="10219"/>
          </w:cols>
          <w:pgMar w:left="240" w:top="690" w:right="1440" w:bottom="1440" w:gutter="0" w:footer="0" w:header="0"/>
        </w:sectPr>
      </w:pPr>
    </w:p>
    <w:bookmarkStart w:id="815" w:name="page816"/>
    <w:bookmarkEnd w:id="815"/>
    <w:p>
      <w:pPr>
        <w:jc w:val="right"/>
        <w:ind w:right="2259"/>
        <w:spacing w:after="0"/>
        <w:rPr>
          <w:sz w:val="20"/>
          <w:szCs w:val="20"/>
          <w:color w:val="auto"/>
        </w:rPr>
      </w:pPr>
      <w:r>
        <w:rPr>
          <w:rFonts w:ascii="Courier New" w:cs="Courier New" w:eastAsia="Courier New" w:hAnsi="Courier New"/>
          <w:sz w:val="17"/>
          <w:szCs w:val="17"/>
          <w:color w:val="auto"/>
        </w:rPr>
        <w:t>ANNEX J</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[LETTERHEAD OF CREDIT SUISSE FIRST BOSTON CORPORATION]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the Board: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 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J-1</w:t>
      </w:r>
    </w:p>
    <w:p>
      <w:pPr>
        <w:sectPr>
          <w:pgSz w:w="11900" w:h="16838" w:orient="portrait"/>
          <w:cols w:equalWidth="0" w:num="1">
            <w:col w:w="10219"/>
          </w:cols>
          <w:pgMar w:left="240" w:top="684" w:right="1440" w:bottom="1440" w:gutter="0" w:footer="0" w:header="0"/>
        </w:sectPr>
      </w:pPr>
    </w:p>
    <w:bookmarkStart w:id="816" w:name="page817"/>
    <w:bookmarkEnd w:id="816"/>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spacing w:after="0" w:line="2" w:lineRule="exact"/>
        <w:rPr>
          <w:sz w:val="20"/>
          <w:szCs w:val="20"/>
          <w:color w:val="auto"/>
        </w:rPr>
      </w:pPr>
    </w:p>
    <w:p>
      <w:pPr>
        <w:ind w:right="2359" w:firstLine="2"/>
        <w:spacing w:after="0" w:line="254" w:lineRule="auto"/>
        <w:tabs>
          <w:tab w:leader="none" w:pos="398"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20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spacing w:after="0" w:line="1" w:lineRule="exact"/>
        <w:rPr>
          <w:sz w:val="20"/>
          <w:szCs w:val="20"/>
          <w:color w:val="auto"/>
        </w:rPr>
      </w:pPr>
    </w:p>
    <w:p>
      <w:pPr>
        <w:ind w:right="2259" w:firstLine="2"/>
        <w:spacing w:after="0" w:line="238" w:lineRule="auto"/>
        <w:tabs>
          <w:tab w:leader="none" w:pos="497" w:val="left"/>
        </w:tabs>
        <w:numPr>
          <w:ilvl w:val="0"/>
          <w:numId w:val="8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arriving at our opinion, we have reviewed the Merger Agreement, the Separation and Distribution Agreement and certain related documents, as well as certain publicly available business and financial</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J-2</w:t>
      </w:r>
    </w:p>
    <w:p>
      <w:pPr>
        <w:sectPr>
          <w:pgSz w:w="11900" w:h="16838" w:orient="portrait"/>
          <w:cols w:equalWidth="0" w:num="1">
            <w:col w:w="10219"/>
          </w:cols>
          <w:pgMar w:left="240" w:top="493" w:right="1440" w:bottom="1440" w:gutter="0" w:footer="0" w:header="0"/>
        </w:sectPr>
      </w:pPr>
    </w:p>
    <w:bookmarkStart w:id="817" w:name="page818"/>
    <w:bookmarkEnd w:id="817"/>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3</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3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J-3</w:t>
      </w:r>
    </w:p>
    <w:p>
      <w:pPr>
        <w:sectPr>
          <w:pgSz w:w="11900" w:h="16838" w:orient="portrait"/>
          <w:cols w:equalWidth="0" w:num="1">
            <w:col w:w="10219"/>
          </w:cols>
          <w:pgMar w:left="240" w:top="493" w:right="1440" w:bottom="1440" w:gutter="0" w:footer="0" w:header="0"/>
        </w:sectPr>
      </w:pPr>
    </w:p>
    <w:bookmarkStart w:id="818" w:name="page819"/>
    <w:bookmarkEnd w:id="818"/>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New Jersey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4</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AT&amp;T Broadband, nor does it address the underlying business decision of AT&amp;T to proceed with the Merger or any related transactions.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205" w:lineRule="exact"/>
        <w:rPr>
          <w:sz w:val="20"/>
          <w:szCs w:val="20"/>
          <w:color w:val="auto"/>
        </w:rPr>
      </w:pPr>
    </w:p>
    <w:p>
      <w:pPr>
        <w:ind w:right="2259" w:firstLine="497"/>
        <w:spacing w:after="0" w:line="255"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CREDIT SUISSE FIRST BOSTON CORPORATION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J-4</w:t>
      </w:r>
    </w:p>
    <w:p>
      <w:pPr>
        <w:sectPr>
          <w:pgSz w:w="11900" w:h="16838" w:orient="portrait"/>
          <w:cols w:equalWidth="0" w:num="1">
            <w:col w:w="10219"/>
          </w:cols>
          <w:pgMar w:left="240" w:top="493" w:right="1440" w:bottom="1440" w:gutter="0" w:footer="0" w:header="0"/>
        </w:sectPr>
      </w:pPr>
    </w:p>
    <w:bookmarkStart w:id="819" w:name="page820"/>
    <w:bookmarkEnd w:id="819"/>
    <w:p>
      <w:pPr>
        <w:ind w:left="2180"/>
        <w:spacing w:after="0"/>
        <w:rPr>
          <w:sz w:val="20"/>
          <w:szCs w:val="20"/>
          <w:color w:val="auto"/>
        </w:rPr>
      </w:pPr>
      <w:r>
        <w:rPr>
          <w:rFonts w:ascii="Courier New" w:cs="Courier New" w:eastAsia="Courier New" w:hAnsi="Courier New"/>
          <w:sz w:val="17"/>
          <w:szCs w:val="17"/>
          <w:color w:val="auto"/>
        </w:rPr>
        <w:t>[LETTERHEAD OF GOLDMAN, SACHS &amp; CO.]</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ANNEX 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AND CONFIDENTIAL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NJ 07920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194"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4" w:lineRule="exact"/>
        <w:rPr>
          <w:sz w:val="20"/>
          <w:szCs w:val="20"/>
          <w:color w:val="auto"/>
        </w:rPr>
      </w:pPr>
    </w:p>
    <w:p>
      <w:pPr>
        <w:ind w:right="2259" w:firstLine="2"/>
        <w:spacing w:after="0" w:line="237" w:lineRule="auto"/>
        <w:tabs>
          <w:tab w:leader="none" w:pos="398" w:val="left"/>
        </w:tabs>
        <w:numPr>
          <w:ilvl w:val="0"/>
          <w:numId w:val="8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K-1</w:t>
      </w:r>
    </w:p>
    <w:p>
      <w:pPr>
        <w:sectPr>
          <w:pgSz w:w="11900" w:h="16838" w:orient="portrait"/>
          <w:cols w:equalWidth="0" w:num="1">
            <w:col w:w="10219"/>
          </w:cols>
          <w:pgMar w:left="240" w:top="683" w:right="1440" w:bottom="1440" w:gutter="0" w:footer="0" w:header="0"/>
        </w:sectPr>
      </w:pPr>
    </w:p>
    <w:bookmarkStart w:id="820" w:name="page821"/>
    <w:bookmarkEnd w:id="820"/>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NJ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ind w:left="3880"/>
        <w:spacing w:after="0" w:line="237" w:lineRule="auto"/>
        <w:rPr>
          <w:sz w:val="20"/>
          <w:szCs w:val="20"/>
          <w:color w:val="auto"/>
        </w:rPr>
      </w:pPr>
      <w:r>
        <w:rPr>
          <w:rFonts w:ascii="Courier New" w:cs="Courier New" w:eastAsia="Courier New" w:hAnsi="Courier New"/>
          <w:sz w:val="17"/>
          <w:szCs w:val="17"/>
          <w:color w:val="auto"/>
        </w:rPr>
        <w:t>K-2</w:t>
      </w:r>
    </w:p>
    <w:p>
      <w:pPr>
        <w:sectPr>
          <w:pgSz w:w="11900" w:h="16838" w:orient="portrait"/>
          <w:cols w:equalWidth="0" w:num="1">
            <w:col w:w="10219"/>
          </w:cols>
          <w:pgMar w:left="240" w:top="493" w:right="1440" w:bottom="1440" w:gutter="0" w:footer="0" w:header="0"/>
        </w:sectPr>
      </w:pPr>
    </w:p>
    <w:bookmarkStart w:id="821" w:name="page822"/>
    <w:bookmarkEnd w:id="821"/>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NJ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3</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197" w:lineRule="exact"/>
        <w:rPr>
          <w:sz w:val="20"/>
          <w:szCs w:val="20"/>
          <w:color w:val="auto"/>
        </w:rPr>
      </w:pPr>
    </w:p>
    <w:p>
      <w:pPr>
        <w:ind w:right="2259" w:firstLine="2"/>
        <w:spacing w:after="0" w:line="253" w:lineRule="auto"/>
        <w:tabs>
          <w:tab w:leader="none" w:pos="597"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K-3</w:t>
      </w:r>
    </w:p>
    <w:p>
      <w:pPr>
        <w:sectPr>
          <w:pgSz w:w="11900" w:h="16838" w:orient="portrait"/>
          <w:cols w:equalWidth="0" w:num="1">
            <w:col w:w="10219"/>
          </w:cols>
          <w:pgMar w:left="240" w:top="493" w:right="1440" w:bottom="1440" w:gutter="0" w:footer="0" w:header="0"/>
        </w:sectPr>
      </w:pPr>
    </w:p>
    <w:bookmarkStart w:id="822" w:name="page823"/>
    <w:bookmarkEnd w:id="822"/>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NJ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4</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199"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197"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K-4</w:t>
      </w:r>
    </w:p>
    <w:p>
      <w:pPr>
        <w:sectPr>
          <w:pgSz w:w="11900" w:h="16838" w:orient="portrait"/>
          <w:cols w:equalWidth="0" w:num="1">
            <w:col w:w="10219"/>
          </w:cols>
          <w:pgMar w:left="240" w:top="493" w:right="1440" w:bottom="1440" w:gutter="0" w:footer="0" w:header="0"/>
        </w:sectPr>
      </w:pPr>
    </w:p>
    <w:bookmarkStart w:id="823" w:name="page824"/>
    <w:bookmarkEnd w:id="823"/>
    <w:p>
      <w:pPr>
        <w:spacing w:after="0"/>
        <w:rPr>
          <w:sz w:val="20"/>
          <w:szCs w:val="20"/>
          <w:color w:val="auto"/>
        </w:rPr>
      </w:pPr>
      <w:r>
        <w:rPr>
          <w:rFonts w:ascii="Courier New" w:cs="Courier New" w:eastAsia="Courier New" w:hAnsi="Courier New"/>
          <w:sz w:val="17"/>
          <w:szCs w:val="17"/>
          <w:color w:val="auto"/>
        </w:rPr>
        <w:t>Board of Directors</w:t>
      </w:r>
    </w:p>
    <w:p>
      <w:pPr>
        <w:spacing w:after="0" w:line="238" w:lineRule="auto"/>
        <w:rPr>
          <w:sz w:val="20"/>
          <w:szCs w:val="20"/>
          <w:color w:val="auto"/>
        </w:rPr>
      </w:pPr>
      <w:r>
        <w:rPr>
          <w:rFonts w:ascii="Courier New" w:cs="Courier New" w:eastAsia="Courier New" w:hAnsi="Courier New"/>
          <w:sz w:val="17"/>
          <w:szCs w:val="17"/>
          <w:color w:val="auto"/>
        </w:rPr>
        <w:t>AT&amp;T Corp.</w:t>
      </w:r>
    </w:p>
    <w:p>
      <w:pPr>
        <w:spacing w:after="0" w:line="238" w:lineRule="auto"/>
        <w:rPr>
          <w:sz w:val="20"/>
          <w:szCs w:val="20"/>
          <w:color w:val="auto"/>
        </w:rPr>
      </w:pPr>
      <w:r>
        <w:rPr>
          <w:rFonts w:ascii="Courier New" w:cs="Courier New" w:eastAsia="Courier New" w:hAnsi="Courier New"/>
          <w:sz w:val="17"/>
          <w:szCs w:val="17"/>
          <w:color w:val="auto"/>
        </w:rPr>
        <w:t>295 North Maple Avenue</w:t>
      </w:r>
    </w:p>
    <w:p>
      <w:pPr>
        <w:spacing w:after="0"/>
        <w:rPr>
          <w:sz w:val="20"/>
          <w:szCs w:val="20"/>
          <w:color w:val="auto"/>
        </w:rPr>
      </w:pPr>
      <w:r>
        <w:rPr>
          <w:rFonts w:ascii="Courier New" w:cs="Courier New" w:eastAsia="Courier New" w:hAnsi="Courier New"/>
          <w:sz w:val="17"/>
          <w:szCs w:val="17"/>
          <w:color w:val="auto"/>
        </w:rPr>
        <w:t>Basking Ridge, NJ 07920</w:t>
      </w:r>
    </w:p>
    <w:p>
      <w:pPr>
        <w:spacing w:after="0"/>
        <w:tabs>
          <w:tab w:leader="none" w:pos="580" w:val="left"/>
        </w:tabs>
        <w:rPr>
          <w:sz w:val="20"/>
          <w:szCs w:val="20"/>
          <w:color w:val="auto"/>
        </w:rPr>
      </w:pPr>
      <w:r>
        <w:rPr>
          <w:rFonts w:ascii="Courier New" w:cs="Courier New" w:eastAsia="Courier New" w:hAnsi="Courier New"/>
          <w:sz w:val="17"/>
          <w:szCs w:val="17"/>
          <w:color w:val="auto"/>
        </w:rPr>
        <w:t>Page</w:t>
      </w:r>
      <w:r>
        <w:rPr>
          <w:sz w:val="20"/>
          <w:szCs w:val="20"/>
          <w:color w:val="auto"/>
        </w:rPr>
        <w:tab/>
      </w:r>
      <w:r>
        <w:rPr>
          <w:rFonts w:ascii="Courier New" w:cs="Courier New" w:eastAsia="Courier New" w:hAnsi="Courier New"/>
          <w:sz w:val="16"/>
          <w:szCs w:val="16"/>
          <w:color w:val="auto"/>
        </w:rPr>
        <w:t>5</w:t>
      </w:r>
    </w:p>
    <w:p>
      <w:pPr>
        <w:spacing w:after="0" w:line="197"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GOLDMAN, SACHS &amp; CO.</w:t>
      </w:r>
    </w:p>
    <w:p>
      <w:pPr>
        <w:spacing w:after="0" w:line="190" w:lineRule="exact"/>
        <w:rPr>
          <w:sz w:val="20"/>
          <w:szCs w:val="20"/>
          <w:color w:val="auto"/>
        </w:rPr>
      </w:pPr>
    </w:p>
    <w:p>
      <w:pPr>
        <w:ind w:left="200" w:hanging="198"/>
        <w:spacing w:after="0"/>
        <w:tabs>
          <w:tab w:leader="none" w:pos="200" w:val="left"/>
        </w:tabs>
        <w:numPr>
          <w:ilvl w:val="0"/>
          <w:numId w:val="8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(Goldman, Sachs &amp; Co.)</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K-5</w:t>
      </w:r>
    </w:p>
    <w:p>
      <w:pPr>
        <w:sectPr>
          <w:pgSz w:w="11900" w:h="16838" w:orient="portrait"/>
          <w:cols w:equalWidth="0" w:num="1">
            <w:col w:w="10219"/>
          </w:cols>
          <w:pgMar w:left="240" w:top="493" w:right="1440" w:bottom="1440" w:gutter="0" w:footer="0" w:header="0"/>
        </w:sectPr>
      </w:pPr>
    </w:p>
    <w:bookmarkStart w:id="824" w:name="page825"/>
    <w:bookmarkEnd w:id="824"/>
    <w:p>
      <w:pPr>
        <w:jc w:val="right"/>
        <w:ind w:right="2259"/>
        <w:spacing w:after="0"/>
        <w:rPr>
          <w:sz w:val="20"/>
          <w:szCs w:val="20"/>
          <w:color w:val="auto"/>
        </w:rPr>
      </w:pPr>
      <w:r>
        <w:rPr>
          <w:rFonts w:ascii="Courier New" w:cs="Courier New" w:eastAsia="Courier New" w:hAnsi="Courier New"/>
          <w:sz w:val="17"/>
          <w:szCs w:val="17"/>
          <w:color w:val="auto"/>
        </w:rPr>
        <w:t>ANNEX L</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FORM OF</w:t>
      </w:r>
    </w:p>
    <w:p>
      <w:pPr>
        <w:ind w:left="1000"/>
        <w:spacing w:after="0" w:line="238" w:lineRule="auto"/>
        <w:rPr>
          <w:sz w:val="20"/>
          <w:szCs w:val="20"/>
          <w:color w:val="auto"/>
        </w:rPr>
      </w:pPr>
      <w:r>
        <w:rPr>
          <w:rFonts w:ascii="Courier New" w:cs="Courier New" w:eastAsia="Courier New" w:hAnsi="Courier New"/>
          <w:sz w:val="17"/>
          <w:szCs w:val="17"/>
          <w:color w:val="auto"/>
        </w:rPr>
        <w:t>CERTIFICATE OF AMENDMENT OF THE CERTIFICATE OF INCORPORATION</w:t>
      </w:r>
    </w:p>
    <w:p>
      <w:pPr>
        <w:ind w:left="2000"/>
        <w:spacing w:after="0" w:line="238" w:lineRule="auto"/>
        <w:rPr>
          <w:sz w:val="20"/>
          <w:szCs w:val="20"/>
          <w:color w:val="auto"/>
        </w:rPr>
      </w:pPr>
      <w:r>
        <w:rPr>
          <w:rFonts w:ascii="Courier New" w:cs="Courier New" w:eastAsia="Courier New" w:hAnsi="Courier New"/>
          <w:sz w:val="17"/>
          <w:szCs w:val="17"/>
          <w:color w:val="auto"/>
        </w:rPr>
        <w:t>UNDER SECTION 805 OF THE NEW YORK STATE</w:t>
      </w:r>
    </w:p>
    <w:p>
      <w:pPr>
        <w:ind w:left="2780"/>
        <w:spacing w:after="0"/>
        <w:rPr>
          <w:sz w:val="20"/>
          <w:szCs w:val="20"/>
          <w:color w:val="auto"/>
        </w:rPr>
      </w:pPr>
      <w:r>
        <w:rPr>
          <w:rFonts w:ascii="Courier New" w:cs="Courier New" w:eastAsia="Courier New" w:hAnsi="Courier New"/>
          <w:sz w:val="17"/>
          <w:szCs w:val="17"/>
          <w:color w:val="auto"/>
        </w:rPr>
        <w:t>BUSINESS CORPORATION LAW</w:t>
      </w:r>
    </w:p>
    <w:p>
      <w:pPr>
        <w:spacing w:after="0" w:line="196"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We, the undersigned, being a Vice President and an Assistant Secretary respectively, of AT&amp;T Corp., do hereby certify as follows:</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FIRST: The name of the corporation is AT&amp;T Corp.</w:t>
      </w:r>
    </w:p>
    <w:p>
      <w:pPr>
        <w:spacing w:after="0" w:line="196" w:lineRule="exact"/>
        <w:rPr>
          <w:sz w:val="20"/>
          <w:szCs w:val="20"/>
          <w:color w:val="auto"/>
        </w:rPr>
      </w:pPr>
    </w:p>
    <w:p>
      <w:pPr>
        <w:ind w:left="500" w:right="2359" w:firstLine="497"/>
        <w:spacing w:after="0" w:line="235" w:lineRule="auto"/>
        <w:rPr>
          <w:sz w:val="20"/>
          <w:szCs w:val="20"/>
          <w:color w:val="auto"/>
        </w:rPr>
      </w:pPr>
      <w:r>
        <w:rPr>
          <w:rFonts w:ascii="Courier New" w:cs="Courier New" w:eastAsia="Courier New" w:hAnsi="Courier New"/>
          <w:sz w:val="17"/>
          <w:szCs w:val="17"/>
          <w:color w:val="auto"/>
        </w:rPr>
        <w:t>SECOND: The Certificate of Incorporation of the corporation was filed by the Department of State on March 3, 1885.</w:t>
      </w:r>
    </w:p>
    <w:p>
      <w:pPr>
        <w:spacing w:after="0" w:line="197" w:lineRule="exact"/>
        <w:rPr>
          <w:sz w:val="20"/>
          <w:szCs w:val="20"/>
          <w:color w:val="auto"/>
        </w:rPr>
      </w:pPr>
    </w:p>
    <w:p>
      <w:pPr>
        <w:ind w:left="500" w:right="2759" w:firstLine="497"/>
        <w:spacing w:after="0" w:line="255" w:lineRule="auto"/>
        <w:rPr>
          <w:sz w:val="20"/>
          <w:szCs w:val="20"/>
          <w:color w:val="auto"/>
        </w:rPr>
      </w:pPr>
      <w:r>
        <w:rPr>
          <w:rFonts w:ascii="Courier New" w:cs="Courier New" w:eastAsia="Courier New" w:hAnsi="Courier New"/>
          <w:sz w:val="16"/>
          <w:szCs w:val="16"/>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186" w:lineRule="exact"/>
        <w:rPr>
          <w:sz w:val="20"/>
          <w:szCs w:val="20"/>
          <w:color w:val="auto"/>
        </w:rPr>
      </w:pPr>
    </w:p>
    <w:p>
      <w:pPr>
        <w:ind w:left="500" w:right="2259" w:firstLine="496"/>
        <w:spacing w:after="0" w:line="237" w:lineRule="auto"/>
        <w:tabs>
          <w:tab w:leader="none" w:pos="1395" w:val="left"/>
        </w:tabs>
        <w:numPr>
          <w:ilvl w:val="0"/>
          <w:numId w:val="8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the corporation is hereby amended to remove all references to the AT&amp;T Wireless Group tracking stock, to each class of Liberty Media Group tracking stock, to the AT&amp;T Wireless Group preferred tracking stock and AT&amp;T Series E convertible preferred stock.</w:t>
      </w:r>
    </w:p>
    <w:p>
      <w:pPr>
        <w:spacing w:after="0" w:line="196" w:lineRule="exact"/>
        <w:rPr>
          <w:rFonts w:ascii="Courier New" w:cs="Courier New" w:eastAsia="Courier New" w:hAnsi="Courier New"/>
          <w:sz w:val="17"/>
          <w:szCs w:val="17"/>
          <w:color w:val="auto"/>
        </w:rPr>
      </w:pPr>
    </w:p>
    <w:p>
      <w:pPr>
        <w:ind w:left="500" w:right="2559" w:firstLine="496"/>
        <w:spacing w:after="0" w:line="259" w:lineRule="auto"/>
        <w:tabs>
          <w:tab w:leader="none" w:pos="1395" w:val="left"/>
        </w:tabs>
        <w:numPr>
          <w:ilvl w:val="0"/>
          <w:numId w:val="8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foregoing, and certain related technical changes, ARTICLE THIRD is hereby amended as set forth in Exhibit A hereto.</w:t>
      </w:r>
    </w:p>
    <w:p>
      <w:pPr>
        <w:spacing w:after="0" w:line="183" w:lineRule="exact"/>
        <w:rPr>
          <w:sz w:val="20"/>
          <w:szCs w:val="20"/>
          <w:color w:val="auto"/>
        </w:rPr>
      </w:pPr>
    </w:p>
    <w:p>
      <w:pPr>
        <w:ind w:left="500" w:right="2459" w:firstLine="497"/>
        <w:spacing w:after="0" w:line="237" w:lineRule="auto"/>
        <w:rPr>
          <w:sz w:val="20"/>
          <w:szCs w:val="20"/>
          <w:color w:val="auto"/>
        </w:rPr>
      </w:pPr>
      <w:r>
        <w:rPr>
          <w:rFonts w:ascii="Courier New" w:cs="Courier New" w:eastAsia="Courier New" w:hAnsi="Courier New"/>
          <w:sz w:val="17"/>
          <w:szCs w:val="17"/>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IN WITNESS WHEREOF, we have subscribed this document on , 2002 and do hereby affirm, under the penalties of perjury, that the statements contained herein have been examined by us and are true and correct.</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Name: Marilyn J. Wasser</w:t>
      </w:r>
    </w:p>
    <w:p>
      <w:pPr>
        <w:ind w:left="4480"/>
        <w:spacing w:after="0"/>
        <w:tabs>
          <w:tab w:leader="none" w:pos="52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Vice President -- Law and</w:t>
      </w:r>
    </w:p>
    <w:p>
      <w:pPr>
        <w:ind w:left="44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Name: Robert S. Feit</w:t>
      </w:r>
    </w:p>
    <w:p>
      <w:pPr>
        <w:ind w:left="4480"/>
        <w:spacing w:after="0"/>
        <w:tabs>
          <w:tab w:leader="none" w:pos="52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w:t>
      </w:r>
    </w:p>
    <w:p>
      <w:pPr>
        <w:sectPr>
          <w:pgSz w:w="11900" w:h="16838" w:orient="portrait"/>
          <w:cols w:equalWidth="0" w:num="1">
            <w:col w:w="10219"/>
          </w:cols>
          <w:pgMar w:left="240" w:top="684" w:right="1440" w:bottom="1440" w:gutter="0" w:footer="0" w:header="0"/>
        </w:sectPr>
      </w:pPr>
    </w:p>
    <w:bookmarkStart w:id="825" w:name="page826"/>
    <w:bookmarkEnd w:id="825"/>
    <w:p>
      <w:pPr>
        <w:ind w:left="3280"/>
        <w:spacing w:after="0"/>
        <w:rPr>
          <w:sz w:val="20"/>
          <w:szCs w:val="20"/>
          <w:color w:val="auto"/>
        </w:rPr>
      </w:pPr>
      <w:r>
        <w:rPr>
          <w:rFonts w:ascii="Courier New" w:cs="Courier New" w:eastAsia="Courier New" w:hAnsi="Courier New"/>
          <w:sz w:val="17"/>
          <w:szCs w:val="17"/>
          <w:color w:val="auto"/>
        </w:rPr>
        <w:t>ARTICLE THIRD</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CAPITAL STOCK</w:t>
      </w:r>
    </w:p>
    <w:p>
      <w:pPr>
        <w:spacing w:after="0" w:line="196"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PART A of ARTICLE THIRD is hereby amended to read in its entirety as follows(1):</w:t>
      </w:r>
    </w:p>
    <w:p>
      <w:pPr>
        <w:spacing w:after="0" w:line="197"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The aggregate number of shares which the corporation is authorized to issue is three billion one hundred million (3,100,000,000) shares, consisting of one hundred million (100,000,000) preferred shares having a par value of $1.00 per share ("Preferred Stock") and three billion (3,000,000,000) common shares, of which two billion five hundred million</w:t>
      </w:r>
    </w:p>
    <w:p>
      <w:pPr>
        <w:spacing w:after="0" w:line="5" w:lineRule="exact"/>
        <w:rPr>
          <w:sz w:val="20"/>
          <w:szCs w:val="20"/>
          <w:color w:val="auto"/>
        </w:rPr>
      </w:pPr>
    </w:p>
    <w:p>
      <w:pPr>
        <w:ind w:left="500" w:right="2459"/>
        <w:spacing w:after="0" w:line="255" w:lineRule="auto"/>
        <w:rPr>
          <w:sz w:val="20"/>
          <w:szCs w:val="20"/>
          <w:color w:val="auto"/>
        </w:rPr>
      </w:pPr>
      <w:r>
        <w:rPr>
          <w:rFonts w:ascii="Courier New" w:cs="Courier New" w:eastAsia="Courier New" w:hAnsi="Courier New"/>
          <w:sz w:val="16"/>
          <w:szCs w:val="16"/>
          <w:color w:val="auto"/>
        </w:rPr>
        <w:t>(2,500,000,000)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18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B -- COMMON STOCK AND CONSUMER SERVICES GROUP COMMON STOCK</w:t>
      </w:r>
    </w:p>
    <w:p>
      <w:pPr>
        <w:spacing w:after="0" w:line="190" w:lineRule="exact"/>
        <w:rPr>
          <w:sz w:val="20"/>
          <w:szCs w:val="20"/>
          <w:color w:val="auto"/>
        </w:rPr>
      </w:pPr>
    </w:p>
    <w:p>
      <w:pPr>
        <w:ind w:left="400" w:hanging="398"/>
        <w:spacing w:after="0"/>
        <w:tabs>
          <w:tab w:leader="none" w:pos="400" w:val="left"/>
        </w:tabs>
        <w:numPr>
          <w:ilvl w:val="0"/>
          <w:numId w:val="8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w:t>
      </w:r>
    </w:p>
    <w:p>
      <w:pPr>
        <w:spacing w:after="0" w:line="196" w:lineRule="exact"/>
        <w:rPr>
          <w:rFonts w:ascii="Courier New" w:cs="Courier New" w:eastAsia="Courier New" w:hAnsi="Courier New"/>
          <w:sz w:val="17"/>
          <w:szCs w:val="17"/>
          <w:color w:val="auto"/>
        </w:rPr>
      </w:pPr>
    </w:p>
    <w:p>
      <w:pPr>
        <w:ind w:right="2259" w:firstLine="499"/>
        <w:spacing w:after="0" w:line="254" w:lineRule="auto"/>
        <w:tabs>
          <w:tab w:leader="none" w:pos="895" w:val="left"/>
        </w:tabs>
        <w:numPr>
          <w:ilvl w:val="1"/>
          <w:numId w:val="8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300" w:right="2359" w:hanging="297"/>
        <w:spacing w:after="0" w:line="237" w:lineRule="auto"/>
        <w:rPr>
          <w:sz w:val="20"/>
          <w:szCs w:val="20"/>
          <w:color w:val="auto"/>
        </w:rPr>
      </w:pPr>
      <w:r>
        <w:rPr>
          <w:rFonts w:ascii="Courier New" w:cs="Courier New" w:eastAsia="Courier New" w:hAnsi="Courier New"/>
          <w:sz w:val="17"/>
          <w:szCs w:val="17"/>
          <w:color w:val="auto"/>
        </w:rPr>
        <w:t>(1)The text of Part A of Article Third above assumes that the Consumer Services Group tracking stock and reverse stock split amendments are both effected. These amendments may become effective at separate times, in which case the applicable portions of these amendments to AT&amp;T's certificate of incorporation will be adopted at such separate times.</w:t>
      </w:r>
    </w:p>
    <w:p>
      <w:pPr>
        <w:spacing w:after="0" w:line="197" w:lineRule="exact"/>
        <w:rPr>
          <w:sz w:val="20"/>
          <w:szCs w:val="20"/>
          <w:color w:val="auto"/>
        </w:rPr>
      </w:pPr>
    </w:p>
    <w:p>
      <w:pPr>
        <w:jc w:val="both"/>
        <w:ind w:left="300" w:right="2359"/>
        <w:spacing w:after="0" w:line="236" w:lineRule="auto"/>
        <w:rPr>
          <w:sz w:val="20"/>
          <w:szCs w:val="20"/>
          <w:color w:val="auto"/>
        </w:rPr>
      </w:pPr>
      <w:r>
        <w:rPr>
          <w:rFonts w:ascii="Courier New" w:cs="Courier New" w:eastAsia="Courier New" w:hAnsi="Courier New"/>
          <w:sz w:val="17"/>
          <w:szCs w:val="17"/>
          <w:color w:val="auto"/>
        </w:rPr>
        <w:t>If the Consumer Services Group tracking stock amendment is effective but the reverse stock split amendment is not effective, Part A of Article Third will be amended to read as follows:</w:t>
      </w:r>
    </w:p>
    <w:p>
      <w:pPr>
        <w:spacing w:after="0" w:line="197" w:lineRule="exact"/>
        <w:rPr>
          <w:sz w:val="20"/>
          <w:szCs w:val="20"/>
          <w:color w:val="auto"/>
        </w:rPr>
      </w:pPr>
    </w:p>
    <w:p>
      <w:pPr>
        <w:ind w:left="1400" w:right="3059"/>
        <w:spacing w:after="0" w:line="237" w:lineRule="auto"/>
        <w:rPr>
          <w:sz w:val="20"/>
          <w:szCs w:val="20"/>
          <w:color w:val="auto"/>
        </w:rPr>
      </w:pPr>
      <w:r>
        <w:rPr>
          <w:rFonts w:ascii="Courier New" w:cs="Courier New" w:eastAsia="Courier New" w:hAnsi="Courier New"/>
          <w:sz w:val="17"/>
          <w:szCs w:val="17"/>
          <w:color w:val="auto"/>
        </w:rPr>
        <w:t>The aggregate number of shares which the corporation is authorized to issue is six billion six hundred million (6,600,000,000) shares, consisting of one hundred million (100,000,000) preferred shares having a par value of $1.00 per share ("Preferred Stock") and six billion five hundred million (6,500,000,000) common shares, of which six billion (6,000,000,000)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204" w:lineRule="exact"/>
        <w:rPr>
          <w:sz w:val="20"/>
          <w:szCs w:val="20"/>
          <w:color w:val="auto"/>
        </w:rPr>
      </w:pPr>
    </w:p>
    <w:p>
      <w:pPr>
        <w:jc w:val="both"/>
        <w:ind w:left="200" w:right="2459"/>
        <w:spacing w:after="0" w:line="236" w:lineRule="auto"/>
        <w:rPr>
          <w:sz w:val="20"/>
          <w:szCs w:val="20"/>
          <w:color w:val="auto"/>
        </w:rPr>
      </w:pPr>
      <w:r>
        <w:rPr>
          <w:rFonts w:ascii="Courier New" w:cs="Courier New" w:eastAsia="Courier New" w:hAnsi="Courier New"/>
          <w:sz w:val="17"/>
          <w:szCs w:val="17"/>
          <w:color w:val="auto"/>
        </w:rPr>
        <w:t>If the Consumer Services Group tracking stock amendment is not effective but the reverse stock split amendment is effective, Part A of Article Third will be amended to read as follows:</w:t>
      </w:r>
    </w:p>
    <w:p>
      <w:pPr>
        <w:spacing w:after="0" w:line="197" w:lineRule="exact"/>
        <w:rPr>
          <w:sz w:val="20"/>
          <w:szCs w:val="20"/>
          <w:color w:val="auto"/>
        </w:rPr>
      </w:pPr>
    </w:p>
    <w:p>
      <w:pPr>
        <w:ind w:left="1200" w:right="3159"/>
        <w:spacing w:after="0" w:line="237" w:lineRule="auto"/>
        <w:rPr>
          <w:sz w:val="20"/>
          <w:szCs w:val="20"/>
          <w:color w:val="auto"/>
        </w:rPr>
      </w:pPr>
      <w:r>
        <w:rPr>
          <w:rFonts w:ascii="Courier New" w:cs="Courier New" w:eastAsia="Courier New" w:hAnsi="Courier New"/>
          <w:sz w:val="17"/>
          <w:szCs w:val="17"/>
          <w:color w:val="auto"/>
        </w:rPr>
        <w:t>The aggregate number of shares which the corporation is authorized to issue is two billion six hundred million (2,600,000,000) shares, consisting of one hundred million (100,000,000) preferred shares having a par value $1.00 per share ("Preferred Stock") and two billion five hundred million (2,500,000,000) common shares, of which two billion five hundred million (2,500,000,000) common shares shall be Common Stock having a par value of $1.00 per share ("Common Stock").</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L-2</w:t>
      </w:r>
    </w:p>
    <w:p>
      <w:pPr>
        <w:sectPr>
          <w:pgSz w:w="11900" w:h="16838" w:orient="portrait"/>
          <w:cols w:equalWidth="0" w:num="1">
            <w:col w:w="10219"/>
          </w:cols>
          <w:pgMar w:left="240" w:top="683" w:right="1440" w:bottom="1440" w:gutter="0" w:footer="0" w:header="0"/>
        </w:sectPr>
      </w:pPr>
    </w:p>
    <w:bookmarkStart w:id="826" w:name="page827"/>
    <w:bookmarkEnd w:id="826"/>
    <w:p>
      <w:pPr>
        <w:ind w:left="-2" w:right="2259" w:firstLine="499"/>
        <w:spacing w:after="0" w:line="238" w:lineRule="auto"/>
        <w:tabs>
          <w:tab w:leader="none" w:pos="893" w:val="left"/>
        </w:tabs>
        <w:numPr>
          <w:ilvl w:val="1"/>
          <w:numId w:val="8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196" w:lineRule="exact"/>
        <w:rPr>
          <w:rFonts w:ascii="Courier New" w:cs="Courier New" w:eastAsia="Courier New" w:hAnsi="Courier New"/>
          <w:sz w:val="17"/>
          <w:szCs w:val="17"/>
          <w:color w:val="auto"/>
        </w:rPr>
      </w:pPr>
    </w:p>
    <w:p>
      <w:pPr>
        <w:ind w:left="-2" w:right="2259" w:firstLine="499"/>
        <w:spacing w:after="0" w:line="237" w:lineRule="auto"/>
        <w:tabs>
          <w:tab w:leader="none" w:pos="893" w:val="left"/>
        </w:tabs>
        <w:numPr>
          <w:ilvl w:val="1"/>
          <w:numId w:val="8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 transactions occurring on or after May 31, 2002, regardless of whether any shares of Consumer Services Group Common Stock were then issued.</w:t>
      </w:r>
    </w:p>
    <w:p>
      <w:pPr>
        <w:spacing w:after="0" w:line="203" w:lineRule="exact"/>
        <w:rPr>
          <w:rFonts w:ascii="Courier New" w:cs="Courier New" w:eastAsia="Courier New" w:hAnsi="Courier New"/>
          <w:sz w:val="17"/>
          <w:szCs w:val="17"/>
          <w:color w:val="auto"/>
        </w:rPr>
      </w:pPr>
    </w:p>
    <w:p>
      <w:pPr>
        <w:ind w:left="398" w:hanging="398"/>
        <w:spacing w:after="0"/>
        <w:tabs>
          <w:tab w:leader="none" w:pos="398" w:val="left"/>
        </w:tabs>
        <w:numPr>
          <w:ilvl w:val="0"/>
          <w:numId w:val="8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196" w:lineRule="exact"/>
        <w:rPr>
          <w:rFonts w:ascii="Courier New" w:cs="Courier New" w:eastAsia="Courier New" w:hAnsi="Courier New"/>
          <w:sz w:val="17"/>
          <w:szCs w:val="17"/>
          <w:color w:val="auto"/>
        </w:rPr>
      </w:pPr>
    </w:p>
    <w:p>
      <w:pPr>
        <w:ind w:left="-2" w:right="2359" w:firstLine="499"/>
        <w:spacing w:after="0" w:line="237" w:lineRule="auto"/>
        <w:tabs>
          <w:tab w:leader="none" w:pos="893" w:val="left"/>
        </w:tabs>
        <w:numPr>
          <w:ilvl w:val="1"/>
          <w:numId w:val="8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197" w:lineRule="exact"/>
        <w:rPr>
          <w:rFonts w:ascii="Courier New" w:cs="Courier New" w:eastAsia="Courier New" w:hAnsi="Courier New"/>
          <w:sz w:val="17"/>
          <w:szCs w:val="17"/>
          <w:color w:val="auto"/>
        </w:rPr>
      </w:pPr>
    </w:p>
    <w:p>
      <w:pPr>
        <w:ind w:left="-2" w:right="2259" w:firstLine="499"/>
        <w:spacing w:after="0" w:line="238" w:lineRule="auto"/>
        <w:tabs>
          <w:tab w:leader="none" w:pos="893" w:val="left"/>
        </w:tabs>
        <w:numPr>
          <w:ilvl w:val="1"/>
          <w:numId w:val="8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L-3</w:t>
      </w:r>
    </w:p>
    <w:p>
      <w:pPr>
        <w:sectPr>
          <w:pgSz w:w="11900" w:h="16838" w:orient="portrait"/>
          <w:cols w:equalWidth="0" w:num="1">
            <w:col w:w="10217"/>
          </w:cols>
          <w:pgMar w:left="242" w:top="690" w:right="1440" w:bottom="1440" w:gutter="0" w:footer="0" w:header="0"/>
        </w:sectPr>
      </w:pPr>
    </w:p>
    <w:bookmarkStart w:id="827" w:name="page828"/>
    <w:bookmarkEnd w:id="827"/>
    <w:p>
      <w:pPr>
        <w:ind w:right="2259" w:firstLine="499"/>
        <w:spacing w:after="0" w:line="253" w:lineRule="auto"/>
        <w:tabs>
          <w:tab w:leader="none" w:pos="895" w:val="left"/>
        </w:tabs>
        <w:numPr>
          <w:ilvl w:val="1"/>
          <w:numId w:val="8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86"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DISTRIBUTIONS.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198" w:lineRule="exact"/>
        <w:rPr>
          <w:sz w:val="20"/>
          <w:szCs w:val="20"/>
          <w:color w:val="auto"/>
        </w:rPr>
      </w:pPr>
    </w:p>
    <w:p>
      <w:pPr>
        <w:ind w:right="2359" w:firstLine="499"/>
        <w:spacing w:after="0" w:line="237" w:lineRule="auto"/>
        <w:tabs>
          <w:tab w:leader="none" w:pos="895" w:val="left"/>
        </w:tabs>
        <w:numPr>
          <w:ilvl w:val="0"/>
          <w:numId w:val="8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5" w:lineRule="exact"/>
        <w:rPr>
          <w:sz w:val="20"/>
          <w:szCs w:val="20"/>
          <w:color w:val="auto"/>
        </w:rPr>
      </w:pPr>
    </w:p>
    <w:p>
      <w:pPr>
        <w:ind w:right="2259" w:firstLine="499"/>
        <w:spacing w:after="0" w:line="253" w:lineRule="auto"/>
        <w:tabs>
          <w:tab w:leader="none" w:pos="895" w:val="left"/>
        </w:tabs>
        <w:numPr>
          <w:ilvl w:val="1"/>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86"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OF CONSUMER SERVICES GROUP COMMON STOCK.</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8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w:t>
      </w:r>
    </w:p>
    <w:p>
      <w:pPr>
        <w:ind w:left="3880"/>
        <w:spacing w:after="0"/>
        <w:rPr>
          <w:sz w:val="20"/>
          <w:szCs w:val="20"/>
          <w:color w:val="auto"/>
        </w:rPr>
      </w:pPr>
      <w:r>
        <w:rPr>
          <w:rFonts w:ascii="Courier New" w:cs="Courier New" w:eastAsia="Courier New" w:hAnsi="Courier New"/>
          <w:sz w:val="17"/>
          <w:szCs w:val="17"/>
          <w:color w:val="auto"/>
        </w:rPr>
        <w:t>L-4</w:t>
      </w:r>
    </w:p>
    <w:p>
      <w:pPr>
        <w:sectPr>
          <w:pgSz w:w="11900" w:h="16838" w:orient="portrait"/>
          <w:cols w:equalWidth="0" w:num="1">
            <w:col w:w="10219"/>
          </w:cols>
          <w:pgMar w:left="240" w:top="691" w:right="1440" w:bottom="1440" w:gutter="0" w:footer="0" w:header="0"/>
        </w:sectPr>
      </w:pPr>
    </w:p>
    <w:bookmarkStart w:id="828" w:name="page829"/>
    <w:bookmarkEnd w:id="828"/>
    <w:p>
      <w:pPr>
        <w:ind w:right="2259"/>
        <w:spacing w:after="0" w:line="238" w:lineRule="auto"/>
        <w:rPr>
          <w:sz w:val="20"/>
          <w:szCs w:val="20"/>
          <w:color w:val="auto"/>
        </w:rPr>
      </w:pPr>
      <w:r>
        <w:rPr>
          <w:rFonts w:ascii="Courier New" w:cs="Courier New" w:eastAsia="Courier New" w:hAnsi="Courier New"/>
          <w:sz w:val="17"/>
          <w:szCs w:val="17"/>
          <w:color w:val="auto"/>
        </w:rPr>
        <w:t>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197" w:lineRule="exact"/>
        <w:rPr>
          <w:sz w:val="20"/>
          <w:szCs w:val="20"/>
          <w:color w:val="auto"/>
        </w:rPr>
      </w:pPr>
    </w:p>
    <w:p>
      <w:pPr>
        <w:ind w:right="2259" w:firstLine="499"/>
        <w:spacing w:after="0" w:line="237" w:lineRule="auto"/>
        <w:tabs>
          <w:tab w:leader="none" w:pos="994" w:val="left"/>
        </w:tabs>
        <w:numPr>
          <w:ilvl w:val="0"/>
          <w:numId w:val="8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the Board of Directors, in its sole discretion, may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 exchange may occur unless the exchange is tax free to the holders of Consumer Services Group Common Stock (except with respect to any cash received by such holders in lieu of fractional shares).</w:t>
      </w:r>
    </w:p>
    <w:p>
      <w:pPr>
        <w:spacing w:after="0" w:line="211" w:lineRule="exact"/>
        <w:rPr>
          <w:sz w:val="20"/>
          <w:szCs w:val="20"/>
          <w:color w:val="auto"/>
        </w:rPr>
      </w:pPr>
    </w:p>
    <w:p>
      <w:pPr>
        <w:ind w:right="2259" w:firstLine="499"/>
        <w:spacing w:after="0" w:line="237" w:lineRule="auto"/>
        <w:tabs>
          <w:tab w:leader="none" w:pos="1094" w:val="left"/>
        </w:tabs>
        <w:numPr>
          <w:ilvl w:val="0"/>
          <w:numId w:val="8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201" w:lineRule="exact"/>
        <w:rPr>
          <w:sz w:val="20"/>
          <w:szCs w:val="20"/>
          <w:color w:val="auto"/>
        </w:rPr>
      </w:pPr>
    </w:p>
    <w:p>
      <w:pPr>
        <w:ind w:right="2259" w:firstLine="499"/>
        <w:spacing w:after="0" w:line="253" w:lineRule="auto"/>
        <w:tabs>
          <w:tab w:leader="none" w:pos="895"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w:t>
      </w:r>
    </w:p>
    <w:p>
      <w:pPr>
        <w:ind w:left="3880"/>
        <w:spacing w:after="0" w:line="237" w:lineRule="auto"/>
        <w:rPr>
          <w:sz w:val="20"/>
          <w:szCs w:val="20"/>
          <w:color w:val="auto"/>
        </w:rPr>
      </w:pPr>
      <w:r>
        <w:rPr>
          <w:rFonts w:ascii="Courier New" w:cs="Courier New" w:eastAsia="Courier New" w:hAnsi="Courier New"/>
          <w:sz w:val="17"/>
          <w:szCs w:val="17"/>
          <w:color w:val="auto"/>
        </w:rPr>
        <w:t>L-5</w:t>
      </w:r>
    </w:p>
    <w:p>
      <w:pPr>
        <w:sectPr>
          <w:pgSz w:w="11900" w:h="16838" w:orient="portrait"/>
          <w:cols w:equalWidth="0" w:num="1">
            <w:col w:w="10219"/>
          </w:cols>
          <w:pgMar w:left="240" w:top="690" w:right="1440" w:bottom="1440" w:gutter="0" w:footer="0" w:header="0"/>
        </w:sectPr>
      </w:pPr>
    </w:p>
    <w:bookmarkStart w:id="829" w:name="page830"/>
    <w:bookmarkEnd w:id="829"/>
    <w:p>
      <w:pPr>
        <w:ind w:right="2259"/>
        <w:spacing w:after="0" w:line="254" w:lineRule="auto"/>
        <w:rPr>
          <w:sz w:val="20"/>
          <w:szCs w:val="20"/>
          <w:color w:val="auto"/>
        </w:rPr>
      </w:pPr>
      <w:r>
        <w:rPr>
          <w:rFonts w:ascii="Courier New" w:cs="Courier New" w:eastAsia="Courier New" w:hAnsi="Courier New"/>
          <w:sz w:val="16"/>
          <w:szCs w:val="16"/>
          <w:color w:val="auto"/>
        </w:rPr>
        <w:t>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186" w:lineRule="exact"/>
        <w:rPr>
          <w:sz w:val="20"/>
          <w:szCs w:val="20"/>
          <w:color w:val="auto"/>
        </w:rPr>
      </w:pPr>
    </w:p>
    <w:p>
      <w:pPr>
        <w:ind w:right="2259" w:firstLine="499"/>
        <w:spacing w:after="0" w:line="253" w:lineRule="auto"/>
        <w:tabs>
          <w:tab w:leader="none" w:pos="895"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plus the amount set forth in paragraph 2(b)(ii)(B) of this part B of this Article Third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spacing w:after="0" w:line="3" w:lineRule="exact"/>
        <w:rPr>
          <w:rFonts w:ascii="Courier New" w:cs="Courier New" w:eastAsia="Courier New" w:hAnsi="Courier New"/>
          <w:sz w:val="16"/>
          <w:szCs w:val="16"/>
          <w:color w:val="auto"/>
        </w:rPr>
      </w:pPr>
    </w:p>
    <w:p>
      <w:pPr>
        <w:ind w:right="2259" w:firstLine="2"/>
        <w:spacing w:after="0" w:line="253" w:lineRule="auto"/>
        <w:tabs>
          <w:tab w:leader="none" w:pos="398" w:val="left"/>
        </w:tabs>
        <w:numPr>
          <w:ilvl w:val="0"/>
          <w:numId w:val="8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 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the event that the Board of Directors elects the option described in</w:t>
      </w:r>
    </w:p>
    <w:p>
      <w:pPr>
        <w:spacing w:after="0" w:line="5" w:lineRule="exact"/>
        <w:rPr>
          <w:sz w:val="20"/>
          <w:szCs w:val="20"/>
          <w:color w:val="auto"/>
        </w:rPr>
      </w:pPr>
    </w:p>
    <w:p>
      <w:pPr>
        <w:ind w:right="2259" w:firstLine="2"/>
        <w:spacing w:after="0" w:line="253" w:lineRule="auto"/>
        <w:tabs>
          <w:tab w:leader="none" w:pos="497" w:val="left"/>
        </w:tabs>
        <w:numPr>
          <w:ilvl w:val="0"/>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L-6</w:t>
      </w:r>
    </w:p>
    <w:p>
      <w:pPr>
        <w:sectPr>
          <w:pgSz w:w="11900" w:h="16838" w:orient="portrait"/>
          <w:cols w:equalWidth="0" w:num="1">
            <w:col w:w="10219"/>
          </w:cols>
          <w:pgMar w:left="240" w:top="691" w:right="1440" w:bottom="1440" w:gutter="0" w:footer="0" w:header="0"/>
        </w:sectPr>
      </w:pPr>
    </w:p>
    <w:bookmarkStart w:id="830" w:name="page831"/>
    <w:bookmarkEnd w:id="830"/>
    <w:p>
      <w:pPr>
        <w:ind w:right="2259"/>
        <w:spacing w:after="0" w:line="237" w:lineRule="auto"/>
        <w:rPr>
          <w:sz w:val="20"/>
          <w:szCs w:val="20"/>
          <w:color w:val="auto"/>
        </w:rPr>
      </w:pPr>
      <w:r>
        <w:rPr>
          <w:rFonts w:ascii="Courier New" w:cs="Courier New" w:eastAsia="Courier New" w:hAnsi="Courier New"/>
          <w:sz w:val="17"/>
          <w:szCs w:val="17"/>
          <w:color w:val="auto"/>
        </w:rPr>
        <w:t>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20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194" w:lineRule="exact"/>
        <w:rPr>
          <w:sz w:val="20"/>
          <w:szCs w:val="20"/>
          <w:color w:val="auto"/>
        </w:rPr>
      </w:pPr>
    </w:p>
    <w:p>
      <w:pPr>
        <w:ind w:right="2359" w:firstLine="499"/>
        <w:spacing w:after="0" w:line="253" w:lineRule="auto"/>
        <w:tabs>
          <w:tab w:leader="none" w:pos="895" w:val="left"/>
        </w:tabs>
        <w:numPr>
          <w:ilvl w:val="0"/>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to Common Stock Group. Concurrently with the payment of any dividend referred to in paragraph 4(c) of this Part B of this Article Third, at the election of the Board of Directors, either (A) 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193" w:lineRule="exact"/>
        <w:rPr>
          <w:rFonts w:ascii="Courier New" w:cs="Courier New" w:eastAsia="Courier New" w:hAnsi="Courier New"/>
          <w:sz w:val="16"/>
          <w:szCs w:val="16"/>
          <w:color w:val="auto"/>
        </w:rPr>
      </w:pPr>
    </w:p>
    <w:p>
      <w:pPr>
        <w:ind w:right="2259" w:firstLine="499"/>
        <w:spacing w:after="0" w:line="253" w:lineRule="auto"/>
        <w:tabs>
          <w:tab w:leader="none" w:pos="895" w:val="left"/>
        </w:tabs>
        <w:numPr>
          <w:ilvl w:val="0"/>
          <w:numId w:val="8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w:t>
      </w:r>
    </w:p>
    <w:p>
      <w:pPr>
        <w:spacing w:after="0" w:line="1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L-7</w:t>
      </w:r>
    </w:p>
    <w:p>
      <w:pPr>
        <w:sectPr>
          <w:pgSz w:w="11900" w:h="16838" w:orient="portrait"/>
          <w:cols w:equalWidth="0" w:num="1">
            <w:col w:w="10219"/>
          </w:cols>
          <w:pgMar w:left="240" w:top="690" w:right="1440" w:bottom="1440" w:gutter="0" w:footer="0" w:header="0"/>
        </w:sectPr>
      </w:pPr>
    </w:p>
    <w:bookmarkStart w:id="831" w:name="page832"/>
    <w:bookmarkEnd w:id="831"/>
    <w:p>
      <w:pPr>
        <w:ind w:right="2259"/>
        <w:spacing w:after="0" w:line="253" w:lineRule="auto"/>
        <w:rPr>
          <w:sz w:val="20"/>
          <w:szCs w:val="20"/>
          <w:color w:val="auto"/>
        </w:rPr>
      </w:pPr>
      <w:r>
        <w:rPr>
          <w:rFonts w:ascii="Courier New" w:cs="Courier New" w:eastAsia="Courier New" w:hAnsi="Courier New"/>
          <w:sz w:val="16"/>
          <w:szCs w:val="16"/>
          <w:color w:val="auto"/>
        </w:rPr>
        <w:t>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some or all of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3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190" w:lineRule="exact"/>
        <w:rPr>
          <w:sz w:val="20"/>
          <w:szCs w:val="20"/>
          <w:color w:val="auto"/>
        </w:rPr>
      </w:pPr>
    </w:p>
    <w:p>
      <w:pPr>
        <w:ind w:left="400" w:hanging="398"/>
        <w:spacing w:after="0"/>
        <w:tabs>
          <w:tab w:leader="none" w:pos="400" w:val="left"/>
        </w:tabs>
        <w:numPr>
          <w:ilvl w:val="0"/>
          <w:numId w:val="8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PROCEDURES RELATING TO EXCHANGES</w:t>
      </w:r>
    </w:p>
    <w:p>
      <w:pPr>
        <w:spacing w:after="0" w:line="196"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8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210"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8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L-8</w:t>
      </w:r>
    </w:p>
    <w:p>
      <w:pPr>
        <w:sectPr>
          <w:pgSz w:w="11900" w:h="16838" w:orient="portrait"/>
          <w:cols w:equalWidth="0" w:num="1">
            <w:col w:w="10219"/>
          </w:cols>
          <w:pgMar w:left="240" w:top="690" w:right="1440" w:bottom="1440" w:gutter="0" w:footer="0" w:header="0"/>
        </w:sectPr>
      </w:pPr>
    </w:p>
    <w:bookmarkStart w:id="832" w:name="page833"/>
    <w:bookmarkEnd w:id="832"/>
    <w:p>
      <w:pPr>
        <w:ind w:right="2259"/>
        <w:spacing w:after="0" w:line="236" w:lineRule="auto"/>
        <w:rPr>
          <w:sz w:val="20"/>
          <w:szCs w:val="20"/>
          <w:color w:val="auto"/>
        </w:rPr>
      </w:pPr>
      <w:r>
        <w:rPr>
          <w:rFonts w:ascii="Courier New" w:cs="Courier New" w:eastAsia="Courier New" w:hAnsi="Courier New"/>
          <w:sz w:val="17"/>
          <w:szCs w:val="17"/>
          <w:color w:val="auto"/>
        </w:rPr>
        <w:t>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199" w:lineRule="exact"/>
        <w:rPr>
          <w:sz w:val="20"/>
          <w:szCs w:val="20"/>
          <w:color w:val="auto"/>
        </w:rPr>
      </w:pPr>
    </w:p>
    <w:p>
      <w:pPr>
        <w:ind w:right="2259" w:firstLine="499"/>
        <w:spacing w:after="0" w:line="253" w:lineRule="auto"/>
        <w:tabs>
          <w:tab w:leader="none" w:pos="895" w:val="left"/>
        </w:tabs>
        <w:numPr>
          <w:ilvl w:val="0"/>
          <w:numId w:val="8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195"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8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any holder of shares of Consumer Services Group Common Stock shall be entitled to receive certificates representing such Rollover Shares or Exchange Shares, such holder must surrender, at 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206" w:lineRule="exact"/>
        <w:rPr>
          <w:rFonts w:ascii="Courier New" w:cs="Courier New" w:eastAsia="Courier New" w:hAnsi="Courier New"/>
          <w:sz w:val="17"/>
          <w:szCs w:val="17"/>
          <w:color w:val="auto"/>
        </w:rPr>
      </w:pPr>
    </w:p>
    <w:p>
      <w:pPr>
        <w:ind w:right="2259" w:firstLine="499"/>
        <w:spacing w:after="0" w:line="238" w:lineRule="auto"/>
        <w:tabs>
          <w:tab w:leader="none" w:pos="895" w:val="left"/>
        </w:tabs>
        <w:numPr>
          <w:ilvl w:val="0"/>
          <w:numId w:val="8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 5(a)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w:t>
      </w:r>
    </w:p>
    <w:p>
      <w:pPr>
        <w:ind w:left="3880"/>
        <w:spacing w:after="0"/>
        <w:rPr>
          <w:sz w:val="20"/>
          <w:szCs w:val="20"/>
          <w:color w:val="auto"/>
        </w:rPr>
      </w:pPr>
      <w:r>
        <w:rPr>
          <w:rFonts w:ascii="Courier New" w:cs="Courier New" w:eastAsia="Courier New" w:hAnsi="Courier New"/>
          <w:sz w:val="17"/>
          <w:szCs w:val="17"/>
          <w:color w:val="auto"/>
        </w:rPr>
        <w:t>L-9</w:t>
      </w:r>
    </w:p>
    <w:p>
      <w:pPr>
        <w:sectPr>
          <w:pgSz w:w="11900" w:h="16838" w:orient="portrait"/>
          <w:cols w:equalWidth="0" w:num="1">
            <w:col w:w="10219"/>
          </w:cols>
          <w:pgMar w:left="240" w:top="690" w:right="1440" w:bottom="1440" w:gutter="0" w:footer="0" w:header="0"/>
        </w:sectPr>
      </w:pPr>
    </w:p>
    <w:bookmarkStart w:id="833" w:name="page834"/>
    <w:bookmarkEnd w:id="833"/>
    <w:p>
      <w:pPr>
        <w:ind w:right="3659"/>
        <w:spacing w:after="0" w:line="259" w:lineRule="auto"/>
        <w:rPr>
          <w:sz w:val="20"/>
          <w:szCs w:val="20"/>
          <w:color w:val="auto"/>
        </w:rPr>
      </w:pPr>
      <w:r>
        <w:rPr>
          <w:rFonts w:ascii="Courier New" w:cs="Courier New" w:eastAsia="Courier New" w:hAnsi="Courier New"/>
          <w:sz w:val="16"/>
          <w:szCs w:val="16"/>
          <w:color w:val="auto"/>
        </w:rPr>
        <w:t>Common Stock represented by such certificates have been exchanged, notwithstanding the failure to surrender such certificates.</w:t>
      </w:r>
    </w:p>
    <w:p>
      <w:pPr>
        <w:spacing w:after="0" w:line="183" w:lineRule="exact"/>
        <w:rPr>
          <w:sz w:val="20"/>
          <w:szCs w:val="20"/>
          <w:color w:val="auto"/>
        </w:rPr>
      </w:pPr>
    </w:p>
    <w:p>
      <w:pPr>
        <w:ind w:right="2259" w:firstLine="499"/>
        <w:spacing w:after="0" w:line="253" w:lineRule="auto"/>
        <w:tabs>
          <w:tab w:leader="none" w:pos="895" w:val="left"/>
        </w:tabs>
        <w:numPr>
          <w:ilvl w:val="1"/>
          <w:numId w:val="8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1"/>
          <w:numId w:val="8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196"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8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3" w:lineRule="exact"/>
        <w:rPr>
          <w:sz w:val="20"/>
          <w:szCs w:val="20"/>
          <w:color w:val="auto"/>
        </w:rPr>
      </w:pPr>
    </w:p>
    <w:p>
      <w:pPr>
        <w:ind w:right="2259" w:firstLine="2"/>
        <w:spacing w:after="0" w:line="253" w:lineRule="auto"/>
        <w:tabs>
          <w:tab w:leader="none" w:pos="398" w:val="left"/>
        </w:tabs>
        <w:numPr>
          <w:ilvl w:val="0"/>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w:t>
      </w:r>
    </w:p>
    <w:p>
      <w:pPr>
        <w:spacing w:after="0" w:line="3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L-10</w:t>
      </w:r>
    </w:p>
    <w:p>
      <w:pPr>
        <w:sectPr>
          <w:pgSz w:w="11900" w:h="16838" w:orient="portrait"/>
          <w:cols w:equalWidth="0" w:num="1">
            <w:col w:w="10219"/>
          </w:cols>
          <w:pgMar w:left="240" w:top="691" w:right="1440" w:bottom="1440" w:gutter="0" w:footer="0" w:header="0"/>
        </w:sectPr>
      </w:pPr>
    </w:p>
    <w:bookmarkStart w:id="834" w:name="page835"/>
    <w:bookmarkEnd w:id="834"/>
    <w:p>
      <w:pPr>
        <w:ind w:right="2259"/>
        <w:spacing w:after="0" w:line="254" w:lineRule="auto"/>
        <w:rPr>
          <w:sz w:val="20"/>
          <w:szCs w:val="20"/>
          <w:color w:val="auto"/>
        </w:rPr>
      </w:pPr>
      <w:r>
        <w:rPr>
          <w:rFonts w:ascii="Courier New" w:cs="Courier New" w:eastAsia="Courier New" w:hAnsi="Courier New"/>
          <w:sz w:val="16"/>
          <w:szCs w:val="16"/>
          <w:color w:val="auto"/>
        </w:rPr>
        <w:t>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181" w:lineRule="exact"/>
        <w:rPr>
          <w:sz w:val="20"/>
          <w:szCs w:val="20"/>
          <w:color w:val="auto"/>
        </w:rPr>
      </w:pPr>
    </w:p>
    <w:p>
      <w:pPr>
        <w:ind w:left="400" w:hanging="398"/>
        <w:spacing w:after="0"/>
        <w:tabs>
          <w:tab w:leader="none" w:pos="400" w:val="left"/>
        </w:tabs>
        <w:numPr>
          <w:ilvl w:val="0"/>
          <w:numId w:val="8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DETERMINATIONS BY THE BOARD OF DIRECTORS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 Common Stock will have any claim based on which alternative the Board of Directors may elect, even if the holders of the classes of stock are not treated equally.</w:t>
      </w:r>
    </w:p>
    <w:p>
      <w:pPr>
        <w:spacing w:after="0" w:line="380" w:lineRule="exact"/>
        <w:rPr>
          <w:sz w:val="20"/>
          <w:szCs w:val="20"/>
          <w:color w:val="auto"/>
        </w:rPr>
      </w:pPr>
    </w:p>
    <w:p>
      <w:pPr>
        <w:ind w:left="400" w:hanging="398"/>
        <w:spacing w:after="0"/>
        <w:tabs>
          <w:tab w:leader="none" w:pos="400" w:val="left"/>
        </w:tabs>
        <w:numPr>
          <w:ilvl w:val="0"/>
          <w:numId w:val="8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OF THE CONSUMER SERVICES GROUP ALLOCATION FRACTION</w:t>
      </w:r>
    </w:p>
    <w:p>
      <w:pPr>
        <w:spacing w:after="0" w:line="196"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L-11</w:t>
      </w:r>
    </w:p>
    <w:p>
      <w:pPr>
        <w:sectPr>
          <w:pgSz w:w="11900" w:h="16838" w:orient="portrait"/>
          <w:cols w:equalWidth="0" w:num="1">
            <w:col w:w="10219"/>
          </w:cols>
          <w:pgMar w:left="240" w:top="690" w:right="1440" w:bottom="1440" w:gutter="0" w:footer="0" w:header="0"/>
        </w:sectPr>
      </w:pPr>
    </w:p>
    <w:bookmarkStart w:id="835" w:name="page836"/>
    <w:bookmarkEnd w:id="835"/>
    <w:p>
      <w:pPr>
        <w:ind w:right="2259" w:firstLine="499"/>
        <w:spacing w:after="0" w:line="237" w:lineRule="auto"/>
        <w:tabs>
          <w:tab w:leader="none" w:pos="895" w:val="left"/>
        </w:tabs>
        <w:numPr>
          <w:ilvl w:val="1"/>
          <w:numId w:val="8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197" w:lineRule="exact"/>
        <w:rPr>
          <w:rFonts w:ascii="Courier New" w:cs="Courier New" w:eastAsia="Courier New" w:hAnsi="Courier New"/>
          <w:sz w:val="17"/>
          <w:szCs w:val="17"/>
          <w:color w:val="auto"/>
        </w:rPr>
      </w:pPr>
    </w:p>
    <w:p>
      <w:pPr>
        <w:ind w:right="2359" w:firstLine="499"/>
        <w:spacing w:after="0" w:line="254" w:lineRule="auto"/>
        <w:tabs>
          <w:tab w:leader="none" w:pos="895" w:val="left"/>
        </w:tabs>
        <w:numPr>
          <w:ilvl w:val="1"/>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79"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Unless the context otherwise requires, the terms defined in this paragraph 9 of this Part E of this Article Third shall have, for all purposes of this Part B of this Article Third, the meanings herein specified:</w:t>
      </w:r>
    </w:p>
    <w:p>
      <w:pPr>
        <w:spacing w:after="0" w:line="197" w:lineRule="exact"/>
        <w:rPr>
          <w:sz w:val="20"/>
          <w:szCs w:val="20"/>
          <w:color w:val="auto"/>
        </w:rPr>
      </w:pPr>
    </w:p>
    <w:p>
      <w:pPr>
        <w:ind w:left="500" w:right="2559" w:firstLine="497"/>
        <w:spacing w:after="0" w:line="256" w:lineRule="auto"/>
        <w:rPr>
          <w:sz w:val="20"/>
          <w:szCs w:val="20"/>
          <w:color w:val="auto"/>
        </w:rPr>
      </w:pPr>
      <w:r>
        <w:rPr>
          <w:rFonts w:ascii="Courier New" w:cs="Courier New" w:eastAsia="Courier New" w:hAnsi="Courier New"/>
          <w:sz w:val="16"/>
          <w:szCs w:val="16"/>
          <w:color w:val="auto"/>
        </w:rPr>
        <w:t>"Broadband Separation" shall mean the distribution of one or more entities holding all or substantially all of the assets of the corporation's broadband business to security holders of the corporation.</w:t>
      </w:r>
    </w:p>
    <w:p>
      <w:pPr>
        <w:spacing w:after="0" w:line="185" w:lineRule="exact"/>
        <w:rPr>
          <w:sz w:val="20"/>
          <w:szCs w:val="20"/>
          <w:color w:val="auto"/>
        </w:rPr>
      </w:pPr>
    </w:p>
    <w:p>
      <w:pPr>
        <w:ind w:left="500" w:right="2459" w:firstLine="497"/>
        <w:spacing w:after="0" w:line="254" w:lineRule="auto"/>
        <w:rPr>
          <w:sz w:val="20"/>
          <w:szCs w:val="20"/>
          <w:color w:val="auto"/>
        </w:rPr>
      </w:pPr>
      <w:r>
        <w:rPr>
          <w:rFonts w:ascii="Courier New" w:cs="Courier New" w:eastAsia="Courier New" w:hAnsi="Courier New"/>
          <w:sz w:val="16"/>
          <w:szCs w:val="16"/>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378"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spacing w:after="0" w:line="2" w:lineRule="exact"/>
        <w:rPr>
          <w:sz w:val="20"/>
          <w:szCs w:val="20"/>
          <w:color w:val="auto"/>
        </w:rPr>
      </w:pPr>
    </w:p>
    <w:p>
      <w:pPr>
        <w:ind w:left="500" w:right="2259" w:hanging="1"/>
        <w:spacing w:after="0" w:line="238" w:lineRule="auto"/>
        <w:tabs>
          <w:tab w:leader="none" w:pos="898" w:val="left"/>
        </w:tabs>
        <w:numPr>
          <w:ilvl w:val="0"/>
          <w:numId w:val="8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the other assets and liabilities (contingent or otherwise) of the corporation and its Subsidiaries primarily related to the businesses, assets and liabilities described in clause (a) and all net income and net losses arising in respect thereof after such date and (y) a percentage of the other contingent liabilities of the corporation that do not primarily relate to the business, assets and liabilities of either the Common Stock Group or the Consumer Services Group (such percentage to be determined by the Board of Directors of the corporation in its sole discretion prior to the initial issuance of any shares of Consumer Services Group Common Stock and which such percentage may differ in the case of different categories of contingent liabilities),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L-12</w:t>
      </w:r>
    </w:p>
    <w:p>
      <w:pPr>
        <w:sectPr>
          <w:pgSz w:w="11900" w:h="16838" w:orient="portrait"/>
          <w:cols w:equalWidth="0" w:num="1">
            <w:col w:w="10219"/>
          </w:cols>
          <w:pgMar w:left="240" w:top="691" w:right="1440" w:bottom="1440" w:gutter="0" w:footer="0" w:header="0"/>
        </w:sectPr>
      </w:pPr>
    </w:p>
    <w:bookmarkStart w:id="836" w:name="page837"/>
    <w:bookmarkEnd w:id="836"/>
    <w:p>
      <w:pPr>
        <w:ind w:left="1" w:right="2259"/>
        <w:spacing w:after="0" w:line="237" w:lineRule="auto"/>
        <w:rPr>
          <w:sz w:val="20"/>
          <w:szCs w:val="20"/>
          <w:color w:val="auto"/>
        </w:rPr>
      </w:pPr>
      <w:r>
        <w:rPr>
          <w:rFonts w:ascii="Courier New" w:cs="Courier New" w:eastAsia="Courier New" w:hAnsi="Courier New"/>
          <w:sz w:val="17"/>
          <w:szCs w:val="17"/>
          <w:color w:val="auto"/>
        </w:rPr>
        <w:t>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200" w:lineRule="exact"/>
        <w:rPr>
          <w:sz w:val="20"/>
          <w:szCs w:val="20"/>
          <w:color w:val="auto"/>
        </w:rPr>
      </w:pPr>
    </w:p>
    <w:p>
      <w:pPr>
        <w:ind w:left="1" w:right="2259" w:firstLine="497"/>
        <w:spacing w:after="0" w:line="253" w:lineRule="auto"/>
        <w:rPr>
          <w:sz w:val="20"/>
          <w:szCs w:val="20"/>
          <w:color w:val="auto"/>
        </w:rPr>
      </w:pPr>
      <w:r>
        <w:rPr>
          <w:rFonts w:ascii="Courier New" w:cs="Courier New" w:eastAsia="Courier New" w:hAnsi="Courier New"/>
          <w:sz w:val="16"/>
          <w:szCs w:val="16"/>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193" w:lineRule="exact"/>
        <w:rPr>
          <w:sz w:val="20"/>
          <w:szCs w:val="20"/>
          <w:color w:val="auto"/>
        </w:rPr>
      </w:pPr>
    </w:p>
    <w:p>
      <w:pPr>
        <w:ind w:left="1" w:right="2259" w:firstLine="497"/>
        <w:spacing w:after="0" w:line="237" w:lineRule="auto"/>
        <w:rPr>
          <w:sz w:val="20"/>
          <w:szCs w:val="20"/>
          <w:color w:val="auto"/>
        </w:rPr>
      </w:pPr>
      <w:r>
        <w:rPr>
          <w:rFonts w:ascii="Courier New" w:cs="Courier New" w:eastAsia="Courier New" w:hAnsi="Courier New"/>
          <w:sz w:val="17"/>
          <w:szCs w:val="17"/>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210" w:lineRule="exact"/>
        <w:rPr>
          <w:sz w:val="20"/>
          <w:szCs w:val="20"/>
          <w:color w:val="auto"/>
        </w:rPr>
      </w:pPr>
    </w:p>
    <w:p>
      <w:pPr>
        <w:ind w:left="1" w:right="2359" w:firstLine="497"/>
        <w:spacing w:after="0" w:line="253" w:lineRule="auto"/>
        <w:rPr>
          <w:sz w:val="20"/>
          <w:szCs w:val="20"/>
          <w:color w:val="auto"/>
        </w:rPr>
      </w:pPr>
      <w:r>
        <w:rPr>
          <w:rFonts w:ascii="Courier New" w:cs="Courier New" w:eastAsia="Courier New" w:hAnsi="Courier New"/>
          <w:sz w:val="16"/>
          <w:szCs w:val="16"/>
          <w:color w:val="auto"/>
        </w:rPr>
        <w:t>"Consumer Services Group Available Dividend Amount" shall mean, as of any date, the Consumer Services Group Allocated Portion of the excess of</w:t>
      </w:r>
    </w:p>
    <w:p>
      <w:pPr>
        <w:ind w:left="401" w:hanging="401"/>
        <w:spacing w:after="0" w:line="232" w:lineRule="auto"/>
        <w:tabs>
          <w:tab w:leader="none" w:pos="401" w:val="left"/>
        </w:tabs>
        <w:numPr>
          <w:ilvl w:val="0"/>
          <w:numId w:val="8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by which the total assets of the Consumer Services Group</w:t>
      </w:r>
    </w:p>
    <w:p>
      <w:pPr>
        <w:spacing w:after="0" w:line="5" w:lineRule="exact"/>
        <w:rPr>
          <w:rFonts w:ascii="Courier New" w:cs="Courier New" w:eastAsia="Courier New" w:hAnsi="Courier New"/>
          <w:sz w:val="17"/>
          <w:szCs w:val="17"/>
          <w:color w:val="auto"/>
        </w:rPr>
      </w:pPr>
    </w:p>
    <w:p>
      <w:pPr>
        <w:ind w:left="1"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190"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L-13</w:t>
      </w:r>
    </w:p>
    <w:p>
      <w:pPr>
        <w:sectPr>
          <w:pgSz w:w="11900" w:h="16838" w:orient="portrait"/>
          <w:cols w:equalWidth="0" w:num="1">
            <w:col w:w="9720"/>
          </w:cols>
          <w:pgMar w:left="739" w:top="690" w:right="1440" w:bottom="1440" w:gutter="0" w:footer="0" w:header="0"/>
        </w:sectPr>
      </w:pPr>
    </w:p>
    <w:bookmarkStart w:id="837" w:name="page838"/>
    <w:bookmarkEnd w:id="837"/>
    <w:p>
      <w:pPr>
        <w:ind w:left="1" w:right="2259" w:firstLine="497"/>
        <w:spacing w:after="0" w:line="253" w:lineRule="auto"/>
        <w:rPr>
          <w:sz w:val="20"/>
          <w:szCs w:val="20"/>
          <w:color w:val="auto"/>
        </w:rPr>
      </w:pPr>
      <w:r>
        <w:rPr>
          <w:rFonts w:ascii="Courier New" w:cs="Courier New" w:eastAsia="Courier New" w:hAnsi="Courier New"/>
          <w:sz w:val="16"/>
          <w:szCs w:val="16"/>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 but for the utilization of tax benefits attributable to the Common Stock Group),</w:t>
      </w:r>
    </w:p>
    <w:p>
      <w:pPr>
        <w:ind w:left="401" w:hanging="401"/>
        <w:spacing w:after="0" w:line="233" w:lineRule="auto"/>
        <w:tabs>
          <w:tab w:leader="none" w:pos="401" w:val="left"/>
        </w:tabs>
        <w:numPr>
          <w:ilvl w:val="0"/>
          <w:numId w:val="8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transaction costs borne by the Common Stock Group in connection</w:t>
      </w:r>
    </w:p>
    <w:p>
      <w:pPr>
        <w:spacing w:after="0" w:line="5" w:lineRule="exact"/>
        <w:rPr>
          <w:rFonts w:ascii="Courier New" w:cs="Courier New" w:eastAsia="Courier New" w:hAnsi="Courier New"/>
          <w:sz w:val="17"/>
          <w:szCs w:val="17"/>
          <w:color w:val="auto"/>
        </w:rPr>
      </w:pPr>
    </w:p>
    <w:p>
      <w:pPr>
        <w:ind w:left="1"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385" w:lineRule="exact"/>
        <w:rPr>
          <w:sz w:val="20"/>
          <w:szCs w:val="20"/>
          <w:color w:val="auto"/>
        </w:rPr>
      </w:pPr>
    </w:p>
    <w:p>
      <w:pPr>
        <w:ind w:left="1" w:right="2259" w:firstLine="497"/>
        <w:spacing w:after="0" w:line="253" w:lineRule="auto"/>
        <w:rPr>
          <w:sz w:val="20"/>
          <w:szCs w:val="20"/>
          <w:color w:val="auto"/>
        </w:rPr>
      </w:pPr>
      <w:r>
        <w:rPr>
          <w:rFonts w:ascii="Courier New" w:cs="Courier New" w:eastAsia="Courier New" w:hAnsi="Courier New"/>
          <w:sz w:val="16"/>
          <w:szCs w:val="16"/>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 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194" w:lineRule="exact"/>
        <w:rPr>
          <w:sz w:val="20"/>
          <w:szCs w:val="20"/>
          <w:color w:val="auto"/>
        </w:rPr>
      </w:pPr>
    </w:p>
    <w:p>
      <w:pPr>
        <w:ind w:left="1" w:right="2359" w:firstLine="497"/>
        <w:spacing w:after="0" w:line="237" w:lineRule="auto"/>
        <w:rPr>
          <w:sz w:val="20"/>
          <w:szCs w:val="20"/>
          <w:color w:val="auto"/>
        </w:rPr>
      </w:pPr>
      <w:r>
        <w:rPr>
          <w:rFonts w:ascii="Courier New" w:cs="Courier New" w:eastAsia="Courier New" w:hAnsi="Courier New"/>
          <w:sz w:val="17"/>
          <w:szCs w:val="17"/>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198" w:lineRule="exact"/>
        <w:rPr>
          <w:sz w:val="20"/>
          <w:szCs w:val="20"/>
          <w:color w:val="auto"/>
        </w:rPr>
      </w:pPr>
    </w:p>
    <w:p>
      <w:pPr>
        <w:ind w:left="1" w:right="2259" w:firstLine="497"/>
        <w:spacing w:after="0" w:line="253" w:lineRule="auto"/>
        <w:rPr>
          <w:sz w:val="20"/>
          <w:szCs w:val="20"/>
          <w:color w:val="auto"/>
        </w:rPr>
      </w:pPr>
      <w:r>
        <w:rPr>
          <w:rFonts w:ascii="Courier New" w:cs="Courier New" w:eastAsia="Courier New" w:hAnsi="Courier New"/>
          <w:sz w:val="16"/>
          <w:szCs w:val="16"/>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193" w:lineRule="exact"/>
        <w:rPr>
          <w:sz w:val="20"/>
          <w:szCs w:val="20"/>
          <w:color w:val="auto"/>
        </w:rPr>
      </w:pPr>
    </w:p>
    <w:p>
      <w:pPr>
        <w:ind w:left="1" w:right="2259" w:firstLine="497"/>
        <w:spacing w:after="0" w:line="237" w:lineRule="auto"/>
        <w:rPr>
          <w:sz w:val="20"/>
          <w:szCs w:val="20"/>
          <w:color w:val="auto"/>
        </w:rPr>
      </w:pPr>
      <w:r>
        <w:rPr>
          <w:rFonts w:ascii="Courier New" w:cs="Courier New" w:eastAsia="Courier New" w:hAnsi="Courier New"/>
          <w:sz w:val="17"/>
          <w:szCs w:val="17"/>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w:t>
      </w:r>
    </w:p>
    <w:p>
      <w:pPr>
        <w:spacing w:after="0" w:line="194"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L-14</w:t>
      </w:r>
    </w:p>
    <w:p>
      <w:pPr>
        <w:sectPr>
          <w:pgSz w:w="11900" w:h="16838" w:orient="portrait"/>
          <w:cols w:equalWidth="0" w:num="1">
            <w:col w:w="9720"/>
          </w:cols>
          <w:pgMar w:left="739" w:top="690" w:right="1440" w:bottom="1440" w:gutter="0" w:footer="0" w:header="0"/>
        </w:sectPr>
      </w:pPr>
    </w:p>
    <w:bookmarkStart w:id="838" w:name="page839"/>
    <w:bookmarkEnd w:id="838"/>
    <w:p>
      <w:pPr>
        <w:ind w:left="1" w:right="2259"/>
        <w:spacing w:after="0" w:line="254" w:lineRule="auto"/>
        <w:rPr>
          <w:sz w:val="20"/>
          <w:szCs w:val="20"/>
          <w:color w:val="auto"/>
        </w:rPr>
      </w:pPr>
      <w:r>
        <w:rPr>
          <w:rFonts w:ascii="Courier New" w:cs="Courier New" w:eastAsia="Courier New" w:hAnsi="Courier New"/>
          <w:sz w:val="16"/>
          <w:szCs w:val="16"/>
          <w:color w:val="auto"/>
        </w:rPr>
        <w:t>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187" w:lineRule="exact"/>
        <w:rPr>
          <w:sz w:val="20"/>
          <w:szCs w:val="20"/>
          <w:color w:val="auto"/>
        </w:rPr>
      </w:pPr>
    </w:p>
    <w:p>
      <w:pPr>
        <w:ind w:left="1" w:right="2659" w:firstLine="497"/>
        <w:spacing w:after="0" w:line="235" w:lineRule="auto"/>
        <w:rPr>
          <w:sz w:val="20"/>
          <w:szCs w:val="20"/>
          <w:color w:val="auto"/>
        </w:rPr>
      </w:pPr>
      <w:r>
        <w:rPr>
          <w:rFonts w:ascii="Courier New" w:cs="Courier New" w:eastAsia="Courier New" w:hAnsi="Courier New"/>
          <w:sz w:val="17"/>
          <w:szCs w:val="17"/>
          <w:color w:val="auto"/>
        </w:rPr>
        <w:t>"Group" shall mean the Common Stock Group or the Consumer Services Group.</w:t>
      </w:r>
    </w:p>
    <w:p>
      <w:pPr>
        <w:spacing w:after="0" w:line="197" w:lineRule="exact"/>
        <w:rPr>
          <w:sz w:val="20"/>
          <w:szCs w:val="20"/>
          <w:color w:val="auto"/>
        </w:rPr>
      </w:pPr>
    </w:p>
    <w:p>
      <w:pPr>
        <w:ind w:left="1" w:right="2259" w:firstLine="497"/>
        <w:spacing w:after="0" w:line="255" w:lineRule="auto"/>
        <w:rPr>
          <w:sz w:val="20"/>
          <w:szCs w:val="20"/>
          <w:color w:val="auto"/>
        </w:rPr>
      </w:pPr>
      <w:r>
        <w:rPr>
          <w:rFonts w:ascii="Courier New" w:cs="Courier New" w:eastAsia="Courier New" w:hAnsi="Courier New"/>
          <w:sz w:val="16"/>
          <w:szCs w:val="16"/>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86" w:lineRule="exact"/>
        <w:rPr>
          <w:sz w:val="20"/>
          <w:szCs w:val="20"/>
          <w:color w:val="auto"/>
        </w:rPr>
      </w:pPr>
    </w:p>
    <w:p>
      <w:pPr>
        <w:ind w:left="1" w:right="2259" w:firstLine="497"/>
        <w:spacing w:after="0" w:line="253" w:lineRule="auto"/>
        <w:rPr>
          <w:sz w:val="20"/>
          <w:szCs w:val="20"/>
          <w:color w:val="auto"/>
        </w:rPr>
      </w:pPr>
      <w:r>
        <w:rPr>
          <w:rFonts w:ascii="Courier New" w:cs="Courier New" w:eastAsia="Courier New" w:hAnsi="Courier New"/>
          <w:sz w:val="16"/>
          <w:szCs w:val="16"/>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 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w:t>
      </w:r>
    </w:p>
    <w:p>
      <w:pPr>
        <w:spacing w:after="0" w:line="6" w:lineRule="exact"/>
        <w:rPr>
          <w:sz w:val="20"/>
          <w:szCs w:val="20"/>
          <w:color w:val="auto"/>
        </w:rPr>
      </w:pPr>
    </w:p>
    <w:p>
      <w:pPr>
        <w:ind w:left="1" w:right="2259" w:hanging="1"/>
        <w:spacing w:after="0" w:line="237" w:lineRule="auto"/>
        <w:tabs>
          <w:tab w:leader="none" w:pos="498" w:val="left"/>
        </w:tabs>
        <w:numPr>
          <w:ilvl w:val="0"/>
          <w:numId w:val="8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197" w:lineRule="exact"/>
        <w:rPr>
          <w:sz w:val="20"/>
          <w:szCs w:val="20"/>
          <w:color w:val="auto"/>
        </w:rPr>
      </w:pPr>
    </w:p>
    <w:p>
      <w:pPr>
        <w:ind w:left="1" w:right="2359" w:firstLine="497"/>
        <w:spacing w:after="0" w:line="237" w:lineRule="auto"/>
        <w:rPr>
          <w:sz w:val="20"/>
          <w:szCs w:val="20"/>
          <w:color w:val="auto"/>
        </w:rPr>
      </w:pPr>
      <w:r>
        <w:rPr>
          <w:rFonts w:ascii="Courier New" w:cs="Courier New" w:eastAsia="Courier New" w:hAnsi="Courier New"/>
          <w:sz w:val="17"/>
          <w:szCs w:val="17"/>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197" w:lineRule="exact"/>
        <w:rPr>
          <w:sz w:val="20"/>
          <w:szCs w:val="20"/>
          <w:color w:val="auto"/>
        </w:rPr>
      </w:pPr>
    </w:p>
    <w:p>
      <w:pPr>
        <w:ind w:left="1" w:right="2259" w:firstLine="497"/>
        <w:spacing w:after="0" w:line="237" w:lineRule="auto"/>
        <w:rPr>
          <w:sz w:val="20"/>
          <w:szCs w:val="20"/>
          <w:color w:val="auto"/>
        </w:rPr>
      </w:pPr>
      <w:r>
        <w:rPr>
          <w:rFonts w:ascii="Courier New" w:cs="Courier New" w:eastAsia="Courier New" w:hAnsi="Courier New"/>
          <w:sz w:val="17"/>
          <w:szCs w:val="17"/>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197" w:lineRule="exact"/>
        <w:rPr>
          <w:sz w:val="20"/>
          <w:szCs w:val="20"/>
          <w:color w:val="auto"/>
        </w:rPr>
      </w:pPr>
    </w:p>
    <w:p>
      <w:pPr>
        <w:ind w:left="3381"/>
        <w:spacing w:after="0"/>
        <w:rPr>
          <w:sz w:val="20"/>
          <w:szCs w:val="20"/>
          <w:color w:val="auto"/>
        </w:rPr>
      </w:pPr>
      <w:r>
        <w:rPr>
          <w:rFonts w:ascii="Courier New" w:cs="Courier New" w:eastAsia="Courier New" w:hAnsi="Courier New"/>
          <w:sz w:val="17"/>
          <w:szCs w:val="17"/>
          <w:color w:val="auto"/>
        </w:rPr>
        <w:t>L-15</w:t>
      </w:r>
    </w:p>
    <w:p>
      <w:pPr>
        <w:sectPr>
          <w:pgSz w:w="11900" w:h="16838" w:orient="portrait"/>
          <w:cols w:equalWidth="0" w:num="1">
            <w:col w:w="9720"/>
          </w:cols>
          <w:pgMar w:left="739" w:top="690" w:right="1440" w:bottom="1440" w:gutter="0" w:footer="0" w:header="0"/>
        </w:sectPr>
      </w:pPr>
    </w:p>
    <w:bookmarkStart w:id="839" w:name="page840"/>
    <w:bookmarkEnd w:id="839"/>
    <w:p>
      <w:pPr>
        <w:ind w:left="500" w:right="2359" w:firstLine="497"/>
        <w:spacing w:after="0" w:line="255" w:lineRule="auto"/>
        <w:rPr>
          <w:sz w:val="20"/>
          <w:szCs w:val="20"/>
          <w:color w:val="auto"/>
        </w:rPr>
      </w:pPr>
      <w:r>
        <w:rPr>
          <w:rFonts w:ascii="Courier New" w:cs="Courier New" w:eastAsia="Courier New" w:hAnsi="Courier New"/>
          <w:sz w:val="16"/>
          <w:szCs w:val="16"/>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86"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CERTAIN TRANSACTIONS INVOLVING THE CORPORATION AS A WHOLE.</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L-16</w:t>
      </w:r>
    </w:p>
    <w:p>
      <w:pPr>
        <w:sectPr>
          <w:pgSz w:w="11900" w:h="16838" w:orient="portrait"/>
          <w:cols w:equalWidth="0" w:num="1">
            <w:col w:w="10219"/>
          </w:cols>
          <w:pgMar w:left="240" w:top="691" w:right="1440" w:bottom="1440" w:gutter="0" w:footer="0" w:header="0"/>
        </w:sectPr>
      </w:pPr>
    </w:p>
    <w:bookmarkStart w:id="840" w:name="page841"/>
    <w:bookmarkEnd w:id="840"/>
    <w:p>
      <w:pPr>
        <w:jc w:val="right"/>
        <w:ind w:right="2259"/>
        <w:spacing w:after="0"/>
        <w:rPr>
          <w:sz w:val="20"/>
          <w:szCs w:val="20"/>
          <w:color w:val="auto"/>
        </w:rPr>
      </w:pPr>
      <w:r>
        <w:rPr>
          <w:rFonts w:ascii="Courier New" w:cs="Courier New" w:eastAsia="Courier New" w:hAnsi="Courier New"/>
          <w:sz w:val="17"/>
          <w:szCs w:val="17"/>
          <w:color w:val="auto"/>
        </w:rPr>
        <w:t>ANNEX M</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OF BY-LAW AMENDMENT</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M-1</w:t>
      </w:r>
    </w:p>
    <w:p>
      <w:pPr>
        <w:sectPr>
          <w:pgSz w:w="11900" w:h="16838" w:orient="portrait"/>
          <w:cols w:equalWidth="0" w:num="1">
            <w:col w:w="10219"/>
          </w:cols>
          <w:pgMar w:left="240" w:top="684" w:right="1440" w:bottom="1440" w:gutter="0" w:footer="0" w:header="0"/>
        </w:sectPr>
      </w:pPr>
    </w:p>
    <w:bookmarkStart w:id="841" w:name="page842"/>
    <w:bookmarkEnd w:id="841"/>
    <w:p>
      <w:pPr>
        <w:jc w:val="right"/>
        <w:ind w:right="2259"/>
        <w:spacing w:after="0"/>
        <w:rPr>
          <w:sz w:val="20"/>
          <w:szCs w:val="20"/>
          <w:color w:val="auto"/>
        </w:rPr>
      </w:pPr>
      <w:r>
        <w:rPr>
          <w:rFonts w:ascii="Courier New" w:cs="Courier New" w:eastAsia="Courier New" w:hAnsi="Courier New"/>
          <w:sz w:val="17"/>
          <w:szCs w:val="17"/>
          <w:color w:val="auto"/>
        </w:rPr>
        <w:t>ANNEX N</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AT&amp;T CORP.</w:t>
      </w:r>
    </w:p>
    <w:p>
      <w:pPr>
        <w:jc w:val="center"/>
        <w:ind w:right="2259"/>
        <w:spacing w:after="0" w:line="238" w:lineRule="auto"/>
        <w:rPr>
          <w:sz w:val="20"/>
          <w:szCs w:val="20"/>
          <w:color w:val="auto"/>
        </w:rPr>
      </w:pPr>
      <w:r>
        <w:rPr>
          <w:rFonts w:ascii="Courier New" w:cs="Courier New" w:eastAsia="Courier New" w:hAnsi="Courier New"/>
          <w:sz w:val="17"/>
          <w:szCs w:val="17"/>
          <w:color w:val="auto"/>
        </w:rPr>
        <w:t>BOARD OF DIRECTORS</w:t>
      </w:r>
    </w:p>
    <w:p>
      <w:pPr>
        <w:jc w:val="center"/>
        <w:ind w:right="2259"/>
        <w:spacing w:after="0" w:line="238" w:lineRule="auto"/>
        <w:rPr>
          <w:sz w:val="20"/>
          <w:szCs w:val="20"/>
          <w:color w:val="auto"/>
        </w:rPr>
      </w:pPr>
      <w:r>
        <w:rPr>
          <w:rFonts w:ascii="Courier New" w:cs="Courier New" w:eastAsia="Courier New" w:hAnsi="Courier New"/>
          <w:sz w:val="17"/>
          <w:szCs w:val="17"/>
          <w:color w:val="auto"/>
        </w:rPr>
        <w:t>POLICY STATEMENT REGARDING</w:t>
      </w:r>
    </w:p>
    <w:p>
      <w:pPr>
        <w:jc w:val="center"/>
        <w:ind w:right="2259"/>
        <w:spacing w:after="0"/>
        <w:rPr>
          <w:sz w:val="20"/>
          <w:szCs w:val="20"/>
          <w:color w:val="auto"/>
        </w:rPr>
      </w:pPr>
      <w:r>
        <w:rPr>
          <w:rFonts w:ascii="Courier New" w:cs="Courier New" w:eastAsia="Courier New" w:hAnsi="Courier New"/>
          <w:sz w:val="17"/>
          <w:szCs w:val="17"/>
          <w:color w:val="auto"/>
        </w:rPr>
        <w:t>AT&amp;T GROUPS TRACKING STOCK MATTERS</w:t>
      </w:r>
    </w:p>
    <w:p>
      <w:pPr>
        <w:spacing w:after="0" w:line="189" w:lineRule="exact"/>
        <w:rPr>
          <w:sz w:val="20"/>
          <w:szCs w:val="20"/>
          <w:color w:val="auto"/>
        </w:rPr>
      </w:pPr>
    </w:p>
    <w:p>
      <w:pPr>
        <w:ind w:left="400" w:hanging="398"/>
        <w:spacing w:after="0"/>
        <w:tabs>
          <w:tab w:leader="none" w:pos="400" w:val="left"/>
        </w:tabs>
        <w:numPr>
          <w:ilvl w:val="0"/>
          <w:numId w:val="8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POLICY.</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It is the policy of the Board of Directors (the "Board") of AT&amp;T Corp.</w:t>
      </w:r>
    </w:p>
    <w:p>
      <w:pPr>
        <w:spacing w:after="0" w:line="238" w:lineRule="auto"/>
        <w:rPr>
          <w:sz w:val="20"/>
          <w:szCs w:val="20"/>
          <w:color w:val="auto"/>
        </w:rPr>
      </w:pPr>
      <w:r>
        <w:rPr>
          <w:rFonts w:ascii="Courier New" w:cs="Courier New" w:eastAsia="Courier New" w:hAnsi="Courier New"/>
          <w:sz w:val="17"/>
          <w:szCs w:val="17"/>
          <w:color w:val="auto"/>
        </w:rPr>
        <w:t>("AT&amp;T") that:</w:t>
      </w:r>
    </w:p>
    <w:p>
      <w:pPr>
        <w:spacing w:after="0" w:line="197" w:lineRule="exact"/>
        <w:rPr>
          <w:sz w:val="20"/>
          <w:szCs w:val="20"/>
          <w:color w:val="auto"/>
        </w:rPr>
      </w:pPr>
    </w:p>
    <w:p>
      <w:pPr>
        <w:ind w:left="500" w:right="2359" w:firstLine="496"/>
        <w:spacing w:after="0" w:line="237" w:lineRule="auto"/>
        <w:tabs>
          <w:tab w:leader="none" w:pos="1395" w:val="left"/>
        </w:tabs>
        <w:numPr>
          <w:ilvl w:val="1"/>
          <w:numId w:val="8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199" w:lineRule="exact"/>
        <w:rPr>
          <w:rFonts w:ascii="Courier New" w:cs="Courier New" w:eastAsia="Courier New" w:hAnsi="Courier New"/>
          <w:sz w:val="17"/>
          <w:szCs w:val="17"/>
          <w:color w:val="auto"/>
        </w:rPr>
      </w:pPr>
    </w:p>
    <w:p>
      <w:pPr>
        <w:ind w:left="500" w:right="2259" w:firstLine="496"/>
        <w:spacing w:after="0" w:line="256" w:lineRule="auto"/>
        <w:tabs>
          <w:tab w:leader="none" w:pos="1395" w:val="left"/>
        </w:tabs>
        <w:numPr>
          <w:ilvl w:val="1"/>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process of fair dealing will govern the relationship between the Common Stock Group and the Consumer Services Group and the means by which the terms of any material transaction between them will be determined.</w:t>
      </w:r>
    </w:p>
    <w:p>
      <w:pPr>
        <w:spacing w:after="0" w:line="178"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RELATIONSHIP BETWEEN THE GROUPS.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98" w:lineRule="exact"/>
        <w:rPr>
          <w:sz w:val="20"/>
          <w:szCs w:val="20"/>
          <w:color w:val="auto"/>
        </w:rPr>
      </w:pPr>
    </w:p>
    <w:p>
      <w:pPr>
        <w:ind w:right="2359" w:firstLine="499"/>
        <w:spacing w:after="0" w:line="237" w:lineRule="auto"/>
        <w:tabs>
          <w:tab w:leader="none" w:pos="895" w:val="left"/>
        </w:tabs>
        <w:numPr>
          <w:ilvl w:val="1"/>
          <w:numId w:val="8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198"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1"/>
          <w:numId w:val="8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1"/>
          <w:numId w:val="8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200" w:lineRule="exact"/>
        <w:rPr>
          <w:rFonts w:ascii="Courier New" w:cs="Courier New" w:eastAsia="Courier New" w:hAnsi="Courier New"/>
          <w:sz w:val="17"/>
          <w:szCs w:val="17"/>
          <w:color w:val="auto"/>
        </w:rPr>
      </w:pPr>
    </w:p>
    <w:p>
      <w:pPr>
        <w:ind w:right="2459" w:firstLine="499"/>
        <w:spacing w:after="0" w:line="259" w:lineRule="auto"/>
        <w:tabs>
          <w:tab w:leader="none" w:pos="895" w:val="left"/>
        </w:tabs>
        <w:numPr>
          <w:ilvl w:val="1"/>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Inter-Group Interest in Common Stock Group. The Consumer Services Group shall not acquire an Inter-Group Interest in the Common Stock Group.</w:t>
      </w:r>
    </w:p>
    <w:p>
      <w:pPr>
        <w:spacing w:after="0" w:line="176" w:lineRule="exact"/>
        <w:rPr>
          <w:rFonts w:ascii="Courier New" w:cs="Courier New" w:eastAsia="Courier New" w:hAnsi="Courier New"/>
          <w:sz w:val="16"/>
          <w:szCs w:val="16"/>
          <w:color w:val="auto"/>
        </w:rPr>
      </w:pPr>
    </w:p>
    <w:p>
      <w:pPr>
        <w:ind w:left="400" w:hanging="398"/>
        <w:spacing w:after="0"/>
        <w:tabs>
          <w:tab w:leader="none" w:pos="400" w:val="left"/>
        </w:tabs>
        <w:numPr>
          <w:ilvl w:val="0"/>
          <w:numId w:val="8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OPPORTUNITIES.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N-1</w:t>
      </w:r>
    </w:p>
    <w:p>
      <w:pPr>
        <w:sectPr>
          <w:pgSz w:w="11900" w:h="16838" w:orient="portrait"/>
          <w:cols w:equalWidth="0" w:num="1">
            <w:col w:w="10219"/>
          </w:cols>
          <w:pgMar w:left="240" w:top="685" w:right="1440" w:bottom="1440" w:gutter="0" w:footer="0" w:header="0"/>
        </w:sectPr>
      </w:pPr>
    </w:p>
    <w:bookmarkStart w:id="842" w:name="page843"/>
    <w:bookmarkEnd w:id="842"/>
    <w:p>
      <w:pPr>
        <w:ind w:right="2359"/>
        <w:spacing w:after="0" w:line="237" w:lineRule="auto"/>
        <w:rPr>
          <w:sz w:val="20"/>
          <w:szCs w:val="20"/>
          <w:color w:val="auto"/>
        </w:rPr>
      </w:pPr>
      <w:r>
        <w:rPr>
          <w:rFonts w:ascii="Courier New" w:cs="Courier New" w:eastAsia="Courier New" w:hAnsi="Courier New"/>
          <w:sz w:val="17"/>
          <w:szCs w:val="17"/>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197" w:lineRule="exact"/>
        <w:rPr>
          <w:sz w:val="20"/>
          <w:szCs w:val="20"/>
          <w:color w:val="auto"/>
        </w:rPr>
      </w:pPr>
    </w:p>
    <w:p>
      <w:pPr>
        <w:ind w:left="400" w:hanging="398"/>
        <w:spacing w:after="0"/>
        <w:tabs>
          <w:tab w:leader="none" w:pos="400" w:val="left"/>
        </w:tabs>
        <w:numPr>
          <w:ilvl w:val="0"/>
          <w:numId w:val="8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POLICY.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197" w:lineRule="exact"/>
        <w:rPr>
          <w:sz w:val="20"/>
          <w:szCs w:val="20"/>
          <w:color w:val="auto"/>
        </w:rPr>
      </w:pPr>
    </w:p>
    <w:p>
      <w:pPr>
        <w:ind w:left="400" w:hanging="398"/>
        <w:spacing w:after="0"/>
        <w:tabs>
          <w:tab w:leader="none" w:pos="400" w:val="left"/>
        </w:tabs>
        <w:numPr>
          <w:ilvl w:val="0"/>
          <w:numId w:val="8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AT&amp;T GROUPS CAPITAL STOCK COMMITTEE.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202" w:lineRule="exact"/>
        <w:rPr>
          <w:sz w:val="20"/>
          <w:szCs w:val="20"/>
          <w:color w:val="auto"/>
        </w:rPr>
      </w:pPr>
    </w:p>
    <w:p>
      <w:pPr>
        <w:ind w:left="400" w:hanging="398"/>
        <w:spacing w:after="0"/>
        <w:tabs>
          <w:tab w:leader="none" w:pos="400" w:val="left"/>
        </w:tabs>
        <w:numPr>
          <w:ilvl w:val="0"/>
          <w:numId w:val="8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192" w:lineRule="exact"/>
        <w:rPr>
          <w:sz w:val="20"/>
          <w:szCs w:val="20"/>
          <w:color w:val="auto"/>
        </w:rPr>
      </w:pPr>
    </w:p>
    <w:p>
      <w:pPr>
        <w:ind w:left="800"/>
        <w:spacing w:after="0"/>
        <w:tabs>
          <w:tab w:leader="none" w:pos="128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6"/>
          <w:szCs w:val="16"/>
          <w:color w:val="auto"/>
        </w:rPr>
        <w:t>Charter.</w:t>
      </w:r>
    </w:p>
    <w:p>
      <w:pPr>
        <w:spacing w:after="0" w:line="196" w:lineRule="exact"/>
        <w:rPr>
          <w:sz w:val="20"/>
          <w:szCs w:val="20"/>
          <w:color w:val="auto"/>
        </w:rPr>
      </w:pPr>
    </w:p>
    <w:p>
      <w:pPr>
        <w:ind w:left="500" w:right="2359" w:firstLine="497"/>
        <w:spacing w:after="0" w:line="235" w:lineRule="auto"/>
        <w:rPr>
          <w:sz w:val="20"/>
          <w:szCs w:val="20"/>
          <w:color w:val="auto"/>
        </w:rPr>
      </w:pPr>
      <w:r>
        <w:rPr>
          <w:rFonts w:ascii="Courier New" w:cs="Courier New" w:eastAsia="Courier New" w:hAnsi="Courier New"/>
          <w:sz w:val="17"/>
          <w:szCs w:val="17"/>
          <w:color w:val="auto"/>
        </w:rPr>
        <w:t>"Charter" means the Restated Certificate of Incorporation of AT&amp;T, as amended from time to time.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N-2</w:t>
      </w:r>
    </w:p>
    <w:p>
      <w:pPr>
        <w:sectPr>
          <w:pgSz w:w="11900" w:h="16838" w:orient="portrait"/>
          <w:cols w:equalWidth="0" w:num="1">
            <w:col w:w="10219"/>
          </w:cols>
          <w:pgMar w:left="240" w:top="690" w:right="1440" w:bottom="1440" w:gutter="0" w:footer="0" w:header="0"/>
        </w:sectPr>
      </w:pPr>
    </w:p>
    <w:bookmarkStart w:id="843" w:name="page844"/>
    <w:bookmarkEnd w:id="843"/>
    <w:p>
      <w:pPr>
        <w:ind w:left="800"/>
        <w:spacing w:after="0"/>
        <w:tabs>
          <w:tab w:leader="none" w:pos="128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6"/>
          <w:szCs w:val="16"/>
          <w:color w:val="auto"/>
        </w:rPr>
        <w:t>Common Stock.</w:t>
      </w:r>
    </w:p>
    <w:p>
      <w:pPr>
        <w:spacing w:after="0" w:line="196" w:lineRule="exact"/>
        <w:rPr>
          <w:sz w:val="20"/>
          <w:szCs w:val="20"/>
          <w:color w:val="auto"/>
        </w:rPr>
      </w:pPr>
    </w:p>
    <w:p>
      <w:pPr>
        <w:ind w:left="500" w:right="2359" w:firstLine="497"/>
        <w:spacing w:after="0" w:line="235" w:lineRule="auto"/>
        <w:rPr>
          <w:sz w:val="20"/>
          <w:szCs w:val="20"/>
          <w:color w:val="auto"/>
        </w:rPr>
      </w:pPr>
      <w:r>
        <w:rPr>
          <w:rFonts w:ascii="Courier New" w:cs="Courier New" w:eastAsia="Courier New" w:hAnsi="Courier New"/>
          <w:sz w:val="17"/>
          <w:szCs w:val="17"/>
          <w:color w:val="auto"/>
        </w:rPr>
        <w:t>"Common Stock" means the Common Stock as defined in Part A of ARTICLE THIRD of the Charter.</w:t>
      </w:r>
    </w:p>
    <w:p>
      <w:pPr>
        <w:spacing w:after="0" w:line="190" w:lineRule="exact"/>
        <w:rPr>
          <w:sz w:val="20"/>
          <w:szCs w:val="20"/>
          <w:color w:val="auto"/>
        </w:rPr>
      </w:pPr>
    </w:p>
    <w:p>
      <w:pPr>
        <w:ind w:left="800"/>
        <w:spacing w:after="0"/>
        <w:tabs>
          <w:tab w:leader="none" w:pos="128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6"/>
          <w:szCs w:val="16"/>
          <w:color w:val="auto"/>
        </w:rPr>
        <w:t>Common Stock Group.</w:t>
      </w:r>
    </w:p>
    <w:p>
      <w:pPr>
        <w:spacing w:after="0" w:line="196" w:lineRule="exact"/>
        <w:rPr>
          <w:sz w:val="20"/>
          <w:szCs w:val="20"/>
          <w:color w:val="auto"/>
        </w:rPr>
      </w:pPr>
    </w:p>
    <w:p>
      <w:pPr>
        <w:ind w:left="500" w:right="2259" w:firstLine="497"/>
        <w:spacing w:after="0" w:line="235" w:lineRule="auto"/>
        <w:rPr>
          <w:sz w:val="20"/>
          <w:szCs w:val="20"/>
          <w:color w:val="auto"/>
        </w:rPr>
      </w:pPr>
      <w:r>
        <w:rPr>
          <w:rFonts w:ascii="Courier New" w:cs="Courier New" w:eastAsia="Courier New" w:hAnsi="Courier New"/>
          <w:sz w:val="17"/>
          <w:szCs w:val="17"/>
          <w:color w:val="auto"/>
        </w:rPr>
        <w:t>"Common Stock Group" means the Common Stock Group as defined in Part B of ARTICLE THIRD of the Charter.</w:t>
      </w:r>
    </w:p>
    <w:p>
      <w:pPr>
        <w:spacing w:after="0" w:line="190" w:lineRule="exact"/>
        <w:rPr>
          <w:sz w:val="20"/>
          <w:szCs w:val="20"/>
          <w:color w:val="auto"/>
        </w:rPr>
      </w:pPr>
    </w:p>
    <w:p>
      <w:pPr>
        <w:ind w:left="800"/>
        <w:spacing w:after="0"/>
        <w:tabs>
          <w:tab w:leader="none" w:pos="128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6"/>
          <w:szCs w:val="16"/>
          <w:color w:val="auto"/>
        </w:rPr>
        <w:t>Consumer Services Group.</w:t>
      </w:r>
    </w:p>
    <w:p>
      <w:pPr>
        <w:spacing w:after="0" w:line="196" w:lineRule="exact"/>
        <w:rPr>
          <w:sz w:val="20"/>
          <w:szCs w:val="20"/>
          <w:color w:val="auto"/>
        </w:rPr>
      </w:pPr>
    </w:p>
    <w:p>
      <w:pPr>
        <w:ind w:left="500" w:right="2259" w:firstLine="497"/>
        <w:spacing w:after="0" w:line="235" w:lineRule="auto"/>
        <w:rPr>
          <w:sz w:val="20"/>
          <w:szCs w:val="20"/>
          <w:color w:val="auto"/>
        </w:rPr>
      </w:pPr>
      <w:r>
        <w:rPr>
          <w:rFonts w:ascii="Courier New" w:cs="Courier New" w:eastAsia="Courier New" w:hAnsi="Courier New"/>
          <w:sz w:val="17"/>
          <w:szCs w:val="17"/>
          <w:color w:val="auto"/>
        </w:rPr>
        <w:t>"Consumer Services Group" means the Consumer Services Group as defined in Part B of ARTICLE THIRD of the Charter.</w:t>
      </w:r>
    </w:p>
    <w:p>
      <w:pPr>
        <w:spacing w:after="0" w:line="190" w:lineRule="exact"/>
        <w:rPr>
          <w:sz w:val="20"/>
          <w:szCs w:val="20"/>
          <w:color w:val="auto"/>
        </w:rPr>
      </w:pPr>
    </w:p>
    <w:p>
      <w:pPr>
        <w:ind w:left="800"/>
        <w:spacing w:after="0"/>
        <w:tabs>
          <w:tab w:leader="none" w:pos="1280" w:val="left"/>
        </w:tabs>
        <w:rPr>
          <w:sz w:val="20"/>
          <w:szCs w:val="20"/>
          <w:color w:val="auto"/>
        </w:rPr>
      </w:pPr>
      <w:r>
        <w:rPr>
          <w:rFonts w:ascii="Courier New" w:cs="Courier New" w:eastAsia="Courier New" w:hAnsi="Courier New"/>
          <w:sz w:val="17"/>
          <w:szCs w:val="17"/>
          <w:color w:val="auto"/>
        </w:rPr>
        <w:t>6.5</w:t>
      </w:r>
      <w:r>
        <w:rPr>
          <w:sz w:val="20"/>
          <w:szCs w:val="20"/>
          <w:color w:val="auto"/>
        </w:rPr>
        <w:tab/>
      </w:r>
      <w:r>
        <w:rPr>
          <w:rFonts w:ascii="Courier New" w:cs="Courier New" w:eastAsia="Courier New" w:hAnsi="Courier New"/>
          <w:sz w:val="16"/>
          <w:szCs w:val="16"/>
          <w:color w:val="auto"/>
        </w:rPr>
        <w:t>Consumer Services Group Common Stock.</w:t>
      </w:r>
    </w:p>
    <w:p>
      <w:pPr>
        <w:spacing w:after="0" w:line="196" w:lineRule="exact"/>
        <w:rPr>
          <w:sz w:val="20"/>
          <w:szCs w:val="20"/>
          <w:color w:val="auto"/>
        </w:rPr>
      </w:pPr>
    </w:p>
    <w:p>
      <w:pPr>
        <w:ind w:left="500" w:right="2559" w:firstLine="497"/>
        <w:spacing w:after="0" w:line="259" w:lineRule="auto"/>
        <w:rPr>
          <w:sz w:val="20"/>
          <w:szCs w:val="20"/>
          <w:color w:val="auto"/>
        </w:rPr>
      </w:pPr>
      <w:r>
        <w:rPr>
          <w:rFonts w:ascii="Courier New" w:cs="Courier New" w:eastAsia="Courier New" w:hAnsi="Courier New"/>
          <w:sz w:val="16"/>
          <w:szCs w:val="16"/>
          <w:color w:val="auto"/>
        </w:rPr>
        <w:t>"Consumer Services Group Common Stock" means the Consumer Services Group Common Stock as defined in Part A of ARTICLE THIRD of the Charter.</w:t>
      </w:r>
    </w:p>
    <w:p>
      <w:pPr>
        <w:spacing w:after="0" w:line="176" w:lineRule="exact"/>
        <w:rPr>
          <w:sz w:val="20"/>
          <w:szCs w:val="20"/>
          <w:color w:val="auto"/>
        </w:rPr>
      </w:pPr>
    </w:p>
    <w:p>
      <w:pPr>
        <w:ind w:left="400" w:hanging="398"/>
        <w:spacing w:after="0"/>
        <w:tabs>
          <w:tab w:leader="none" w:pos="400" w:val="left"/>
        </w:tabs>
        <w:numPr>
          <w:ilvl w:val="0"/>
          <w:numId w:val="8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MODIFICATION OF THESE POLICIES.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common shareholders as a whole.</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N-3</w:t>
      </w:r>
    </w:p>
    <w:p>
      <w:pPr>
        <w:sectPr>
          <w:pgSz w:w="11900" w:h="16838" w:orient="portrait"/>
          <w:cols w:equalWidth="0" w:num="1">
            <w:col w:w="10219"/>
          </w:cols>
          <w:pgMar w:left="240" w:top="683" w:right="1440" w:bottom="1440" w:gutter="0" w:footer="0" w:header="0"/>
        </w:sectPr>
      </w:pPr>
    </w:p>
    <w:bookmarkStart w:id="844" w:name="page845"/>
    <w:bookmarkEnd w:id="844"/>
    <w:p>
      <w:pPr>
        <w:ind w:left="6760"/>
        <w:spacing w:after="0"/>
        <w:rPr>
          <w:sz w:val="20"/>
          <w:szCs w:val="20"/>
          <w:color w:val="auto"/>
        </w:rPr>
      </w:pPr>
      <w:r>
        <w:rPr>
          <w:rFonts w:ascii="Courier New" w:cs="Courier New" w:eastAsia="Courier New" w:hAnsi="Courier New"/>
          <w:sz w:val="17"/>
          <w:szCs w:val="17"/>
          <w:color w:val="auto"/>
        </w:rPr>
        <w:t>EXHIBIT 99.6</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OF COMCAST PROXY CARD]</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OF PROXY -- CLASS A]</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THIS PROXY IS SOLICITED ON BEHALF OF THE BOARD</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OF DIRECTORS OF COMCAST CORPORATION</w:t>
      </w:r>
    </w:p>
    <w:p>
      <w:pPr>
        <w:spacing w:after="0" w:line="200" w:lineRule="exact"/>
        <w:rPr>
          <w:sz w:val="20"/>
          <w:szCs w:val="20"/>
          <w:color w:val="auto"/>
        </w:rPr>
      </w:pPr>
    </w:p>
    <w:p>
      <w:pPr>
        <w:spacing w:after="0" w:line="37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Special Meeting of Shareholders of the Company to be held on July 10, 2002 at 10:00 a.m., local time, at The Doubletree Hotel Philadelphia, Broad and Locust Streets, Philadelphia, Pennsylvania, and any adjournment or postponement thereof, and thereat to vote all shares of Class A Common Stock which the undersigned would be entitled to vote if personally present, as follows:</w:t>
      </w:r>
    </w:p>
    <w:p>
      <w:pPr>
        <w:spacing w:after="0" w:line="200" w:lineRule="exact"/>
        <w:rPr>
          <w:sz w:val="20"/>
          <w:szCs w:val="20"/>
          <w:color w:val="auto"/>
        </w:rPr>
      </w:pPr>
    </w:p>
    <w:p>
      <w:pPr>
        <w:spacing w:after="0" w:line="38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 security inspections.</w:t>
      </w:r>
    </w:p>
    <w:p>
      <w:pPr>
        <w:spacing w:after="0" w:line="38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Unless otherwise specified, the shares will be voted "FOR" the proposals set forth on the reverse side. This Proxy also delegates discretionary authority to vote with respect to any other business which may properly come before the meeting and any adjournment or postponement thereof.</w:t>
      </w:r>
    </w:p>
    <w:p>
      <w:pPr>
        <w:spacing w:after="0" w:line="199"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THE UNDERSIGNED HEREBY ACKNOWLEDGES RECEIPT OF THE NOTICE OF SPECIAL MEETING AND PROXY STATEMENT FOR THE SPECIAL MEETING.</w:t>
      </w:r>
    </w:p>
    <w:p>
      <w:pPr>
        <w:spacing w:after="0" w:line="190" w:lineRule="exact"/>
        <w:rPr>
          <w:sz w:val="20"/>
          <w:szCs w:val="20"/>
          <w:color w:val="auto"/>
        </w:rPr>
      </w:pPr>
    </w:p>
    <w:p>
      <w:pPr>
        <w:ind w:left="6160"/>
        <w:spacing w:after="0"/>
        <w:rPr>
          <w:sz w:val="20"/>
          <w:szCs w:val="20"/>
          <w:color w:val="auto"/>
        </w:rPr>
      </w:pPr>
      <w:r>
        <w:rPr>
          <w:rFonts w:ascii="Courier New" w:cs="Courier New" w:eastAsia="Courier New" w:hAnsi="Courier New"/>
          <w:sz w:val="17"/>
          <w:szCs w:val="17"/>
          <w:color w:val="auto"/>
        </w:rPr>
        <w:t>[See Reverse Side]</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(Continued and to be dated and signed on the reverse side)</w:t>
      </w:r>
    </w:p>
    <w:p>
      <w:pPr>
        <w:spacing w:after="0" w:line="5" w:lineRule="exact"/>
        <w:rPr>
          <w:sz w:val="20"/>
          <w:szCs w:val="20"/>
          <w:color w:val="auto"/>
        </w:rPr>
      </w:pPr>
    </w:p>
    <w:p>
      <w:pPr>
        <w:ind w:left="200" w:hanging="198"/>
        <w:spacing w:after="0"/>
        <w:tabs>
          <w:tab w:leader="none" w:pos="200" w:val="left"/>
        </w:tabs>
        <w:numPr>
          <w:ilvl w:val="0"/>
          <w:numId w:val="8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9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FOLD AND DETACH HERE</w:t>
      </w:r>
    </w:p>
    <w:p>
      <w:pPr>
        <w:sectPr>
          <w:pgSz w:w="11900" w:h="16838" w:orient="portrait"/>
          <w:cols w:equalWidth="0" w:num="1">
            <w:col w:w="10219"/>
          </w:cols>
          <w:pgMar w:left="240" w:top="493" w:right="1440" w:bottom="1440" w:gutter="0" w:footer="0" w:header="0"/>
        </w:sectPr>
      </w:pPr>
    </w:p>
    <w:bookmarkStart w:id="845" w:name="page846"/>
    <w:bookmarkEnd w:id="845"/>
    <w:p>
      <w:pPr>
        <w:ind w:left="500"/>
        <w:spacing w:after="0"/>
        <w:rPr>
          <w:sz w:val="20"/>
          <w:szCs w:val="20"/>
          <w:color w:val="auto"/>
        </w:rPr>
      </w:pPr>
      <w:r>
        <w:rPr>
          <w:rFonts w:ascii="Courier New" w:cs="Courier New" w:eastAsia="Courier New" w:hAnsi="Courier New"/>
          <w:sz w:val="17"/>
          <w:szCs w:val="17"/>
          <w:color w:val="auto"/>
        </w:rPr>
        <w:t>[X] Please mark your votes as in this example.</w:t>
      </w:r>
    </w:p>
    <w:p>
      <w:pPr>
        <w:spacing w:after="0" w:line="196" w:lineRule="exact"/>
        <w:rPr>
          <w:sz w:val="20"/>
          <w:szCs w:val="20"/>
          <w:color w:val="auto"/>
        </w:rPr>
      </w:pPr>
    </w:p>
    <w:p>
      <w:pPr>
        <w:ind w:left="1500" w:right="2559" w:hanging="504"/>
        <w:spacing w:after="0" w:line="235" w:lineRule="auto"/>
        <w:tabs>
          <w:tab w:leader="none" w:pos="1500" w:val="left"/>
        </w:tabs>
        <w:numPr>
          <w:ilvl w:val="0"/>
          <w:numId w:val="8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and adopt the merger agreement and the transactions contemplated by the merger agreement.</w:t>
      </w:r>
    </w:p>
    <w:p>
      <w:pPr>
        <w:spacing w:after="0" w:line="190" w:lineRule="exact"/>
        <w:rPr>
          <w:sz w:val="20"/>
          <w:szCs w:val="20"/>
          <w:color w:val="auto"/>
        </w:rPr>
      </w:pPr>
    </w:p>
    <w:p>
      <w:pPr>
        <w:ind w:left="1500"/>
        <w:spacing w:after="0"/>
        <w:tabs>
          <w:tab w:leader="none" w:pos="3360" w:val="left"/>
          <w:tab w:leader="none" w:pos="536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388" w:lineRule="exact"/>
        <w:rPr>
          <w:sz w:val="20"/>
          <w:szCs w:val="20"/>
          <w:color w:val="auto"/>
        </w:rPr>
      </w:pPr>
    </w:p>
    <w:p>
      <w:pPr>
        <w:ind w:left="1500" w:right="2359" w:hanging="504"/>
        <w:spacing w:after="0" w:line="256" w:lineRule="auto"/>
        <w:tabs>
          <w:tab w:leader="none" w:pos="1500" w:val="left"/>
        </w:tabs>
        <w:numPr>
          <w:ilvl w:val="0"/>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(Note: To approve and adopt the merger agreement and the transactions contemplated by the merger agreement, shareholders must also approve this proposal).</w:t>
      </w:r>
    </w:p>
    <w:p>
      <w:pPr>
        <w:spacing w:after="0" w:line="178" w:lineRule="exact"/>
        <w:rPr>
          <w:sz w:val="20"/>
          <w:szCs w:val="20"/>
          <w:color w:val="auto"/>
        </w:rPr>
      </w:pPr>
    </w:p>
    <w:p>
      <w:pPr>
        <w:ind w:left="1500"/>
        <w:spacing w:after="0"/>
        <w:tabs>
          <w:tab w:leader="none" w:pos="3360" w:val="left"/>
          <w:tab w:leader="none" w:pos="536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200" w:lineRule="exact"/>
        <w:rPr>
          <w:sz w:val="20"/>
          <w:szCs w:val="20"/>
          <w:color w:val="auto"/>
        </w:rPr>
      </w:pPr>
    </w:p>
    <w:p>
      <w:pPr>
        <w:spacing w:after="0" w:line="379" w:lineRule="exact"/>
        <w:rPr>
          <w:sz w:val="20"/>
          <w:szCs w:val="20"/>
          <w:color w:val="auto"/>
        </w:rPr>
      </w:pPr>
    </w:p>
    <w:p>
      <w:pPr>
        <w:jc w:val="both"/>
        <w:ind w:left="1500" w:right="2959" w:hanging="504"/>
        <w:spacing w:after="0" w:line="256" w:lineRule="auto"/>
        <w:tabs>
          <w:tab w:leader="none" w:pos="1500" w:val="left"/>
        </w:tabs>
        <w:numPr>
          <w:ilvl w:val="0"/>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Comcast's articles of incorporation to allow the implementation of the Preferred Structure (as described in the proxy statement).</w:t>
      </w:r>
    </w:p>
    <w:p>
      <w:pPr>
        <w:spacing w:after="0" w:line="370" w:lineRule="exact"/>
        <w:rPr>
          <w:sz w:val="20"/>
          <w:szCs w:val="20"/>
          <w:color w:val="auto"/>
        </w:rPr>
      </w:pPr>
    </w:p>
    <w:p>
      <w:pPr>
        <w:ind w:left="1500"/>
        <w:spacing w:after="0"/>
        <w:tabs>
          <w:tab w:leader="none" w:pos="3360" w:val="left"/>
          <w:tab w:leader="none" w:pos="536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388" w:lineRule="exact"/>
        <w:rPr>
          <w:sz w:val="20"/>
          <w:szCs w:val="20"/>
          <w:color w:val="auto"/>
        </w:rPr>
      </w:pPr>
    </w:p>
    <w:p>
      <w:pPr>
        <w:ind w:left="1500" w:right="2659" w:hanging="504"/>
        <w:spacing w:after="0" w:line="235" w:lineRule="auto"/>
        <w:tabs>
          <w:tab w:leader="none" w:pos="1500" w:val="left"/>
        </w:tabs>
        <w:numPr>
          <w:ilvl w:val="0"/>
          <w:numId w:val="8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on such other business which may properly come before the Special Meeting.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Change of address and/or comments mark here [ ]</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The signer hereby revokes all previous proxies given by the signer to vote at the Special Meeting or any adjournments thereof.</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NOTE: Please sign this proxy card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ectPr>
          <w:pgSz w:w="11900" w:h="16838" w:orient="portrait"/>
          <w:cols w:equalWidth="0" w:num="1">
            <w:col w:w="10219"/>
          </w:cols>
          <w:pgMar w:left="240" w:top="493" w:right="1440" w:bottom="1440" w:gutter="0" w:footer="0" w:header="0"/>
        </w:sectPr>
      </w:pPr>
    </w:p>
    <w:p>
      <w:pPr>
        <w:spacing w:after="0" w:line="198"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7"/>
          <w:szCs w:val="17"/>
          <w:color w:val="auto"/>
        </w:rPr>
        <w:t>- ---------------------------------- SIGNATURE(S)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0" w:lineRule="exact"/>
        <w:rPr>
          <w:sz w:val="20"/>
          <w:szCs w:val="20"/>
          <w:color w:val="auto"/>
        </w:rPr>
      </w:pPr>
    </w:p>
    <w:p>
      <w:pPr>
        <w:sectPr>
          <w:pgSz w:w="11900" w:h="16838" w:orient="portrait"/>
          <w:cols w:equalWidth="0" w:num="2">
            <w:col w:w="3660" w:space="720"/>
            <w:col w:w="5839"/>
          </w:cols>
          <w:pgMar w:left="240" w:top="49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IF VOTING BY MAIL, FOLD AND DETACH HERE AND RETURN PROPERLY EXECUTED PROXY CARD IN ENCLOSED POSTAGE-PRE-PAID ENVELOPE</w:t>
      </w:r>
    </w:p>
    <w:p>
      <w:pPr>
        <w:sectPr>
          <w:pgSz w:w="11900" w:h="16838" w:orient="portrait"/>
          <w:cols w:equalWidth="0" w:num="1">
            <w:col w:w="10219"/>
          </w:cols>
          <w:pgMar w:left="240" w:top="493" w:right="1440" w:bottom="1440" w:gutter="0" w:footer="0" w:header="0"/>
          <w:type w:val="continuous"/>
        </w:sectPr>
      </w:pPr>
    </w:p>
    <w:bookmarkStart w:id="846" w:name="page847"/>
    <w:bookmarkEnd w:id="846"/>
    <w:p>
      <w:pPr>
        <w:spacing w:after="0"/>
        <w:rPr>
          <w:sz w:val="20"/>
          <w:szCs w:val="20"/>
          <w:color w:val="auto"/>
        </w:rPr>
      </w:pPr>
      <w:r>
        <w:rPr>
          <w:rFonts w:ascii="Courier New" w:cs="Courier New" w:eastAsia="Courier New" w:hAnsi="Courier New"/>
          <w:sz w:val="17"/>
          <w:szCs w:val="17"/>
          <w:color w:val="auto"/>
        </w:rPr>
        <w:t>[logo of Comcast Corporation appears here]</w:t>
      </w:r>
    </w:p>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Proxy Voting Instructions</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VOTE BY TELEPHONE OR INTERNET 24 HOURS A DAY, 7 DAYS A WEEK</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Your vote is important. Casting your vote in one of three ways described on this instruction card votes all shares of Class A Common Stock of Comcast Corporation that you are entitled to vote. We urge you to promptly cast your vote by: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[Telephone logo]</w:t>
            </w:r>
          </w:p>
        </w:tc>
        <w:tc>
          <w:tcPr>
            <w:tcW w:w="4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5680" w:type="dxa"/>
            <w:vAlign w:val="bottom"/>
          </w:tcPr>
          <w:p>
            <w:pPr>
              <w:ind w:left="200"/>
              <w:spacing w:after="0"/>
              <w:rPr>
                <w:sz w:val="20"/>
                <w:szCs w:val="20"/>
                <w:color w:val="auto"/>
              </w:rPr>
            </w:pPr>
            <w:r>
              <w:rPr>
                <w:rFonts w:ascii="Courier New" w:cs="Courier New" w:eastAsia="Courier New" w:hAnsi="Courier New"/>
                <w:sz w:val="17"/>
                <w:szCs w:val="17"/>
                <w:color w:val="auto"/>
              </w:rPr>
              <w:t>Using a touch-tone telephone to vote by telephone</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toll-free from the U.S. or Canada. Simply dial</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1-877-779-8683 and follow the instructions. When</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prompted for your "Voter Control Number," enter the</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number printed at the top right hand corner of this</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card. When you are finished voting, your vote will be</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confirmed and the call will end.</w:t>
            </w:r>
          </w:p>
        </w:tc>
      </w:tr>
      <w:tr>
        <w:trPr>
          <w:trHeight w:val="574"/>
        </w:trPr>
        <w:tc>
          <w:tcPr>
            <w:tcW w:w="1800" w:type="dxa"/>
            <w:vAlign w:val="bottom"/>
          </w:tcPr>
          <w:p>
            <w:pPr>
              <w:spacing w:after="0"/>
              <w:rPr>
                <w:sz w:val="20"/>
                <w:szCs w:val="20"/>
                <w:color w:val="auto"/>
              </w:rPr>
            </w:pPr>
            <w:r>
              <w:rPr>
                <w:rFonts w:ascii="Courier New" w:cs="Courier New" w:eastAsia="Courier New" w:hAnsi="Courier New"/>
                <w:sz w:val="17"/>
                <w:szCs w:val="17"/>
                <w:color w:val="auto"/>
              </w:rPr>
              <w:t>[Computer logo]</w:t>
            </w:r>
          </w:p>
        </w:tc>
        <w:tc>
          <w:tcPr>
            <w:tcW w:w="4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5680" w:type="dxa"/>
            <w:vAlign w:val="bottom"/>
          </w:tcPr>
          <w:p>
            <w:pPr>
              <w:ind w:left="200"/>
              <w:spacing w:after="0"/>
              <w:rPr>
                <w:sz w:val="20"/>
                <w:szCs w:val="20"/>
                <w:color w:val="auto"/>
              </w:rPr>
            </w:pPr>
            <w:r>
              <w:rPr>
                <w:rFonts w:ascii="Courier New" w:cs="Courier New" w:eastAsia="Courier New" w:hAnsi="Courier New"/>
                <w:sz w:val="17"/>
                <w:szCs w:val="17"/>
                <w:color w:val="auto"/>
              </w:rPr>
              <w:t>Accessing the World Wide Web site</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http://www.eproxyvote.com/cmcsa1 to vote via the</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internet. When prompted for your "Voter Control</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Number," enter the number printed at the top right hand</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corner of this card. When you are finished voting, your</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vote will be confirmed.</w:t>
            </w:r>
          </w:p>
        </w:tc>
      </w:tr>
      <w:tr>
        <w:trPr>
          <w:trHeight w:val="383"/>
        </w:trPr>
        <w:tc>
          <w:tcPr>
            <w:tcW w:w="1800" w:type="dxa"/>
            <w:vAlign w:val="bottom"/>
          </w:tcPr>
          <w:p>
            <w:pPr>
              <w:spacing w:after="0"/>
              <w:rPr>
                <w:sz w:val="20"/>
                <w:szCs w:val="20"/>
                <w:color w:val="auto"/>
              </w:rPr>
            </w:pPr>
            <w:r>
              <w:rPr>
                <w:rFonts w:ascii="Courier New" w:cs="Courier New" w:eastAsia="Courier New" w:hAnsi="Courier New"/>
                <w:sz w:val="17"/>
                <w:szCs w:val="17"/>
                <w:color w:val="auto"/>
              </w:rPr>
              <w:t>[Mail logo]</w:t>
            </w:r>
          </w:p>
        </w:tc>
        <w:tc>
          <w:tcPr>
            <w:tcW w:w="4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5680" w:type="dxa"/>
            <w:vAlign w:val="bottom"/>
          </w:tcPr>
          <w:p>
            <w:pPr>
              <w:ind w:left="200"/>
              <w:spacing w:after="0"/>
              <w:rPr>
                <w:sz w:val="20"/>
                <w:szCs w:val="20"/>
                <w:color w:val="auto"/>
              </w:rPr>
            </w:pPr>
            <w:r>
              <w:rPr>
                <w:rFonts w:ascii="Courier New" w:cs="Courier New" w:eastAsia="Courier New" w:hAnsi="Courier New"/>
                <w:sz w:val="17"/>
                <w:szCs w:val="17"/>
                <w:color w:val="auto"/>
                <w:w w:val="99"/>
              </w:rPr>
              <w:t>Completing, dating, signing and mailing the proxy card</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 the postage-paid envelope included with the proxy</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or sending it to Comcast Corporation, c/o</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EquiServe Trust Company N.A., P.O. Box 8609, Edison,</w:t>
            </w:r>
          </w:p>
        </w:tc>
      </w:tr>
      <w:tr>
        <w:trPr>
          <w:trHeight w:val="191"/>
        </w:trPr>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New Jersey 08818-8609.</w:t>
            </w:r>
          </w:p>
        </w:tc>
      </w:tr>
    </w:tbl>
    <w:p>
      <w:pPr>
        <w:spacing w:after="0" w:line="196" w:lineRule="exact"/>
        <w:rPr>
          <w:sz w:val="20"/>
          <w:szCs w:val="20"/>
          <w:color w:val="auto"/>
        </w:rPr>
      </w:pPr>
    </w:p>
    <w:p>
      <w:pPr>
        <w:jc w:val="both"/>
        <w:ind w:right="2259"/>
        <w:spacing w:after="0" w:line="235" w:lineRule="auto"/>
        <w:rPr>
          <w:sz w:val="20"/>
          <w:szCs w:val="20"/>
          <w:color w:val="auto"/>
        </w:rPr>
      </w:pPr>
      <w:r>
        <w:rPr>
          <w:rFonts w:ascii="Courier New" w:cs="Courier New" w:eastAsia="Courier New" w:hAnsi="Courier New"/>
          <w:sz w:val="17"/>
          <w:szCs w:val="17"/>
          <w:color w:val="auto"/>
        </w:rPr>
        <w:t>If you choose to vote by telephone or via the internet, there is no need to mail in your proxy card.</w:t>
      </w:r>
    </w:p>
    <w:p>
      <w:pPr>
        <w:spacing w:after="0" w:line="197"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VOTES SUBMITTED BY TELEPHONE OR VIA THE INTERNET AS DESCRIBED HEREIN MUST BE RECEIVED BY 5:00 PM EASTERN TIME ON JULY 9, 2002.</w:t>
      </w:r>
    </w:p>
    <w:sectPr>
      <w:pgSz w:w="11900" w:h="16838" w:orient="portrait"/>
      <w:cols w:equalWidth="0" w:num="1">
        <w:col w:w="10219"/>
      </w:cols>
      <w:pgMar w:left="240" w:top="4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A4BA71"/>
    <w:multiLevelType w:val="hybridMultilevel"/>
    <w:lvl w:ilvl="0">
      <w:lvlJc w:val="left"/>
      <w:lvlText w:val="-"/>
      <w:numFmt w:val="bullet"/>
      <w:start w:val="1"/>
    </w:lvl>
  </w:abstractNum>
  <w:abstractNum w:abstractNumId="1">
    <w:nsid w:val="450B7FB6"/>
    <w:multiLevelType w:val="hybridMultilevel"/>
    <w:lvl w:ilvl="0">
      <w:lvlJc w:val="left"/>
      <w:lvlText w:val="[%1]"/>
      <w:numFmt w:val="upperLetter"/>
      <w:start w:val="24"/>
    </w:lvl>
  </w:abstractNum>
  <w:abstractNum w:abstractNumId="2">
    <w:nsid w:val="340BF64D"/>
    <w:multiLevelType w:val="hybridMultilevel"/>
    <w:lvl w:ilvl="0">
      <w:lvlJc w:val="left"/>
      <w:lvlText w:val="["/>
      <w:numFmt w:val="bullet"/>
      <w:start w:val="1"/>
    </w:lvl>
    <w:lvl w:ilvl="1">
      <w:lvlJc w:val="left"/>
      <w:lvlText w:val="(%2)"/>
      <w:numFmt w:val="decimal"/>
      <w:start w:val="1"/>
    </w:lvl>
  </w:abstractNum>
  <w:abstractNum w:abstractNumId="3">
    <w:nsid w:val="69454021"/>
    <w:multiLevelType w:val="hybridMultilevel"/>
    <w:lvl w:ilvl="0">
      <w:lvlJc w:val="left"/>
      <w:lvlText w:val="(%1)"/>
      <w:numFmt w:val="decimal"/>
      <w:start w:val="4"/>
    </w:lvl>
  </w:abstractNum>
  <w:abstractNum w:abstractNumId="4">
    <w:nsid w:val="49F15C6B"/>
    <w:multiLevelType w:val="hybridMultilevel"/>
    <w:lvl w:ilvl="0">
      <w:lvlJc w:val="left"/>
      <w:lvlText w:val="["/>
      <w:numFmt w:val="bullet"/>
      <w:start w:val="1"/>
    </w:lvl>
    <w:lvl w:ilvl="1">
      <w:lvlJc w:val="left"/>
      <w:lvlText w:val="(%2)"/>
      <w:numFmt w:val="decimal"/>
      <w:start w:val="1"/>
    </w:lvl>
  </w:abstractNum>
  <w:abstractNum w:abstractNumId="5">
    <w:nsid w:val="75F56228"/>
    <w:multiLevelType w:val="hybridMultilevel"/>
    <w:lvl w:ilvl="0">
      <w:lvlJc w:val="left"/>
      <w:lvlText w:val="-"/>
      <w:numFmt w:val="bullet"/>
      <w:start w:val="1"/>
    </w:lvl>
  </w:abstractNum>
  <w:abstractNum w:abstractNumId="6">
    <w:nsid w:val="1C618271"/>
    <w:multiLevelType w:val="hybridMultilevel"/>
    <w:lvl w:ilvl="0">
      <w:lvlJc w:val="left"/>
      <w:lvlText w:val="-"/>
      <w:numFmt w:val="bullet"/>
      <w:start w:val="1"/>
    </w:lvl>
  </w:abstractNum>
  <w:abstractNum w:abstractNumId="7">
    <w:nsid w:val="6505F02E"/>
    <w:multiLevelType w:val="hybridMultilevel"/>
    <w:lvl w:ilvl="0">
      <w:lvlJc w:val="left"/>
      <w:lvlText w:val="%1:"/>
      <w:numFmt w:val="upperLetter"/>
      <w:start w:val="17"/>
    </w:lvl>
  </w:abstractNum>
  <w:abstractNum w:abstractNumId="8">
    <w:nsid w:val="2FE5D025"/>
    <w:multiLevelType w:val="hybridMultilevel"/>
    <w:lvl w:ilvl="0">
      <w:lvlJc w:val="left"/>
      <w:lvlText w:val="%1:"/>
      <w:numFmt w:val="upperLetter"/>
      <w:start w:val="1"/>
    </w:lvl>
  </w:abstractNum>
  <w:abstractNum w:abstractNumId="9">
    <w:nsid w:val="30E1B1CF"/>
    <w:multiLevelType w:val="hybridMultilevel"/>
    <w:lvl w:ilvl="0">
      <w:lvlJc w:val="left"/>
      <w:lvlText w:val="%1:"/>
      <w:numFmt w:val="upperLetter"/>
      <w:start w:val="17"/>
    </w:lvl>
  </w:abstractNum>
  <w:abstractNum w:abstractNumId="10">
    <w:nsid w:val="C7A9237"/>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1">
    <w:nsid w:val="676B3580"/>
    <w:multiLevelType w:val="hybridMultilevel"/>
    <w:lvl w:ilvl="0">
      <w:lvlJc w:val="left"/>
      <w:lvlText w:val="-"/>
      <w:numFmt w:val="bullet"/>
      <w:start w:val="1"/>
    </w:lvl>
  </w:abstractNum>
  <w:abstractNum w:abstractNumId="12">
    <w:nsid w:val="3193C8F9"/>
    <w:multiLevelType w:val="hybridMultilevel"/>
    <w:lvl w:ilvl="0">
      <w:lvlJc w:val="left"/>
      <w:lvlText w:val="-"/>
      <w:numFmt w:val="bullet"/>
      <w:start w:val="1"/>
    </w:lvl>
  </w:abstractNum>
  <w:abstractNum w:abstractNumId="13">
    <w:nsid w:val="5FA6C6DC"/>
    <w:multiLevelType w:val="hybridMultilevel"/>
    <w:lvl w:ilvl="0">
      <w:lvlJc w:val="left"/>
      <w:lvlText w:val="%1:"/>
      <w:numFmt w:val="upperLetter"/>
      <w:start w:val="17"/>
    </w:lvl>
  </w:abstractNum>
  <w:abstractNum w:abstractNumId="14">
    <w:nsid w:val="77933F62"/>
    <w:multiLevelType w:val="hybridMultilevel"/>
    <w:lvl w:ilvl="0">
      <w:lvlJc w:val="left"/>
      <w:lvlText w:val="%1:"/>
      <w:numFmt w:val="upperLetter"/>
      <w:start w:val="1"/>
    </w:lvl>
  </w:abstractNum>
  <w:abstractNum w:abstractNumId="15">
    <w:nsid w:val="6CB4EE9C"/>
    <w:multiLevelType w:val="hybridMultilevel"/>
    <w:lvl w:ilvl="0">
      <w:lvlJc w:val="left"/>
      <w:lvlText w:val="%1:"/>
      <w:numFmt w:val="upperLetter"/>
      <w:start w:val="17"/>
    </w:lvl>
  </w:abstractNum>
  <w:abstractNum w:abstractNumId="16">
    <w:nsid w:val="6A6D56D7"/>
    <w:multiLevelType w:val="hybridMultilevel"/>
    <w:lvl w:ilvl="0">
      <w:lvlJc w:val="left"/>
      <w:lvlText w:val="%1:"/>
      <w:numFmt w:val="upperLetter"/>
      <w:start w:val="1"/>
    </w:lvl>
  </w:abstractNum>
  <w:abstractNum w:abstractNumId="17">
    <w:nsid w:val="5B727F19"/>
    <w:multiLevelType w:val="hybridMultilevel"/>
    <w:lvl w:ilvl="0">
      <w:lvlJc w:val="left"/>
      <w:lvlText w:val="%1:"/>
      <w:numFmt w:val="upperLetter"/>
      <w:start w:val="17"/>
    </w:lvl>
  </w:abstractNum>
  <w:abstractNum w:abstractNumId="18">
    <w:nsid w:val="514E5CB0"/>
    <w:multiLevelType w:val="hybridMultilevel"/>
    <w:lvl w:ilvl="0">
      <w:lvlJc w:val="left"/>
      <w:lvlText w:val="%1:"/>
      <w:numFmt w:val="upperLetter"/>
      <w:start w:val="1"/>
    </w:lvl>
  </w:abstractNum>
  <w:abstractNum w:abstractNumId="19">
    <w:nsid w:val="4210D41E"/>
    <w:multiLevelType w:val="hybridMultilevel"/>
    <w:lvl w:ilvl="0">
      <w:lvlJc w:val="left"/>
      <w:lvlText w:val="%1:"/>
      <w:numFmt w:val="upperLetter"/>
      <w:start w:val="17"/>
    </w:lvl>
  </w:abstractNum>
  <w:abstractNum w:abstractNumId="20">
    <w:nsid w:val="4FF4CC6D"/>
    <w:multiLevelType w:val="hybridMultilevel"/>
    <w:lvl w:ilvl="0">
      <w:lvlJc w:val="left"/>
      <w:lvlText w:val="%1:"/>
      <w:numFmt w:val="upperLetter"/>
      <w:start w:val="1"/>
    </w:lvl>
  </w:abstractNum>
  <w:abstractNum w:abstractNumId="21">
    <w:nsid w:val="404EAF4A"/>
    <w:multiLevelType w:val="hybridMultilevel"/>
    <w:lvl w:ilvl="0">
      <w:lvlJc w:val="left"/>
      <w:lvlText w:val="%1:"/>
      <w:numFmt w:val="upperLetter"/>
      <w:start w:val="17"/>
    </w:lvl>
  </w:abstractNum>
  <w:abstractNum w:abstractNumId="22">
    <w:nsid w:val="4A16874F"/>
    <w:multiLevelType w:val="hybridMultilevel"/>
    <w:lvl w:ilvl="0">
      <w:lvlJc w:val="left"/>
      <w:lvlText w:val="%1:"/>
      <w:numFmt w:val="upperLetter"/>
      <w:start w:val="1"/>
    </w:lvl>
  </w:abstractNum>
  <w:abstractNum w:abstractNumId="23">
    <w:nsid w:val="55FEE0D1"/>
    <w:multiLevelType w:val="hybridMultilevel"/>
    <w:lvl w:ilvl="0">
      <w:lvlJc w:val="left"/>
      <w:lvlText w:val="%1:"/>
      <w:numFmt w:val="upperLetter"/>
      <w:start w:val="17"/>
    </w:lvl>
  </w:abstractNum>
  <w:abstractNum w:abstractNumId="24">
    <w:nsid w:val="3C5E07C"/>
    <w:multiLevelType w:val="hybridMultilevel"/>
    <w:lvl w:ilvl="0">
      <w:lvlJc w:val="left"/>
      <w:lvlText w:val="%1:"/>
      <w:numFmt w:val="upperLetter"/>
      <w:start w:val="1"/>
    </w:lvl>
  </w:abstractNum>
  <w:abstractNum w:abstractNumId="25">
    <w:nsid w:val="60C2D273"/>
    <w:multiLevelType w:val="hybridMultilevel"/>
    <w:lvl w:ilvl="0">
      <w:lvlJc w:val="left"/>
      <w:lvlText w:val="%1:"/>
      <w:numFmt w:val="upperLetter"/>
      <w:start w:val="17"/>
    </w:lvl>
  </w:abstractNum>
  <w:abstractNum w:abstractNumId="26">
    <w:nsid w:val="4CC32F1F"/>
    <w:multiLevelType w:val="hybridMultilevel"/>
    <w:lvl w:ilvl="0">
      <w:lvlJc w:val="left"/>
      <w:lvlText w:val="%1:"/>
      <w:numFmt w:val="upperLetter"/>
      <w:start w:val="1"/>
    </w:lvl>
  </w:abstractNum>
  <w:abstractNum w:abstractNumId="27">
    <w:nsid w:val="11CAC74A"/>
    <w:multiLevelType w:val="hybridMultilevel"/>
    <w:lvl w:ilvl="0">
      <w:lvlJc w:val="left"/>
      <w:lvlText w:val="-"/>
      <w:numFmt w:val="bullet"/>
      <w:start w:val="1"/>
    </w:lvl>
  </w:abstractNum>
  <w:abstractNum w:abstractNumId="28">
    <w:nsid w:val="126CADE9"/>
    <w:multiLevelType w:val="hybridMultilevel"/>
    <w:lvl w:ilvl="0">
      <w:lvlJc w:val="left"/>
      <w:lvlText w:val="%1:"/>
      <w:numFmt w:val="upperLetter"/>
      <w:start w:val="17"/>
    </w:lvl>
  </w:abstractNum>
  <w:abstractNum w:abstractNumId="29">
    <w:nsid w:val="19132E7B"/>
    <w:multiLevelType w:val="hybridMultilevel"/>
    <w:lvl w:ilvl="0">
      <w:lvlJc w:val="left"/>
      <w:lvlText w:val="%1:"/>
      <w:numFmt w:val="upperLetter"/>
      <w:start w:val="1"/>
    </w:lvl>
  </w:abstractNum>
  <w:abstractNum w:abstractNumId="30">
    <w:nsid w:val="63822DC0"/>
    <w:multiLevelType w:val="hybridMultilevel"/>
    <w:lvl w:ilvl="0">
      <w:lvlJc w:val="left"/>
      <w:lvlText w:val="%1:"/>
      <w:numFmt w:val="upperLetter"/>
      <w:start w:val="17"/>
    </w:lvl>
  </w:abstractNum>
  <w:abstractNum w:abstractNumId="31">
    <w:nsid w:val="6C11685A"/>
    <w:multiLevelType w:val="hybridMultilevel"/>
    <w:lvl w:ilvl="0">
      <w:lvlJc w:val="left"/>
      <w:lvlText w:val="%1:"/>
      <w:numFmt w:val="upperLetter"/>
      <w:start w:val="1"/>
    </w:lvl>
  </w:abstractNum>
  <w:abstractNum w:abstractNumId="32">
    <w:nsid w:val="5E1EAE31"/>
    <w:multiLevelType w:val="hybridMultilevel"/>
    <w:lvl w:ilvl="0">
      <w:lvlJc w:val="left"/>
      <w:lvlText w:val="%1:"/>
      <w:numFmt w:val="upperLetter"/>
      <w:start w:val="17"/>
    </w:lvl>
  </w:abstractNum>
  <w:abstractNum w:abstractNumId="33">
    <w:nsid w:val="178E240D"/>
    <w:multiLevelType w:val="hybridMultilevel"/>
    <w:lvl w:ilvl="0">
      <w:lvlJc w:val="left"/>
      <w:lvlText w:val="%1:"/>
      <w:numFmt w:val="upperLetter"/>
      <w:start w:val="1"/>
    </w:lvl>
  </w:abstractNum>
  <w:abstractNum w:abstractNumId="34">
    <w:nsid w:val="5556A87B"/>
    <w:multiLevelType w:val="hybridMultilevel"/>
    <w:lvl w:ilvl="0">
      <w:lvlJc w:val="left"/>
      <w:lvlText w:val="%1:"/>
      <w:numFmt w:val="upperLetter"/>
      <w:start w:val="17"/>
    </w:lvl>
  </w:abstractNum>
  <w:abstractNum w:abstractNumId="35">
    <w:nsid w:val="28100A9C"/>
    <w:multiLevelType w:val="hybridMultilevel"/>
    <w:lvl w:ilvl="0">
      <w:lvlJc w:val="left"/>
      <w:lvlText w:val="%1:"/>
      <w:numFmt w:val="upperLetter"/>
      <w:start w:val="1"/>
    </w:lvl>
  </w:abstractNum>
  <w:abstractNum w:abstractNumId="36">
    <w:nsid w:val="D838636"/>
    <w:multiLevelType w:val="hybridMultilevel"/>
    <w:lvl w:ilvl="0">
      <w:lvlJc w:val="left"/>
      <w:lvlText w:val="%1:"/>
      <w:numFmt w:val="upperLetter"/>
      <w:start w:val="1"/>
    </w:lvl>
  </w:abstractNum>
  <w:abstractNum w:abstractNumId="37">
    <w:nsid w:val="71B82AED"/>
    <w:multiLevelType w:val="hybridMultilevel"/>
    <w:lvl w:ilvl="0">
      <w:lvlJc w:val="left"/>
      <w:lvlText w:val="-"/>
      <w:numFmt w:val="bullet"/>
      <w:start w:val="1"/>
    </w:lvl>
  </w:abstractNum>
  <w:abstractNum w:abstractNumId="38">
    <w:nsid w:val="D15FACA"/>
    <w:multiLevelType w:val="hybridMultilevel"/>
    <w:lvl w:ilvl="0">
      <w:lvlJc w:val="left"/>
      <w:lvlText w:val="-"/>
      <w:numFmt w:val="bullet"/>
      <w:start w:val="1"/>
    </w:lvl>
  </w:abstractNum>
  <w:abstractNum w:abstractNumId="39">
    <w:nsid w:val="3D69565B"/>
    <w:multiLevelType w:val="hybridMultilevel"/>
    <w:lvl w:ilvl="0">
      <w:lvlJc w:val="left"/>
      <w:lvlText w:val="%1:"/>
      <w:numFmt w:val="upperLetter"/>
      <w:start w:val="17"/>
    </w:lvl>
  </w:abstractNum>
  <w:abstractNum w:abstractNumId="40">
    <w:nsid w:val="2299DCBC"/>
    <w:multiLevelType w:val="hybridMultilevel"/>
    <w:lvl w:ilvl="0">
      <w:lvlJc w:val="left"/>
      <w:lvlText w:val="%1:"/>
      <w:numFmt w:val="upperLetter"/>
      <w:start w:val="1"/>
    </w:lvl>
  </w:abstractNum>
  <w:abstractNum w:abstractNumId="41">
    <w:nsid w:val="19908D02"/>
    <w:multiLevelType w:val="hybridMultilevel"/>
    <w:lvl w:ilvl="0">
      <w:lvlJc w:val="left"/>
      <w:lvlText w:val="%1:"/>
      <w:numFmt w:val="upperLetter"/>
      <w:start w:val="17"/>
    </w:lvl>
  </w:abstractNum>
  <w:abstractNum w:abstractNumId="42">
    <w:nsid w:val="24D48BDB"/>
    <w:multiLevelType w:val="hybridMultilevel"/>
    <w:lvl w:ilvl="0">
      <w:lvlJc w:val="left"/>
      <w:lvlText w:val="%1:"/>
      <w:numFmt w:val="upperLetter"/>
      <w:start w:val="1"/>
    </w:lvl>
    <w:lvl w:ilvl="1">
      <w:lvlJc w:val="left"/>
      <w:lvlText w:val="-"/>
      <w:numFmt w:val="bullet"/>
      <w:start w:val="1"/>
    </w:lvl>
  </w:abstractNum>
  <w:abstractNum w:abstractNumId="43">
    <w:nsid w:val="542DA5B5"/>
    <w:multiLevelType w:val="hybridMultilevel"/>
    <w:lvl w:ilvl="0">
      <w:lvlJc w:val="left"/>
      <w:lvlText w:val="%1:"/>
      <w:numFmt w:val="upperLetter"/>
      <w:start w:val="17"/>
    </w:lvl>
  </w:abstractNum>
  <w:abstractNum w:abstractNumId="44">
    <w:nsid w:val="793753DE"/>
    <w:multiLevelType w:val="hybridMultilevel"/>
    <w:lvl w:ilvl="0">
      <w:lvlJc w:val="left"/>
      <w:lvlText w:val="%1:"/>
      <w:numFmt w:val="upperLetter"/>
      <w:start w:val="1"/>
    </w:lvl>
  </w:abstractNum>
  <w:abstractNum w:abstractNumId="45">
    <w:nsid w:val="1C67CB3D"/>
    <w:multiLevelType w:val="hybridMultilevel"/>
    <w:lvl w:ilvl="0">
      <w:lvlJc w:val="left"/>
      <w:lvlText w:val="%1:"/>
      <w:numFmt w:val="upperLetter"/>
      <w:start w:val="17"/>
    </w:lvl>
  </w:abstractNum>
  <w:abstractNum w:abstractNumId="46">
    <w:nsid w:val="40E29452"/>
    <w:multiLevelType w:val="hybridMultilevel"/>
    <w:lvl w:ilvl="0">
      <w:lvlJc w:val="left"/>
      <w:lvlText w:val="%1:"/>
      <w:numFmt w:val="upperLetter"/>
      <w:start w:val="1"/>
    </w:lvl>
    <w:lvl w:ilvl="1">
      <w:lvlJc w:val="left"/>
      <w:lvlText w:val="-"/>
      <w:numFmt w:val="bullet"/>
      <w:start w:val="1"/>
    </w:lvl>
  </w:abstractNum>
  <w:abstractNum w:abstractNumId="47">
    <w:nsid w:val="63A4AAB6"/>
    <w:multiLevelType w:val="hybridMultilevel"/>
    <w:lvl w:ilvl="0">
      <w:lvlJc w:val="left"/>
      <w:lvlText w:val="%1:"/>
      <w:numFmt w:val="upperLetter"/>
      <w:start w:val="17"/>
    </w:lvl>
  </w:abstractNum>
  <w:abstractNum w:abstractNumId="48">
    <w:nsid w:val="77DA4A57"/>
    <w:multiLevelType w:val="hybridMultilevel"/>
    <w:lvl w:ilvl="0">
      <w:lvlJc w:val="left"/>
      <w:lvlText w:val="%1:"/>
      <w:numFmt w:val="upperLetter"/>
      <w:start w:val="1"/>
    </w:lvl>
  </w:abstractNum>
  <w:abstractNum w:abstractNumId="49">
    <w:nsid w:val="1230F102"/>
    <w:multiLevelType w:val="hybridMultilevel"/>
    <w:lvl w:ilvl="0">
      <w:lvlJc w:val="left"/>
      <w:lvlText w:val="%1:"/>
      <w:numFmt w:val="upperLetter"/>
      <w:start w:val="17"/>
    </w:lvl>
  </w:abstractNum>
  <w:abstractNum w:abstractNumId="50">
    <w:nsid w:val="25B57ED4"/>
    <w:multiLevelType w:val="hybridMultilevel"/>
    <w:lvl w:ilvl="0">
      <w:lvlJc w:val="left"/>
      <w:lvlText w:val="%1:"/>
      <w:numFmt w:val="upperLetter"/>
      <w:start w:val="1"/>
    </w:lvl>
  </w:abstractNum>
  <w:abstractNum w:abstractNumId="51">
    <w:nsid w:val="47CF16C4"/>
    <w:multiLevelType w:val="hybridMultilevel"/>
    <w:lvl w:ilvl="0">
      <w:lvlJc w:val="left"/>
      <w:lvlText w:val="%1:"/>
      <w:numFmt w:val="upperLetter"/>
      <w:start w:val="17"/>
    </w:lvl>
  </w:abstractNum>
  <w:abstractNum w:abstractNumId="52">
    <w:nsid w:val="527FA04C"/>
    <w:multiLevelType w:val="hybridMultilevel"/>
    <w:lvl w:ilvl="0">
      <w:lvlJc w:val="left"/>
      <w:lvlText w:val="%1:"/>
      <w:numFmt w:val="upperLetter"/>
      <w:start w:val="1"/>
    </w:lvl>
  </w:abstractNum>
  <w:abstractNum w:abstractNumId="53">
    <w:nsid w:val="6FCC0624"/>
    <w:multiLevelType w:val="hybridMultilevel"/>
    <w:lvl w:ilvl="0">
      <w:lvlJc w:val="left"/>
      <w:lvlText w:val="%1:"/>
      <w:numFmt w:val="upperLetter"/>
      <w:start w:val="17"/>
    </w:lvl>
  </w:abstractNum>
  <w:abstractNum w:abstractNumId="54">
    <w:nsid w:val="1DCDF795"/>
    <w:multiLevelType w:val="hybridMultilevel"/>
    <w:lvl w:ilvl="0">
      <w:lvlJc w:val="left"/>
      <w:lvlText w:val="%1:"/>
      <w:numFmt w:val="upperLetter"/>
      <w:start w:val="1"/>
    </w:lvl>
  </w:abstractNum>
  <w:abstractNum w:abstractNumId="55">
    <w:nsid w:val="564580C8"/>
    <w:multiLevelType w:val="hybridMultilevel"/>
    <w:lvl w:ilvl="0">
      <w:lvlJc w:val="left"/>
      <w:lvlText w:val="%1:"/>
      <w:numFmt w:val="upperLetter"/>
      <w:start w:val="17"/>
    </w:lvl>
  </w:abstractNum>
  <w:abstractNum w:abstractNumId="56">
    <w:nsid w:val="508ED897"/>
    <w:multiLevelType w:val="hybridMultilevel"/>
    <w:lvl w:ilvl="0">
      <w:lvlJc w:val="left"/>
      <w:lvlText w:val="%1:"/>
      <w:numFmt w:val="upperLetter"/>
      <w:start w:val="1"/>
    </w:lvl>
  </w:abstractNum>
  <w:abstractNum w:abstractNumId="57">
    <w:nsid w:val="6A9126B5"/>
    <w:multiLevelType w:val="hybridMultilevel"/>
    <w:lvl w:ilvl="0">
      <w:lvlJc w:val="left"/>
      <w:lvlText w:val="(%1)"/>
      <w:numFmt w:val="decimal"/>
      <w:start w:val="215"/>
    </w:lvl>
  </w:abstractNum>
  <w:abstractNum w:abstractNumId="58">
    <w:nsid w:val="68104812"/>
    <w:multiLevelType w:val="hybridMultilevel"/>
    <w:lvl w:ilvl="0">
      <w:lvlJc w:val="left"/>
      <w:lvlText w:val="-"/>
      <w:numFmt w:val="bullet"/>
      <w:start w:val="1"/>
    </w:lvl>
  </w:abstractNum>
  <w:abstractNum w:abstractNumId="59">
    <w:nsid w:val="62FB8680"/>
    <w:multiLevelType w:val="hybridMultilevel"/>
    <w:lvl w:ilvl="0">
      <w:lvlJc w:val="left"/>
      <w:lvlText w:val="(%1)"/>
      <w:numFmt w:val="decimal"/>
      <w:start w:val="908"/>
    </w:lvl>
  </w:abstractNum>
  <w:abstractNum w:abstractNumId="60">
    <w:nsid w:val="3A45530"/>
    <w:multiLevelType w:val="hybridMultilevel"/>
    <w:lvl w:ilvl="0">
      <w:lvlJc w:val="left"/>
      <w:lvlText w:val="-"/>
      <w:numFmt w:val="bullet"/>
      <w:start w:val="1"/>
    </w:lvl>
  </w:abstractNum>
  <w:abstractNum w:abstractNumId="61">
    <w:nsid w:val="4B9275D2"/>
    <w:multiLevelType w:val="hybridMultilevel"/>
    <w:lvl w:ilvl="0">
      <w:lvlJc w:val="left"/>
      <w:lvlText w:val="-"/>
      <w:numFmt w:val="bullet"/>
      <w:start w:val="1"/>
    </w:lvl>
  </w:abstractNum>
  <w:abstractNum w:abstractNumId="62">
    <w:nsid w:val="4F0CEEDB"/>
    <w:multiLevelType w:val="hybridMultilevel"/>
    <w:lvl w:ilvl="0">
      <w:lvlJc w:val="left"/>
      <w:lvlText w:val="-"/>
      <w:numFmt w:val="bullet"/>
      <w:start w:val="1"/>
    </w:lvl>
  </w:abstractNum>
  <w:abstractNum w:abstractNumId="63">
    <w:nsid w:val="61C30361"/>
    <w:multiLevelType w:val="hybridMultilevel"/>
    <w:lvl w:ilvl="0">
      <w:lvlJc w:val="left"/>
      <w:lvlText w:val="-"/>
      <w:numFmt w:val="bullet"/>
      <w:start w:val="1"/>
    </w:lvl>
  </w:abstractNum>
  <w:abstractNum w:abstractNumId="64">
    <w:nsid w:val="632099E0"/>
    <w:multiLevelType w:val="hybridMultilevel"/>
    <w:lvl w:ilvl="0">
      <w:lvlJc w:val="left"/>
      <w:lvlText w:val="-"/>
      <w:numFmt w:val="bullet"/>
      <w:start w:val="1"/>
    </w:lvl>
  </w:abstractNum>
  <w:abstractNum w:abstractNumId="65">
    <w:nsid w:val="2463975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9D30DF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70A42016"/>
    <w:multiLevelType w:val="hybridMultilevel"/>
    <w:lvl w:ilvl="0">
      <w:lvlJc w:val="left"/>
      <w:lvlText w:val="-"/>
      <w:numFmt w:val="bullet"/>
      <w:start w:val="1"/>
    </w:lvl>
  </w:abstractNum>
  <w:abstractNum w:abstractNumId="68">
    <w:nsid w:val="161BC243"/>
    <w:multiLevelType w:val="hybridMultilevel"/>
    <w:lvl w:ilvl="0">
      <w:lvlJc w:val="left"/>
      <w:lvlText w:val="-"/>
      <w:numFmt w:val="bullet"/>
      <w:start w:val="1"/>
    </w:lvl>
  </w:abstractNum>
  <w:abstractNum w:abstractNumId="69">
    <w:nsid w:val="16E908C8"/>
    <w:multiLevelType w:val="hybridMultilevel"/>
    <w:lvl w:ilvl="0">
      <w:lvlJc w:val="left"/>
      <w:lvlText w:val="-"/>
      <w:numFmt w:val="bullet"/>
      <w:start w:val="1"/>
    </w:lvl>
  </w:abstractNum>
  <w:abstractNum w:abstractNumId="70">
    <w:nsid w:val="2E0D7671"/>
    <w:multiLevelType w:val="hybridMultilevel"/>
    <w:lvl w:ilvl="0">
      <w:lvlJc w:val="left"/>
      <w:lvlText w:val="-"/>
      <w:numFmt w:val="bullet"/>
      <w:start w:val="1"/>
    </w:lvl>
  </w:abstractNum>
  <w:abstractNum w:abstractNumId="71">
    <w:nsid w:val="38B59EFF"/>
    <w:multiLevelType w:val="hybridMultilevel"/>
    <w:lvl w:ilvl="0">
      <w:lvlJc w:val="left"/>
      <w:lvlText w:val="-"/>
      <w:numFmt w:val="bullet"/>
      <w:start w:val="1"/>
    </w:lvl>
  </w:abstractNum>
  <w:abstractNum w:abstractNumId="72">
    <w:nsid w:val="307995CA"/>
    <w:multiLevelType w:val="hybridMultilevel"/>
    <w:lvl w:ilvl="0">
      <w:lvlJc w:val="left"/>
      <w:lvlText w:val="-"/>
      <w:numFmt w:val="bullet"/>
      <w:start w:val="1"/>
    </w:lvl>
  </w:abstractNum>
  <w:abstractNum w:abstractNumId="73">
    <w:nsid w:val="52E2024D"/>
    <w:multiLevelType w:val="hybridMultilevel"/>
    <w:lvl w:ilvl="0">
      <w:lvlJc w:val="left"/>
      <w:lvlText w:val="-"/>
      <w:numFmt w:val="bullet"/>
      <w:start w:val="1"/>
    </w:lvl>
  </w:abstractNum>
  <w:abstractNum w:abstractNumId="74">
    <w:nsid w:val="CE344B5"/>
    <w:multiLevelType w:val="hybridMultilevel"/>
    <w:lvl w:ilvl="0">
      <w:lvlJc w:val="left"/>
      <w:lvlText w:val="-"/>
      <w:numFmt w:val="bullet"/>
      <w:start w:val="1"/>
    </w:lvl>
  </w:abstractNum>
  <w:abstractNum w:abstractNumId="75">
    <w:nsid w:val="29B0E9A8"/>
    <w:multiLevelType w:val="hybridMultilevel"/>
    <w:lvl w:ilvl="0">
      <w:lvlJc w:val="left"/>
      <w:lvlText w:val="-"/>
      <w:numFmt w:val="bullet"/>
      <w:start w:val="1"/>
    </w:lvl>
  </w:abstractNum>
  <w:abstractNum w:abstractNumId="76">
    <w:nsid w:val="6F49CD8A"/>
    <w:multiLevelType w:val="hybridMultilevel"/>
    <w:lvl w:ilvl="0">
      <w:lvlJc w:val="left"/>
      <w:lvlText w:val="-"/>
      <w:numFmt w:val="bullet"/>
      <w:start w:val="1"/>
    </w:lvl>
  </w:abstractNum>
  <w:abstractNum w:abstractNumId="77">
    <w:nsid w:val="4DC5D907"/>
    <w:multiLevelType w:val="hybridMultilevel"/>
    <w:lvl w:ilvl="0">
      <w:lvlJc w:val="left"/>
      <w:lvlText w:val="--"/>
      <w:numFmt w:val="bullet"/>
      <w:start w:val="1"/>
    </w:lvl>
  </w:abstractNum>
  <w:abstractNum w:abstractNumId="78">
    <w:nsid w:val="D55945E"/>
    <w:multiLevelType w:val="hybridMultilevel"/>
    <w:lvl w:ilvl="0">
      <w:lvlJc w:val="left"/>
      <w:lvlText w:val="-"/>
      <w:numFmt w:val="bullet"/>
      <w:start w:val="1"/>
    </w:lvl>
  </w:abstractNum>
  <w:abstractNum w:abstractNumId="79">
    <w:nsid w:val="672417E1"/>
    <w:multiLevelType w:val="hybridMultilevel"/>
    <w:lvl w:ilvl="0">
      <w:lvlJc w:val="left"/>
      <w:lvlText w:val="-"/>
      <w:numFmt w:val="bullet"/>
      <w:start w:val="1"/>
    </w:lvl>
  </w:abstractNum>
  <w:abstractNum w:abstractNumId="80">
    <w:nsid w:val="5FF6CA09"/>
    <w:multiLevelType w:val="hybridMultilevel"/>
    <w:lvl w:ilvl="0">
      <w:lvlJc w:val="left"/>
      <w:lvlText w:val="-"/>
      <w:numFmt w:val="bullet"/>
      <w:start w:val="1"/>
    </w:lvl>
  </w:abstractNum>
  <w:abstractNum w:abstractNumId="81">
    <w:nsid w:val="330B1333"/>
    <w:multiLevelType w:val="hybridMultilevel"/>
    <w:lvl w:ilvl="0">
      <w:lvlJc w:val="left"/>
      <w:lvlText w:val="-"/>
      <w:numFmt w:val="bullet"/>
      <w:start w:val="1"/>
    </w:lvl>
  </w:abstractNum>
  <w:abstractNum w:abstractNumId="82">
    <w:nsid w:val="2EF32EA6"/>
    <w:multiLevelType w:val="hybridMultilevel"/>
    <w:lvl w:ilvl="0">
      <w:lvlJc w:val="left"/>
      <w:lvlText w:val="-"/>
      <w:numFmt w:val="bullet"/>
      <w:start w:val="1"/>
    </w:lvl>
  </w:abstractNum>
  <w:abstractNum w:abstractNumId="83">
    <w:nsid w:val="32766A55"/>
    <w:multiLevelType w:val="hybridMultilevel"/>
    <w:lvl w:ilvl="0">
      <w:lvlJc w:val="left"/>
      <w:lvlText w:val="-"/>
      <w:numFmt w:val="bullet"/>
      <w:start w:val="1"/>
    </w:lvl>
  </w:abstractNum>
  <w:abstractNum w:abstractNumId="84">
    <w:nsid w:val="22D71957"/>
    <w:multiLevelType w:val="hybridMultilevel"/>
    <w:lvl w:ilvl="0">
      <w:lvlJc w:val="left"/>
      <w:lvlText w:val="-"/>
      <w:numFmt w:val="bullet"/>
      <w:start w:val="1"/>
    </w:lvl>
  </w:abstractNum>
  <w:abstractNum w:abstractNumId="85">
    <w:nsid w:val="4CC1263B"/>
    <w:multiLevelType w:val="hybridMultilevel"/>
    <w:lvl w:ilvl="0">
      <w:lvlJc w:val="left"/>
      <w:lvlText w:val="-"/>
      <w:numFmt w:val="bullet"/>
      <w:start w:val="1"/>
    </w:lvl>
    <w:lvl w:ilvl="1">
      <w:lvlJc w:val="left"/>
      <w:lvlText w:val="(%2)"/>
      <w:numFmt w:val="decimal"/>
      <w:start w:val="1"/>
    </w:lvl>
  </w:abstractNum>
  <w:abstractNum w:abstractNumId="86">
    <w:nsid w:val="8BBEB1D"/>
    <w:multiLevelType w:val="hybridMultilevel"/>
    <w:lvl w:ilvl="0">
      <w:lvlJc w:val="left"/>
      <w:lvlText w:val="-"/>
      <w:numFmt w:val="bullet"/>
      <w:start w:val="1"/>
    </w:lvl>
  </w:abstractNum>
  <w:abstractNum w:abstractNumId="87">
    <w:nsid w:val="7365F1EE"/>
    <w:multiLevelType w:val="hybridMultilevel"/>
    <w:lvl w:ilvl="0">
      <w:lvlJc w:val="left"/>
      <w:lvlText w:val="$"/>
      <w:numFmt w:val="bullet"/>
      <w:start w:val="1"/>
    </w:lvl>
  </w:abstractNum>
  <w:abstractNum w:abstractNumId="88">
    <w:nsid w:val="37524CF0"/>
    <w:multiLevelType w:val="hybridMultilevel"/>
    <w:lvl w:ilvl="0">
      <w:lvlJc w:val="left"/>
      <w:lvlText w:val="-"/>
      <w:numFmt w:val="bullet"/>
      <w:start w:val="1"/>
    </w:lvl>
    <w:lvl w:ilvl="1">
      <w:lvlJc w:val="left"/>
      <w:lvlText w:val="(%2)"/>
      <w:numFmt w:val="decimal"/>
      <w:start w:val="1"/>
    </w:lvl>
  </w:abstractNum>
  <w:abstractNum w:abstractNumId="89">
    <w:nsid w:val="70CC332F"/>
    <w:multiLevelType w:val="hybridMultilevel"/>
    <w:lvl w:ilvl="0">
      <w:lvlJc w:val="left"/>
      <w:lvlText w:val="$"/>
      <w:numFmt w:val="bullet"/>
      <w:start w:val="1"/>
    </w:lvl>
  </w:abstractNum>
  <w:abstractNum w:abstractNumId="90">
    <w:nsid w:val="5661786E"/>
    <w:multiLevelType w:val="hybridMultilevel"/>
    <w:lvl w:ilvl="0">
      <w:lvlJc w:val="left"/>
      <w:lvlText w:val="(%1)"/>
      <w:numFmt w:val="decimal"/>
      <w:start w:val="1"/>
    </w:lvl>
  </w:abstractNum>
  <w:abstractNum w:abstractNumId="91">
    <w:nsid w:val="3AF6A220"/>
    <w:multiLevelType w:val="hybridMultilevel"/>
    <w:lvl w:ilvl="0">
      <w:lvlJc w:val="left"/>
      <w:lvlText w:val="-"/>
      <w:numFmt w:val="bullet"/>
      <w:start w:val="1"/>
    </w:lvl>
  </w:abstractNum>
  <w:abstractNum w:abstractNumId="92">
    <w:nsid w:val="3C5EA902"/>
    <w:multiLevelType w:val="hybridMultilevel"/>
    <w:lvl w:ilvl="0">
      <w:lvlJc w:val="left"/>
      <w:lvlText w:val="(%1)"/>
      <w:numFmt w:val="decimal"/>
      <w:start w:val="1"/>
    </w:lvl>
  </w:abstractNum>
  <w:abstractNum w:abstractNumId="93">
    <w:nsid w:val="256E6749"/>
    <w:multiLevelType w:val="hybridMultilevel"/>
    <w:lvl w:ilvl="0">
      <w:lvlJc w:val="left"/>
      <w:lvlText w:val="$"/>
      <w:numFmt w:val="bullet"/>
      <w:start w:val="1"/>
    </w:lvl>
  </w:abstractNum>
  <w:abstractNum w:abstractNumId="94">
    <w:nsid w:val="1CB9A581"/>
    <w:multiLevelType w:val="hybridMultilevel"/>
    <w:lvl w:ilvl="0">
      <w:lvlJc w:val="left"/>
      <w:lvlText w:val="$"/>
      <w:numFmt w:val="bullet"/>
      <w:start w:val="1"/>
    </w:lvl>
  </w:abstractNum>
  <w:abstractNum w:abstractNumId="95">
    <w:nsid w:val="1F7F42E2"/>
    <w:multiLevelType w:val="hybridMultilevel"/>
    <w:lvl w:ilvl="0">
      <w:lvlJc w:val="left"/>
      <w:lvlText w:val="-"/>
      <w:numFmt w:val="bullet"/>
      <w:start w:val="1"/>
    </w:lvl>
  </w:abstractNum>
  <w:abstractNum w:abstractNumId="96">
    <w:nsid w:val="49D1FEA0"/>
    <w:multiLevelType w:val="hybridMultilevel"/>
    <w:lvl w:ilvl="0">
      <w:lvlJc w:val="left"/>
      <w:lvlText w:val="-"/>
      <w:numFmt w:val="bullet"/>
      <w:start w:val="1"/>
    </w:lvl>
  </w:abstractNum>
  <w:abstractNum w:abstractNumId="97">
    <w:nsid w:val="268CB37F"/>
    <w:multiLevelType w:val="hybridMultilevel"/>
    <w:lvl w:ilvl="0">
      <w:lvlJc w:val="left"/>
      <w:lvlText w:val="-"/>
      <w:numFmt w:val="bullet"/>
      <w:start w:val="1"/>
    </w:lvl>
  </w:abstractNum>
  <w:abstractNum w:abstractNumId="98">
    <w:nsid w:val="102362F8"/>
    <w:multiLevelType w:val="hybridMultilevel"/>
    <w:lvl w:ilvl="0">
      <w:lvlJc w:val="left"/>
      <w:lvlText w:val="-"/>
      <w:numFmt w:val="bullet"/>
      <w:start w:val="1"/>
    </w:lvl>
  </w:abstractNum>
  <w:abstractNum w:abstractNumId="99">
    <w:nsid w:val="5FEDC0E3"/>
    <w:multiLevelType w:val="hybridMultilevel"/>
    <w:lvl w:ilvl="0">
      <w:lvlJc w:val="left"/>
      <w:lvlText w:val="-"/>
      <w:numFmt w:val="bullet"/>
      <w:start w:val="1"/>
    </w:lvl>
  </w:abstractNum>
  <w:abstractNum w:abstractNumId="100">
    <w:nsid w:val="3D75BC47"/>
    <w:multiLevelType w:val="hybridMultilevel"/>
    <w:lvl w:ilvl="0">
      <w:lvlJc w:val="left"/>
      <w:lvlText w:val="-"/>
      <w:numFmt w:val="bullet"/>
      <w:start w:val="1"/>
    </w:lvl>
  </w:abstractNum>
  <w:abstractNum w:abstractNumId="101">
    <w:nsid w:val="3E30D969"/>
    <w:multiLevelType w:val="hybridMultilevel"/>
    <w:lvl w:ilvl="0">
      <w:lvlJc w:val="left"/>
      <w:lvlText w:val="-"/>
      <w:numFmt w:val="bullet"/>
      <w:start w:val="1"/>
    </w:lvl>
  </w:abstractNum>
  <w:abstractNum w:abstractNumId="102">
    <w:nsid w:val="18A35FE3"/>
    <w:multiLevelType w:val="hybridMultilevel"/>
    <w:lvl w:ilvl="0">
      <w:lvlJc w:val="left"/>
      <w:lvlText w:val="-"/>
      <w:numFmt w:val="bullet"/>
      <w:start w:val="1"/>
    </w:lvl>
  </w:abstractNum>
  <w:abstractNum w:abstractNumId="103">
    <w:nsid w:val="6DEF5211"/>
    <w:multiLevelType w:val="hybridMultilevel"/>
    <w:lvl w:ilvl="0">
      <w:lvlJc w:val="left"/>
      <w:lvlText w:val="-"/>
      <w:numFmt w:val="bullet"/>
      <w:start w:val="1"/>
    </w:lvl>
  </w:abstractNum>
  <w:abstractNum w:abstractNumId="104">
    <w:nsid w:val="1112DBB6"/>
    <w:multiLevelType w:val="hybridMultilevel"/>
    <w:lvl w:ilvl="0">
      <w:lvlJc w:val="left"/>
      <w:lvlText w:val="-"/>
      <w:numFmt w:val="bullet"/>
      <w:start w:val="1"/>
    </w:lvl>
  </w:abstractNum>
  <w:abstractNum w:abstractNumId="105">
    <w:nsid w:val="2586A498"/>
    <w:multiLevelType w:val="hybridMultilevel"/>
    <w:lvl w:ilvl="0">
      <w:lvlJc w:val="left"/>
      <w:lvlText w:val="-"/>
      <w:numFmt w:val="bullet"/>
      <w:start w:val="1"/>
    </w:lvl>
  </w:abstractNum>
  <w:abstractNum w:abstractNumId="106">
    <w:nsid w:val="17A03BB9"/>
    <w:multiLevelType w:val="hybridMultilevel"/>
    <w:lvl w:ilvl="0">
      <w:lvlJc w:val="left"/>
      <w:lvlText w:val="-"/>
      <w:numFmt w:val="bullet"/>
      <w:start w:val="1"/>
    </w:lvl>
  </w:abstractNum>
  <w:abstractNum w:abstractNumId="107">
    <w:nsid w:val="5CA941"/>
    <w:multiLevelType w:val="hybridMultilevel"/>
    <w:lvl w:ilvl="0">
      <w:lvlJc w:val="left"/>
      <w:lvlText w:val="-"/>
      <w:numFmt w:val="bullet"/>
      <w:start w:val="1"/>
    </w:lvl>
  </w:abstractNum>
  <w:abstractNum w:abstractNumId="108">
    <w:nsid w:val="734C7D9F"/>
    <w:multiLevelType w:val="hybridMultilevel"/>
    <w:lvl w:ilvl="0">
      <w:lvlJc w:val="left"/>
      <w:lvlText w:val="-"/>
      <w:numFmt w:val="bullet"/>
      <w:start w:val="1"/>
    </w:lvl>
  </w:abstractNum>
  <w:abstractNum w:abstractNumId="109">
    <w:nsid w:val="24F5D018"/>
    <w:multiLevelType w:val="hybridMultilevel"/>
    <w:lvl w:ilvl="0">
      <w:lvlJc w:val="left"/>
      <w:lvlText w:val="-"/>
      <w:numFmt w:val="bullet"/>
      <w:start w:val="1"/>
    </w:lvl>
  </w:abstractNum>
  <w:abstractNum w:abstractNumId="110">
    <w:nsid w:val="6780C122"/>
    <w:multiLevelType w:val="hybridMultilevel"/>
    <w:lvl w:ilvl="0">
      <w:lvlJc w:val="left"/>
      <w:lvlText w:val="-"/>
      <w:numFmt w:val="bullet"/>
      <w:start w:val="1"/>
    </w:lvl>
  </w:abstractNum>
  <w:abstractNum w:abstractNumId="111">
    <w:nsid w:val="534347A8"/>
    <w:multiLevelType w:val="hybridMultilevel"/>
    <w:lvl w:ilvl="0">
      <w:lvlJc w:val="left"/>
      <w:lvlText w:val="-"/>
      <w:numFmt w:val="bullet"/>
      <w:start w:val="1"/>
    </w:lvl>
  </w:abstractNum>
  <w:abstractNum w:abstractNumId="112">
    <w:nsid w:val="5800E34B"/>
    <w:multiLevelType w:val="hybridMultilevel"/>
    <w:lvl w:ilvl="0">
      <w:lvlJc w:val="left"/>
      <w:lvlText w:val="-"/>
      <w:numFmt w:val="bullet"/>
      <w:start w:val="1"/>
    </w:lvl>
    <w:lvl w:ilvl="1">
      <w:lvlJc w:val="left"/>
      <w:lvlText w:val="-"/>
      <w:numFmt w:val="bullet"/>
      <w:start w:val="1"/>
    </w:lvl>
  </w:abstractNum>
  <w:abstractNum w:abstractNumId="113">
    <w:nsid w:val="1673EFC8"/>
    <w:multiLevelType w:val="hybridMultilevel"/>
    <w:lvl w:ilvl="0">
      <w:lvlJc w:val="left"/>
      <w:lvlText w:val="-"/>
      <w:numFmt w:val="bullet"/>
      <w:start w:val="1"/>
    </w:lvl>
  </w:abstractNum>
  <w:abstractNum w:abstractNumId="114">
    <w:nsid w:val="5B9B1FD"/>
    <w:multiLevelType w:val="hybridMultilevel"/>
    <w:lvl w:ilvl="0">
      <w:lvlJc w:val="left"/>
      <w:lvlText w:val="-"/>
      <w:numFmt w:val="bullet"/>
      <w:start w:val="1"/>
    </w:lvl>
  </w:abstractNum>
  <w:abstractNum w:abstractNumId="115">
    <w:nsid w:val="7AD7FCA2"/>
    <w:multiLevelType w:val="hybridMultilevel"/>
    <w:lvl w:ilvl="0">
      <w:lvlJc w:val="left"/>
      <w:lvlText w:val="-"/>
      <w:numFmt w:val="bullet"/>
      <w:start w:val="1"/>
    </w:lvl>
  </w:abstractNum>
  <w:abstractNum w:abstractNumId="116">
    <w:nsid w:val="63351604"/>
    <w:multiLevelType w:val="hybridMultilevel"/>
    <w:lvl w:ilvl="0">
      <w:lvlJc w:val="left"/>
      <w:lvlText w:val="-"/>
      <w:numFmt w:val="bullet"/>
      <w:start w:val="1"/>
    </w:lvl>
  </w:abstractNum>
  <w:abstractNum w:abstractNumId="117">
    <w:nsid w:val="E759D1A"/>
    <w:multiLevelType w:val="hybridMultilevel"/>
    <w:lvl w:ilvl="0">
      <w:lvlJc w:val="left"/>
      <w:lvlText w:val="-"/>
      <w:numFmt w:val="bullet"/>
      <w:start w:val="1"/>
    </w:lvl>
  </w:abstractNum>
  <w:abstractNum w:abstractNumId="118">
    <w:nsid w:val="6E3DEE90"/>
    <w:multiLevelType w:val="hybridMultilevel"/>
    <w:lvl w:ilvl="0">
      <w:lvlJc w:val="left"/>
      <w:lvlText w:val="-"/>
      <w:numFmt w:val="bullet"/>
      <w:start w:val="1"/>
    </w:lvl>
    <w:lvl w:ilvl="1">
      <w:lvlJc w:val="left"/>
      <w:lvlText w:val="-"/>
      <w:numFmt w:val="bullet"/>
      <w:start w:val="1"/>
    </w:lvl>
  </w:abstractNum>
  <w:abstractNum w:abstractNumId="119">
    <w:nsid w:val="1A8762F4"/>
    <w:multiLevelType w:val="hybridMultilevel"/>
    <w:lvl w:ilvl="0">
      <w:lvlJc w:val="left"/>
      <w:lvlText w:val="-"/>
      <w:numFmt w:val="bullet"/>
      <w:start w:val="1"/>
    </w:lvl>
    <w:lvl w:ilvl="1">
      <w:lvlJc w:val="left"/>
      <w:lvlText w:val="-"/>
      <w:numFmt w:val="bullet"/>
      <w:start w:val="1"/>
    </w:lvl>
  </w:abstractNum>
  <w:abstractNum w:abstractNumId="120">
    <w:nsid w:val="7F41D049"/>
    <w:multiLevelType w:val="hybridMultilevel"/>
    <w:lvl w:ilvl="0">
      <w:lvlJc w:val="left"/>
      <w:lvlText w:val="-"/>
      <w:numFmt w:val="bullet"/>
      <w:start w:val="1"/>
    </w:lvl>
  </w:abstractNum>
  <w:abstractNum w:abstractNumId="121">
    <w:nsid w:val="449F66FE"/>
    <w:multiLevelType w:val="hybridMultilevel"/>
    <w:lvl w:ilvl="0">
      <w:lvlJc w:val="left"/>
      <w:lvlText w:val="-"/>
      <w:numFmt w:val="bullet"/>
      <w:start w:val="1"/>
    </w:lvl>
  </w:abstractNum>
  <w:abstractNum w:abstractNumId="122">
    <w:nsid w:val="557E0515"/>
    <w:multiLevelType w:val="hybridMultilevel"/>
    <w:lvl w:ilvl="0">
      <w:lvlJc w:val="left"/>
      <w:lvlText w:val="-"/>
      <w:numFmt w:val="bullet"/>
      <w:start w:val="1"/>
    </w:lvl>
  </w:abstractNum>
  <w:abstractNum w:abstractNumId="123">
    <w:nsid w:val="3BA0794B"/>
    <w:multiLevelType w:val="hybridMultilevel"/>
    <w:lvl w:ilvl="0">
      <w:lvlJc w:val="left"/>
      <w:lvlText w:val="-"/>
      <w:numFmt w:val="bullet"/>
      <w:start w:val="1"/>
    </w:lvl>
  </w:abstractNum>
  <w:abstractNum w:abstractNumId="124">
    <w:nsid w:val="6A0DCE48"/>
    <w:multiLevelType w:val="hybridMultilevel"/>
    <w:lvl w:ilvl="0">
      <w:lvlJc w:val="left"/>
      <w:lvlText w:val="-"/>
      <w:numFmt w:val="bullet"/>
      <w:start w:val="1"/>
    </w:lvl>
    <w:lvl w:ilvl="1">
      <w:lvlJc w:val="left"/>
      <w:lvlText w:val="--"/>
      <w:numFmt w:val="bullet"/>
      <w:start w:val="1"/>
    </w:lvl>
  </w:abstractNum>
  <w:abstractNum w:abstractNumId="125">
    <w:nsid w:val="7237AA96"/>
    <w:multiLevelType w:val="hybridMultilevel"/>
    <w:lvl w:ilvl="0">
      <w:lvlJc w:val="left"/>
      <w:lvlText w:val="-"/>
      <w:numFmt w:val="bullet"/>
      <w:start w:val="1"/>
    </w:lvl>
  </w:abstractNum>
  <w:abstractNum w:abstractNumId="126">
    <w:nsid w:val="5B1FBC2D"/>
    <w:multiLevelType w:val="hybridMultilevel"/>
    <w:lvl w:ilvl="0">
      <w:lvlJc w:val="left"/>
      <w:lvlText w:val="-"/>
      <w:numFmt w:val="bullet"/>
      <w:start w:val="1"/>
    </w:lvl>
  </w:abstractNum>
  <w:abstractNum w:abstractNumId="127">
    <w:nsid w:val="33DFCCE8"/>
    <w:multiLevelType w:val="hybridMultilevel"/>
    <w:lvl w:ilvl="0">
      <w:lvlJc w:val="left"/>
      <w:lvlText w:val="(%1)"/>
      <w:numFmt w:val="decimal"/>
      <w:start w:val="4"/>
    </w:lvl>
  </w:abstractNum>
  <w:abstractNum w:abstractNumId="128">
    <w:nsid w:val="18C45E15"/>
    <w:multiLevelType w:val="hybridMultilevel"/>
    <w:lvl w:ilvl="0">
      <w:lvlJc w:val="left"/>
      <w:lvlText w:val="-"/>
      <w:numFmt w:val="bullet"/>
      <w:start w:val="1"/>
    </w:lvl>
  </w:abstractNum>
  <w:abstractNum w:abstractNumId="129">
    <w:nsid w:val="6B431F25"/>
    <w:multiLevelType w:val="hybridMultilevel"/>
    <w:lvl w:ilvl="0">
      <w:lvlJc w:val="left"/>
      <w:lvlText w:val="-"/>
      <w:numFmt w:val="bullet"/>
      <w:start w:val="1"/>
    </w:lvl>
  </w:abstractNum>
  <w:abstractNum w:abstractNumId="130">
    <w:nsid w:val="13CD8DCB"/>
    <w:multiLevelType w:val="hybridMultilevel"/>
    <w:lvl w:ilvl="0">
      <w:lvlJc w:val="left"/>
      <w:lvlText w:val="----"/>
      <w:numFmt w:val="bullet"/>
      <w:start w:val="1"/>
    </w:lvl>
  </w:abstractNum>
  <w:abstractNum w:abstractNumId="131">
    <w:nsid w:val="563A1A5C"/>
    <w:multiLevelType w:val="hybridMultilevel"/>
    <w:lvl w:ilvl="0">
      <w:lvlJc w:val="left"/>
      <w:lvlText w:val="$"/>
      <w:numFmt w:val="bullet"/>
      <w:start w:val="1"/>
    </w:lvl>
  </w:abstractNum>
  <w:abstractNum w:abstractNumId="132">
    <w:nsid w:val="2973F88F"/>
    <w:multiLevelType w:val="hybridMultilevel"/>
    <w:lvl w:ilvl="0">
      <w:lvlJc w:val="left"/>
      <w:lvlText w:val="(%1)"/>
      <w:numFmt w:val="lowerLetter"/>
      <w:start w:val="1"/>
    </w:lvl>
  </w:abstractNum>
  <w:abstractNum w:abstractNumId="133">
    <w:nsid w:val="2C70EDAE"/>
    <w:multiLevelType w:val="hybridMultilevel"/>
    <w:lvl w:ilvl="0">
      <w:lvlJc w:val="left"/>
      <w:lvlText w:val="-----"/>
      <w:numFmt w:val="bullet"/>
      <w:start w:val="1"/>
    </w:lvl>
  </w:abstractNum>
  <w:abstractNum w:abstractNumId="134">
    <w:nsid w:val="44296C6D"/>
    <w:multiLevelType w:val="hybridMultilevel"/>
    <w:lvl w:ilvl="0">
      <w:lvlJc w:val="left"/>
      <w:lvlText w:val="(%1)"/>
      <w:numFmt w:val="lowerLetter"/>
      <w:start w:val="3"/>
    </w:lvl>
  </w:abstractNum>
  <w:abstractNum w:abstractNumId="135">
    <w:nsid w:val="3A86D445"/>
    <w:multiLevelType w:val="hybridMultilevel"/>
    <w:lvl w:ilvl="0">
      <w:lvlJc w:val="left"/>
      <w:lvlText w:val="(%1)"/>
      <w:numFmt w:val="lowerLetter"/>
      <w:start w:val="1"/>
    </w:lvl>
    <w:lvl w:ilvl="1">
      <w:lvlJc w:val="left"/>
      <w:lvlText w:val="(%2)"/>
      <w:numFmt w:val="lowerLetter"/>
      <w:start w:val="7"/>
    </w:lvl>
  </w:abstractNum>
  <w:abstractNum w:abstractNumId="136">
    <w:nsid w:val="51F79246"/>
    <w:multiLevelType w:val="hybridMultilevel"/>
    <w:lvl w:ilvl="0">
      <w:lvlJc w:val="left"/>
      <w:lvlText w:val="(%1)"/>
      <w:numFmt w:val="lowerLetter"/>
      <w:start w:val="12"/>
    </w:lvl>
  </w:abstractNum>
  <w:abstractNum w:abstractNumId="137">
    <w:nsid w:val="5BC9A827"/>
    <w:multiLevelType w:val="hybridMultilevel"/>
    <w:lvl w:ilvl="0">
      <w:lvlJc w:val="left"/>
      <w:lvlText w:val="(%1)"/>
      <w:numFmt w:val="lowerLetter"/>
      <w:start w:val="13"/>
    </w:lvl>
  </w:abstractNum>
  <w:abstractNum w:abstractNumId="138">
    <w:nsid w:val="3AE37D86"/>
    <w:multiLevelType w:val="hybridMultilevel"/>
    <w:lvl w:ilvl="0">
      <w:lvlJc w:val="left"/>
      <w:lvlText w:val="-"/>
      <w:numFmt w:val="bullet"/>
      <w:start w:val="1"/>
    </w:lvl>
  </w:abstractNum>
  <w:abstractNum w:abstractNumId="139">
    <w:nsid w:val="45440FE5"/>
    <w:multiLevelType w:val="hybridMultilevel"/>
    <w:lvl w:ilvl="0">
      <w:lvlJc w:val="left"/>
      <w:lvlText w:val="-"/>
      <w:numFmt w:val="bullet"/>
      <w:start w:val="1"/>
    </w:lvl>
  </w:abstractNum>
  <w:abstractNum w:abstractNumId="140">
    <w:nsid w:val="BF783F"/>
    <w:multiLevelType w:val="hybridMultilevel"/>
    <w:lvl w:ilvl="0">
      <w:lvlJc w:val="left"/>
      <w:lvlText w:val="-"/>
      <w:numFmt w:val="bullet"/>
      <w:start w:val="1"/>
    </w:lvl>
  </w:abstractNum>
  <w:abstractNum w:abstractNumId="141">
    <w:nsid w:val="22643EA9"/>
    <w:multiLevelType w:val="hybridMultilevel"/>
    <w:lvl w:ilvl="0">
      <w:lvlJc w:val="left"/>
      <w:lvlText w:val="-"/>
      <w:numFmt w:val="bullet"/>
      <w:start w:val="1"/>
    </w:lvl>
  </w:abstractNum>
  <w:abstractNum w:abstractNumId="142">
    <w:nsid w:val="1887578D"/>
    <w:multiLevelType w:val="hybridMultilevel"/>
    <w:lvl w:ilvl="0">
      <w:lvlJc w:val="left"/>
      <w:lvlText w:val="-"/>
      <w:numFmt w:val="bullet"/>
      <w:start w:val="1"/>
    </w:lvl>
    <w:lvl w:ilvl="1">
      <w:lvlJc w:val="left"/>
      <w:lvlText w:val="---"/>
      <w:numFmt w:val="bullet"/>
      <w:start w:val="1"/>
    </w:lvl>
  </w:abstractNum>
  <w:abstractNum w:abstractNumId="143">
    <w:nsid w:val="58C05B8A"/>
    <w:multiLevelType w:val="hybridMultilevel"/>
    <w:lvl w:ilvl="0">
      <w:lvlJc w:val="left"/>
      <w:lvlText w:val="%1"/>
      <w:numFmt w:val="decimal"/>
    </w:lvl>
  </w:abstractNum>
  <w:abstractNum w:abstractNumId="144">
    <w:nsid w:val="38D82E71"/>
    <w:multiLevelType w:val="hybridMultilevel"/>
    <w:lvl w:ilvl="0">
      <w:lvlJc w:val="left"/>
      <w:lvlText w:val="-"/>
      <w:numFmt w:val="bullet"/>
      <w:start w:val="1"/>
    </w:lvl>
  </w:abstractNum>
  <w:abstractNum w:abstractNumId="145">
    <w:nsid w:val="1E41098A"/>
    <w:multiLevelType w:val="hybridMultilevel"/>
    <w:lvl w:ilvl="0">
      <w:lvlJc w:val="left"/>
      <w:lvlText w:val="-"/>
      <w:numFmt w:val="bullet"/>
      <w:start w:val="1"/>
    </w:lvl>
  </w:abstractNum>
  <w:abstractNum w:abstractNumId="146">
    <w:nsid w:val="5398582C"/>
    <w:multiLevelType w:val="hybridMultilevel"/>
    <w:lvl w:ilvl="0">
      <w:lvlJc w:val="left"/>
      <w:lvlText w:val="-"/>
      <w:numFmt w:val="bullet"/>
      <w:start w:val="1"/>
    </w:lvl>
  </w:abstractNum>
  <w:abstractNum w:abstractNumId="147">
    <w:nsid w:val="1C0D4475"/>
    <w:multiLevelType w:val="hybridMultilevel"/>
    <w:lvl w:ilvl="0">
      <w:lvlJc w:val="left"/>
      <w:lvlText w:val="-"/>
      <w:numFmt w:val="bullet"/>
      <w:start w:val="1"/>
    </w:lvl>
  </w:abstractNum>
  <w:abstractNum w:abstractNumId="148">
    <w:nsid w:val="2CB6A6A4"/>
    <w:multiLevelType w:val="hybridMultilevel"/>
    <w:lvl w:ilvl="0">
      <w:lvlJc w:val="left"/>
      <w:lvlText w:val="-"/>
      <w:numFmt w:val="bullet"/>
      <w:start w:val="1"/>
    </w:lvl>
  </w:abstractNum>
  <w:abstractNum w:abstractNumId="149">
    <w:nsid w:val="41D646BC"/>
    <w:multiLevelType w:val="hybridMultilevel"/>
    <w:lvl w:ilvl="0">
      <w:lvlJc w:val="left"/>
      <w:lvlText w:val="-"/>
      <w:numFmt w:val="bullet"/>
      <w:start w:val="1"/>
    </w:lvl>
  </w:abstractNum>
  <w:abstractNum w:abstractNumId="150">
    <w:nsid w:val="3694A76A"/>
    <w:multiLevelType w:val="hybridMultilevel"/>
    <w:lvl w:ilvl="0">
      <w:lvlJc w:val="left"/>
      <w:lvlText w:val="-"/>
      <w:numFmt w:val="bullet"/>
      <w:start w:val="1"/>
    </w:lvl>
  </w:abstractNum>
  <w:abstractNum w:abstractNumId="151">
    <w:nsid w:val="2BF876EE"/>
    <w:multiLevelType w:val="hybridMultilevel"/>
    <w:lvl w:ilvl="0">
      <w:lvlJc w:val="left"/>
      <w:lvlText w:val="-"/>
      <w:numFmt w:val="bullet"/>
      <w:start w:val="1"/>
    </w:lvl>
  </w:abstractNum>
  <w:abstractNum w:abstractNumId="152">
    <w:nsid w:val="675ADBA"/>
    <w:multiLevelType w:val="hybridMultilevel"/>
    <w:lvl w:ilvl="0">
      <w:lvlJc w:val="left"/>
      <w:lvlText w:val="-"/>
      <w:numFmt w:val="bullet"/>
      <w:start w:val="1"/>
    </w:lvl>
  </w:abstractNum>
  <w:abstractNum w:abstractNumId="153">
    <w:nsid w:val="C12AC7F"/>
    <w:multiLevelType w:val="hybridMultilevel"/>
    <w:lvl w:ilvl="0">
      <w:lvlJc w:val="left"/>
      <w:lvlText w:val="-"/>
      <w:numFmt w:val="bullet"/>
      <w:start w:val="1"/>
    </w:lvl>
  </w:abstractNum>
  <w:abstractNum w:abstractNumId="154">
    <w:nsid w:val="6798F039"/>
    <w:multiLevelType w:val="hybridMultilevel"/>
    <w:lvl w:ilvl="0">
      <w:lvlJc w:val="left"/>
      <w:lvlText w:val="-"/>
      <w:numFmt w:val="bullet"/>
      <w:start w:val="1"/>
    </w:lvl>
  </w:abstractNum>
  <w:abstractNum w:abstractNumId="155">
    <w:nsid w:val="70837C02"/>
    <w:multiLevelType w:val="hybridMultilevel"/>
    <w:lvl w:ilvl="0">
      <w:lvlJc w:val="left"/>
      <w:lvlText w:val="-"/>
      <w:numFmt w:val="bullet"/>
      <w:start w:val="1"/>
    </w:lvl>
  </w:abstractNum>
  <w:abstractNum w:abstractNumId="156">
    <w:nsid w:val="7E4A5715"/>
    <w:multiLevelType w:val="hybridMultilevel"/>
    <w:lvl w:ilvl="0">
      <w:lvlJc w:val="left"/>
      <w:lvlText w:val="--"/>
      <w:numFmt w:val="bullet"/>
      <w:start w:val="1"/>
    </w:lvl>
  </w:abstractNum>
  <w:abstractNum w:abstractNumId="157">
    <w:nsid w:val="42B8AC67"/>
    <w:multiLevelType w:val="hybridMultilevel"/>
    <w:lvl w:ilvl="0">
      <w:lvlJc w:val="left"/>
      <w:lvlText w:val="-----"/>
      <w:numFmt w:val="bullet"/>
      <w:start w:val="1"/>
    </w:lvl>
  </w:abstractNum>
  <w:abstractNum w:abstractNumId="158">
    <w:nsid w:val="246348EA"/>
    <w:multiLevelType w:val="hybridMultilevel"/>
    <w:lvl w:ilvl="0">
      <w:lvlJc w:val="left"/>
      <w:lvlText w:val="--"/>
      <w:numFmt w:val="bullet"/>
      <w:start w:val="1"/>
    </w:lvl>
  </w:abstractNum>
  <w:abstractNum w:abstractNumId="159">
    <w:nsid w:val="170EB52B"/>
    <w:multiLevelType w:val="hybridMultilevel"/>
    <w:lvl w:ilvl="0">
      <w:lvlJc w:val="left"/>
      <w:lvlText w:val="-"/>
      <w:numFmt w:val="bullet"/>
      <w:start w:val="1"/>
    </w:lvl>
    <w:lvl w:ilvl="1">
      <w:lvlJc w:val="left"/>
      <w:lvlText w:val="-"/>
      <w:numFmt w:val="bullet"/>
      <w:start w:val="1"/>
    </w:lvl>
  </w:abstractNum>
  <w:abstractNum w:abstractNumId="160">
    <w:nsid w:val="2DFBCB8C"/>
    <w:multiLevelType w:val="hybridMultilevel"/>
    <w:lvl w:ilvl="0">
      <w:lvlJc w:val="left"/>
      <w:lvlText w:val="-"/>
      <w:numFmt w:val="bullet"/>
      <w:start w:val="1"/>
    </w:lvl>
  </w:abstractNum>
  <w:abstractNum w:abstractNumId="161">
    <w:nsid w:val="3830D6B6"/>
    <w:multiLevelType w:val="hybridMultilevel"/>
    <w:lvl w:ilvl="0">
      <w:lvlJc w:val="left"/>
      <w:lvlText w:val="-"/>
      <w:numFmt w:val="bullet"/>
      <w:start w:val="1"/>
    </w:lvl>
  </w:abstractNum>
  <w:abstractNum w:abstractNumId="162">
    <w:nsid w:val="6D48CF87"/>
    <w:multiLevelType w:val="hybridMultilevel"/>
    <w:lvl w:ilvl="0">
      <w:lvlJc w:val="left"/>
      <w:lvlText w:val="-"/>
      <w:numFmt w:val="bullet"/>
      <w:start w:val="1"/>
    </w:lvl>
    <w:lvl w:ilvl="1">
      <w:lvlJc w:val="left"/>
      <w:lvlText w:val="(%2)"/>
      <w:numFmt w:val="lowerRoman"/>
      <w:start w:val="2"/>
    </w:lvl>
  </w:abstractNum>
  <w:abstractNum w:abstractNumId="163">
    <w:nsid w:val="576FC41B"/>
    <w:multiLevelType w:val="hybridMultilevel"/>
    <w:lvl w:ilvl="0">
      <w:lvlJc w:val="left"/>
      <w:lvlText w:val="-"/>
      <w:numFmt w:val="bullet"/>
      <w:start w:val="1"/>
    </w:lvl>
  </w:abstractNum>
  <w:abstractNum w:abstractNumId="164">
    <w:nsid w:val="64A1C464"/>
    <w:multiLevelType w:val="hybridMultilevel"/>
    <w:lvl w:ilvl="0">
      <w:lvlJc w:val="left"/>
      <w:lvlText w:val="-"/>
      <w:numFmt w:val="bullet"/>
      <w:start w:val="1"/>
    </w:lvl>
  </w:abstractNum>
  <w:abstractNum w:abstractNumId="165">
    <w:nsid w:val="31723BF5"/>
    <w:multiLevelType w:val="hybridMultilevel"/>
    <w:lvl w:ilvl="0">
      <w:lvlJc w:val="left"/>
      <w:lvlText w:val="-"/>
      <w:numFmt w:val="bullet"/>
      <w:start w:val="1"/>
    </w:lvl>
  </w:abstractNum>
  <w:abstractNum w:abstractNumId="166">
    <w:nsid w:val="11F69861"/>
    <w:multiLevelType w:val="hybridMultilevel"/>
    <w:lvl w:ilvl="0">
      <w:lvlJc w:val="left"/>
      <w:lvlText w:val="-"/>
      <w:numFmt w:val="bullet"/>
      <w:start w:val="1"/>
    </w:lvl>
  </w:abstractNum>
  <w:abstractNum w:abstractNumId="167">
    <w:nsid w:val="369956AB"/>
    <w:multiLevelType w:val="hybridMultilevel"/>
    <w:lvl w:ilvl="0">
      <w:lvlJc w:val="left"/>
      <w:lvlText w:val="--"/>
      <w:numFmt w:val="bullet"/>
      <w:start w:val="1"/>
    </w:lvl>
    <w:lvl w:ilvl="1">
      <w:lvlJc w:val="left"/>
      <w:lvlText w:val="--"/>
      <w:numFmt w:val="bullet"/>
      <w:start w:val="1"/>
    </w:lvl>
  </w:abstractNum>
  <w:abstractNum w:abstractNumId="168">
    <w:nsid w:val="D3BE41C"/>
    <w:multiLevelType w:val="hybridMultilevel"/>
    <w:lvl w:ilvl="0">
      <w:lvlJc w:val="left"/>
      <w:lvlText w:val="-"/>
      <w:numFmt w:val="bullet"/>
      <w:start w:val="1"/>
    </w:lvl>
  </w:abstractNum>
  <w:abstractNum w:abstractNumId="169">
    <w:nsid w:val="4CDA15E7"/>
    <w:multiLevelType w:val="hybridMultilevel"/>
    <w:lvl w:ilvl="0">
      <w:lvlJc w:val="left"/>
      <w:lvlText w:val="-"/>
      <w:numFmt w:val="bullet"/>
      <w:start w:val="1"/>
    </w:lvl>
  </w:abstractNum>
  <w:abstractNum w:abstractNumId="170">
    <w:nsid w:val="7BDD6690"/>
    <w:multiLevelType w:val="hybridMultilevel"/>
    <w:lvl w:ilvl="0">
      <w:lvlJc w:val="left"/>
      <w:lvlText w:val="(%1)"/>
      <w:numFmt w:val="lowerRoman"/>
      <w:start w:val="4"/>
    </w:lvl>
  </w:abstractNum>
  <w:abstractNum w:abstractNumId="171">
    <w:nsid w:val="DFB5C5B"/>
    <w:multiLevelType w:val="hybridMultilevel"/>
    <w:lvl w:ilvl="0">
      <w:lvlJc w:val="left"/>
      <w:lvlText w:val="-"/>
      <w:numFmt w:val="bullet"/>
      <w:start w:val="1"/>
    </w:lvl>
    <w:lvl w:ilvl="1">
      <w:lvlJc w:val="left"/>
      <w:lvlText w:val="(%2)"/>
      <w:numFmt w:val="decimal"/>
      <w:start w:val="2"/>
    </w:lvl>
  </w:abstractNum>
  <w:abstractNum w:abstractNumId="172">
    <w:nsid w:val="6F3E5490"/>
    <w:multiLevelType w:val="hybridMultilevel"/>
    <w:lvl w:ilvl="0">
      <w:lvlJc w:val="left"/>
      <w:lvlText w:val="-"/>
      <w:numFmt w:val="bullet"/>
      <w:start w:val="1"/>
    </w:lvl>
  </w:abstractNum>
  <w:abstractNum w:abstractNumId="173">
    <w:nsid w:val="1464BE1E"/>
    <w:multiLevelType w:val="hybridMultilevel"/>
    <w:lvl w:ilvl="0">
      <w:lvlJc w:val="left"/>
      <w:lvlText w:val="-"/>
      <w:numFmt w:val="bullet"/>
      <w:start w:val="1"/>
    </w:lvl>
  </w:abstractNum>
  <w:abstractNum w:abstractNumId="174">
    <w:nsid w:val="66BBB7E5"/>
    <w:multiLevelType w:val="hybridMultilevel"/>
    <w:lvl w:ilvl="0">
      <w:lvlJc w:val="left"/>
      <w:lvlText w:val="-"/>
      <w:numFmt w:val="bullet"/>
      <w:start w:val="1"/>
    </w:lvl>
  </w:abstractNum>
  <w:abstractNum w:abstractNumId="175">
    <w:nsid w:val="28168302"/>
    <w:multiLevelType w:val="hybridMultilevel"/>
    <w:lvl w:ilvl="0">
      <w:lvlJc w:val="left"/>
      <w:lvlText w:val="-"/>
      <w:numFmt w:val="bullet"/>
      <w:start w:val="1"/>
    </w:lvl>
  </w:abstractNum>
  <w:abstractNum w:abstractNumId="176">
    <w:nsid w:val="32A5C7A8"/>
    <w:multiLevelType w:val="hybridMultilevel"/>
    <w:lvl w:ilvl="0">
      <w:lvlJc w:val="left"/>
      <w:lvlText w:val="-"/>
      <w:numFmt w:val="bullet"/>
      <w:start w:val="1"/>
    </w:lvl>
  </w:abstractNum>
  <w:abstractNum w:abstractNumId="177">
    <w:nsid w:val="3A541011"/>
    <w:multiLevelType w:val="hybridMultilevel"/>
    <w:lvl w:ilvl="0">
      <w:lvlJc w:val="left"/>
      <w:lvlText w:val="-"/>
      <w:numFmt w:val="bullet"/>
      <w:start w:val="1"/>
    </w:lvl>
  </w:abstractNum>
  <w:abstractNum w:abstractNumId="178">
    <w:nsid w:val="4423C777"/>
    <w:multiLevelType w:val="hybridMultilevel"/>
    <w:lvl w:ilvl="0">
      <w:lvlJc w:val="left"/>
      <w:lvlText w:val="-"/>
      <w:numFmt w:val="bullet"/>
      <w:start w:val="1"/>
    </w:lvl>
  </w:abstractNum>
  <w:abstractNum w:abstractNumId="179">
    <w:nsid w:val="5F5C6E4D"/>
    <w:multiLevelType w:val="hybridMultilevel"/>
    <w:lvl w:ilvl="0">
      <w:lvlJc w:val="left"/>
      <w:lvlText w:val="-"/>
      <w:numFmt w:val="bullet"/>
      <w:start w:val="1"/>
    </w:lvl>
  </w:abstractNum>
  <w:abstractNum w:abstractNumId="180">
    <w:nsid w:val="7C2A56CD"/>
    <w:multiLevelType w:val="hybridMultilevel"/>
    <w:lvl w:ilvl="0">
      <w:lvlJc w:val="left"/>
      <w:lvlText w:val="-"/>
      <w:numFmt w:val="bullet"/>
      <w:start w:val="1"/>
    </w:lvl>
  </w:abstractNum>
  <w:abstractNum w:abstractNumId="181">
    <w:nsid w:val="7AB86EE1"/>
    <w:multiLevelType w:val="hybridMultilevel"/>
    <w:lvl w:ilvl="0">
      <w:lvlJc w:val="left"/>
      <w:lvlText w:val="-"/>
      <w:numFmt w:val="bullet"/>
      <w:start w:val="1"/>
    </w:lvl>
    <w:lvl w:ilvl="1">
      <w:lvlJc w:val="left"/>
      <w:lvlText w:val="--"/>
      <w:numFmt w:val="bullet"/>
      <w:start w:val="1"/>
    </w:lvl>
  </w:abstractNum>
  <w:abstractNum w:abstractNumId="182">
    <w:nsid w:val="B54E53B"/>
    <w:multiLevelType w:val="hybridMultilevel"/>
    <w:lvl w:ilvl="0">
      <w:lvlJc w:val="left"/>
      <w:lvlText w:val="-"/>
      <w:numFmt w:val="bullet"/>
      <w:start w:val="1"/>
    </w:lvl>
  </w:abstractNum>
  <w:abstractNum w:abstractNumId="183">
    <w:nsid w:val="2A00487"/>
    <w:multiLevelType w:val="hybridMultilevel"/>
    <w:lvl w:ilvl="0">
      <w:lvlJc w:val="left"/>
      <w:lvlText w:val="(%1)"/>
      <w:numFmt w:val="decimal"/>
      <w:start w:val="2"/>
    </w:lvl>
  </w:abstractNum>
  <w:abstractNum w:abstractNumId="184">
    <w:nsid w:val="6CB1B60"/>
    <w:multiLevelType w:val="hybridMultilevel"/>
    <w:lvl w:ilvl="0">
      <w:lvlJc w:val="left"/>
      <w:lvlText w:val="-"/>
      <w:numFmt w:val="bullet"/>
      <w:start w:val="1"/>
    </w:lvl>
  </w:abstractNum>
  <w:abstractNum w:abstractNumId="185">
    <w:nsid w:val="72EDD574"/>
    <w:multiLevelType w:val="hybridMultilevel"/>
    <w:lvl w:ilvl="0">
      <w:lvlJc w:val="left"/>
      <w:lvlText w:val="-"/>
      <w:numFmt w:val="bullet"/>
      <w:start w:val="1"/>
    </w:lvl>
  </w:abstractNum>
  <w:abstractNum w:abstractNumId="186">
    <w:nsid w:val="7323808A"/>
    <w:multiLevelType w:val="hybridMultilevel"/>
    <w:lvl w:ilvl="0">
      <w:lvlJc w:val="left"/>
      <w:lvlText w:val="-"/>
      <w:numFmt w:val="bullet"/>
      <w:start w:val="1"/>
    </w:lvl>
  </w:abstractNum>
  <w:abstractNum w:abstractNumId="187">
    <w:nsid w:val="5157276"/>
    <w:multiLevelType w:val="hybridMultilevel"/>
    <w:lvl w:ilvl="0">
      <w:lvlJc w:val="left"/>
      <w:lvlText w:val="-"/>
      <w:numFmt w:val="bullet"/>
      <w:start w:val="1"/>
    </w:lvl>
  </w:abstractNum>
  <w:abstractNum w:abstractNumId="188">
    <w:nsid w:val="35A681DB"/>
    <w:multiLevelType w:val="hybridMultilevel"/>
    <w:lvl w:ilvl="0">
      <w:lvlJc w:val="left"/>
      <w:lvlText w:val="-"/>
      <w:numFmt w:val="bullet"/>
      <w:start w:val="1"/>
    </w:lvl>
  </w:abstractNum>
  <w:abstractNum w:abstractNumId="189">
    <w:nsid w:val="1786C974"/>
    <w:multiLevelType w:val="hybridMultilevel"/>
    <w:lvl w:ilvl="0">
      <w:lvlJc w:val="left"/>
      <w:lvlText w:val="-"/>
      <w:numFmt w:val="bullet"/>
      <w:start w:val="1"/>
    </w:lvl>
  </w:abstractNum>
  <w:abstractNum w:abstractNumId="190">
    <w:nsid w:val="1C2427A1"/>
    <w:multiLevelType w:val="hybridMultilevel"/>
    <w:lvl w:ilvl="0">
      <w:lvlJc w:val="left"/>
      <w:lvlText w:val="-"/>
      <w:numFmt w:val="bullet"/>
      <w:start w:val="1"/>
    </w:lvl>
  </w:abstractNum>
  <w:abstractNum w:abstractNumId="191">
    <w:nsid w:val="63A24D68"/>
    <w:multiLevelType w:val="hybridMultilevel"/>
    <w:lvl w:ilvl="0">
      <w:lvlJc w:val="left"/>
      <w:lvlText w:val="-"/>
      <w:numFmt w:val="bullet"/>
      <w:start w:val="1"/>
    </w:lvl>
  </w:abstractNum>
  <w:abstractNum w:abstractNumId="192">
    <w:nsid w:val="4FB7A02A"/>
    <w:multiLevelType w:val="hybridMultilevel"/>
    <w:lvl w:ilvl="0">
      <w:lvlJc w:val="left"/>
      <w:lvlText w:val="-"/>
      <w:numFmt w:val="bullet"/>
      <w:start w:val="1"/>
    </w:lvl>
  </w:abstractNum>
  <w:abstractNum w:abstractNumId="193">
    <w:nsid w:val="96CF728"/>
    <w:multiLevelType w:val="hybridMultilevel"/>
    <w:lvl w:ilvl="0">
      <w:lvlJc w:val="left"/>
      <w:lvlText w:val="-"/>
      <w:numFmt w:val="bullet"/>
      <w:start w:val="1"/>
    </w:lvl>
  </w:abstractNum>
  <w:abstractNum w:abstractNumId="194">
    <w:nsid w:val="3B121183"/>
    <w:multiLevelType w:val="hybridMultilevel"/>
    <w:lvl w:ilvl="0">
      <w:lvlJc w:val="left"/>
      <w:lvlText w:val="-"/>
      <w:numFmt w:val="bullet"/>
      <w:start w:val="1"/>
    </w:lvl>
  </w:abstractNum>
  <w:abstractNum w:abstractNumId="195">
    <w:nsid w:val="3459648F"/>
    <w:multiLevelType w:val="hybridMultilevel"/>
    <w:lvl w:ilvl="0">
      <w:lvlJc w:val="left"/>
      <w:lvlText w:val="-"/>
      <w:numFmt w:val="bullet"/>
      <w:start w:val="1"/>
    </w:lvl>
    <w:lvl w:ilvl="1">
      <w:lvlJc w:val="left"/>
      <w:lvlText w:val="--"/>
      <w:numFmt w:val="bullet"/>
      <w:start w:val="1"/>
    </w:lvl>
  </w:abstractNum>
  <w:abstractNum w:abstractNumId="196">
    <w:nsid w:val="3ADF331D"/>
    <w:multiLevelType w:val="hybridMultilevel"/>
    <w:lvl w:ilvl="0">
      <w:lvlJc w:val="left"/>
      <w:lvlText w:val="-"/>
      <w:numFmt w:val="bullet"/>
      <w:start w:val="1"/>
    </w:lvl>
  </w:abstractNum>
  <w:abstractNum w:abstractNumId="197">
    <w:nsid w:val="4D08A9E4"/>
    <w:multiLevelType w:val="hybridMultilevel"/>
    <w:lvl w:ilvl="0">
      <w:lvlJc w:val="left"/>
      <w:lvlText w:val="-"/>
      <w:numFmt w:val="bullet"/>
      <w:start w:val="1"/>
    </w:lvl>
  </w:abstractNum>
  <w:abstractNum w:abstractNumId="198">
    <w:nsid w:val="6AF2BB3A"/>
    <w:multiLevelType w:val="hybridMultilevel"/>
    <w:lvl w:ilvl="0">
      <w:lvlJc w:val="left"/>
      <w:lvlText w:val="-"/>
      <w:numFmt w:val="bullet"/>
      <w:start w:val="1"/>
    </w:lvl>
  </w:abstractNum>
  <w:abstractNum w:abstractNumId="199">
    <w:nsid w:val="481B1739"/>
    <w:multiLevelType w:val="hybridMultilevel"/>
    <w:lvl w:ilvl="0">
      <w:lvlJc w:val="left"/>
      <w:lvlText w:val="---"/>
      <w:numFmt w:val="bullet"/>
      <w:start w:val="1"/>
    </w:lvl>
  </w:abstractNum>
  <w:abstractNum w:abstractNumId="200">
    <w:nsid w:val="19E2BFCC"/>
    <w:multiLevelType w:val="hybridMultilevel"/>
    <w:lvl w:ilvl="0">
      <w:lvlJc w:val="left"/>
      <w:lvlText w:val="-"/>
      <w:numFmt w:val="bullet"/>
      <w:start w:val="1"/>
    </w:lvl>
  </w:abstractNum>
  <w:abstractNum w:abstractNumId="201">
    <w:nsid w:val="66D021CA"/>
    <w:multiLevelType w:val="hybridMultilevel"/>
    <w:lvl w:ilvl="0">
      <w:lvlJc w:val="left"/>
      <w:lvlText w:val="----"/>
      <w:numFmt w:val="bullet"/>
      <w:start w:val="1"/>
    </w:lvl>
  </w:abstractNum>
  <w:abstractNum w:abstractNumId="202">
    <w:nsid w:val="56167394"/>
    <w:multiLevelType w:val="hybridMultilevel"/>
    <w:lvl w:ilvl="0">
      <w:lvlJc w:val="left"/>
      <w:lvlText w:val="--"/>
      <w:numFmt w:val="bullet"/>
      <w:start w:val="1"/>
    </w:lvl>
    <w:lvl w:ilvl="1">
      <w:lvlJc w:val="left"/>
      <w:lvlText w:val="--"/>
      <w:numFmt w:val="bullet"/>
      <w:start w:val="1"/>
    </w:lvl>
  </w:abstractNum>
  <w:abstractNum w:abstractNumId="203">
    <w:nsid w:val="921145C"/>
    <w:multiLevelType w:val="hybridMultilevel"/>
    <w:lvl w:ilvl="0">
      <w:lvlJc w:val="left"/>
      <w:lvlText w:val="-"/>
      <w:numFmt w:val="bullet"/>
      <w:start w:val="1"/>
    </w:lvl>
  </w:abstractNum>
  <w:abstractNum w:abstractNumId="204">
    <w:nsid w:val="7B34DFE8"/>
    <w:multiLevelType w:val="hybridMultilevel"/>
    <w:lvl w:ilvl="0">
      <w:lvlJc w:val="left"/>
      <w:lvlText w:val="--"/>
      <w:numFmt w:val="bullet"/>
      <w:start w:val="1"/>
    </w:lvl>
  </w:abstractNum>
  <w:abstractNum w:abstractNumId="205">
    <w:nsid w:val="3CD22B79"/>
    <w:multiLevelType w:val="hybridMultilevel"/>
    <w:lvl w:ilvl="0">
      <w:lvlJc w:val="left"/>
      <w:lvlText w:val="*"/>
      <w:numFmt w:val="bullet"/>
      <w:start w:val="1"/>
    </w:lvl>
  </w:abstractNum>
  <w:abstractNum w:abstractNumId="206">
    <w:nsid w:val="3137975E"/>
    <w:multiLevelType w:val="hybridMultilevel"/>
    <w:lvl w:ilvl="0">
      <w:lvlJc w:val="left"/>
      <w:lvlText w:val="-----"/>
      <w:numFmt w:val="bullet"/>
      <w:start w:val="1"/>
    </w:lvl>
  </w:abstractNum>
  <w:abstractNum w:abstractNumId="207">
    <w:nsid w:val="2DDAA791"/>
    <w:multiLevelType w:val="hybridMultilevel"/>
    <w:lvl w:ilvl="0">
      <w:lvlJc w:val="left"/>
      <w:lvlText w:val="-----"/>
      <w:numFmt w:val="bullet"/>
      <w:start w:val="1"/>
    </w:lvl>
  </w:abstractNum>
  <w:abstractNum w:abstractNumId="208">
    <w:nsid w:val="77263B8A"/>
    <w:multiLevelType w:val="hybridMultilevel"/>
    <w:lvl w:ilvl="0">
      <w:lvlJc w:val="left"/>
      <w:lvlText w:val="---"/>
      <w:numFmt w:val="bullet"/>
      <w:start w:val="1"/>
    </w:lvl>
  </w:abstractNum>
  <w:abstractNum w:abstractNumId="209">
    <w:nsid w:val="755B5ED6"/>
    <w:multiLevelType w:val="hybridMultilevel"/>
    <w:lvl w:ilvl="0">
      <w:lvlJc w:val="left"/>
      <w:lvlText w:val="(%1)"/>
      <w:numFmt w:val="lowerLetter"/>
      <w:start w:val="2"/>
    </w:lvl>
    <w:lvl w:ilvl="1">
      <w:lvlJc w:val="left"/>
      <w:lvlText w:val="(%2)"/>
      <w:numFmt w:val="lowerLetter"/>
      <w:start w:val="3"/>
    </w:lvl>
  </w:abstractNum>
  <w:abstractNum w:abstractNumId="210">
    <w:nsid w:val="D3715DE"/>
    <w:multiLevelType w:val="hybridMultilevel"/>
    <w:lvl w:ilvl="0">
      <w:lvlJc w:val="left"/>
      <w:lvlText w:val="(%1)"/>
      <w:numFmt w:val="lowerLetter"/>
      <w:start w:val="4"/>
    </w:lvl>
    <w:lvl w:ilvl="1">
      <w:lvlJc w:val="left"/>
      <w:lvlText w:val="(%2)"/>
      <w:numFmt w:val="lowerLetter"/>
      <w:start w:val="5"/>
    </w:lvl>
  </w:abstractNum>
  <w:abstractNum w:abstractNumId="211">
    <w:nsid w:val="73509257"/>
    <w:multiLevelType w:val="hybridMultilevel"/>
    <w:lvl w:ilvl="0">
      <w:lvlJc w:val="left"/>
      <w:lvlText w:val="(%1)"/>
      <w:numFmt w:val="lowerLetter"/>
      <w:start w:val="7"/>
    </w:lvl>
  </w:abstractNum>
  <w:abstractNum w:abstractNumId="212">
    <w:nsid w:val="7013CDB7"/>
    <w:multiLevelType w:val="hybridMultilevel"/>
    <w:lvl w:ilvl="0">
      <w:lvlJc w:val="left"/>
      <w:lvlText w:val="---"/>
      <w:numFmt w:val="bullet"/>
      <w:start w:val="1"/>
    </w:lvl>
  </w:abstractNum>
  <w:abstractNum w:abstractNumId="213">
    <w:nsid w:val="188BFB19"/>
    <w:multiLevelType w:val="hybridMultilevel"/>
    <w:lvl w:ilvl="0">
      <w:lvlJc w:val="left"/>
      <w:lvlText w:val="-"/>
      <w:numFmt w:val="bullet"/>
      <w:start w:val="1"/>
    </w:lvl>
  </w:abstractNum>
  <w:abstractNum w:abstractNumId="214">
    <w:nsid w:val="75F096DF"/>
    <w:multiLevelType w:val="hybridMultilevel"/>
    <w:lvl w:ilvl="0">
      <w:lvlJc w:val="left"/>
      <w:lvlText w:val="-"/>
      <w:numFmt w:val="bullet"/>
      <w:start w:val="1"/>
    </w:lvl>
  </w:abstractNum>
  <w:abstractNum w:abstractNumId="215">
    <w:nsid w:val="76DEE918"/>
    <w:multiLevelType w:val="hybridMultilevel"/>
    <w:lvl w:ilvl="0">
      <w:lvlJc w:val="left"/>
      <w:lvlText w:val="-"/>
      <w:numFmt w:val="bullet"/>
      <w:start w:val="1"/>
    </w:lvl>
  </w:abstractNum>
  <w:abstractNum w:abstractNumId="216">
    <w:nsid w:val="B79D08D"/>
    <w:multiLevelType w:val="hybridMultilevel"/>
    <w:lvl w:ilvl="0">
      <w:lvlJc w:val="left"/>
      <w:lvlText w:val="-"/>
      <w:numFmt w:val="bullet"/>
      <w:start w:val="1"/>
    </w:lvl>
  </w:abstractNum>
  <w:abstractNum w:abstractNumId="217">
    <w:nsid w:val="69141769"/>
    <w:multiLevelType w:val="hybridMultilevel"/>
    <w:lvl w:ilvl="0">
      <w:lvlJc w:val="left"/>
      <w:lvlText w:val="%1"/>
      <w:numFmt w:val="decimal"/>
      <w:start w:val="750"/>
    </w:lvl>
  </w:abstractNum>
  <w:abstractNum w:abstractNumId="218">
    <w:nsid w:val="7BF45B8E"/>
    <w:multiLevelType w:val="hybridMultilevel"/>
    <w:lvl w:ilvl="0">
      <w:lvlJc w:val="left"/>
      <w:lvlText w:val="----"/>
      <w:numFmt w:val="bullet"/>
      <w:start w:val="1"/>
    </w:lvl>
  </w:abstractNum>
  <w:abstractNum w:abstractNumId="219">
    <w:nsid w:val="41205269"/>
    <w:multiLevelType w:val="hybridMultilevel"/>
    <w:lvl w:ilvl="0">
      <w:lvlJc w:val="left"/>
      <w:lvlText w:val="-"/>
      <w:numFmt w:val="bullet"/>
      <w:start w:val="1"/>
    </w:lvl>
  </w:abstractNum>
  <w:abstractNum w:abstractNumId="220">
    <w:nsid w:val="9AE0DD"/>
    <w:multiLevelType w:val="hybridMultilevel"/>
    <w:lvl w:ilvl="0">
      <w:lvlJc w:val="left"/>
      <w:lvlText w:val="-"/>
      <w:numFmt w:val="bullet"/>
      <w:start w:val="1"/>
    </w:lvl>
  </w:abstractNum>
  <w:abstractNum w:abstractNumId="221">
    <w:nsid w:val="1818832F"/>
    <w:multiLevelType w:val="hybridMultilevel"/>
    <w:lvl w:ilvl="0">
      <w:lvlJc w:val="left"/>
      <w:lvlText w:val="--"/>
      <w:numFmt w:val="bullet"/>
      <w:start w:val="1"/>
    </w:lvl>
  </w:abstractNum>
  <w:abstractNum w:abstractNumId="222">
    <w:nsid w:val="24C29FD1"/>
    <w:multiLevelType w:val="hybridMultilevel"/>
    <w:lvl w:ilvl="0">
      <w:lvlJc w:val="left"/>
      <w:lvlText w:val="(%1)"/>
      <w:numFmt w:val="decimal"/>
      <w:start w:val="1"/>
    </w:lvl>
  </w:abstractNum>
  <w:abstractNum w:abstractNumId="223">
    <w:nsid w:val="50528108"/>
    <w:multiLevelType w:val="hybridMultilevel"/>
    <w:lvl w:ilvl="0">
      <w:lvlJc w:val="left"/>
      <w:lvlText w:val="-"/>
      <w:numFmt w:val="bullet"/>
      <w:start w:val="1"/>
    </w:lvl>
  </w:abstractNum>
  <w:abstractNum w:abstractNumId="224">
    <w:nsid w:val="21857A57"/>
    <w:multiLevelType w:val="hybridMultilevel"/>
    <w:lvl w:ilvl="0">
      <w:lvlJc w:val="left"/>
      <w:lvlText w:val="-"/>
      <w:numFmt w:val="bullet"/>
      <w:start w:val="1"/>
    </w:lvl>
  </w:abstractNum>
  <w:abstractNum w:abstractNumId="225">
    <w:nsid w:val="5FD4B154"/>
    <w:multiLevelType w:val="hybridMultilevel"/>
    <w:lvl w:ilvl="0">
      <w:lvlJc w:val="left"/>
      <w:lvlText w:val="-"/>
      <w:numFmt w:val="bullet"/>
      <w:start w:val="1"/>
    </w:lvl>
  </w:abstractNum>
  <w:abstractNum w:abstractNumId="226">
    <w:nsid w:val="4ABE597"/>
    <w:multiLevelType w:val="hybridMultilevel"/>
    <w:lvl w:ilvl="0">
      <w:lvlJc w:val="left"/>
      <w:lvlText w:val="-"/>
      <w:numFmt w:val="bullet"/>
      <w:start w:val="1"/>
    </w:lvl>
  </w:abstractNum>
  <w:abstractNum w:abstractNumId="227">
    <w:nsid w:val="5C64AD75"/>
    <w:multiLevelType w:val="hybridMultilevel"/>
    <w:lvl w:ilvl="0">
      <w:lvlJc w:val="left"/>
      <w:lvlText w:val="-"/>
      <w:numFmt w:val="bullet"/>
      <w:start w:val="1"/>
    </w:lvl>
    <w:lvl w:ilvl="1">
      <w:lvlJc w:val="left"/>
      <w:lvlText w:val="--"/>
      <w:numFmt w:val="bullet"/>
      <w:start w:val="1"/>
    </w:lvl>
  </w:abstractNum>
  <w:abstractNum w:abstractNumId="228">
    <w:nsid w:val="2CDD5B39"/>
    <w:multiLevelType w:val="hybridMultilevel"/>
    <w:lvl w:ilvl="0">
      <w:lvlJc w:val="left"/>
      <w:lvlText w:val="-"/>
      <w:numFmt w:val="bullet"/>
      <w:start w:val="1"/>
    </w:lvl>
    <w:lvl w:ilvl="1">
      <w:lvlJc w:val="left"/>
      <w:lvlText w:val="--"/>
      <w:numFmt w:val="bullet"/>
      <w:start w:val="1"/>
    </w:lvl>
  </w:abstractNum>
  <w:abstractNum w:abstractNumId="229">
    <w:nsid w:val="6F9EA0D1"/>
    <w:multiLevelType w:val="hybridMultilevel"/>
    <w:lvl w:ilvl="0">
      <w:lvlJc w:val="left"/>
      <w:lvlText w:val="--"/>
      <w:numFmt w:val="bullet"/>
      <w:start w:val="1"/>
    </w:lvl>
  </w:abstractNum>
  <w:abstractNum w:abstractNumId="230">
    <w:nsid w:val="247FC4AE"/>
    <w:multiLevelType w:val="hybridMultilevel"/>
    <w:lvl w:ilvl="0">
      <w:lvlJc w:val="left"/>
      <w:lvlText w:val="(%1)"/>
      <w:numFmt w:val="lowerLetter"/>
      <w:start w:val="1"/>
    </w:lvl>
  </w:abstractNum>
  <w:abstractNum w:abstractNumId="231">
    <w:nsid w:val="46C01B05"/>
    <w:multiLevelType w:val="hybridMultilevel"/>
    <w:lvl w:ilvl="0">
      <w:lvlJc w:val="left"/>
      <w:lvlText w:val="(%1)"/>
      <w:numFmt w:val="lowerLetter"/>
      <w:start w:val="4"/>
    </w:lvl>
  </w:abstractNum>
  <w:abstractNum w:abstractNumId="232">
    <w:nsid w:val="566EC29B"/>
    <w:multiLevelType w:val="hybridMultilevel"/>
    <w:lvl w:ilvl="0">
      <w:lvlJc w:val="left"/>
      <w:lvlText w:val="-"/>
      <w:numFmt w:val="bullet"/>
      <w:start w:val="1"/>
    </w:lvl>
  </w:abstractNum>
  <w:abstractNum w:abstractNumId="233">
    <w:nsid w:val="7A963843"/>
    <w:multiLevelType w:val="hybridMultilevel"/>
    <w:lvl w:ilvl="0">
      <w:lvlJc w:val="left"/>
      <w:lvlText w:val="%1."/>
      <w:numFmt w:val="decimal"/>
      <w:start w:val="16"/>
    </w:lvl>
  </w:abstractNum>
  <w:abstractNum w:abstractNumId="234">
    <w:nsid w:val="4FE12F61"/>
    <w:multiLevelType w:val="hybridMultilevel"/>
    <w:lvl w:ilvl="0">
      <w:lvlJc w:val="left"/>
      <w:lvlText w:val="%1"/>
      <w:numFmt w:val="decimal"/>
      <w:start w:val="141"/>
    </w:lvl>
  </w:abstractNum>
  <w:abstractNum w:abstractNumId="235">
    <w:nsid w:val="51A3A284"/>
    <w:multiLevelType w:val="hybridMultilevel"/>
    <w:lvl w:ilvl="0">
      <w:lvlJc w:val="left"/>
      <w:lvlText w:val="-"/>
      <w:numFmt w:val="bullet"/>
      <w:start w:val="1"/>
    </w:lvl>
  </w:abstractNum>
  <w:abstractNum w:abstractNumId="236">
    <w:nsid w:val="376863BC"/>
    <w:multiLevelType w:val="hybridMultilevel"/>
    <w:lvl w:ilvl="0">
      <w:lvlJc w:val="left"/>
      <w:lvlText w:val="-"/>
      <w:numFmt w:val="bullet"/>
      <w:start w:val="1"/>
    </w:lvl>
    <w:lvl w:ilvl="1">
      <w:lvlJc w:val="left"/>
      <w:lvlText w:val="%2."/>
      <w:numFmt w:val="upperLetter"/>
      <w:start w:val="12"/>
    </w:lvl>
  </w:abstractNum>
  <w:abstractNum w:abstractNumId="237">
    <w:nsid w:val="118C6C0"/>
    <w:multiLevelType w:val="hybridMultilevel"/>
    <w:lvl w:ilvl="0">
      <w:lvlJc w:val="left"/>
      <w:lvlText w:val="-"/>
      <w:numFmt w:val="bullet"/>
      <w:start w:val="1"/>
    </w:lvl>
  </w:abstractNum>
  <w:abstractNum w:abstractNumId="238">
    <w:nsid w:val="7F7E4A15"/>
    <w:multiLevelType w:val="hybridMultilevel"/>
    <w:lvl w:ilvl="0">
      <w:lvlJc w:val="left"/>
      <w:lvlText w:val="-"/>
      <w:numFmt w:val="bullet"/>
      <w:start w:val="1"/>
    </w:lvl>
    <w:lvl w:ilvl="1">
      <w:lvlJc w:val="left"/>
      <w:lvlText w:val="(%2)"/>
      <w:numFmt w:val="decimal"/>
      <w:start w:val="2"/>
    </w:lvl>
  </w:abstractNum>
  <w:abstractNum w:abstractNumId="239">
    <w:nsid w:val="2E8E9F47"/>
    <w:multiLevelType w:val="hybridMultilevel"/>
    <w:lvl w:ilvl="0">
      <w:lvlJc w:val="left"/>
      <w:lvlText w:val="-"/>
      <w:numFmt w:val="bullet"/>
      <w:start w:val="1"/>
    </w:lvl>
  </w:abstractNum>
  <w:abstractNum w:abstractNumId="240">
    <w:nsid w:val="76742596"/>
    <w:multiLevelType w:val="hybridMultilevel"/>
    <w:lvl w:ilvl="0">
      <w:lvlJc w:val="left"/>
      <w:lvlText w:val="-"/>
      <w:numFmt w:val="bullet"/>
      <w:start w:val="1"/>
    </w:lvl>
  </w:abstractNum>
  <w:abstractNum w:abstractNumId="241">
    <w:nsid w:val="CB55FF3"/>
    <w:multiLevelType w:val="hybridMultilevel"/>
    <w:lvl w:ilvl="0">
      <w:lvlJc w:val="left"/>
      <w:lvlText w:val="-"/>
      <w:numFmt w:val="bullet"/>
      <w:start w:val="1"/>
    </w:lvl>
  </w:abstractNum>
  <w:abstractNum w:abstractNumId="242">
    <w:nsid w:val="21DF319E"/>
    <w:multiLevelType w:val="hybridMultilevel"/>
    <w:lvl w:ilvl="0">
      <w:lvlJc w:val="left"/>
      <w:lvlText w:val="-"/>
      <w:numFmt w:val="bullet"/>
      <w:start w:val="1"/>
    </w:lvl>
  </w:abstractNum>
  <w:abstractNum w:abstractNumId="243">
    <w:nsid w:val="6687F34D"/>
    <w:multiLevelType w:val="hybridMultilevel"/>
    <w:lvl w:ilvl="0">
      <w:lvlJc w:val="left"/>
      <w:lvlText w:val="-"/>
      <w:numFmt w:val="bullet"/>
      <w:start w:val="1"/>
    </w:lvl>
    <w:lvl w:ilvl="1">
      <w:lvlJc w:val="left"/>
      <w:lvlText w:val="-"/>
      <w:numFmt w:val="bullet"/>
      <w:start w:val="1"/>
    </w:lvl>
  </w:abstractNum>
  <w:abstractNum w:abstractNumId="244">
    <w:nsid w:val="25415B0C"/>
    <w:multiLevelType w:val="hybridMultilevel"/>
    <w:lvl w:ilvl="0">
      <w:lvlJc w:val="left"/>
      <w:lvlText w:val="-"/>
      <w:numFmt w:val="bullet"/>
      <w:start w:val="1"/>
    </w:lvl>
  </w:abstractNum>
  <w:abstractNum w:abstractNumId="245">
    <w:nsid w:val="17CFC87D"/>
    <w:multiLevelType w:val="hybridMultilevel"/>
    <w:lvl w:ilvl="0">
      <w:lvlJc w:val="left"/>
      <w:lvlText w:val="-"/>
      <w:numFmt w:val="bullet"/>
      <w:start w:val="1"/>
    </w:lvl>
  </w:abstractNum>
  <w:abstractNum w:abstractNumId="246">
    <w:nsid w:val="5D66DC65"/>
    <w:multiLevelType w:val="hybridMultilevel"/>
    <w:lvl w:ilvl="0">
      <w:lvlJc w:val="left"/>
      <w:lvlText w:val="-"/>
      <w:numFmt w:val="bullet"/>
      <w:start w:val="1"/>
    </w:lvl>
  </w:abstractNum>
  <w:abstractNum w:abstractNumId="247">
    <w:nsid w:val="30BB2B99"/>
    <w:multiLevelType w:val="hybridMultilevel"/>
    <w:lvl w:ilvl="0">
      <w:lvlJc w:val="left"/>
      <w:lvlText w:val="-"/>
      <w:numFmt w:val="bullet"/>
      <w:start w:val="1"/>
    </w:lvl>
  </w:abstractNum>
  <w:abstractNum w:abstractNumId="248">
    <w:nsid w:val="E3DFE6"/>
    <w:multiLevelType w:val="hybridMultilevel"/>
    <w:lvl w:ilvl="0">
      <w:lvlJc w:val="left"/>
      <w:lvlText w:val="-"/>
      <w:numFmt w:val="bullet"/>
      <w:start w:val="1"/>
    </w:lvl>
  </w:abstractNum>
  <w:abstractNum w:abstractNumId="249">
    <w:nsid w:val="595B37F3"/>
    <w:multiLevelType w:val="hybridMultilevel"/>
    <w:lvl w:ilvl="0">
      <w:lvlJc w:val="left"/>
      <w:lvlText w:val="-"/>
      <w:numFmt w:val="bullet"/>
      <w:start w:val="1"/>
    </w:lvl>
  </w:abstractNum>
  <w:abstractNum w:abstractNumId="250">
    <w:nsid w:val="71DB7E02"/>
    <w:multiLevelType w:val="hybridMultilevel"/>
    <w:lvl w:ilvl="0">
      <w:lvlJc w:val="left"/>
      <w:lvlText w:val="-"/>
      <w:numFmt w:val="bullet"/>
      <w:start w:val="1"/>
    </w:lvl>
  </w:abstractNum>
  <w:abstractNum w:abstractNumId="251">
    <w:nsid w:val="17EC0C4"/>
    <w:multiLevelType w:val="hybridMultilevel"/>
    <w:lvl w:ilvl="0">
      <w:lvlJc w:val="left"/>
      <w:lvlText w:val="-"/>
      <w:numFmt w:val="bullet"/>
      <w:start w:val="1"/>
    </w:lvl>
  </w:abstractNum>
  <w:abstractNum w:abstractNumId="252">
    <w:nsid w:val="7173BB22"/>
    <w:multiLevelType w:val="hybridMultilevel"/>
    <w:lvl w:ilvl="0">
      <w:lvlJc w:val="left"/>
      <w:lvlText w:val="-"/>
      <w:numFmt w:val="bullet"/>
      <w:start w:val="1"/>
    </w:lvl>
  </w:abstractNum>
  <w:abstractNum w:abstractNumId="253">
    <w:nsid w:val="169E1DD3"/>
    <w:multiLevelType w:val="hybridMultilevel"/>
    <w:lvl w:ilvl="0">
      <w:lvlJc w:val="left"/>
      <w:lvlText w:val="-"/>
      <w:numFmt w:val="bullet"/>
      <w:start w:val="1"/>
    </w:lvl>
  </w:abstractNum>
  <w:abstractNum w:abstractNumId="254">
    <w:nsid w:val="51D141CC"/>
    <w:multiLevelType w:val="hybridMultilevel"/>
    <w:lvl w:ilvl="0">
      <w:lvlJc w:val="left"/>
      <w:lvlText w:val="-"/>
      <w:numFmt w:val="bullet"/>
      <w:start w:val="1"/>
    </w:lvl>
  </w:abstractNum>
  <w:abstractNum w:abstractNumId="255">
    <w:nsid w:val="12F9357A"/>
    <w:multiLevelType w:val="hybridMultilevel"/>
    <w:lvl w:ilvl="0">
      <w:lvlJc w:val="left"/>
      <w:lvlText w:val="-"/>
      <w:numFmt w:val="bullet"/>
      <w:start w:val="1"/>
    </w:lvl>
  </w:abstractNum>
  <w:abstractNum w:abstractNumId="256">
    <w:nsid w:val="7672CF28"/>
    <w:multiLevelType w:val="hybridMultilevel"/>
    <w:lvl w:ilvl="0">
      <w:lvlJc w:val="left"/>
      <w:lvlText w:val="-"/>
      <w:numFmt w:val="bullet"/>
      <w:start w:val="1"/>
    </w:lvl>
  </w:abstractNum>
  <w:abstractNum w:abstractNumId="257">
    <w:nsid w:val="567D2763"/>
    <w:multiLevelType w:val="hybridMultilevel"/>
    <w:lvl w:ilvl="0">
      <w:lvlJc w:val="left"/>
      <w:lvlText w:val="-----"/>
      <w:numFmt w:val="bullet"/>
      <w:start w:val="1"/>
    </w:lvl>
  </w:abstractNum>
  <w:abstractNum w:abstractNumId="258">
    <w:nsid w:val="6F5DE2EF"/>
    <w:multiLevelType w:val="hybridMultilevel"/>
    <w:lvl w:ilvl="0">
      <w:lvlJc w:val="left"/>
      <w:lvlText w:val="----"/>
      <w:numFmt w:val="bullet"/>
      <w:start w:val="1"/>
    </w:lvl>
  </w:abstractNum>
  <w:abstractNum w:abstractNumId="259">
    <w:nsid w:val="23502A61"/>
    <w:multiLevelType w:val="hybridMultilevel"/>
    <w:lvl w:ilvl="0">
      <w:lvlJc w:val="left"/>
      <w:lvlText w:val="---"/>
      <w:numFmt w:val="bullet"/>
      <w:start w:val="1"/>
    </w:lvl>
  </w:abstractNum>
  <w:abstractNum w:abstractNumId="260">
    <w:nsid w:val="461BC834"/>
    <w:multiLevelType w:val="hybridMultilevel"/>
    <w:lvl w:ilvl="0">
      <w:lvlJc w:val="left"/>
      <w:lvlText w:val="$"/>
      <w:numFmt w:val="bullet"/>
      <w:start w:val="1"/>
    </w:lvl>
  </w:abstractNum>
  <w:abstractNum w:abstractNumId="261">
    <w:nsid w:val="13DDA79D"/>
    <w:multiLevelType w:val="hybridMultilevel"/>
    <w:lvl w:ilvl="0">
      <w:lvlJc w:val="left"/>
      <w:lvlText w:val="-"/>
      <w:numFmt w:val="bullet"/>
      <w:start w:val="1"/>
    </w:lvl>
    <w:lvl w:ilvl="1">
      <w:lvlJc w:val="left"/>
      <w:lvlText w:val="--"/>
      <w:numFmt w:val="bullet"/>
      <w:start w:val="1"/>
    </w:lvl>
  </w:abstractNum>
  <w:abstractNum w:abstractNumId="262">
    <w:nsid w:val="6A104566"/>
    <w:multiLevelType w:val="hybridMultilevel"/>
    <w:lvl w:ilvl="0">
      <w:lvlJc w:val="left"/>
      <w:lvlText w:val="(%1)"/>
      <w:numFmt w:val="lowerLetter"/>
      <w:start w:val="1"/>
    </w:lvl>
  </w:abstractNum>
  <w:abstractNum w:abstractNumId="263">
    <w:nsid w:val="1C8A8ACF"/>
    <w:multiLevelType w:val="hybridMultilevel"/>
    <w:lvl w:ilvl="0">
      <w:lvlJc w:val="left"/>
      <w:lvlText w:val="-----"/>
      <w:numFmt w:val="bullet"/>
      <w:start w:val="1"/>
    </w:lvl>
  </w:abstractNum>
  <w:abstractNum w:abstractNumId="264">
    <w:nsid w:val="E73DFE0"/>
    <w:multiLevelType w:val="hybridMultilevel"/>
    <w:lvl w:ilvl="0">
      <w:lvlJc w:val="left"/>
      <w:lvlText w:val="-"/>
      <w:numFmt w:val="bullet"/>
      <w:start w:val="1"/>
    </w:lvl>
    <w:lvl w:ilvl="1">
      <w:lvlJc w:val="left"/>
      <w:lvlText w:val="--"/>
      <w:numFmt w:val="bullet"/>
      <w:start w:val="1"/>
    </w:lvl>
  </w:abstractNum>
  <w:abstractNum w:abstractNumId="265">
    <w:nsid w:val="39F174C7"/>
    <w:multiLevelType w:val="hybridMultilevel"/>
    <w:lvl w:ilvl="0">
      <w:lvlJc w:val="left"/>
      <w:lvlText w:val="-"/>
      <w:numFmt w:val="bullet"/>
      <w:start w:val="1"/>
    </w:lvl>
  </w:abstractNum>
  <w:abstractNum w:abstractNumId="266">
    <w:nsid w:val="6E2E2D53"/>
    <w:multiLevelType w:val="hybridMultilevel"/>
    <w:lvl w:ilvl="0">
      <w:lvlJc w:val="left"/>
      <w:lvlText w:val="-"/>
      <w:numFmt w:val="bullet"/>
      <w:start w:val="1"/>
    </w:lvl>
  </w:abstractNum>
  <w:abstractNum w:abstractNumId="267">
    <w:nsid w:val="45DC439D"/>
    <w:multiLevelType w:val="hybridMultilevel"/>
    <w:lvl w:ilvl="0">
      <w:lvlJc w:val="left"/>
      <w:lvlText w:val="-"/>
      <w:numFmt w:val="bullet"/>
      <w:start w:val="1"/>
    </w:lvl>
  </w:abstractNum>
  <w:abstractNum w:abstractNumId="268">
    <w:nsid w:val="3B0A3B87"/>
    <w:multiLevelType w:val="hybridMultilevel"/>
    <w:lvl w:ilvl="0">
      <w:lvlJc w:val="left"/>
      <w:lvlText w:val="-"/>
      <w:numFmt w:val="bullet"/>
      <w:start w:val="1"/>
    </w:lvl>
  </w:abstractNum>
  <w:abstractNum w:abstractNumId="269">
    <w:nsid w:val="6DAC7768"/>
    <w:multiLevelType w:val="hybridMultilevel"/>
    <w:lvl w:ilvl="0">
      <w:lvlJc w:val="left"/>
      <w:lvlText w:val="-"/>
      <w:numFmt w:val="bullet"/>
      <w:start w:val="1"/>
    </w:lvl>
  </w:abstractNum>
  <w:abstractNum w:abstractNumId="270">
    <w:nsid w:val="746AE2E4"/>
    <w:multiLevelType w:val="hybridMultilevel"/>
    <w:lvl w:ilvl="0">
      <w:lvlJc w:val="left"/>
      <w:lvlText w:val="-"/>
      <w:numFmt w:val="bullet"/>
      <w:start w:val="1"/>
    </w:lvl>
    <w:lvl w:ilvl="1">
      <w:lvlJc w:val="left"/>
      <w:lvlText w:val="--"/>
      <w:numFmt w:val="bullet"/>
      <w:start w:val="1"/>
    </w:lvl>
  </w:abstractNum>
  <w:abstractNum w:abstractNumId="271">
    <w:nsid w:val="317E611D"/>
    <w:multiLevelType w:val="hybridMultilevel"/>
    <w:lvl w:ilvl="0">
      <w:lvlJc w:val="left"/>
      <w:lvlText w:val="-"/>
      <w:numFmt w:val="bullet"/>
      <w:start w:val="1"/>
    </w:lvl>
  </w:abstractNum>
  <w:abstractNum w:abstractNumId="272">
    <w:nsid w:val="7A61D75B"/>
    <w:multiLevelType w:val="hybridMultilevel"/>
    <w:lvl w:ilvl="0">
      <w:lvlJc w:val="left"/>
      <w:lvlText w:val="-"/>
      <w:numFmt w:val="bullet"/>
      <w:start w:val="1"/>
    </w:lvl>
  </w:abstractNum>
  <w:abstractNum w:abstractNumId="273">
    <w:nsid w:val="164A1482"/>
    <w:multiLevelType w:val="hybridMultilevel"/>
    <w:lvl w:ilvl="0">
      <w:lvlJc w:val="left"/>
      <w:lvlText w:val="-"/>
      <w:numFmt w:val="bullet"/>
      <w:start w:val="1"/>
    </w:lvl>
  </w:abstractNum>
  <w:abstractNum w:abstractNumId="274">
    <w:nsid w:val="1806546B"/>
    <w:multiLevelType w:val="hybridMultilevel"/>
    <w:lvl w:ilvl="0">
      <w:lvlJc w:val="left"/>
      <w:lvlText w:val="-"/>
      <w:numFmt w:val="bullet"/>
      <w:start w:val="1"/>
    </w:lvl>
  </w:abstractNum>
  <w:abstractNum w:abstractNumId="275">
    <w:nsid w:val="1FA33267"/>
    <w:multiLevelType w:val="hybridMultilevel"/>
    <w:lvl w:ilvl="0">
      <w:lvlJc w:val="left"/>
      <w:lvlText w:val="(%1)"/>
      <w:numFmt w:val="decimal"/>
      <w:start w:val="1"/>
    </w:lvl>
  </w:abstractNum>
  <w:abstractNum w:abstractNumId="276">
    <w:nsid w:val="2E19DD00"/>
    <w:multiLevelType w:val="hybridMultilevel"/>
    <w:lvl w:ilvl="0">
      <w:lvlJc w:val="left"/>
      <w:lvlText w:val="-"/>
      <w:numFmt w:val="bullet"/>
      <w:start w:val="1"/>
    </w:lvl>
  </w:abstractNum>
  <w:abstractNum w:abstractNumId="277">
    <w:nsid w:val="756D30D0"/>
    <w:multiLevelType w:val="hybridMultilevel"/>
    <w:lvl w:ilvl="0">
      <w:lvlJc w:val="left"/>
      <w:lvlText w:val="-"/>
      <w:numFmt w:val="bullet"/>
      <w:start w:val="1"/>
    </w:lvl>
  </w:abstractNum>
  <w:abstractNum w:abstractNumId="278">
    <w:nsid w:val="505E5E01"/>
    <w:multiLevelType w:val="hybridMultilevel"/>
    <w:lvl w:ilvl="0">
      <w:lvlJc w:val="left"/>
      <w:lvlText w:val="--"/>
      <w:numFmt w:val="bullet"/>
      <w:start w:val="1"/>
    </w:lvl>
  </w:abstractNum>
  <w:abstractNum w:abstractNumId="279">
    <w:nsid w:val="2EFDBCE6"/>
    <w:multiLevelType w:val="hybridMultilevel"/>
    <w:lvl w:ilvl="0">
      <w:lvlJc w:val="left"/>
      <w:lvlText w:val="*"/>
      <w:numFmt w:val="bullet"/>
      <w:start w:val="1"/>
    </w:lvl>
  </w:abstractNum>
  <w:abstractNum w:abstractNumId="280">
    <w:nsid w:val="4EC868C4"/>
    <w:multiLevelType w:val="hybridMultilevel"/>
    <w:lvl w:ilvl="0">
      <w:lvlJc w:val="left"/>
      <w:lvlText w:val="%1."/>
      <w:numFmt w:val="decimal"/>
      <w:start w:val="1"/>
    </w:lvl>
  </w:abstractNum>
  <w:abstractNum w:abstractNumId="281">
    <w:nsid w:val="4239DC03"/>
    <w:multiLevelType w:val="hybridMultilevel"/>
    <w:lvl w:ilvl="0">
      <w:lvlJc w:val="left"/>
      <w:lvlText w:val="%1."/>
      <w:numFmt w:val="decimal"/>
      <w:start w:val="2"/>
    </w:lvl>
  </w:abstractNum>
  <w:abstractNum w:abstractNumId="282">
    <w:nsid w:val="307C7DAA"/>
    <w:multiLevelType w:val="hybridMultilevel"/>
    <w:lvl w:ilvl="0">
      <w:lvlJc w:val="left"/>
      <w:lvlText w:val="%1."/>
      <w:numFmt w:val="decimal"/>
      <w:start w:val="3"/>
    </w:lvl>
  </w:abstractNum>
  <w:abstractNum w:abstractNumId="283">
    <w:nsid w:val="403C23E6"/>
    <w:multiLevelType w:val="hybridMultilevel"/>
    <w:lvl w:ilvl="0">
      <w:lvlJc w:val="left"/>
      <w:lvlText w:val="$"/>
      <w:numFmt w:val="bullet"/>
      <w:start w:val="1"/>
    </w:lvl>
  </w:abstractNum>
  <w:abstractNum w:abstractNumId="284">
    <w:nsid w:val="58D7F9D7"/>
    <w:multiLevelType w:val="hybridMultilevel"/>
    <w:lvl w:ilvl="0">
      <w:lvlJc w:val="left"/>
      <w:lvlText w:val="-"/>
      <w:numFmt w:val="bullet"/>
      <w:start w:val="1"/>
    </w:lvl>
    <w:lvl w:ilvl="1">
      <w:lvlJc w:val="left"/>
      <w:lvlText w:val="$"/>
      <w:numFmt w:val="bullet"/>
      <w:start w:val="1"/>
    </w:lvl>
  </w:abstractNum>
  <w:abstractNum w:abstractNumId="285">
    <w:nsid w:val="24DBF76"/>
    <w:multiLevelType w:val="hybridMultilevel"/>
    <w:lvl w:ilvl="0">
      <w:lvlJc w:val="left"/>
      <w:lvlText w:val="*"/>
      <w:numFmt w:val="bullet"/>
      <w:start w:val="1"/>
    </w:lvl>
  </w:abstractNum>
  <w:abstractNum w:abstractNumId="286">
    <w:nsid w:val="53355960"/>
    <w:multiLevelType w:val="hybridMultilevel"/>
    <w:lvl w:ilvl="0">
      <w:lvlJc w:val="left"/>
      <w:lvlText w:val="(%1)"/>
      <w:numFmt w:val="decimal"/>
      <w:start w:val="17"/>
    </w:lvl>
    <w:lvl w:ilvl="1">
      <w:lvlJc w:val="left"/>
      <w:lvlText w:val="$"/>
      <w:numFmt w:val="bullet"/>
      <w:start w:val="1"/>
    </w:lvl>
  </w:abstractNum>
  <w:abstractNum w:abstractNumId="287">
    <w:nsid w:val="4F4AC8FF"/>
    <w:multiLevelType w:val="hybridMultilevel"/>
    <w:lvl w:ilvl="0">
      <w:lvlJc w:val="left"/>
      <w:lvlText w:val="-"/>
      <w:numFmt w:val="bullet"/>
      <w:start w:val="1"/>
    </w:lvl>
    <w:lvl w:ilvl="1">
      <w:lvlJc w:val="left"/>
      <w:lvlText w:val="-"/>
      <w:numFmt w:val="bullet"/>
      <w:start w:val="1"/>
    </w:lvl>
  </w:abstractNum>
  <w:abstractNum w:abstractNumId="288">
    <w:nsid w:val="58CAE6D9"/>
    <w:multiLevelType w:val="hybridMultilevel"/>
    <w:lvl w:ilvl="0">
      <w:lvlJc w:val="left"/>
      <w:lvlText w:val="(%1)"/>
      <w:numFmt w:val="decimal"/>
      <w:start w:val="1"/>
    </w:lvl>
  </w:abstractNum>
  <w:abstractNum w:abstractNumId="289">
    <w:nsid w:val="42933C4F"/>
    <w:multiLevelType w:val="hybridMultilevel"/>
    <w:lvl w:ilvl="0">
      <w:lvlJc w:val="left"/>
      <w:lvlText w:val="-----"/>
      <w:numFmt w:val="bullet"/>
      <w:start w:val="1"/>
    </w:lvl>
  </w:abstractNum>
  <w:abstractNum w:abstractNumId="290">
    <w:nsid w:val="729AF360"/>
    <w:multiLevelType w:val="hybridMultilevel"/>
    <w:lvl w:ilvl="0">
      <w:lvlJc w:val="left"/>
      <w:lvlText w:val="---"/>
      <w:numFmt w:val="bullet"/>
      <w:start w:val="1"/>
    </w:lvl>
  </w:abstractNum>
  <w:abstractNum w:abstractNumId="291">
    <w:nsid w:val="1EE6AF0D"/>
    <w:multiLevelType w:val="hybridMultilevel"/>
    <w:lvl w:ilvl="0">
      <w:lvlJc w:val="left"/>
      <w:lvlText w:val="(%1)"/>
      <w:numFmt w:val="decimal"/>
      <w:start w:val="294"/>
    </w:lvl>
  </w:abstractNum>
  <w:abstractNum w:abstractNumId="292">
    <w:nsid w:val="5670E3ED"/>
    <w:multiLevelType w:val="hybridMultilevel"/>
    <w:lvl w:ilvl="0">
      <w:lvlJc w:val="left"/>
      <w:lvlText w:val="%1."/>
      <w:numFmt w:val="decimal"/>
      <w:start w:val="4"/>
    </w:lvl>
  </w:abstractNum>
  <w:abstractNum w:abstractNumId="293">
    <w:nsid w:val="5CAB38C6"/>
    <w:multiLevelType w:val="hybridMultilevel"/>
    <w:lvl w:ilvl="0">
      <w:lvlJc w:val="left"/>
      <w:lvlText w:val="%1."/>
      <w:numFmt w:val="decimal"/>
      <w:start w:val="5"/>
    </w:lvl>
  </w:abstractNum>
  <w:abstractNum w:abstractNumId="294">
    <w:nsid w:val="3B7139DD"/>
    <w:multiLevelType w:val="hybridMultilevel"/>
    <w:lvl w:ilvl="0">
      <w:lvlJc w:val="left"/>
      <w:lvlText w:val="%1."/>
      <w:numFmt w:val="decimal"/>
      <w:start w:val="6"/>
    </w:lvl>
  </w:abstractNum>
  <w:abstractNum w:abstractNumId="295">
    <w:nsid w:val="64E4C3CD"/>
    <w:multiLevelType w:val="hybridMultilevel"/>
    <w:lvl w:ilvl="0">
      <w:lvlJc w:val="left"/>
      <w:lvlText w:val="%1."/>
      <w:numFmt w:val="decimal"/>
      <w:start w:val="7"/>
    </w:lvl>
  </w:abstractNum>
  <w:abstractNum w:abstractNumId="296">
    <w:nsid w:val="169CAD8D"/>
    <w:multiLevelType w:val="hybridMultilevel"/>
    <w:lvl w:ilvl="0">
      <w:lvlJc w:val="left"/>
      <w:lvlText w:val="%1."/>
      <w:numFmt w:val="decimal"/>
      <w:start w:val="8"/>
    </w:lvl>
  </w:abstractNum>
  <w:abstractNum w:abstractNumId="297">
    <w:nsid w:val="299F6730"/>
    <w:multiLevelType w:val="hybridMultilevel"/>
    <w:lvl w:ilvl="0">
      <w:lvlJc w:val="left"/>
      <w:lvlText w:val="----"/>
      <w:numFmt w:val="bullet"/>
      <w:start w:val="1"/>
    </w:lvl>
  </w:abstractNum>
  <w:abstractNum w:abstractNumId="298">
    <w:nsid w:val="2AC1076A"/>
    <w:multiLevelType w:val="hybridMultilevel"/>
    <w:lvl w:ilvl="0">
      <w:lvlJc w:val="left"/>
      <w:lvlText w:val="%1."/>
      <w:numFmt w:val="decimal"/>
      <w:start w:val="9"/>
    </w:lvl>
  </w:abstractNum>
  <w:abstractNum w:abstractNumId="299">
    <w:nsid w:val="51A6E915"/>
    <w:multiLevelType w:val="hybridMultilevel"/>
    <w:lvl w:ilvl="0">
      <w:lvlJc w:val="left"/>
      <w:lvlText w:val="%1."/>
      <w:numFmt w:val="decimal"/>
      <w:start w:val="10"/>
    </w:lvl>
  </w:abstractNum>
  <w:abstractNum w:abstractNumId="300">
    <w:nsid w:val="174BDE99"/>
    <w:multiLevelType w:val="hybridMultilevel"/>
    <w:lvl w:ilvl="0">
      <w:lvlJc w:val="left"/>
      <w:lvlText w:val="%1."/>
      <w:numFmt w:val="decimal"/>
      <w:start w:val="11"/>
    </w:lvl>
  </w:abstractNum>
  <w:abstractNum w:abstractNumId="301">
    <w:nsid w:val="1F2BEA4E"/>
    <w:multiLevelType w:val="hybridMultilevel"/>
    <w:lvl w:ilvl="0">
      <w:lvlJc w:val="left"/>
      <w:lvlText w:val="(%1)"/>
      <w:numFmt w:val="lowerLetter"/>
      <w:start w:val="1"/>
    </w:lvl>
  </w:abstractNum>
  <w:abstractNum w:abstractNumId="302">
    <w:nsid w:val="3254A32"/>
    <w:multiLevelType w:val="hybridMultilevel"/>
    <w:lvl w:ilvl="0">
      <w:lvlJc w:val="left"/>
      <w:lvlText w:val="(%1)"/>
      <w:numFmt w:val="decimal"/>
      <w:start w:val="225"/>
    </w:lvl>
  </w:abstractNum>
  <w:abstractNum w:abstractNumId="303">
    <w:nsid w:val="11ADB5F4"/>
    <w:multiLevelType w:val="hybridMultilevel"/>
    <w:lvl w:ilvl="0">
      <w:lvlJc w:val="left"/>
      <w:lvlText w:val="%1."/>
      <w:numFmt w:val="decimal"/>
      <w:start w:val="12"/>
    </w:lvl>
  </w:abstractNum>
  <w:abstractNum w:abstractNumId="304">
    <w:nsid w:val="3575FED1"/>
    <w:multiLevelType w:val="hybridMultilevel"/>
    <w:lvl w:ilvl="0">
      <w:lvlJc w:val="left"/>
      <w:lvlText w:val="*"/>
      <w:numFmt w:val="bullet"/>
      <w:start w:val="1"/>
    </w:lvl>
  </w:abstractNum>
  <w:abstractNum w:abstractNumId="305">
    <w:nsid w:val="1B2B9E9D"/>
    <w:multiLevelType w:val="hybridMultilevel"/>
    <w:lvl w:ilvl="0">
      <w:lvlJc w:val="left"/>
      <w:lvlText w:val="(%1)"/>
      <w:numFmt w:val="lowerLetter"/>
      <w:start w:val="1"/>
    </w:lvl>
  </w:abstractNum>
  <w:abstractNum w:abstractNumId="306">
    <w:nsid w:val="3150E85C"/>
    <w:multiLevelType w:val="hybridMultilevel"/>
    <w:lvl w:ilvl="0">
      <w:lvlJc w:val="left"/>
      <w:lvlText w:val="----"/>
      <w:numFmt w:val="bullet"/>
      <w:start w:val="1"/>
    </w:lvl>
  </w:abstractNum>
  <w:abstractNum w:abstractNumId="307">
    <w:nsid w:val="638FDBD1"/>
    <w:multiLevelType w:val="hybridMultilevel"/>
    <w:lvl w:ilvl="0">
      <w:lvlJc w:val="left"/>
      <w:lvlText w:val="%1"/>
      <w:numFmt w:val="upperLetter"/>
      <w:start w:val="35"/>
    </w:lvl>
  </w:abstractNum>
  <w:abstractNum w:abstractNumId="308">
    <w:nsid w:val="1098CF6E"/>
    <w:multiLevelType w:val="hybridMultilevel"/>
    <w:lvl w:ilvl="0">
      <w:lvlJc w:val="left"/>
      <w:lvlText w:val="--"/>
      <w:numFmt w:val="bullet"/>
      <w:start w:val="1"/>
    </w:lvl>
  </w:abstractNum>
  <w:abstractNum w:abstractNumId="309">
    <w:nsid w:val="1AF465D"/>
    <w:multiLevelType w:val="hybridMultilevel"/>
    <w:lvl w:ilvl="0">
      <w:lvlJc w:val="left"/>
      <w:lvlText w:val="--"/>
      <w:numFmt w:val="bullet"/>
      <w:start w:val="1"/>
    </w:lvl>
  </w:abstractNum>
  <w:abstractNum w:abstractNumId="310">
    <w:nsid w:val="128D98B7"/>
    <w:multiLevelType w:val="hybridMultilevel"/>
    <w:lvl w:ilvl="0">
      <w:lvlJc w:val="left"/>
      <w:lvlText w:val="(%1)"/>
      <w:numFmt w:val="lowerLetter"/>
      <w:start w:val="1"/>
    </w:lvl>
  </w:abstractNum>
  <w:abstractNum w:abstractNumId="311">
    <w:nsid w:val="5F613832"/>
    <w:multiLevelType w:val="hybridMultilevel"/>
    <w:lvl w:ilvl="0">
      <w:lvlJc w:val="left"/>
      <w:lvlText w:val="(%1)"/>
      <w:numFmt w:val="lowerLetter"/>
      <w:start w:val="1"/>
    </w:lvl>
  </w:abstractNum>
  <w:abstractNum w:abstractNumId="312">
    <w:nsid w:val="43E92260"/>
    <w:multiLevelType w:val="hybridMultilevel"/>
    <w:lvl w:ilvl="0">
      <w:lvlJc w:val="left"/>
      <w:lvlText w:val="(%1)"/>
      <w:numFmt w:val="lowerLetter"/>
      <w:start w:val="1"/>
    </w:lvl>
  </w:abstractNum>
  <w:abstractNum w:abstractNumId="313">
    <w:nsid w:val="430A1662"/>
    <w:multiLevelType w:val="hybridMultilevel"/>
    <w:lvl w:ilvl="0">
      <w:lvlJc w:val="left"/>
      <w:lvlText w:val="-"/>
      <w:numFmt w:val="bullet"/>
      <w:start w:val="1"/>
    </w:lvl>
    <w:lvl w:ilvl="1">
      <w:lvlJc w:val="left"/>
      <w:lvlText w:val="-----"/>
      <w:numFmt w:val="bullet"/>
      <w:start w:val="1"/>
    </w:lvl>
  </w:abstractNum>
  <w:abstractNum w:abstractNumId="314">
    <w:nsid w:val="1F9D5C18"/>
    <w:multiLevelType w:val="hybridMultilevel"/>
    <w:lvl w:ilvl="0">
      <w:lvlJc w:val="left"/>
      <w:lvlText w:val="(%1)"/>
      <w:numFmt w:val="lowerLetter"/>
      <w:start w:val="1"/>
    </w:lvl>
  </w:abstractNum>
  <w:abstractNum w:abstractNumId="315">
    <w:nsid w:val="1CC11C37"/>
    <w:multiLevelType w:val="hybridMultilevel"/>
    <w:lvl w:ilvl="0">
      <w:lvlJc w:val="left"/>
      <w:lvlText w:val="-"/>
      <w:numFmt w:val="bullet"/>
      <w:start w:val="1"/>
    </w:lvl>
    <w:lvl w:ilvl="1">
      <w:lvlJc w:val="left"/>
      <w:lvlText w:val="-----"/>
      <w:numFmt w:val="bullet"/>
      <w:start w:val="1"/>
    </w:lvl>
  </w:abstractNum>
  <w:abstractNum w:abstractNumId="316">
    <w:nsid w:val="4557D5D8"/>
    <w:multiLevelType w:val="hybridMultilevel"/>
    <w:lvl w:ilvl="0">
      <w:lvlJc w:val="left"/>
      <w:lvlText w:val="(%1)"/>
      <w:numFmt w:val="lowerLetter"/>
      <w:start w:val="1"/>
    </w:lvl>
  </w:abstractNum>
  <w:abstractNum w:abstractNumId="317">
    <w:nsid w:val="72D2B579"/>
    <w:multiLevelType w:val="hybridMultilevel"/>
    <w:lvl w:ilvl="0">
      <w:lvlJc w:val="left"/>
      <w:lvlText w:val="-"/>
      <w:numFmt w:val="bullet"/>
      <w:start w:val="1"/>
    </w:lvl>
    <w:lvl w:ilvl="1">
      <w:lvlJc w:val="left"/>
      <w:lvlText w:val="-----"/>
      <w:numFmt w:val="bullet"/>
      <w:start w:val="1"/>
    </w:lvl>
  </w:abstractNum>
  <w:abstractNum w:abstractNumId="318">
    <w:nsid w:val="6C0BE536"/>
    <w:multiLevelType w:val="hybridMultilevel"/>
    <w:lvl w:ilvl="0">
      <w:lvlJc w:val="left"/>
      <w:lvlText w:val="(%1)"/>
      <w:numFmt w:val="lowerLetter"/>
      <w:start w:val="1"/>
    </w:lvl>
  </w:abstractNum>
  <w:abstractNum w:abstractNumId="319">
    <w:nsid w:val="1E22BCB2"/>
    <w:multiLevelType w:val="hybridMultilevel"/>
    <w:lvl w:ilvl="0">
      <w:lvlJc w:val="left"/>
      <w:lvlText w:val="(%1)"/>
      <w:numFmt w:val="lowerLetter"/>
      <w:start w:val="2"/>
    </w:lvl>
  </w:abstractNum>
  <w:abstractNum w:abstractNumId="320">
    <w:nsid w:val="3565F1C8"/>
    <w:multiLevelType w:val="hybridMultilevel"/>
    <w:lvl w:ilvl="0">
      <w:lvlJc w:val="left"/>
      <w:lvlText w:val="(%1)"/>
      <w:numFmt w:val="lowerLetter"/>
      <w:start w:val="1"/>
    </w:lvl>
  </w:abstractNum>
  <w:abstractNum w:abstractNumId="321">
    <w:nsid w:val="5EA6D896"/>
    <w:multiLevelType w:val="hybridMultilevel"/>
    <w:lvl w:ilvl="0">
      <w:lvlJc w:val="left"/>
      <w:lvlText w:val="%1."/>
      <w:numFmt w:val="decimal"/>
      <w:start w:val="13"/>
    </w:lvl>
  </w:abstractNum>
  <w:abstractNum w:abstractNumId="322">
    <w:nsid w:val="3D096BBF"/>
    <w:multiLevelType w:val="hybridMultilevel"/>
    <w:lvl w:ilvl="0">
      <w:lvlJc w:val="left"/>
      <w:lvlText w:val="%1."/>
      <w:numFmt w:val="decimal"/>
      <w:start w:val="14"/>
    </w:lvl>
  </w:abstractNum>
  <w:abstractNum w:abstractNumId="323">
    <w:nsid w:val="BD6D5B5"/>
    <w:multiLevelType w:val="hybridMultilevel"/>
    <w:lvl w:ilvl="0">
      <w:lvlJc w:val="left"/>
      <w:lvlText w:val="-----"/>
      <w:numFmt w:val="bullet"/>
      <w:start w:val="1"/>
    </w:lvl>
  </w:abstractNum>
  <w:abstractNum w:abstractNumId="324">
    <w:nsid w:val="3B52115C"/>
    <w:multiLevelType w:val="hybridMultilevel"/>
    <w:lvl w:ilvl="0">
      <w:lvlJc w:val="left"/>
      <w:lvlText w:val="-----"/>
      <w:numFmt w:val="bullet"/>
      <w:start w:val="1"/>
    </w:lvl>
  </w:abstractNum>
  <w:abstractNum w:abstractNumId="325">
    <w:nsid w:val="787AA59C"/>
    <w:multiLevelType w:val="hybridMultilevel"/>
    <w:lvl w:ilvl="0">
      <w:lvlJc w:val="left"/>
      <w:lvlText w:val="--"/>
      <w:numFmt w:val="bullet"/>
      <w:start w:val="1"/>
    </w:lvl>
  </w:abstractNum>
  <w:abstractNum w:abstractNumId="326">
    <w:nsid w:val="70BB9983"/>
    <w:multiLevelType w:val="hybridMultilevel"/>
    <w:lvl w:ilvl="0">
      <w:lvlJc w:val="left"/>
      <w:lvlText w:val="(%1)"/>
      <w:numFmt w:val="lowerLetter"/>
      <w:start w:val="1"/>
    </w:lvl>
  </w:abstractNum>
  <w:abstractNum w:abstractNumId="327">
    <w:nsid w:val="51EEBEEA"/>
    <w:multiLevelType w:val="hybridMultilevel"/>
    <w:lvl w:ilvl="0">
      <w:lvlJc w:val="left"/>
      <w:lvlText w:val="(%1)"/>
      <w:numFmt w:val="lowerRoman"/>
      <w:start w:val="1"/>
    </w:lvl>
  </w:abstractNum>
  <w:abstractNum w:abstractNumId="328">
    <w:nsid w:val="221A0CCD"/>
    <w:multiLevelType w:val="hybridMultilevel"/>
    <w:lvl w:ilvl="0">
      <w:lvlJc w:val="left"/>
      <w:lvlText w:val="--"/>
      <w:numFmt w:val="bullet"/>
      <w:start w:val="1"/>
    </w:lvl>
  </w:abstractNum>
  <w:abstractNum w:abstractNumId="329">
    <w:nsid w:val="1B7CA0ED"/>
    <w:multiLevelType w:val="hybridMultilevel"/>
    <w:lvl w:ilvl="0">
      <w:lvlJc w:val="left"/>
      <w:lvlText w:val="--"/>
      <w:numFmt w:val="bullet"/>
      <w:start w:val="1"/>
    </w:lvl>
  </w:abstractNum>
  <w:abstractNum w:abstractNumId="330">
    <w:nsid w:val="2395A7FF"/>
    <w:multiLevelType w:val="hybridMultilevel"/>
    <w:lvl w:ilvl="0">
      <w:lvlJc w:val="left"/>
      <w:lvlText w:val="%1."/>
      <w:numFmt w:val="lowerLetter"/>
      <w:start w:val="1"/>
    </w:lvl>
  </w:abstractNum>
  <w:abstractNum w:abstractNumId="331">
    <w:nsid w:val="3965EB66"/>
    <w:multiLevelType w:val="hybridMultilevel"/>
    <w:lvl w:ilvl="0">
      <w:lvlJc w:val="left"/>
      <w:lvlText w:val="%1."/>
      <w:numFmt w:val="decimal"/>
      <w:start w:val="15"/>
    </w:lvl>
  </w:abstractNum>
  <w:abstractNum w:abstractNumId="332">
    <w:nsid w:val="3AA88B3C"/>
    <w:multiLevelType w:val="hybridMultilevel"/>
    <w:lvl w:ilvl="0">
      <w:lvlJc w:val="left"/>
      <w:lvlText w:val="(%1)"/>
      <w:numFmt w:val="decimal"/>
      <w:start w:val="10"/>
    </w:lvl>
  </w:abstractNum>
  <w:abstractNum w:abstractNumId="333">
    <w:nsid w:val="26BAF231"/>
    <w:multiLevelType w:val="hybridMultilevel"/>
    <w:lvl w:ilvl="0">
      <w:lvlJc w:val="left"/>
      <w:lvlText w:val="-"/>
      <w:numFmt w:val="bullet"/>
      <w:start w:val="1"/>
    </w:lvl>
    <w:lvl w:ilvl="1">
      <w:lvlJc w:val="left"/>
      <w:lvlText w:val="(%2)"/>
      <w:numFmt w:val="decimal"/>
      <w:start w:val="422"/>
    </w:lvl>
  </w:abstractNum>
  <w:abstractNum w:abstractNumId="334">
    <w:nsid w:val="4B13A15A"/>
    <w:multiLevelType w:val="hybridMultilevel"/>
    <w:lvl w:ilvl="0">
      <w:lvlJc w:val="left"/>
      <w:lvlText w:val="*"/>
      <w:numFmt w:val="bullet"/>
      <w:start w:val="1"/>
    </w:lvl>
  </w:abstractNum>
  <w:abstractNum w:abstractNumId="335">
    <w:nsid w:val="701E8A0D"/>
    <w:multiLevelType w:val="hybridMultilevel"/>
    <w:lvl w:ilvl="0">
      <w:lvlJc w:val="left"/>
      <w:lvlText w:val="(%1)"/>
      <w:numFmt w:val="decimal"/>
      <w:start w:val="17"/>
    </w:lvl>
    <w:lvl w:ilvl="1">
      <w:lvlJc w:val="left"/>
      <w:lvlText w:val="--"/>
      <w:numFmt w:val="bullet"/>
      <w:start w:val="1"/>
    </w:lvl>
  </w:abstractNum>
  <w:abstractNum w:abstractNumId="336">
    <w:nsid w:val="41E690CF"/>
    <w:multiLevelType w:val="hybridMultilevel"/>
    <w:lvl w:ilvl="0">
      <w:lvlJc w:val="left"/>
      <w:lvlText w:val="(%1)"/>
      <w:numFmt w:val="decimal"/>
      <w:start w:val="648"/>
    </w:lvl>
  </w:abstractNum>
  <w:abstractNum w:abstractNumId="337">
    <w:nsid w:val="7C6489B6"/>
    <w:multiLevelType w:val="hybridMultilevel"/>
    <w:lvl w:ilvl="0">
      <w:lvlJc w:val="left"/>
      <w:lvlText w:val="--"/>
      <w:numFmt w:val="bullet"/>
      <w:start w:val="1"/>
    </w:lvl>
  </w:abstractNum>
  <w:abstractNum w:abstractNumId="338">
    <w:nsid w:val="53AE65DE"/>
    <w:multiLevelType w:val="hybridMultilevel"/>
    <w:lvl w:ilvl="0">
      <w:lvlJc w:val="left"/>
      <w:lvlText w:val="%1."/>
      <w:numFmt w:val="decimal"/>
      <w:start w:val="16"/>
    </w:lvl>
  </w:abstractNum>
  <w:abstractNum w:abstractNumId="339">
    <w:nsid w:val="527F603D"/>
    <w:multiLevelType w:val="hybridMultilevel"/>
    <w:lvl w:ilvl="0">
      <w:lvlJc w:val="left"/>
      <w:lvlText w:val="-"/>
      <w:numFmt w:val="bullet"/>
      <w:start w:val="1"/>
    </w:lvl>
  </w:abstractNum>
  <w:abstractNum w:abstractNumId="340">
    <w:nsid w:val="7E13D013"/>
    <w:multiLevelType w:val="hybridMultilevel"/>
    <w:lvl w:ilvl="0">
      <w:lvlJc w:val="left"/>
      <w:lvlText w:val="--"/>
      <w:numFmt w:val="bullet"/>
      <w:start w:val="1"/>
    </w:lvl>
  </w:abstractNum>
  <w:abstractNum w:abstractNumId="341">
    <w:nsid w:val="663BFE95"/>
    <w:multiLevelType w:val="hybridMultilevel"/>
    <w:lvl w:ilvl="0">
      <w:lvlJc w:val="left"/>
      <w:lvlText w:val="%1."/>
      <w:numFmt w:val="decimal"/>
      <w:start w:val="17"/>
    </w:lvl>
  </w:abstractNum>
  <w:abstractNum w:abstractNumId="342">
    <w:nsid w:val="31E0986F"/>
    <w:multiLevelType w:val="hybridMultilevel"/>
    <w:lvl w:ilvl="0">
      <w:lvlJc w:val="left"/>
      <w:lvlText w:val="(%1)"/>
      <w:numFmt w:val="decimal"/>
      <w:start w:val="76"/>
    </w:lvl>
  </w:abstractNum>
  <w:abstractNum w:abstractNumId="343">
    <w:nsid w:val="41FCF274"/>
    <w:multiLevelType w:val="hybridMultilevel"/>
    <w:lvl w:ilvl="0">
      <w:lvlJc w:val="left"/>
      <w:lvlText w:val="-"/>
      <w:numFmt w:val="bullet"/>
      <w:start w:val="1"/>
    </w:lvl>
  </w:abstractNum>
  <w:abstractNum w:abstractNumId="344">
    <w:nsid w:val="294614F7"/>
    <w:multiLevelType w:val="hybridMultilevel"/>
    <w:lvl w:ilvl="0">
      <w:lvlJc w:val="left"/>
      <w:lvlText w:val="%1."/>
      <w:numFmt w:val="decimal"/>
      <w:start w:val="18"/>
    </w:lvl>
  </w:abstractNum>
  <w:abstractNum w:abstractNumId="345">
    <w:nsid w:val="517DF487"/>
    <w:multiLevelType w:val="hybridMultilevel"/>
    <w:lvl w:ilvl="0">
      <w:lvlJc w:val="left"/>
      <w:lvlText w:val="%1."/>
      <w:numFmt w:val="decimal"/>
      <w:start w:val="19"/>
    </w:lvl>
  </w:abstractNum>
  <w:abstractNum w:abstractNumId="346">
    <w:nsid w:val="5EBE0EAB"/>
    <w:multiLevelType w:val="hybridMultilevel"/>
    <w:lvl w:ilvl="0">
      <w:lvlJc w:val="left"/>
      <w:lvlText w:val="%1."/>
      <w:numFmt w:val="decimal"/>
      <w:start w:val="20"/>
    </w:lvl>
  </w:abstractNum>
  <w:abstractNum w:abstractNumId="347">
    <w:nsid w:val="6E9DEAD0"/>
    <w:multiLevelType w:val="hybridMultilevel"/>
    <w:lvl w:ilvl="0">
      <w:lvlJc w:val="left"/>
      <w:lvlText w:val="(%1)"/>
      <w:numFmt w:val="decimal"/>
      <w:start w:val="1"/>
    </w:lvl>
  </w:abstractNum>
  <w:abstractNum w:abstractNumId="348">
    <w:nsid w:val="4450AA00"/>
    <w:multiLevelType w:val="hybridMultilevel"/>
    <w:lvl w:ilvl="0">
      <w:lvlJc w:val="left"/>
      <w:lvlText w:val="(%1)"/>
      <w:numFmt w:val="decimal"/>
      <w:start w:val="1"/>
    </w:lvl>
  </w:abstractNum>
  <w:abstractNum w:abstractNumId="349">
    <w:nsid w:val="4AC9F3E2"/>
    <w:multiLevelType w:val="hybridMultilevel"/>
    <w:lvl w:ilvl="0">
      <w:lvlJc w:val="left"/>
      <w:lvlText w:val="(%1)"/>
      <w:numFmt w:val="decimal"/>
      <w:start w:val="1"/>
    </w:lvl>
  </w:abstractNum>
  <w:abstractNum w:abstractNumId="350">
    <w:nsid w:val="CC0A782"/>
    <w:multiLevelType w:val="hybridMultilevel"/>
    <w:lvl w:ilvl="0">
      <w:lvlJc w:val="left"/>
      <w:lvlText w:val="(%1)"/>
      <w:numFmt w:val="decimal"/>
      <w:start w:val="1"/>
    </w:lvl>
  </w:abstractNum>
  <w:abstractNum w:abstractNumId="351">
    <w:nsid w:val="79B69BC9"/>
    <w:multiLevelType w:val="hybridMultilevel"/>
    <w:lvl w:ilvl="0">
      <w:lvlJc w:val="left"/>
      <w:lvlText w:val="(%1)"/>
      <w:numFmt w:val="decimal"/>
      <w:start w:val="1"/>
    </w:lvl>
  </w:abstractNum>
  <w:abstractNum w:abstractNumId="352">
    <w:nsid w:val="2970CC78"/>
    <w:multiLevelType w:val="hybridMultilevel"/>
    <w:lvl w:ilvl="0">
      <w:lvlJc w:val="left"/>
      <w:lvlText w:val="%1."/>
      <w:numFmt w:val="decimal"/>
      <w:start w:val="21"/>
    </w:lvl>
  </w:abstractNum>
  <w:abstractNum w:abstractNumId="353">
    <w:nsid w:val="49CA1341"/>
    <w:multiLevelType w:val="hybridMultilevel"/>
    <w:lvl w:ilvl="0">
      <w:lvlJc w:val="left"/>
      <w:lvlText w:val="%1"/>
      <w:numFmt w:val="upperLetter"/>
      <w:start w:val="35"/>
    </w:lvl>
  </w:abstractNum>
  <w:abstractNum w:abstractNumId="354">
    <w:nsid w:val="58D717E"/>
    <w:multiLevelType w:val="hybridMultilevel"/>
    <w:lvl w:ilvl="0">
      <w:lvlJc w:val="left"/>
      <w:lvlText w:val="----"/>
      <w:numFmt w:val="bullet"/>
      <w:start w:val="1"/>
    </w:lvl>
    <w:lvl w:ilvl="1">
      <w:lvlJc w:val="left"/>
      <w:lvlText w:val="---"/>
      <w:numFmt w:val="bullet"/>
      <w:start w:val="1"/>
    </w:lvl>
  </w:abstractNum>
  <w:abstractNum w:abstractNumId="355">
    <w:nsid w:val="64C2DDD5"/>
    <w:multiLevelType w:val="hybridMultilevel"/>
    <w:lvl w:ilvl="0">
      <w:lvlJc w:val="left"/>
      <w:lvlText w:val="--"/>
      <w:numFmt w:val="bullet"/>
      <w:start w:val="1"/>
    </w:lvl>
  </w:abstractNum>
  <w:abstractNum w:abstractNumId="356">
    <w:nsid w:val="4244B8DE"/>
    <w:multiLevelType w:val="hybridMultilevel"/>
    <w:lvl w:ilvl="0">
      <w:lvlJc w:val="left"/>
      <w:lvlText w:val="--"/>
      <w:numFmt w:val="bullet"/>
      <w:start w:val="1"/>
    </w:lvl>
  </w:abstractNum>
  <w:abstractNum w:abstractNumId="357">
    <w:nsid w:val="76490B01"/>
    <w:multiLevelType w:val="hybridMultilevel"/>
    <w:lvl w:ilvl="0">
      <w:lvlJc w:val="left"/>
      <w:lvlText w:val="-"/>
      <w:numFmt w:val="bullet"/>
      <w:start w:val="1"/>
    </w:lvl>
  </w:abstractNum>
  <w:abstractNum w:abstractNumId="358">
    <w:nsid w:val="36B19CBF"/>
    <w:multiLevelType w:val="hybridMultilevel"/>
    <w:lvl w:ilvl="0">
      <w:lvlJc w:val="left"/>
      <w:lvlText w:val="--"/>
      <w:numFmt w:val="bullet"/>
      <w:start w:val="1"/>
    </w:lvl>
  </w:abstractNum>
  <w:abstractNum w:abstractNumId="359">
    <w:nsid w:val="645EC5AB"/>
    <w:multiLevelType w:val="hybridMultilevel"/>
    <w:lvl w:ilvl="0">
      <w:lvlJc w:val="left"/>
      <w:lvlText w:val="$"/>
      <w:numFmt w:val="bullet"/>
      <w:start w:val="1"/>
    </w:lvl>
  </w:abstractNum>
  <w:abstractNum w:abstractNumId="360">
    <w:nsid w:val="11C5ABEF"/>
    <w:multiLevelType w:val="hybridMultilevel"/>
    <w:lvl w:ilvl="0">
      <w:lvlJc w:val="left"/>
      <w:lvlText w:val="-----"/>
      <w:numFmt w:val="bullet"/>
      <w:start w:val="1"/>
    </w:lvl>
  </w:abstractNum>
  <w:abstractNum w:abstractNumId="361">
    <w:nsid w:val="5A4744BE"/>
    <w:multiLevelType w:val="hybridMultilevel"/>
    <w:lvl w:ilvl="0">
      <w:lvlJc w:val="left"/>
      <w:lvlText w:val="(%1)"/>
      <w:numFmt w:val="decimal"/>
      <w:start w:val="354"/>
    </w:lvl>
  </w:abstractNum>
  <w:abstractNum w:abstractNumId="362">
    <w:nsid w:val="1DC4B111"/>
    <w:multiLevelType w:val="hybridMultilevel"/>
    <w:lvl w:ilvl="0">
      <w:lvlJc w:val="left"/>
      <w:lvlText w:val="(%1)"/>
      <w:numFmt w:val="decimal"/>
      <w:start w:val="360"/>
    </w:lvl>
  </w:abstractNum>
  <w:abstractNum w:abstractNumId="363">
    <w:nsid w:val="4C6E372B"/>
    <w:multiLevelType w:val="hybridMultilevel"/>
    <w:lvl w:ilvl="0">
      <w:lvlJc w:val="left"/>
      <w:lvlText w:val="(%1)"/>
      <w:numFmt w:val="decimal"/>
      <w:start w:val="2"/>
    </w:lvl>
  </w:abstractNum>
  <w:abstractNum w:abstractNumId="364">
    <w:nsid w:val="10236EF"/>
    <w:multiLevelType w:val="hybridMultilevel"/>
    <w:lvl w:ilvl="0">
      <w:lvlJc w:val="left"/>
      <w:lvlText w:val="--"/>
      <w:numFmt w:val="bullet"/>
      <w:start w:val="1"/>
    </w:lvl>
  </w:abstractNum>
  <w:abstractNum w:abstractNumId="365">
    <w:nsid w:val="68D8526B"/>
    <w:multiLevelType w:val="hybridMultilevel"/>
    <w:lvl w:ilvl="0">
      <w:lvlJc w:val="left"/>
      <w:lvlText w:val="$"/>
      <w:numFmt w:val="bullet"/>
      <w:start w:val="1"/>
    </w:lvl>
  </w:abstractNum>
  <w:abstractNum w:abstractNumId="366">
    <w:nsid w:val="3C8CC138"/>
    <w:multiLevelType w:val="hybridMultilevel"/>
    <w:lvl w:ilvl="0">
      <w:lvlJc w:val="left"/>
      <w:lvlText w:val="(%1)"/>
      <w:numFmt w:val="decimal"/>
      <w:start w:val="328"/>
    </w:lvl>
  </w:abstractNum>
  <w:abstractNum w:abstractNumId="367">
    <w:nsid w:val="42E8C7BE"/>
    <w:multiLevelType w:val="hybridMultilevel"/>
    <w:lvl w:ilvl="0">
      <w:lvlJc w:val="left"/>
      <w:lvlText w:val="----"/>
      <w:numFmt w:val="bullet"/>
      <w:start w:val="1"/>
    </w:lvl>
  </w:abstractNum>
  <w:abstractNum w:abstractNumId="368">
    <w:nsid w:val="653CDC22"/>
    <w:multiLevelType w:val="hybridMultilevel"/>
    <w:lvl w:ilvl="0">
      <w:lvlJc w:val="left"/>
      <w:lvlText w:val="$"/>
      <w:numFmt w:val="bullet"/>
      <w:start w:val="1"/>
    </w:lvl>
  </w:abstractNum>
  <w:abstractNum w:abstractNumId="369">
    <w:nsid w:val="103B2716"/>
    <w:multiLevelType w:val="hybridMultilevel"/>
    <w:lvl w:ilvl="0">
      <w:lvlJc w:val="left"/>
      <w:lvlText w:val="(%1)"/>
      <w:numFmt w:val="decimal"/>
      <w:start w:val="830"/>
    </w:lvl>
  </w:abstractNum>
  <w:abstractNum w:abstractNumId="370">
    <w:nsid w:val="156827FB"/>
    <w:multiLevelType w:val="hybridMultilevel"/>
    <w:lvl w:ilvl="0">
      <w:lvlJc w:val="left"/>
      <w:lvlText w:val="--"/>
      <w:numFmt w:val="bullet"/>
      <w:start w:val="1"/>
    </w:lvl>
  </w:abstractNum>
  <w:abstractNum w:abstractNumId="371">
    <w:nsid w:val="6350AC35"/>
    <w:multiLevelType w:val="hybridMultilevel"/>
    <w:lvl w:ilvl="0">
      <w:lvlJc w:val="left"/>
      <w:lvlText w:val="$"/>
      <w:numFmt w:val="bullet"/>
      <w:start w:val="1"/>
    </w:lvl>
  </w:abstractNum>
  <w:abstractNum w:abstractNumId="372">
    <w:nsid w:val="767725AB"/>
    <w:multiLevelType w:val="hybridMultilevel"/>
    <w:lvl w:ilvl="0">
      <w:lvlJc w:val="left"/>
      <w:lvlText w:val="(%1)"/>
      <w:numFmt w:val="decimal"/>
      <w:start w:val="694"/>
    </w:lvl>
  </w:abstractNum>
  <w:abstractNum w:abstractNumId="373">
    <w:nsid w:val="4748C06A"/>
    <w:multiLevelType w:val="hybridMultilevel"/>
    <w:lvl w:ilvl="0">
      <w:lvlJc w:val="left"/>
      <w:lvlText w:val="(%1)"/>
      <w:numFmt w:val="decimal"/>
      <w:start w:val="639"/>
    </w:lvl>
  </w:abstractNum>
  <w:abstractNum w:abstractNumId="374">
    <w:nsid w:val="254D9EA9"/>
    <w:multiLevelType w:val="hybridMultilevel"/>
    <w:lvl w:ilvl="0">
      <w:lvlJc w:val="left"/>
      <w:lvlText w:val="(%1)"/>
      <w:numFmt w:val="decimal"/>
      <w:start w:val="954"/>
    </w:lvl>
  </w:abstractNum>
  <w:abstractNum w:abstractNumId="375">
    <w:nsid w:val="1FBD3AA3"/>
    <w:multiLevelType w:val="hybridMultilevel"/>
    <w:lvl w:ilvl="0">
      <w:lvlJc w:val="left"/>
      <w:lvlText w:val="---"/>
      <w:numFmt w:val="bullet"/>
      <w:start w:val="1"/>
    </w:lvl>
  </w:abstractNum>
  <w:abstractNum w:abstractNumId="376">
    <w:nsid w:val="18C6B4F2"/>
    <w:multiLevelType w:val="hybridMultilevel"/>
    <w:lvl w:ilvl="0">
      <w:lvlJc w:val="left"/>
      <w:lvlText w:val="(%1)"/>
      <w:numFmt w:val="decimal"/>
      <w:start w:val="87"/>
    </w:lvl>
  </w:abstractNum>
  <w:abstractNum w:abstractNumId="377">
    <w:nsid w:val="40BAD55"/>
    <w:multiLevelType w:val="hybridMultilevel"/>
    <w:lvl w:ilvl="0">
      <w:lvlJc w:val="left"/>
      <w:lvlText w:val="(%1)"/>
      <w:numFmt w:val="decimal"/>
      <w:start w:val="779"/>
    </w:lvl>
  </w:abstractNum>
  <w:abstractNum w:abstractNumId="378">
    <w:nsid w:val="E5B2573"/>
    <w:multiLevelType w:val="hybridMultilevel"/>
    <w:lvl w:ilvl="0">
      <w:lvlJc w:val="left"/>
      <w:lvlText w:val="(%1)"/>
      <w:numFmt w:val="decimal"/>
      <w:start w:val="4"/>
    </w:lvl>
  </w:abstractNum>
  <w:abstractNum w:abstractNumId="379">
    <w:nsid w:val="5D175EF2"/>
    <w:multiLevelType w:val="hybridMultilevel"/>
    <w:lvl w:ilvl="0">
      <w:lvlJc w:val="left"/>
      <w:lvlText w:val="(%1)"/>
      <w:numFmt w:val="decimal"/>
      <w:start w:val="25"/>
    </w:lvl>
  </w:abstractNum>
  <w:abstractNum w:abstractNumId="380">
    <w:nsid w:val="4ED5A137"/>
    <w:multiLevelType w:val="hybridMultilevel"/>
    <w:lvl w:ilvl="0">
      <w:lvlJc w:val="left"/>
      <w:lvlText w:val="(%1)"/>
      <w:numFmt w:val="decimal"/>
      <w:start w:val="126"/>
    </w:lvl>
  </w:abstractNum>
  <w:abstractNum w:abstractNumId="381">
    <w:nsid w:val="1B1BCCF5"/>
    <w:multiLevelType w:val="hybridMultilevel"/>
    <w:lvl w:ilvl="0">
      <w:lvlJc w:val="left"/>
      <w:lvlText w:val="$"/>
      <w:numFmt w:val="bullet"/>
      <w:start w:val="1"/>
    </w:lvl>
  </w:abstractNum>
  <w:abstractNum w:abstractNumId="382">
    <w:nsid w:val="56CDFABB"/>
    <w:multiLevelType w:val="hybridMultilevel"/>
    <w:lvl w:ilvl="0">
      <w:lvlJc w:val="left"/>
      <w:lvlText w:val="(%1)"/>
      <w:numFmt w:val="decimal"/>
      <w:start w:val="203"/>
    </w:lvl>
  </w:abstractNum>
  <w:abstractNum w:abstractNumId="383">
    <w:nsid w:val="78466DAF"/>
    <w:multiLevelType w:val="hybridMultilevel"/>
    <w:lvl w:ilvl="0">
      <w:lvlJc w:val="left"/>
      <w:lvlText w:val="$"/>
      <w:numFmt w:val="bullet"/>
      <w:start w:val="1"/>
    </w:lvl>
  </w:abstractNum>
  <w:abstractNum w:abstractNumId="384">
    <w:nsid w:val="64E5E036"/>
    <w:multiLevelType w:val="hybridMultilevel"/>
    <w:lvl w:ilvl="0">
      <w:lvlJc w:val="left"/>
      <w:lvlText w:val="$"/>
      <w:numFmt w:val="bullet"/>
      <w:start w:val="1"/>
    </w:lvl>
  </w:abstractNum>
  <w:abstractNum w:abstractNumId="385">
    <w:nsid w:val="5C5B6C3A"/>
    <w:multiLevelType w:val="hybridMultilevel"/>
    <w:lvl w:ilvl="0">
      <w:lvlJc w:val="left"/>
      <w:lvlText w:val="%1."/>
      <w:numFmt w:val="decimal"/>
      <w:start w:val="22"/>
    </w:lvl>
  </w:abstractNum>
  <w:abstractNum w:abstractNumId="386">
    <w:nsid w:val="5D094B84"/>
    <w:multiLevelType w:val="hybridMultilevel"/>
    <w:lvl w:ilvl="0">
      <w:lvlJc w:val="left"/>
      <w:lvlText w:val="$"/>
      <w:numFmt w:val="bullet"/>
      <w:start w:val="1"/>
    </w:lvl>
    <w:lvl w:ilvl="1">
      <w:lvlJc w:val="left"/>
      <w:lvlText w:val="--"/>
      <w:numFmt w:val="bullet"/>
      <w:start w:val="1"/>
    </w:lvl>
  </w:abstractNum>
  <w:abstractNum w:abstractNumId="387">
    <w:nsid w:val="272A9914"/>
    <w:multiLevelType w:val="hybridMultilevel"/>
    <w:lvl w:ilvl="0">
      <w:lvlJc w:val="left"/>
      <w:lvlText w:val="$"/>
      <w:numFmt w:val="bullet"/>
      <w:start w:val="1"/>
    </w:lvl>
  </w:abstractNum>
  <w:abstractNum w:abstractNumId="388">
    <w:nsid w:val="52A4773B"/>
    <w:multiLevelType w:val="hybridMultilevel"/>
    <w:lvl w:ilvl="0">
      <w:lvlJc w:val="left"/>
      <w:lvlText w:val="--"/>
      <w:numFmt w:val="bullet"/>
      <w:start w:val="1"/>
    </w:lvl>
  </w:abstractNum>
  <w:abstractNum w:abstractNumId="389">
    <w:nsid w:val="13BAE843"/>
    <w:multiLevelType w:val="hybridMultilevel"/>
    <w:lvl w:ilvl="0">
      <w:lvlJc w:val="left"/>
      <w:lvlText w:val="--"/>
      <w:numFmt w:val="bullet"/>
      <w:start w:val="1"/>
    </w:lvl>
  </w:abstractNum>
  <w:abstractNum w:abstractNumId="390">
    <w:nsid w:val="B895EBF"/>
    <w:multiLevelType w:val="hybridMultilevel"/>
    <w:lvl w:ilvl="0">
      <w:lvlJc w:val="left"/>
      <w:lvlText w:val="$"/>
      <w:numFmt w:val="bullet"/>
      <w:start w:val="1"/>
    </w:lvl>
  </w:abstractNum>
  <w:abstractNum w:abstractNumId="391">
    <w:nsid w:val="646A232A"/>
    <w:multiLevelType w:val="hybridMultilevel"/>
    <w:lvl w:ilvl="0">
      <w:lvlJc w:val="left"/>
      <w:lvlText w:val="(%1)"/>
      <w:numFmt w:val="decimal"/>
      <w:start w:val="1"/>
    </w:lvl>
  </w:abstractNum>
  <w:abstractNum w:abstractNumId="392">
    <w:nsid w:val="6E022D01"/>
    <w:multiLevelType w:val="hybridMultilevel"/>
    <w:lvl w:ilvl="0">
      <w:lvlJc w:val="left"/>
      <w:lvlText w:val="(%1)"/>
      <w:numFmt w:val="decimal"/>
      <w:start w:val="2"/>
    </w:lvl>
  </w:abstractNum>
  <w:abstractNum w:abstractNumId="393">
    <w:nsid w:val="294E0FD0"/>
    <w:multiLevelType w:val="hybridMultilevel"/>
    <w:lvl w:ilvl="0">
      <w:lvlJc w:val="left"/>
      <w:lvlText w:val="%1."/>
      <w:numFmt w:val="decimal"/>
      <w:start w:val="23"/>
    </w:lvl>
  </w:abstractNum>
  <w:abstractNum w:abstractNumId="394">
    <w:nsid w:val="30D85A55"/>
    <w:multiLevelType w:val="hybridMultilevel"/>
    <w:lvl w:ilvl="0">
      <w:lvlJc w:val="left"/>
      <w:lvlText w:val="%1."/>
      <w:numFmt w:val="decimal"/>
      <w:start w:val="16"/>
    </w:lvl>
  </w:abstractNum>
  <w:abstractNum w:abstractNumId="395">
    <w:nsid w:val="6F0463F1"/>
    <w:multiLevelType w:val="hybridMultilevel"/>
    <w:lvl w:ilvl="0">
      <w:lvlJc w:val="left"/>
      <w:lvlText w:val="%1."/>
      <w:numFmt w:val="decimal"/>
      <w:start w:val="24"/>
    </w:lvl>
  </w:abstractNum>
  <w:abstractNum w:abstractNumId="396">
    <w:nsid w:val="1226623C"/>
    <w:multiLevelType w:val="hybridMultilevel"/>
    <w:lvl w:ilvl="0">
      <w:lvlJc w:val="left"/>
      <w:lvlText w:val="-"/>
      <w:numFmt w:val="bullet"/>
      <w:start w:val="1"/>
    </w:lvl>
  </w:abstractNum>
  <w:abstractNum w:abstractNumId="397">
    <w:nsid w:val="6D651B8D"/>
    <w:multiLevelType w:val="hybridMultilevel"/>
    <w:lvl w:ilvl="0">
      <w:lvlJc w:val="left"/>
      <w:lvlText w:val="(%1)"/>
      <w:numFmt w:val="decimal"/>
      <w:start w:val="229"/>
    </w:lvl>
  </w:abstractNum>
  <w:abstractNum w:abstractNumId="398">
    <w:nsid w:val="31ED2BAF"/>
    <w:multiLevelType w:val="hybridMultilevel"/>
    <w:lvl w:ilvl="0">
      <w:lvlJc w:val="left"/>
      <w:lvlText w:val="(%1)"/>
      <w:numFmt w:val="decimal"/>
      <w:start w:val="2"/>
    </w:lvl>
  </w:abstractNum>
  <w:abstractNum w:abstractNumId="399">
    <w:nsid w:val="77633E5E"/>
    <w:multiLevelType w:val="hybridMultilevel"/>
    <w:lvl w:ilvl="0">
      <w:lvlJc w:val="left"/>
      <w:lvlText w:val="(%1)"/>
      <w:numFmt w:val="decimal"/>
      <w:start w:val="3"/>
    </w:lvl>
  </w:abstractNum>
  <w:abstractNum w:abstractNumId="400">
    <w:nsid w:val="7DA042A3"/>
    <w:multiLevelType w:val="hybridMultilevel"/>
    <w:lvl w:ilvl="0">
      <w:lvlJc w:val="left"/>
      <w:lvlText w:val="--"/>
      <w:numFmt w:val="bullet"/>
      <w:start w:val="1"/>
    </w:lvl>
    <w:lvl w:ilvl="1">
      <w:lvlJc w:val="left"/>
      <w:lvlText w:val="---"/>
      <w:numFmt w:val="bullet"/>
      <w:start w:val="1"/>
    </w:lvl>
  </w:abstractNum>
  <w:abstractNum w:abstractNumId="401">
    <w:nsid w:val="475553AB"/>
    <w:multiLevelType w:val="hybridMultilevel"/>
    <w:lvl w:ilvl="0">
      <w:lvlJc w:val="left"/>
      <w:lvlText w:val="(%1)"/>
      <w:numFmt w:val="decimal"/>
      <w:start w:val="838"/>
    </w:lvl>
  </w:abstractNum>
  <w:abstractNum w:abstractNumId="402">
    <w:nsid w:val="5AB3EA93"/>
    <w:multiLevelType w:val="hybridMultilevel"/>
    <w:lvl w:ilvl="0">
      <w:lvlJc w:val="left"/>
      <w:lvlText w:val="*"/>
      <w:numFmt w:val="bullet"/>
      <w:start w:val="1"/>
    </w:lvl>
  </w:abstractNum>
  <w:abstractNum w:abstractNumId="403">
    <w:nsid w:val="7417684F"/>
    <w:multiLevelType w:val="hybridMultilevel"/>
    <w:lvl w:ilvl="0">
      <w:lvlJc w:val="left"/>
      <w:lvlText w:val="--"/>
      <w:numFmt w:val="bullet"/>
      <w:start w:val="1"/>
    </w:lvl>
  </w:abstractNum>
  <w:abstractNum w:abstractNumId="404">
    <w:nsid w:val="E9E1415"/>
    <w:multiLevelType w:val="hybridMultilevel"/>
    <w:lvl w:ilvl="0">
      <w:lvlJc w:val="left"/>
      <w:lvlText w:val="(%1)"/>
      <w:numFmt w:val="lowerLetter"/>
      <w:start w:val="1"/>
    </w:lvl>
  </w:abstractNum>
  <w:abstractNum w:abstractNumId="405">
    <w:nsid w:val="1893D"/>
    <w:multiLevelType w:val="hybridMultilevel"/>
    <w:lvl w:ilvl="0">
      <w:lvlJc w:val="left"/>
      <w:lvlText w:val="$"/>
      <w:numFmt w:val="bullet"/>
      <w:start w:val="1"/>
    </w:lvl>
  </w:abstractNum>
  <w:abstractNum w:abstractNumId="406">
    <w:nsid w:val="13D4A2F2"/>
    <w:multiLevelType w:val="hybridMultilevel"/>
    <w:lvl w:ilvl="0">
      <w:lvlJc w:val="left"/>
      <w:lvlText w:val="(%1)"/>
      <w:numFmt w:val="decimal"/>
      <w:start w:val="4"/>
    </w:lvl>
  </w:abstractNum>
  <w:abstractNum w:abstractNumId="407">
    <w:nsid w:val="2764C907"/>
    <w:multiLevelType w:val="hybridMultilevel"/>
    <w:lvl w:ilvl="0">
      <w:lvlJc w:val="left"/>
      <w:lvlText w:val="(%1)"/>
      <w:numFmt w:val="lowerLetter"/>
      <w:start w:val="1"/>
    </w:lvl>
  </w:abstractNum>
  <w:abstractNum w:abstractNumId="408">
    <w:nsid w:val="40D3692"/>
    <w:multiLevelType w:val="hybridMultilevel"/>
    <w:lvl w:ilvl="0">
      <w:lvlJc w:val="left"/>
      <w:lvlText w:val="(%1)"/>
      <w:numFmt w:val="decimal"/>
      <w:start w:val="7"/>
    </w:lvl>
  </w:abstractNum>
  <w:abstractNum w:abstractNumId="409">
    <w:nsid w:val="222FC865"/>
    <w:multiLevelType w:val="hybridMultilevel"/>
    <w:lvl w:ilvl="0">
      <w:lvlJc w:val="left"/>
      <w:lvlText w:val="(%1)"/>
      <w:numFmt w:val="lowerLetter"/>
      <w:start w:val="1"/>
    </w:lvl>
  </w:abstractNum>
  <w:abstractNum w:abstractNumId="410">
    <w:nsid w:val="47C27FA"/>
    <w:multiLevelType w:val="hybridMultilevel"/>
    <w:lvl w:ilvl="0">
      <w:lvlJc w:val="left"/>
      <w:lvlText w:val="(%1)"/>
      <w:numFmt w:val="lowerRoman"/>
      <w:start w:val="3"/>
    </w:lvl>
  </w:abstractNum>
  <w:abstractNum w:abstractNumId="411">
    <w:nsid w:val="52E2D7C9"/>
    <w:multiLevelType w:val="hybridMultilevel"/>
    <w:lvl w:ilvl="0">
      <w:lvlJc w:val="left"/>
      <w:lvlText w:val="(%1)"/>
      <w:numFmt w:val="lowerLetter"/>
      <w:start w:val="35"/>
    </w:lvl>
    <w:lvl w:ilvl="1">
      <w:lvlJc w:val="left"/>
      <w:lvlText w:val="(%2)"/>
      <w:numFmt w:val="lowerLetter"/>
      <w:start w:val="1"/>
    </w:lvl>
  </w:abstractNum>
  <w:abstractNum w:abstractNumId="412">
    <w:nsid w:val="3D4B955A"/>
    <w:multiLevelType w:val="hybridMultilevel"/>
    <w:lvl w:ilvl="0">
      <w:lvlJc w:val="left"/>
      <w:lvlText w:val="(%1)"/>
      <w:numFmt w:val="lowerLetter"/>
      <w:start w:val="1"/>
    </w:lvl>
  </w:abstractNum>
  <w:abstractNum w:abstractNumId="413">
    <w:nsid w:val="5B4A22B5"/>
    <w:multiLevelType w:val="hybridMultilevel"/>
    <w:lvl w:ilvl="0">
      <w:lvlJc w:val="left"/>
      <w:lvlText w:val="(%1)"/>
      <w:numFmt w:val="lowerLetter"/>
      <w:start w:val="2"/>
    </w:lvl>
  </w:abstractNum>
  <w:abstractNum w:abstractNumId="414">
    <w:nsid w:val="4B294578"/>
    <w:multiLevelType w:val="hybridMultilevel"/>
    <w:lvl w:ilvl="0">
      <w:lvlJc w:val="left"/>
      <w:lvlText w:val="(%1)"/>
      <w:numFmt w:val="lowerLetter"/>
      <w:start w:val="1"/>
    </w:lvl>
  </w:abstractNum>
  <w:abstractNum w:abstractNumId="415">
    <w:nsid w:val="22317590"/>
    <w:multiLevelType w:val="hybridMultilevel"/>
    <w:lvl w:ilvl="0">
      <w:lvlJc w:val="left"/>
      <w:lvlText w:val="(%1)"/>
      <w:numFmt w:val="lowerLetter"/>
      <w:start w:val="1"/>
    </w:lvl>
  </w:abstractNum>
  <w:abstractNum w:abstractNumId="416">
    <w:nsid w:val="37A58EEF"/>
    <w:multiLevelType w:val="hybridMultilevel"/>
    <w:lvl w:ilvl="0">
      <w:lvlJc w:val="left"/>
      <w:lvlText w:val="(%1)"/>
      <w:numFmt w:val="lowerLetter"/>
      <w:start w:val="1"/>
    </w:lvl>
  </w:abstractNum>
  <w:abstractNum w:abstractNumId="417">
    <w:nsid w:val="283290FD"/>
    <w:multiLevelType w:val="hybridMultilevel"/>
    <w:lvl w:ilvl="0">
      <w:lvlJc w:val="left"/>
      <w:lvlText w:val="(%1)"/>
      <w:numFmt w:val="lowerLetter"/>
      <w:start w:val="1"/>
    </w:lvl>
  </w:abstractNum>
  <w:abstractNum w:abstractNumId="418">
    <w:nsid w:val="495C0EA5"/>
    <w:multiLevelType w:val="hybridMultilevel"/>
    <w:lvl w:ilvl="0">
      <w:lvlJc w:val="left"/>
      <w:lvlText w:val="$"/>
      <w:numFmt w:val="bullet"/>
      <w:start w:val="1"/>
    </w:lvl>
  </w:abstractNum>
  <w:abstractNum w:abstractNumId="419">
    <w:nsid w:val="A4A062B"/>
    <w:multiLevelType w:val="hybridMultilevel"/>
    <w:lvl w:ilvl="0">
      <w:lvlJc w:val="left"/>
      <w:lvlText w:val="%1"/>
      <w:numFmt w:val="upperLetter"/>
      <w:start w:val="35"/>
    </w:lvl>
  </w:abstractNum>
  <w:abstractNum w:abstractNumId="420">
    <w:nsid w:val="3BED7940"/>
    <w:multiLevelType w:val="hybridMultilevel"/>
    <w:lvl w:ilvl="0">
      <w:lvlJc w:val="left"/>
      <w:lvlText w:val="-"/>
      <w:numFmt w:val="bullet"/>
      <w:start w:val="1"/>
    </w:lvl>
  </w:abstractNum>
  <w:abstractNum w:abstractNumId="421">
    <w:nsid w:val="54E56D64"/>
    <w:multiLevelType w:val="hybridMultilevel"/>
    <w:lvl w:ilvl="0">
      <w:lvlJc w:val="left"/>
      <w:lvlText w:val="----"/>
      <w:numFmt w:val="bullet"/>
      <w:start w:val="1"/>
    </w:lvl>
  </w:abstractNum>
  <w:abstractNum w:abstractNumId="422">
    <w:nsid w:val="6EB42955"/>
    <w:multiLevelType w:val="hybridMultilevel"/>
    <w:lvl w:ilvl="0">
      <w:lvlJc w:val="left"/>
      <w:lvlText w:val="(%1)"/>
      <w:numFmt w:val="decimal"/>
      <w:start w:val="10"/>
    </w:lvl>
  </w:abstractNum>
  <w:abstractNum w:abstractNumId="423">
    <w:nsid w:val="29EFA642"/>
    <w:multiLevelType w:val="hybridMultilevel"/>
    <w:lvl w:ilvl="0">
      <w:lvlJc w:val="left"/>
      <w:lvlText w:val="--"/>
      <w:numFmt w:val="bullet"/>
      <w:start w:val="1"/>
    </w:lvl>
  </w:abstractNum>
  <w:abstractNum w:abstractNumId="424">
    <w:nsid w:val="7E337D35"/>
    <w:multiLevelType w:val="hybridMultilevel"/>
    <w:lvl w:ilvl="0">
      <w:lvlJc w:val="left"/>
      <w:lvlText w:val="(%1)"/>
      <w:numFmt w:val="lowerLetter"/>
      <w:start w:val="1"/>
    </w:lvl>
  </w:abstractNum>
  <w:abstractNum w:abstractNumId="425">
    <w:nsid w:val="1F8C83AB"/>
    <w:multiLevelType w:val="hybridMultilevel"/>
    <w:lvl w:ilvl="0">
      <w:lvlJc w:val="left"/>
      <w:lvlText w:val="%1."/>
      <w:numFmt w:val="decimal"/>
      <w:start w:val="115"/>
    </w:lvl>
  </w:abstractNum>
  <w:abstractNum w:abstractNumId="426">
    <w:nsid w:val="18F40A33"/>
    <w:multiLevelType w:val="hybridMultilevel"/>
    <w:lvl w:ilvl="0">
      <w:lvlJc w:val="left"/>
      <w:lvlText w:val="(%1)"/>
      <w:numFmt w:val="lowerLetter"/>
      <w:start w:val="1"/>
    </w:lvl>
  </w:abstractNum>
  <w:abstractNum w:abstractNumId="427">
    <w:nsid w:val="1059DF71"/>
    <w:multiLevelType w:val="hybridMultilevel"/>
    <w:lvl w:ilvl="0">
      <w:lvlJc w:val="left"/>
      <w:lvlText w:val="===="/>
      <w:numFmt w:val="bullet"/>
      <w:start w:val="1"/>
    </w:lvl>
  </w:abstractNum>
  <w:abstractNum w:abstractNumId="428">
    <w:nsid w:val="CF19F38"/>
    <w:multiLevelType w:val="hybridMultilevel"/>
    <w:lvl w:ilvl="0">
      <w:lvlJc w:val="left"/>
      <w:lvlText w:val="%1."/>
      <w:numFmt w:val="decimal"/>
      <w:start w:val="123"/>
    </w:lvl>
  </w:abstractNum>
  <w:abstractNum w:abstractNumId="429">
    <w:nsid w:val="4AE135E2"/>
    <w:multiLevelType w:val="hybridMultilevel"/>
    <w:lvl w:ilvl="0">
      <w:lvlJc w:val="left"/>
      <w:lvlText w:val="(%1)"/>
      <w:numFmt w:val="decimal"/>
      <w:start w:val="649"/>
    </w:lvl>
  </w:abstractNum>
  <w:abstractNum w:abstractNumId="430">
    <w:nsid w:val="7BD1DCF"/>
    <w:multiLevelType w:val="hybridMultilevel"/>
    <w:lvl w:ilvl="0">
      <w:lvlJc w:val="left"/>
      <w:lvlText w:val="--"/>
      <w:numFmt w:val="bullet"/>
      <w:start w:val="1"/>
    </w:lvl>
  </w:abstractNum>
  <w:abstractNum w:abstractNumId="431">
    <w:nsid w:val="A91E1DC"/>
    <w:multiLevelType w:val="hybridMultilevel"/>
    <w:lvl w:ilvl="0">
      <w:lvlJc w:val="left"/>
      <w:lvlText w:val="-"/>
      <w:numFmt w:val="bullet"/>
      <w:start w:val="1"/>
    </w:lvl>
  </w:abstractNum>
  <w:abstractNum w:abstractNumId="432">
    <w:nsid w:val="1236898D"/>
    <w:multiLevelType w:val="hybridMultilevel"/>
    <w:lvl w:ilvl="0">
      <w:lvlJc w:val="left"/>
      <w:lvlText w:val="%1."/>
      <w:numFmt w:val="decimal"/>
      <w:start w:val="1"/>
    </w:lvl>
  </w:abstractNum>
  <w:abstractNum w:abstractNumId="433">
    <w:nsid w:val="62710862"/>
    <w:multiLevelType w:val="hybridMultilevel"/>
    <w:lvl w:ilvl="0">
      <w:lvlJc w:val="left"/>
      <w:lvlText w:val="%1."/>
      <w:numFmt w:val="decimal"/>
      <w:start w:val="2"/>
    </w:lvl>
  </w:abstractNum>
  <w:abstractNum w:abstractNumId="434">
    <w:nsid w:val="7EA94A2B"/>
    <w:multiLevelType w:val="hybridMultilevel"/>
    <w:lvl w:ilvl="0">
      <w:lvlJc w:val="left"/>
      <w:lvlText w:val="%1."/>
      <w:numFmt w:val="decimal"/>
      <w:start w:val="3"/>
    </w:lvl>
  </w:abstractNum>
  <w:abstractNum w:abstractNumId="435">
    <w:nsid w:val="20D49DA3"/>
    <w:multiLevelType w:val="hybridMultilevel"/>
    <w:lvl w:ilvl="0">
      <w:lvlJc w:val="left"/>
      <w:lvlText w:val="%1."/>
      <w:numFmt w:val="decimal"/>
      <w:start w:val="4"/>
    </w:lvl>
  </w:abstractNum>
  <w:abstractNum w:abstractNumId="436">
    <w:nsid w:val="6272919F"/>
    <w:multiLevelType w:val="hybridMultilevel"/>
    <w:lvl w:ilvl="0">
      <w:lvlJc w:val="left"/>
      <w:lvlText w:val="%1."/>
      <w:numFmt w:val="decimal"/>
      <w:start w:val="5"/>
    </w:lvl>
  </w:abstractNum>
  <w:abstractNum w:abstractNumId="437">
    <w:nsid w:val="127DED1D"/>
    <w:multiLevelType w:val="hybridMultilevel"/>
    <w:lvl w:ilvl="0">
      <w:lvlJc w:val="left"/>
      <w:lvlText w:val="%1."/>
      <w:numFmt w:val="decimal"/>
      <w:start w:val="6"/>
    </w:lvl>
  </w:abstractNum>
  <w:abstractNum w:abstractNumId="438">
    <w:nsid w:val="483966AA"/>
    <w:multiLevelType w:val="hybridMultilevel"/>
    <w:lvl w:ilvl="0">
      <w:lvlJc w:val="left"/>
      <w:lvlText w:val="%1."/>
      <w:numFmt w:val="decimal"/>
      <w:start w:val="7"/>
    </w:lvl>
  </w:abstractNum>
  <w:abstractNum w:abstractNumId="439">
    <w:nsid w:val="667FC831"/>
    <w:multiLevelType w:val="hybridMultilevel"/>
    <w:lvl w:ilvl="0">
      <w:lvlJc w:val="left"/>
      <w:lvlText w:val="%1."/>
      <w:numFmt w:val="decimal"/>
      <w:start w:val="8"/>
    </w:lvl>
  </w:abstractNum>
  <w:abstractNum w:abstractNumId="440">
    <w:nsid w:val="34ADB582"/>
    <w:multiLevelType w:val="hybridMultilevel"/>
    <w:lvl w:ilvl="0">
      <w:lvlJc w:val="left"/>
      <w:lvlText w:val="%1."/>
      <w:numFmt w:val="decimal"/>
      <w:start w:val="9"/>
    </w:lvl>
  </w:abstractNum>
  <w:abstractNum w:abstractNumId="441">
    <w:nsid w:val="4CB58EA4"/>
    <w:multiLevelType w:val="hybridMultilevel"/>
    <w:lvl w:ilvl="0">
      <w:lvlJc w:val="left"/>
      <w:lvlText w:val="%1."/>
      <w:numFmt w:val="decimal"/>
      <w:start w:val="10"/>
    </w:lvl>
  </w:abstractNum>
  <w:abstractNum w:abstractNumId="442">
    <w:nsid w:val="39629FFA"/>
    <w:multiLevelType w:val="hybridMultilevel"/>
    <w:lvl w:ilvl="0">
      <w:lvlJc w:val="left"/>
      <w:lvlText w:val="(%1)"/>
      <w:numFmt w:val="decimal"/>
      <w:start w:val="22"/>
    </w:lvl>
  </w:abstractNum>
  <w:abstractNum w:abstractNumId="443">
    <w:nsid w:val="71F94ADC"/>
    <w:multiLevelType w:val="hybridMultilevel"/>
    <w:lvl w:ilvl="0">
      <w:lvlJc w:val="left"/>
      <w:lvlText w:val="%1."/>
      <w:numFmt w:val="decimal"/>
      <w:start w:val="11"/>
    </w:lvl>
  </w:abstractNum>
  <w:abstractNum w:abstractNumId="444">
    <w:nsid w:val="27FFB15A"/>
    <w:multiLevelType w:val="hybridMultilevel"/>
    <w:lvl w:ilvl="0">
      <w:lvlJc w:val="left"/>
      <w:lvlText w:val="%1."/>
      <w:numFmt w:val="decimal"/>
      <w:start w:val="12"/>
    </w:lvl>
  </w:abstractNum>
  <w:abstractNum w:abstractNumId="445">
    <w:nsid w:val="48BE573"/>
    <w:multiLevelType w:val="hybridMultilevel"/>
    <w:lvl w:ilvl="0">
      <w:lvlJc w:val="left"/>
      <w:lvlText w:val="%1."/>
      <w:numFmt w:val="decimal"/>
      <w:start w:val="13"/>
    </w:lvl>
  </w:abstractNum>
  <w:abstractNum w:abstractNumId="446">
    <w:nsid w:val="142AC06C"/>
    <w:multiLevelType w:val="hybridMultilevel"/>
    <w:lvl w:ilvl="0">
      <w:lvlJc w:val="left"/>
      <w:lvlText w:val="(%1)"/>
      <w:numFmt w:val="decimal"/>
      <w:start w:val="1"/>
    </w:lvl>
  </w:abstractNum>
  <w:abstractNum w:abstractNumId="447">
    <w:nsid w:val="5FA54049"/>
    <w:multiLevelType w:val="hybridMultilevel"/>
    <w:lvl w:ilvl="0">
      <w:lvlJc w:val="left"/>
      <w:lvlText w:val="(%1)"/>
      <w:numFmt w:val="decimal"/>
      <w:start w:val="1"/>
    </w:lvl>
  </w:abstractNum>
  <w:abstractNum w:abstractNumId="448">
    <w:nsid w:val="2CBE7670"/>
    <w:multiLevelType w:val="hybridMultilevel"/>
    <w:lvl w:ilvl="0">
      <w:lvlJc w:val="left"/>
      <w:lvlText w:val="-----"/>
      <w:numFmt w:val="bullet"/>
      <w:start w:val="1"/>
    </w:lvl>
  </w:abstractNum>
  <w:abstractNum w:abstractNumId="449">
    <w:nsid w:val="5D86CF11"/>
    <w:multiLevelType w:val="hybridMultilevel"/>
    <w:lvl w:ilvl="0">
      <w:lvlJc w:val="left"/>
      <w:lvlText w:val="(%1)"/>
      <w:numFmt w:val="decimal"/>
      <w:start w:val="457"/>
    </w:lvl>
  </w:abstractNum>
  <w:abstractNum w:abstractNumId="450">
    <w:nsid w:val="69EF4674"/>
    <w:multiLevelType w:val="hybridMultilevel"/>
    <w:lvl w:ilvl="0">
      <w:lvlJc w:val="left"/>
      <w:lvlText w:val="(%1)"/>
      <w:numFmt w:val="decimal"/>
      <w:start w:val="1"/>
    </w:lvl>
  </w:abstractNum>
  <w:abstractNum w:abstractNumId="451">
    <w:nsid w:val="68ABEFB0"/>
    <w:multiLevelType w:val="hybridMultilevel"/>
    <w:lvl w:ilvl="0">
      <w:lvlJc w:val="left"/>
      <w:lvlText w:val="-"/>
      <w:numFmt w:val="bullet"/>
      <w:start w:val="1"/>
    </w:lvl>
  </w:abstractNum>
  <w:abstractNum w:abstractNumId="452">
    <w:nsid w:val="326C3C76"/>
    <w:multiLevelType w:val="hybridMultilevel"/>
    <w:lvl w:ilvl="0">
      <w:lvlJc w:val="left"/>
      <w:lvlText w:val="(%1)"/>
      <w:numFmt w:val="decimal"/>
      <w:start w:val="1"/>
    </w:lvl>
  </w:abstractNum>
  <w:abstractNum w:abstractNumId="453">
    <w:nsid w:val="58A36FCA"/>
    <w:multiLevelType w:val="hybridMultilevel"/>
    <w:lvl w:ilvl="0">
      <w:lvlJc w:val="left"/>
      <w:lvlText w:val="(%1)"/>
      <w:numFmt w:val="decimal"/>
      <w:start w:val="1"/>
    </w:lvl>
  </w:abstractNum>
  <w:abstractNum w:abstractNumId="454">
    <w:nsid w:val="129B95F2"/>
    <w:multiLevelType w:val="hybridMultilevel"/>
    <w:lvl w:ilvl="0">
      <w:lvlJc w:val="left"/>
      <w:lvlText w:val="-----"/>
      <w:numFmt w:val="bullet"/>
      <w:start w:val="1"/>
    </w:lvl>
  </w:abstractNum>
  <w:abstractNum w:abstractNumId="455">
    <w:nsid w:val="309FB9AB"/>
    <w:multiLevelType w:val="hybridMultilevel"/>
    <w:lvl w:ilvl="0">
      <w:lvlJc w:val="left"/>
      <w:lvlText w:val="(%1)"/>
      <w:numFmt w:val="decimal"/>
      <w:start w:val="948"/>
    </w:lvl>
  </w:abstractNum>
  <w:abstractNum w:abstractNumId="456">
    <w:nsid w:val="782FF375"/>
    <w:multiLevelType w:val="hybridMultilevel"/>
    <w:lvl w:ilvl="0">
      <w:lvlJc w:val="left"/>
      <w:lvlText w:val="(%1)"/>
      <w:numFmt w:val="decimal"/>
      <w:start w:val="1"/>
    </w:lvl>
  </w:abstractNum>
  <w:abstractNum w:abstractNumId="457">
    <w:nsid w:val="2B8FA025"/>
    <w:multiLevelType w:val="hybridMultilevel"/>
    <w:lvl w:ilvl="0">
      <w:lvlJc w:val="left"/>
      <w:lvlText w:val="(%1)"/>
      <w:numFmt w:val="decimal"/>
      <w:start w:val="1"/>
    </w:lvl>
  </w:abstractNum>
  <w:abstractNum w:abstractNumId="458">
    <w:nsid w:val="40F9991C"/>
    <w:multiLevelType w:val="hybridMultilevel"/>
    <w:lvl w:ilvl="0">
      <w:lvlJc w:val="left"/>
      <w:lvlText w:val="(%1)"/>
      <w:numFmt w:val="decimal"/>
      <w:start w:val="72"/>
    </w:lvl>
  </w:abstractNum>
  <w:abstractNum w:abstractNumId="459">
    <w:nsid w:val="52192AD"/>
    <w:multiLevelType w:val="hybridMultilevel"/>
    <w:lvl w:ilvl="0">
      <w:lvlJc w:val="left"/>
      <w:lvlText w:val="(%1)"/>
      <w:numFmt w:val="decimal"/>
      <w:start w:val="1"/>
    </w:lvl>
  </w:abstractNum>
  <w:abstractNum w:abstractNumId="460">
    <w:nsid w:val="7670D608"/>
    <w:multiLevelType w:val="hybridMultilevel"/>
    <w:lvl w:ilvl="0">
      <w:lvlJc w:val="left"/>
      <w:lvlText w:val="-"/>
      <w:numFmt w:val="bullet"/>
      <w:start w:val="1"/>
    </w:lvl>
  </w:abstractNum>
  <w:abstractNum w:abstractNumId="461">
    <w:nsid w:val="48B6B6EB"/>
    <w:multiLevelType w:val="hybridMultilevel"/>
    <w:lvl w:ilvl="0">
      <w:lvlJc w:val="left"/>
      <w:lvlText w:val="----"/>
      <w:numFmt w:val="bullet"/>
      <w:start w:val="1"/>
    </w:lvl>
  </w:abstractNum>
  <w:abstractNum w:abstractNumId="462">
    <w:nsid w:val="FB37489"/>
    <w:multiLevelType w:val="hybridMultilevel"/>
    <w:lvl w:ilvl="0">
      <w:lvlJc w:val="left"/>
      <w:lvlText w:val="(%1)"/>
      <w:numFmt w:val="decimal"/>
      <w:start w:val="51"/>
    </w:lvl>
  </w:abstractNum>
  <w:abstractNum w:abstractNumId="463">
    <w:nsid w:val="8A75F95"/>
    <w:multiLevelType w:val="hybridMultilevel"/>
    <w:lvl w:ilvl="0">
      <w:lvlJc w:val="left"/>
      <w:lvlText w:val="-"/>
      <w:numFmt w:val="bullet"/>
      <w:start w:val="1"/>
    </w:lvl>
    <w:lvl w:ilvl="1">
      <w:lvlJc w:val="left"/>
      <w:lvlText w:val="(%2)"/>
      <w:numFmt w:val="decimal"/>
      <w:start w:val="791"/>
    </w:lvl>
  </w:abstractNum>
  <w:abstractNum w:abstractNumId="464">
    <w:nsid w:val="2B27BF4D"/>
    <w:multiLevelType w:val="hybridMultilevel"/>
    <w:lvl w:ilvl="0">
      <w:lvlJc w:val="left"/>
      <w:lvlText w:val="===="/>
      <w:numFmt w:val="bullet"/>
      <w:start w:val="1"/>
    </w:lvl>
    <w:lvl w:ilvl="1">
      <w:lvlJc w:val="left"/>
      <w:lvlText w:val="(%2)"/>
      <w:numFmt w:val="decimal"/>
      <w:start w:val="602"/>
    </w:lvl>
  </w:abstractNum>
  <w:abstractNum w:abstractNumId="465">
    <w:nsid w:val="E5CBEB4"/>
    <w:multiLevelType w:val="hybridMultilevel"/>
    <w:lvl w:ilvl="0">
      <w:lvlJc w:val="left"/>
      <w:lvlText w:val="(%1)"/>
      <w:numFmt w:val="lowerLetter"/>
      <w:start w:val="8"/>
    </w:lvl>
  </w:abstractNum>
  <w:abstractNum w:abstractNumId="466">
    <w:nsid w:val="297BFD38"/>
    <w:multiLevelType w:val="hybridMultilevel"/>
    <w:lvl w:ilvl="0">
      <w:lvlJc w:val="left"/>
      <w:lvlText w:val="-"/>
      <w:numFmt w:val="bullet"/>
      <w:start w:val="1"/>
    </w:lvl>
  </w:abstractNum>
  <w:abstractNum w:abstractNumId="467">
    <w:nsid w:val="D9A50ED"/>
    <w:multiLevelType w:val="hybridMultilevel"/>
    <w:lvl w:ilvl="0">
      <w:lvlJc w:val="left"/>
      <w:lvlText w:val="-"/>
      <w:numFmt w:val="bullet"/>
      <w:start w:val="1"/>
    </w:lvl>
  </w:abstractNum>
  <w:abstractNum w:abstractNumId="468">
    <w:nsid w:val="20DAABD1"/>
    <w:multiLevelType w:val="hybridMultilevel"/>
    <w:lvl w:ilvl="0">
      <w:lvlJc w:val="left"/>
      <w:lvlText w:val="$"/>
      <w:numFmt w:val="bullet"/>
      <w:start w:val="1"/>
    </w:lvl>
  </w:abstractNum>
  <w:abstractNum w:abstractNumId="469">
    <w:nsid w:val="71B563E3"/>
    <w:multiLevelType w:val="hybridMultilevel"/>
    <w:lvl w:ilvl="0">
      <w:lvlJc w:val="left"/>
      <w:lvlText w:val="--"/>
      <w:numFmt w:val="bullet"/>
      <w:start w:val="1"/>
    </w:lvl>
  </w:abstractNum>
  <w:abstractNum w:abstractNumId="470">
    <w:nsid w:val="741A191E"/>
    <w:multiLevelType w:val="hybridMultilevel"/>
    <w:lvl w:ilvl="0">
      <w:lvlJc w:val="left"/>
      <w:lvlText w:val="-"/>
      <w:numFmt w:val="bullet"/>
      <w:start w:val="1"/>
    </w:lvl>
  </w:abstractNum>
  <w:abstractNum w:abstractNumId="471">
    <w:nsid w:val="55886153"/>
    <w:multiLevelType w:val="hybridMultilevel"/>
    <w:lvl w:ilvl="0">
      <w:lvlJc w:val="left"/>
      <w:lvlText w:val="--"/>
      <w:numFmt w:val="bullet"/>
      <w:start w:val="1"/>
    </w:lvl>
  </w:abstractNum>
  <w:abstractNum w:abstractNumId="472">
    <w:nsid w:val="3E6AF287"/>
    <w:multiLevelType w:val="hybridMultilevel"/>
    <w:lvl w:ilvl="0">
      <w:lvlJc w:val="left"/>
      <w:lvlText w:val="$"/>
      <w:numFmt w:val="bullet"/>
      <w:start w:val="1"/>
    </w:lvl>
  </w:abstractNum>
  <w:abstractNum w:abstractNumId="473">
    <w:nsid w:val="2D7CB919"/>
    <w:multiLevelType w:val="hybridMultilevel"/>
    <w:lvl w:ilvl="0">
      <w:lvlJc w:val="left"/>
      <w:lvlText w:val="(%1)"/>
      <w:numFmt w:val="lowerLetter"/>
      <w:start w:val="1"/>
    </w:lvl>
  </w:abstractNum>
  <w:abstractNum w:abstractNumId="474">
    <w:nsid w:val="4781AC2F"/>
    <w:multiLevelType w:val="hybridMultilevel"/>
    <w:lvl w:ilvl="0">
      <w:lvlJc w:val="left"/>
      <w:lvlText w:val="(%1)"/>
      <w:numFmt w:val="lowerLetter"/>
      <w:start w:val="4"/>
    </w:lvl>
  </w:abstractNum>
  <w:abstractNum w:abstractNumId="475">
    <w:nsid w:val="666AA3E1"/>
    <w:multiLevelType w:val="hybridMultilevel"/>
    <w:lvl w:ilvl="0">
      <w:lvlJc w:val="left"/>
      <w:lvlText w:val="(%1)"/>
      <w:numFmt w:val="lowerLetter"/>
      <w:start w:val="5"/>
    </w:lvl>
  </w:abstractNum>
  <w:abstractNum w:abstractNumId="476">
    <w:nsid w:val="32089E8C"/>
    <w:multiLevelType w:val="hybridMultilevel"/>
    <w:lvl w:ilvl="0">
      <w:lvlJc w:val="left"/>
      <w:lvlText w:val="-"/>
      <w:numFmt w:val="bullet"/>
      <w:start w:val="1"/>
    </w:lvl>
    <w:lvl w:ilvl="1">
      <w:lvlJc w:val="left"/>
      <w:lvlText w:val="-"/>
      <w:numFmt w:val="bullet"/>
      <w:start w:val="1"/>
    </w:lvl>
  </w:abstractNum>
  <w:abstractNum w:abstractNumId="477">
    <w:nsid w:val="5BAC6C9C"/>
    <w:multiLevelType w:val="hybridMultilevel"/>
    <w:lvl w:ilvl="0">
      <w:lvlJc w:val="left"/>
      <w:lvlText w:val="-"/>
      <w:numFmt w:val="bullet"/>
      <w:start w:val="1"/>
    </w:lvl>
  </w:abstractNum>
  <w:abstractNum w:abstractNumId="478">
    <w:nsid w:val="460FE42B"/>
    <w:multiLevelType w:val="hybridMultilevel"/>
    <w:lvl w:ilvl="0">
      <w:lvlJc w:val="left"/>
      <w:lvlText w:val="-"/>
      <w:numFmt w:val="bullet"/>
      <w:start w:val="1"/>
    </w:lvl>
  </w:abstractNum>
  <w:abstractNum w:abstractNumId="479">
    <w:nsid w:val="5EC714FC"/>
    <w:multiLevelType w:val="hybridMultilevel"/>
    <w:lvl w:ilvl="0">
      <w:lvlJc w:val="left"/>
      <w:lvlText w:val="*"/>
      <w:numFmt w:val="bullet"/>
      <w:start w:val="1"/>
    </w:lvl>
  </w:abstractNum>
  <w:abstractNum w:abstractNumId="480">
    <w:nsid w:val="39333BAD"/>
    <w:multiLevelType w:val="hybridMultilevel"/>
    <w:lvl w:ilvl="0">
      <w:lvlJc w:val="left"/>
      <w:lvlText w:val="-"/>
      <w:numFmt w:val="bullet"/>
      <w:start w:val="1"/>
    </w:lvl>
  </w:abstractNum>
  <w:abstractNum w:abstractNumId="481">
    <w:nsid w:val="2FFF2A9F"/>
    <w:multiLevelType w:val="hybridMultilevel"/>
    <w:lvl w:ilvl="0">
      <w:lvlJc w:val="left"/>
      <w:lvlText w:val="-"/>
      <w:numFmt w:val="bullet"/>
      <w:start w:val="1"/>
    </w:lvl>
  </w:abstractNum>
  <w:abstractNum w:abstractNumId="482">
    <w:nsid w:val="477304AC"/>
    <w:multiLevelType w:val="hybridMultilevel"/>
    <w:lvl w:ilvl="0">
      <w:lvlJc w:val="left"/>
      <w:lvlText w:val="-"/>
      <w:numFmt w:val="bullet"/>
      <w:start w:val="1"/>
    </w:lvl>
  </w:abstractNum>
  <w:abstractNum w:abstractNumId="483">
    <w:nsid w:val="6B9F7823"/>
    <w:multiLevelType w:val="hybridMultilevel"/>
    <w:lvl w:ilvl="0">
      <w:lvlJc w:val="left"/>
      <w:lvlText w:val="-"/>
      <w:numFmt w:val="bullet"/>
      <w:start w:val="1"/>
    </w:lvl>
  </w:abstractNum>
  <w:abstractNum w:abstractNumId="484">
    <w:nsid w:val="8A29A69"/>
    <w:multiLevelType w:val="hybridMultilevel"/>
    <w:lvl w:ilvl="0">
      <w:lvlJc w:val="left"/>
      <w:lvlText w:val="-"/>
      <w:numFmt w:val="bullet"/>
      <w:start w:val="1"/>
    </w:lvl>
    <w:lvl w:ilvl="1">
      <w:lvlJc w:val="left"/>
      <w:lvlText w:val="-"/>
      <w:numFmt w:val="bullet"/>
      <w:start w:val="1"/>
    </w:lvl>
  </w:abstractNum>
  <w:abstractNum w:abstractNumId="485">
    <w:nsid w:val="5A0E9A9F"/>
    <w:multiLevelType w:val="hybridMultilevel"/>
    <w:lvl w:ilvl="0">
      <w:lvlJc w:val="left"/>
      <w:lvlText w:val="-"/>
      <w:numFmt w:val="bullet"/>
      <w:start w:val="1"/>
    </w:lvl>
  </w:abstractNum>
  <w:abstractNum w:abstractNumId="486">
    <w:nsid w:val="1C3F31CE"/>
    <w:multiLevelType w:val="hybridMultilevel"/>
    <w:lvl w:ilvl="0">
      <w:lvlJc w:val="left"/>
      <w:lvlText w:val="-"/>
      <w:numFmt w:val="bullet"/>
      <w:start w:val="1"/>
    </w:lvl>
  </w:abstractNum>
  <w:abstractNum w:abstractNumId="487">
    <w:nsid w:val="D28DDE"/>
    <w:multiLevelType w:val="hybridMultilevel"/>
    <w:lvl w:ilvl="0">
      <w:lvlJc w:val="left"/>
      <w:lvlText w:val="-"/>
      <w:numFmt w:val="bullet"/>
      <w:start w:val="1"/>
    </w:lvl>
  </w:abstractNum>
  <w:abstractNum w:abstractNumId="488">
    <w:nsid w:val="59E3AC4"/>
    <w:multiLevelType w:val="hybridMultilevel"/>
    <w:lvl w:ilvl="0">
      <w:lvlJc w:val="left"/>
      <w:lvlText w:val="*"/>
      <w:numFmt w:val="bullet"/>
      <w:start w:val="1"/>
    </w:lvl>
  </w:abstractNum>
  <w:abstractNum w:abstractNumId="489">
    <w:nsid w:val="5D38CAEA"/>
    <w:multiLevelType w:val="hybridMultilevel"/>
    <w:lvl w:ilvl="0">
      <w:lvlJc w:val="left"/>
      <w:lvlText w:val="."/>
      <w:numFmt w:val="bullet"/>
      <w:start w:val="1"/>
    </w:lvl>
  </w:abstractNum>
  <w:abstractNum w:abstractNumId="490">
    <w:nsid w:val="5F4208C"/>
    <w:multiLevelType w:val="hybridMultilevel"/>
    <w:lvl w:ilvl="0">
      <w:lvlJc w:val="left"/>
      <w:lvlText w:val="-"/>
      <w:numFmt w:val="bullet"/>
      <w:start w:val="1"/>
    </w:lvl>
    <w:lvl w:ilvl="1">
      <w:lvlJc w:val="left"/>
      <w:lvlText w:val="----"/>
      <w:numFmt w:val="bullet"/>
      <w:start w:val="1"/>
    </w:lvl>
  </w:abstractNum>
  <w:abstractNum w:abstractNumId="491">
    <w:nsid w:val="7C0F10CC"/>
    <w:multiLevelType w:val="hybridMultilevel"/>
    <w:lvl w:ilvl="0">
      <w:lvlJc w:val="left"/>
      <w:lvlText w:val="%1."/>
      <w:numFmt w:val="decimal"/>
      <w:start w:val="1"/>
    </w:lvl>
  </w:abstractNum>
  <w:abstractNum w:abstractNumId="492">
    <w:nsid w:val="25EF81D5"/>
    <w:multiLevelType w:val="hybridMultilevel"/>
    <w:lvl w:ilvl="0">
      <w:lvlJc w:val="left"/>
      <w:lvlText w:val="%1."/>
      <w:numFmt w:val="decimal"/>
      <w:start w:val="5"/>
    </w:lvl>
  </w:abstractNum>
  <w:abstractNum w:abstractNumId="493">
    <w:nsid w:val="15A79515"/>
    <w:multiLevelType w:val="hybridMultilevel"/>
    <w:lvl w:ilvl="0">
      <w:lvlJc w:val="left"/>
      <w:lvlText w:val="-"/>
      <w:numFmt w:val="bullet"/>
      <w:start w:val="1"/>
    </w:lvl>
  </w:abstractNum>
  <w:abstractNum w:abstractNumId="494">
    <w:nsid w:val="4B67062"/>
    <w:multiLevelType w:val="hybridMultilevel"/>
    <w:lvl w:ilvl="0">
      <w:lvlJc w:val="left"/>
      <w:lvlText w:val="-"/>
      <w:numFmt w:val="bullet"/>
      <w:start w:val="1"/>
    </w:lvl>
  </w:abstractNum>
  <w:abstractNum w:abstractNumId="495">
    <w:nsid w:val="51174123"/>
    <w:multiLevelType w:val="hybridMultilevel"/>
    <w:lvl w:ilvl="0">
      <w:lvlJc w:val="left"/>
      <w:lvlText w:val="-"/>
      <w:numFmt w:val="bullet"/>
      <w:start w:val="1"/>
    </w:lvl>
  </w:abstractNum>
  <w:abstractNum w:abstractNumId="496">
    <w:nsid w:val="240453CA"/>
    <w:multiLevelType w:val="hybridMultilevel"/>
    <w:lvl w:ilvl="0">
      <w:lvlJc w:val="left"/>
      <w:lvlText w:val="-"/>
      <w:numFmt w:val="bullet"/>
      <w:start w:val="1"/>
    </w:lvl>
  </w:abstractNum>
  <w:abstractNum w:abstractNumId="497">
    <w:nsid w:val="2E326D9A"/>
    <w:multiLevelType w:val="hybridMultilevel"/>
    <w:lvl w:ilvl="0">
      <w:lvlJc w:val="left"/>
      <w:lvlText w:val="-"/>
      <w:numFmt w:val="bullet"/>
      <w:start w:val="1"/>
    </w:lvl>
  </w:abstractNum>
  <w:abstractNum w:abstractNumId="498">
    <w:nsid w:val="5EB19210"/>
    <w:multiLevelType w:val="hybridMultilevel"/>
    <w:lvl w:ilvl="0">
      <w:lvlJc w:val="left"/>
      <w:lvlText w:val="%1"/>
      <w:numFmt w:val="decimal"/>
      <w:start w:val="1"/>
    </w:lvl>
  </w:abstractNum>
  <w:abstractNum w:abstractNumId="499">
    <w:nsid w:val="44DEFF9B"/>
    <w:multiLevelType w:val="hybridMultilevel"/>
    <w:lvl w:ilvl="0">
      <w:lvlJc w:val="left"/>
      <w:lvlText w:val="%1"/>
      <w:numFmt w:val="decimal"/>
      <w:start w:val="69"/>
    </w:lvl>
  </w:abstractNum>
  <w:abstractNum w:abstractNumId="500">
    <w:nsid w:val="1FE7D17D"/>
    <w:multiLevelType w:val="hybridMultilevel"/>
    <w:lvl w:ilvl="0">
      <w:lvlJc w:val="left"/>
      <w:lvlText w:val="-"/>
      <w:numFmt w:val="bullet"/>
      <w:start w:val="1"/>
    </w:lvl>
  </w:abstractNum>
  <w:abstractNum w:abstractNumId="501">
    <w:nsid w:val="52CBAB2E"/>
    <w:multiLevelType w:val="hybridMultilevel"/>
    <w:lvl w:ilvl="0">
      <w:lvlJc w:val="left"/>
      <w:lvlText w:val="%1."/>
      <w:numFmt w:val="decimal"/>
      <w:start w:val="1"/>
    </w:lvl>
  </w:abstractNum>
  <w:abstractNum w:abstractNumId="502">
    <w:nsid w:val="1A6760EF"/>
    <w:multiLevelType w:val="hybridMultilevel"/>
    <w:lvl w:ilvl="0">
      <w:lvlJc w:val="left"/>
      <w:lvlText w:val="%1."/>
      <w:numFmt w:val="decimal"/>
      <w:start w:val="2"/>
    </w:lvl>
  </w:abstractNum>
  <w:abstractNum w:abstractNumId="503">
    <w:nsid w:val="5E52C405"/>
    <w:multiLevelType w:val="hybridMultilevel"/>
    <w:lvl w:ilvl="0">
      <w:lvlJc w:val="left"/>
      <w:lvlText w:val="-----"/>
      <w:numFmt w:val="bullet"/>
      <w:start w:val="1"/>
    </w:lvl>
    <w:lvl w:ilvl="1">
      <w:lvlJc w:val="left"/>
      <w:lvlText w:val="-----"/>
      <w:numFmt w:val="bullet"/>
      <w:start w:val="1"/>
    </w:lvl>
  </w:abstractNum>
  <w:abstractNum w:abstractNumId="504">
    <w:nsid w:val="486447"/>
    <w:multiLevelType w:val="hybridMultilevel"/>
    <w:lvl w:ilvl="0">
      <w:lvlJc w:val="left"/>
      <w:lvlText w:val="-"/>
      <w:numFmt w:val="bullet"/>
      <w:start w:val="1"/>
    </w:lvl>
  </w:abstractNum>
  <w:abstractNum w:abstractNumId="505">
    <w:nsid w:val="61E90D1E"/>
    <w:multiLevelType w:val="hybridMultilevel"/>
    <w:lvl w:ilvl="0">
      <w:lvlJc w:val="left"/>
      <w:lvlText w:val="-----"/>
      <w:numFmt w:val="bullet"/>
      <w:start w:val="1"/>
    </w:lvl>
  </w:abstractNum>
  <w:abstractNum w:abstractNumId="506">
    <w:nsid w:val="44BD67E6"/>
    <w:multiLevelType w:val="hybridMultilevel"/>
    <w:lvl w:ilvl="0">
      <w:lvlJc w:val="left"/>
      <w:lvlText w:val="----"/>
      <w:numFmt w:val="bullet"/>
      <w:start w:val="1"/>
    </w:lvl>
    <w:lvl w:ilvl="1">
      <w:lvlJc w:val="left"/>
      <w:lvlText w:val="%2"/>
      <w:numFmt w:val="upperLetter"/>
      <w:start w:val="1"/>
    </w:lvl>
  </w:abstractNum>
  <w:abstractNum w:abstractNumId="507">
    <w:nsid w:val="325102D3"/>
    <w:multiLevelType w:val="hybridMultilevel"/>
    <w:lvl w:ilvl="0">
      <w:lvlJc w:val="left"/>
      <w:lvlText w:val="--"/>
      <w:numFmt w:val="bullet"/>
      <w:start w:val="1"/>
    </w:lvl>
  </w:abstractNum>
  <w:abstractNum w:abstractNumId="508">
    <w:nsid w:val="3D9579BA"/>
    <w:multiLevelType w:val="hybridMultilevel"/>
    <w:lvl w:ilvl="0">
      <w:lvlJc w:val="left"/>
      <w:lvlText w:val="%1."/>
      <w:numFmt w:val="decimal"/>
      <w:start w:val="1"/>
    </w:lvl>
  </w:abstractNum>
  <w:abstractNum w:abstractNumId="509">
    <w:nsid w:val="ACD4C11"/>
    <w:multiLevelType w:val="hybridMultilevel"/>
    <w:lvl w:ilvl="0">
      <w:lvlJc w:val="left"/>
      <w:lvlText w:val="%1."/>
      <w:numFmt w:val="decimal"/>
      <w:start w:val="5"/>
    </w:lvl>
    <w:lvl w:ilvl="1">
      <w:lvlJc w:val="left"/>
      <w:lvlText w:val="(%2)"/>
      <w:numFmt w:val="lowerLetter"/>
      <w:start w:val="1"/>
    </w:lvl>
  </w:abstractNum>
  <w:abstractNum w:abstractNumId="510">
    <w:nsid w:val="111817CF"/>
    <w:multiLevelType w:val="hybridMultilevel"/>
    <w:lvl w:ilvl="0">
      <w:lvlJc w:val="left"/>
      <w:lvlText w:val="%1."/>
      <w:numFmt w:val="decimal"/>
      <w:start w:val="7"/>
    </w:lvl>
  </w:abstractNum>
  <w:abstractNum w:abstractNumId="511">
    <w:nsid w:val="76C8B568"/>
    <w:multiLevelType w:val="hybridMultilevel"/>
    <w:lvl w:ilvl="0">
      <w:lvlJc w:val="left"/>
      <w:lvlText w:val="%1."/>
      <w:numFmt w:val="decimal"/>
      <w:start w:val="10"/>
    </w:lvl>
  </w:abstractNum>
  <w:abstractNum w:abstractNumId="512">
    <w:nsid w:val="3ACC76B1"/>
    <w:multiLevelType w:val="hybridMultilevel"/>
    <w:lvl w:ilvl="0">
      <w:lvlJc w:val="left"/>
      <w:lvlText w:val="%1"/>
      <w:numFmt w:val="upperLetter"/>
      <w:start w:val="1"/>
    </w:lvl>
    <w:lvl w:ilvl="1">
      <w:lvlJc w:val="left"/>
      <w:lvlText w:val="---"/>
      <w:numFmt w:val="bullet"/>
      <w:start w:val="1"/>
    </w:lvl>
  </w:abstractNum>
  <w:abstractNum w:abstractNumId="513">
    <w:nsid w:val="588B1C7C"/>
    <w:multiLevelType w:val="hybridMultilevel"/>
    <w:lvl w:ilvl="0">
      <w:lvlJc w:val="left"/>
      <w:lvlText w:val="%1."/>
      <w:numFmt w:val="decimal"/>
      <w:start w:val="1"/>
    </w:lvl>
  </w:abstractNum>
  <w:abstractNum w:abstractNumId="514">
    <w:nsid w:val="62682D8B"/>
    <w:multiLevelType w:val="hybridMultilevel"/>
    <w:lvl w:ilvl="0">
      <w:lvlJc w:val="left"/>
      <w:lvlText w:val="%1."/>
      <w:numFmt w:val="decimal"/>
      <w:start w:val="1"/>
    </w:lvl>
  </w:abstractNum>
  <w:abstractNum w:abstractNumId="515">
    <w:nsid w:val="436F111A"/>
    <w:multiLevelType w:val="hybridMultilevel"/>
    <w:lvl w:ilvl="0">
      <w:lvlJc w:val="left"/>
      <w:lvlText w:val="-"/>
      <w:numFmt w:val="bullet"/>
      <w:start w:val="1"/>
    </w:lvl>
  </w:abstractNum>
  <w:abstractNum w:abstractNumId="516">
    <w:nsid w:val="3299B71B"/>
    <w:multiLevelType w:val="hybridMultilevel"/>
    <w:lvl w:ilvl="0">
      <w:lvlJc w:val="left"/>
      <w:lvlText w:val="(%1)"/>
      <w:numFmt w:val="decimal"/>
      <w:start w:val="3"/>
    </w:lvl>
  </w:abstractNum>
  <w:abstractNum w:abstractNumId="517">
    <w:nsid w:val="7EA75F5A"/>
    <w:multiLevelType w:val="hybridMultilevel"/>
    <w:lvl w:ilvl="0">
      <w:lvlJc w:val="left"/>
      <w:lvlText w:val="%1."/>
      <w:numFmt w:val="decimal"/>
      <w:start w:val="1"/>
    </w:lvl>
  </w:abstractNum>
  <w:abstractNum w:abstractNumId="518">
    <w:nsid w:val="44419EF9"/>
    <w:multiLevelType w:val="hybridMultilevel"/>
    <w:lvl w:ilvl="0">
      <w:lvlJc w:val="left"/>
      <w:lvlText w:val="(%1)"/>
      <w:numFmt w:val="upperLetter"/>
      <w:start w:val="1"/>
    </w:lvl>
  </w:abstractNum>
  <w:abstractNum w:abstractNumId="519">
    <w:nsid w:val="3837F1DF"/>
    <w:multiLevelType w:val="hybridMultilevel"/>
    <w:lvl w:ilvl="0">
      <w:lvlJc w:val="left"/>
      <w:lvlText w:val="%1."/>
      <w:numFmt w:val="decimal"/>
      <w:start w:val="1"/>
    </w:lvl>
  </w:abstractNum>
  <w:abstractNum w:abstractNumId="520">
    <w:nsid w:val="5BE02A44"/>
    <w:multiLevelType w:val="hybridMultilevel"/>
    <w:lvl w:ilvl="0">
      <w:lvlJc w:val="left"/>
      <w:lvlText w:val="%1."/>
      <w:numFmt w:val="decimal"/>
      <w:start w:val="2"/>
    </w:lvl>
  </w:abstractNum>
  <w:abstractNum w:abstractNumId="521">
    <w:nsid w:val="4A35BF85"/>
    <w:multiLevelType w:val="hybridMultilevel"/>
    <w:lvl w:ilvl="0">
      <w:lvlJc w:val="left"/>
      <w:lvlText w:val="%1."/>
      <w:numFmt w:val="decimal"/>
      <w:start w:val="1"/>
    </w:lvl>
  </w:abstractNum>
  <w:abstractNum w:abstractNumId="522">
    <w:nsid w:val="344702AC"/>
    <w:multiLevelType w:val="hybridMultilevel"/>
    <w:lvl w:ilvl="0">
      <w:lvlJc w:val="left"/>
      <w:lvlText w:val="(%1)"/>
      <w:numFmt w:val="decimal"/>
      <w:start w:val="2"/>
    </w:lvl>
  </w:abstractNum>
  <w:abstractNum w:abstractNumId="523">
    <w:nsid w:val="1CFAC1A"/>
    <w:multiLevelType w:val="hybridMultilevel"/>
    <w:lvl w:ilvl="0">
      <w:lvlJc w:val="left"/>
      <w:lvlText w:val="(%1)"/>
      <w:numFmt w:val="lowerRoman"/>
      <w:start w:val="2"/>
    </w:lvl>
  </w:abstractNum>
  <w:abstractNum w:abstractNumId="524">
    <w:nsid w:val="5FDD549A"/>
    <w:multiLevelType w:val="hybridMultilevel"/>
    <w:lvl w:ilvl="0">
      <w:lvlJc w:val="left"/>
      <w:lvlText w:val="%1."/>
      <w:numFmt w:val="decimal"/>
      <w:start w:val="1"/>
    </w:lvl>
  </w:abstractNum>
  <w:abstractNum w:abstractNumId="525">
    <w:nsid w:val="38FD730E"/>
    <w:multiLevelType w:val="hybridMultilevel"/>
    <w:lvl w:ilvl="0">
      <w:lvlJc w:val="left"/>
      <w:lvlText w:val="(%1)"/>
      <w:numFmt w:val="lowerRoman"/>
      <w:start w:val="3"/>
    </w:lvl>
  </w:abstractNum>
  <w:abstractNum w:abstractNumId="526">
    <w:nsid w:val="52E6ED3D"/>
    <w:multiLevelType w:val="hybridMultilevel"/>
    <w:lvl w:ilvl="0">
      <w:lvlJc w:val="left"/>
      <w:lvlText w:val="%1."/>
      <w:numFmt w:val="decimal"/>
      <w:start w:val="1"/>
    </w:lvl>
  </w:abstractNum>
  <w:abstractNum w:abstractNumId="527">
    <w:nsid w:val="3E1A864"/>
    <w:multiLevelType w:val="hybridMultilevel"/>
    <w:lvl w:ilvl="0">
      <w:lvlJc w:val="left"/>
      <w:lvlText w:val="%1."/>
      <w:numFmt w:val="decimal"/>
      <w:start w:val="4"/>
    </w:lvl>
  </w:abstractNum>
  <w:abstractNum w:abstractNumId="528">
    <w:nsid w:val="672FE0A8"/>
    <w:multiLevelType w:val="hybridMultilevel"/>
    <w:lvl w:ilvl="0">
      <w:lvlJc w:val="left"/>
      <w:lvlText w:val="(%1)"/>
      <w:numFmt w:val="lowerRoman"/>
      <w:start w:val="2"/>
    </w:lvl>
  </w:abstractNum>
  <w:abstractNum w:abstractNumId="529">
    <w:nsid w:val="31987F4D"/>
    <w:multiLevelType w:val="hybridMultilevel"/>
    <w:lvl w:ilvl="0">
      <w:lvlJc w:val="left"/>
      <w:lvlText w:val="(%1)"/>
      <w:numFmt w:val="decimal"/>
      <w:start w:val="1"/>
    </w:lvl>
  </w:abstractNum>
  <w:abstractNum w:abstractNumId="530">
    <w:nsid w:val="48C0A800"/>
    <w:multiLevelType w:val="hybridMultilevel"/>
    <w:lvl w:ilvl="0">
      <w:lvlJc w:val="left"/>
      <w:lvlText w:val="%1"/>
      <w:numFmt w:val="decimal"/>
      <w:start w:val="20"/>
    </w:lvl>
  </w:abstractNum>
  <w:abstractNum w:abstractNumId="531">
    <w:nsid w:val="717B226"/>
    <w:multiLevelType w:val="hybridMultilevel"/>
    <w:lvl w:ilvl="0">
      <w:lvlJc w:val="left"/>
      <w:lvlText w:val="A"/>
      <w:numFmt w:val="bullet"/>
      <w:start w:val="1"/>
    </w:lvl>
  </w:abstractNum>
  <w:abstractNum w:abstractNumId="532">
    <w:nsid w:val="4642A7B"/>
    <w:multiLevelType w:val="hybridMultilevel"/>
    <w:lvl w:ilvl="0">
      <w:lvlJc w:val="left"/>
      <w:lvlText w:val="B"/>
      <w:numFmt w:val="bullet"/>
      <w:start w:val="1"/>
    </w:lvl>
  </w:abstractNum>
  <w:abstractNum w:abstractNumId="533">
    <w:nsid w:val="632808EF"/>
    <w:multiLevelType w:val="hybridMultilevel"/>
    <w:lvl w:ilvl="0">
      <w:lvlJc w:val="left"/>
      <w:lvlText w:val="C"/>
      <w:numFmt w:val="bullet"/>
      <w:start w:val="1"/>
    </w:lvl>
  </w:abstractNum>
  <w:abstractNum w:abstractNumId="534">
    <w:nsid w:val="656A762B"/>
    <w:multiLevelType w:val="hybridMultilevel"/>
    <w:lvl w:ilvl="0">
      <w:lvlJc w:val="left"/>
      <w:lvlText w:val="B"/>
      <w:numFmt w:val="bullet"/>
      <w:start w:val="1"/>
    </w:lvl>
  </w:abstractNum>
  <w:abstractNum w:abstractNumId="535">
    <w:nsid w:val="4AC8EC3"/>
    <w:multiLevelType w:val="hybridMultilevel"/>
    <w:lvl w:ilvl="0">
      <w:lvlJc w:val="left"/>
      <w:lvlText w:val="B"/>
      <w:numFmt w:val="bullet"/>
      <w:start w:val="1"/>
    </w:lvl>
    <w:lvl w:ilvl="1">
      <w:lvlJc w:val="left"/>
      <w:lvlText w:val="--"/>
      <w:numFmt w:val="bullet"/>
      <w:start w:val="1"/>
    </w:lvl>
  </w:abstractNum>
  <w:abstractNum w:abstractNumId="536">
    <w:nsid w:val="4511160D"/>
    <w:multiLevelType w:val="hybridMultilevel"/>
    <w:lvl w:ilvl="0">
      <w:lvlJc w:val="left"/>
      <w:lvlText w:val="A"/>
      <w:numFmt w:val="bullet"/>
      <w:start w:val="1"/>
    </w:lvl>
  </w:abstractNum>
  <w:abstractNum w:abstractNumId="537">
    <w:nsid w:val="2A27DE11"/>
    <w:multiLevelType w:val="hybridMultilevel"/>
    <w:lvl w:ilvl="0">
      <w:lvlJc w:val="left"/>
      <w:lvlText w:val="A"/>
      <w:numFmt w:val="bullet"/>
      <w:start w:val="1"/>
    </w:lvl>
  </w:abstractNum>
  <w:abstractNum w:abstractNumId="538">
    <w:nsid w:val="36FD9196"/>
    <w:multiLevelType w:val="hybridMultilevel"/>
    <w:lvl w:ilvl="0">
      <w:lvlJc w:val="left"/>
      <w:lvlText w:val="--"/>
      <w:numFmt w:val="bullet"/>
      <w:start w:val="1"/>
    </w:lvl>
  </w:abstractNum>
  <w:abstractNum w:abstractNumId="539">
    <w:nsid w:val="2A68FC8"/>
    <w:multiLevelType w:val="hybridMultilevel"/>
    <w:lvl w:ilvl="0">
      <w:lvlJc w:val="left"/>
      <w:lvlText w:val="--"/>
      <w:numFmt w:val="bullet"/>
      <w:start w:val="1"/>
    </w:lvl>
  </w:abstractNum>
  <w:abstractNum w:abstractNumId="540">
    <w:nsid w:val="34F52A23"/>
    <w:multiLevelType w:val="hybridMultilevel"/>
    <w:lvl w:ilvl="0">
      <w:lvlJc w:val="left"/>
      <w:lvlText w:val="--"/>
      <w:numFmt w:val="bullet"/>
      <w:start w:val="1"/>
    </w:lvl>
  </w:abstractNum>
  <w:abstractNum w:abstractNumId="541">
    <w:nsid w:val="4815A966"/>
    <w:multiLevelType w:val="hybridMultilevel"/>
    <w:lvl w:ilvl="0">
      <w:lvlJc w:val="left"/>
      <w:lvlText w:val="--"/>
      <w:numFmt w:val="bullet"/>
      <w:start w:val="1"/>
    </w:lvl>
  </w:abstractNum>
  <w:abstractNum w:abstractNumId="542">
    <w:nsid w:val="796F4530"/>
    <w:multiLevelType w:val="hybridMultilevel"/>
    <w:lvl w:ilvl="0">
      <w:lvlJc w:val="left"/>
      <w:lvlText w:val="a"/>
      <w:numFmt w:val="bullet"/>
      <w:start w:val="1"/>
    </w:lvl>
  </w:abstractNum>
  <w:abstractNum w:abstractNumId="543">
    <w:nsid w:val="6FC1A0D4"/>
    <w:multiLevelType w:val="hybridMultilevel"/>
    <w:lvl w:ilvl="0">
      <w:lvlJc w:val="left"/>
      <w:lvlText w:val="a"/>
      <w:numFmt w:val="bullet"/>
      <w:start w:val="1"/>
    </w:lvl>
  </w:abstractNum>
  <w:abstractNum w:abstractNumId="544">
    <w:nsid w:val="20A0C5E2"/>
    <w:multiLevelType w:val="hybridMultilevel"/>
    <w:lvl w:ilvl="0">
      <w:lvlJc w:val="left"/>
      <w:lvlText w:val="a"/>
      <w:numFmt w:val="bullet"/>
      <w:start w:val="1"/>
    </w:lvl>
  </w:abstractNum>
  <w:abstractNum w:abstractNumId="545">
    <w:nsid w:val="5BD772BB"/>
    <w:multiLevelType w:val="hybridMultilevel"/>
    <w:lvl w:ilvl="0">
      <w:lvlJc w:val="left"/>
      <w:lvlText w:val="a"/>
      <w:numFmt w:val="bullet"/>
      <w:start w:val="1"/>
    </w:lvl>
  </w:abstractNum>
  <w:abstractNum w:abstractNumId="546">
    <w:nsid w:val="3330B1EE"/>
    <w:multiLevelType w:val="hybridMultilevel"/>
    <w:lvl w:ilvl="0">
      <w:lvlJc w:val="left"/>
      <w:lvlText w:val="(%1)"/>
      <w:numFmt w:val="decimal"/>
      <w:start w:val="1"/>
    </w:lvl>
  </w:abstractNum>
  <w:abstractNum w:abstractNumId="547">
    <w:nsid w:val="533A7CFD"/>
    <w:multiLevelType w:val="hybridMultilevel"/>
    <w:lvl w:ilvl="0">
      <w:lvlJc w:val="left"/>
      <w:lvlText w:val="--"/>
      <w:numFmt w:val="bullet"/>
      <w:start w:val="1"/>
    </w:lvl>
    <w:lvl w:ilvl="1">
      <w:lvlJc w:val="left"/>
      <w:lvlText w:val="a"/>
      <w:numFmt w:val="bullet"/>
      <w:start w:val="1"/>
    </w:lvl>
  </w:abstractNum>
  <w:abstractNum w:abstractNumId="548">
    <w:nsid w:val="5A7ED215"/>
    <w:multiLevelType w:val="hybridMultilevel"/>
    <w:lvl w:ilvl="0">
      <w:lvlJc w:val="left"/>
      <w:lvlText w:val="-"/>
      <w:numFmt w:val="bullet"/>
      <w:start w:val="1"/>
    </w:lvl>
  </w:abstractNum>
  <w:abstractNum w:abstractNumId="549">
    <w:nsid w:val="777250E7"/>
    <w:multiLevelType w:val="hybridMultilevel"/>
    <w:lvl w:ilvl="0">
      <w:lvlJc w:val="left"/>
      <w:lvlText w:val="a"/>
      <w:numFmt w:val="bullet"/>
      <w:start w:val="1"/>
    </w:lvl>
  </w:abstractNum>
  <w:abstractNum w:abstractNumId="550">
    <w:nsid w:val="B726EDC"/>
    <w:multiLevelType w:val="hybridMultilevel"/>
    <w:lvl w:ilvl="0">
      <w:lvlJc w:val="left"/>
      <w:lvlText w:val="-"/>
      <w:numFmt w:val="bullet"/>
      <w:start w:val="1"/>
    </w:lvl>
  </w:abstractNum>
  <w:abstractNum w:abstractNumId="551">
    <w:nsid w:val="365EFC5A"/>
    <w:multiLevelType w:val="hybridMultilevel"/>
    <w:lvl w:ilvl="0">
      <w:lvlJc w:val="left"/>
      <w:lvlText w:val="%1"/>
      <w:numFmt w:val="decimal"/>
      <w:start w:val="200"/>
    </w:lvl>
  </w:abstractNum>
  <w:abstractNum w:abstractNumId="552">
    <w:nsid w:val="41A8106C"/>
    <w:multiLevelType w:val="hybridMultilevel"/>
    <w:lvl w:ilvl="0">
      <w:lvlJc w:val="left"/>
      <w:lvlText w:val="%1"/>
      <w:numFmt w:val="decimal"/>
      <w:start w:val="20"/>
    </w:lvl>
  </w:abstractNum>
  <w:abstractNum w:abstractNumId="553">
    <w:nsid w:val="3FB97188"/>
    <w:multiLevelType w:val="hybridMultilevel"/>
    <w:lvl w:ilvl="0">
      <w:lvlJc w:val="left"/>
      <w:lvlText w:val="%1"/>
      <w:numFmt w:val="decimal"/>
      <w:start w:val="75"/>
    </w:lvl>
  </w:abstractNum>
  <w:abstractNum w:abstractNumId="554">
    <w:nsid w:val="382EA874"/>
    <w:multiLevelType w:val="hybridMultilevel"/>
    <w:lvl w:ilvl="0">
      <w:lvlJc w:val="left"/>
      <w:lvlText w:val="B"/>
      <w:numFmt w:val="bullet"/>
      <w:start w:val="1"/>
    </w:lvl>
  </w:abstractNum>
  <w:abstractNum w:abstractNumId="555">
    <w:nsid w:val="21856507"/>
    <w:multiLevelType w:val="hybridMultilevel"/>
    <w:lvl w:ilvl="0">
      <w:lvlJc w:val="left"/>
      <w:lvlText w:val="A"/>
      <w:numFmt w:val="bullet"/>
      <w:start w:val="1"/>
    </w:lvl>
  </w:abstractNum>
  <w:abstractNum w:abstractNumId="556">
    <w:nsid w:val="78B6E496"/>
    <w:multiLevelType w:val="hybridMultilevel"/>
    <w:lvl w:ilvl="0">
      <w:lvlJc w:val="left"/>
      <w:lvlText w:val="B"/>
      <w:numFmt w:val="bullet"/>
      <w:start w:val="1"/>
    </w:lvl>
  </w:abstractNum>
  <w:abstractNum w:abstractNumId="557">
    <w:nsid w:val="B1595B1"/>
    <w:multiLevelType w:val="hybridMultilevel"/>
    <w:lvl w:ilvl="0">
      <w:lvlJc w:val="left"/>
      <w:lvlText w:val="B"/>
      <w:numFmt w:val="bullet"/>
      <w:start w:val="1"/>
    </w:lvl>
  </w:abstractNum>
  <w:abstractNum w:abstractNumId="558">
    <w:nsid w:val="25670D6B"/>
    <w:multiLevelType w:val="hybridMultilevel"/>
    <w:lvl w:ilvl="0">
      <w:lvlJc w:val="left"/>
      <w:lvlText w:val="A"/>
      <w:numFmt w:val="bullet"/>
      <w:start w:val="1"/>
    </w:lvl>
  </w:abstractNum>
  <w:abstractNum w:abstractNumId="559">
    <w:nsid w:val="5FE6C53F"/>
    <w:multiLevelType w:val="hybridMultilevel"/>
    <w:lvl w:ilvl="0">
      <w:lvlJc w:val="left"/>
      <w:lvlText w:val="B"/>
      <w:numFmt w:val="bullet"/>
      <w:start w:val="1"/>
    </w:lvl>
  </w:abstractNum>
  <w:abstractNum w:abstractNumId="560">
    <w:nsid w:val="3CAE14FE"/>
    <w:multiLevelType w:val="hybridMultilevel"/>
    <w:lvl w:ilvl="0">
      <w:lvlJc w:val="left"/>
      <w:lvlText w:val="--"/>
      <w:numFmt w:val="bullet"/>
      <w:start w:val="1"/>
    </w:lvl>
    <w:lvl w:ilvl="1">
      <w:lvlJc w:val="left"/>
      <w:lvlText w:val="a"/>
      <w:numFmt w:val="bullet"/>
      <w:start w:val="1"/>
    </w:lvl>
  </w:abstractNum>
  <w:abstractNum w:abstractNumId="561">
    <w:nsid w:val="6E27B56B"/>
    <w:multiLevelType w:val="hybridMultilevel"/>
    <w:lvl w:ilvl="0">
      <w:lvlJc w:val="left"/>
      <w:lvlText w:val="--"/>
      <w:numFmt w:val="bullet"/>
      <w:start w:val="1"/>
    </w:lvl>
  </w:abstractNum>
  <w:abstractNum w:abstractNumId="562">
    <w:nsid w:val="66FE7765"/>
    <w:multiLevelType w:val="hybridMultilevel"/>
    <w:lvl w:ilvl="0">
      <w:lvlJc w:val="left"/>
      <w:lvlText w:val="--"/>
      <w:numFmt w:val="bullet"/>
      <w:start w:val="1"/>
    </w:lvl>
  </w:abstractNum>
  <w:abstractNum w:abstractNumId="563">
    <w:nsid w:val="41123F79"/>
    <w:multiLevelType w:val="hybridMultilevel"/>
    <w:lvl w:ilvl="0">
      <w:lvlJc w:val="left"/>
      <w:lvlText w:val="--"/>
      <w:numFmt w:val="bullet"/>
      <w:start w:val="1"/>
    </w:lvl>
  </w:abstractNum>
  <w:abstractNum w:abstractNumId="564">
    <w:nsid w:val="514FBE5A"/>
    <w:multiLevelType w:val="hybridMultilevel"/>
    <w:lvl w:ilvl="0">
      <w:lvlJc w:val="left"/>
      <w:lvlText w:val="--"/>
      <w:numFmt w:val="bullet"/>
      <w:start w:val="1"/>
    </w:lvl>
  </w:abstractNum>
  <w:abstractNum w:abstractNumId="565">
    <w:nsid w:val="4C68ED90"/>
    <w:multiLevelType w:val="hybridMultilevel"/>
    <w:lvl w:ilvl="0">
      <w:lvlJc w:val="left"/>
      <w:lvlText w:val="a"/>
      <w:numFmt w:val="bullet"/>
      <w:start w:val="1"/>
    </w:lvl>
  </w:abstractNum>
  <w:abstractNum w:abstractNumId="566">
    <w:nsid w:val="45BECE3C"/>
    <w:multiLevelType w:val="hybridMultilevel"/>
    <w:lvl w:ilvl="0">
      <w:lvlJc w:val="left"/>
      <w:lvlText w:val="a"/>
      <w:numFmt w:val="bullet"/>
      <w:start w:val="1"/>
    </w:lvl>
  </w:abstractNum>
  <w:abstractNum w:abstractNumId="567">
    <w:nsid w:val="1660D468"/>
    <w:multiLevelType w:val="hybridMultilevel"/>
    <w:lvl w:ilvl="0">
      <w:lvlJc w:val="left"/>
      <w:lvlText w:val="a"/>
      <w:numFmt w:val="bullet"/>
      <w:start w:val="1"/>
    </w:lvl>
  </w:abstractNum>
  <w:abstractNum w:abstractNumId="568">
    <w:nsid w:val="7690CBA1"/>
    <w:multiLevelType w:val="hybridMultilevel"/>
    <w:lvl w:ilvl="0">
      <w:lvlJc w:val="left"/>
      <w:lvlText w:val="(%1)"/>
      <w:numFmt w:val="decimal"/>
      <w:start w:val="1"/>
    </w:lvl>
  </w:abstractNum>
  <w:abstractNum w:abstractNumId="569">
    <w:nsid w:val="7CBC5FD3"/>
    <w:multiLevelType w:val="hybridMultilevel"/>
    <w:lvl w:ilvl="0">
      <w:lvlJc w:val="left"/>
      <w:lvlText w:val="--"/>
      <w:numFmt w:val="bullet"/>
      <w:start w:val="1"/>
    </w:lvl>
    <w:lvl w:ilvl="1">
      <w:lvlJc w:val="left"/>
      <w:lvlText w:val="a"/>
      <w:numFmt w:val="bullet"/>
      <w:start w:val="1"/>
    </w:lvl>
  </w:abstractNum>
  <w:abstractNum w:abstractNumId="570">
    <w:nsid w:val="19076430"/>
    <w:multiLevelType w:val="hybridMultilevel"/>
    <w:lvl w:ilvl="0">
      <w:lvlJc w:val="left"/>
      <w:lvlText w:val="-"/>
      <w:numFmt w:val="bullet"/>
      <w:start w:val="1"/>
    </w:lvl>
  </w:abstractNum>
  <w:abstractNum w:abstractNumId="571">
    <w:nsid w:val="2B85F5C4"/>
    <w:multiLevelType w:val="hybridMultilevel"/>
    <w:lvl w:ilvl="0">
      <w:lvlJc w:val="left"/>
      <w:lvlText w:val="-"/>
      <w:numFmt w:val="bullet"/>
      <w:start w:val="1"/>
    </w:lvl>
  </w:abstractNum>
  <w:abstractNum w:abstractNumId="572">
    <w:nsid w:val="44D20939"/>
    <w:multiLevelType w:val="hybridMultilevel"/>
    <w:lvl w:ilvl="0">
      <w:lvlJc w:val="left"/>
      <w:lvlText w:val="a"/>
      <w:numFmt w:val="bullet"/>
      <w:start w:val="1"/>
    </w:lvl>
  </w:abstractNum>
  <w:abstractNum w:abstractNumId="573">
    <w:nsid w:val="1276A960"/>
    <w:multiLevelType w:val="hybridMultilevel"/>
    <w:lvl w:ilvl="0">
      <w:lvlJc w:val="left"/>
      <w:lvlText w:val="--"/>
      <w:numFmt w:val="bullet"/>
      <w:start w:val="1"/>
    </w:lvl>
  </w:abstractNum>
  <w:abstractNum w:abstractNumId="574">
    <w:nsid w:val="1B479698"/>
    <w:multiLevelType w:val="hybridMultilevel"/>
    <w:lvl w:ilvl="0">
      <w:lvlJc w:val="left"/>
      <w:lvlText w:val="&amp;"/>
      <w:numFmt w:val="bullet"/>
      <w:start w:val="1"/>
    </w:lvl>
  </w:abstractNum>
  <w:abstractNum w:abstractNumId="575">
    <w:nsid w:val="6572CF1B"/>
    <w:multiLevelType w:val="hybridMultilevel"/>
    <w:lvl w:ilvl="0">
      <w:lvlJc w:val="left"/>
      <w:lvlText w:val="-"/>
      <w:numFmt w:val="bullet"/>
      <w:start w:val="1"/>
    </w:lvl>
  </w:abstractNum>
  <w:abstractNum w:abstractNumId="576">
    <w:nsid w:val="6E4E1C1B"/>
    <w:multiLevelType w:val="hybridMultilevel"/>
    <w:lvl w:ilvl="0">
      <w:lvlJc w:val="left"/>
      <w:lvlText w:val="-"/>
      <w:numFmt w:val="bullet"/>
      <w:start w:val="1"/>
    </w:lvl>
  </w:abstractNum>
  <w:abstractNum w:abstractNumId="577">
    <w:nsid w:val="4E784887"/>
    <w:multiLevelType w:val="hybridMultilevel"/>
    <w:lvl w:ilvl="0">
      <w:lvlJc w:val="left"/>
      <w:lvlText w:val="(%1)"/>
      <w:numFmt w:val="lowerLetter"/>
      <w:start w:val="1"/>
    </w:lvl>
  </w:abstractNum>
  <w:abstractNum w:abstractNumId="578">
    <w:nsid w:val="38AD4C18"/>
    <w:multiLevelType w:val="hybridMultilevel"/>
    <w:lvl w:ilvl="0">
      <w:lvlJc w:val="left"/>
      <w:lvlText w:val="(%1)"/>
      <w:numFmt w:val="lowerLetter"/>
      <w:start w:val="2"/>
    </w:lvl>
    <w:lvl w:ilvl="1">
      <w:lvlJc w:val="left"/>
      <w:lvlText w:val="(%2)"/>
      <w:numFmt w:val="lowerRoman"/>
      <w:start w:val="1"/>
    </w:lvl>
  </w:abstractNum>
  <w:abstractNum w:abstractNumId="579">
    <w:nsid w:val="48CCEE31"/>
    <w:multiLevelType w:val="hybridMultilevel"/>
    <w:lvl w:ilvl="0">
      <w:lvlJc w:val="left"/>
      <w:lvlText w:val="(%1)"/>
      <w:numFmt w:val="lowerRoman"/>
      <w:start w:val="10"/>
    </w:lvl>
  </w:abstractNum>
  <w:abstractNum w:abstractNumId="580">
    <w:nsid w:val="45EA996E"/>
    <w:multiLevelType w:val="hybridMultilevel"/>
    <w:lvl w:ilvl="0">
      <w:lvlJc w:val="left"/>
      <w:lvlText w:val="(%1)"/>
      <w:numFmt w:val="upperLetter"/>
      <w:start w:val="1"/>
    </w:lvl>
  </w:abstractNum>
  <w:abstractNum w:abstractNumId="581">
    <w:nsid w:val="441FBAF4"/>
    <w:multiLevelType w:val="hybridMultilevel"/>
    <w:lvl w:ilvl="0">
      <w:lvlJc w:val="left"/>
      <w:lvlText w:val="(%1)"/>
      <w:numFmt w:val="lowerRoman"/>
      <w:start w:val="1"/>
    </w:lvl>
  </w:abstractNum>
  <w:abstractNum w:abstractNumId="582">
    <w:nsid w:val="7F2BEA8B"/>
    <w:multiLevelType w:val="hybridMultilevel"/>
    <w:lvl w:ilvl="0">
      <w:lvlJc w:val="left"/>
      <w:lvlText w:val="(%1)"/>
      <w:numFmt w:val="lowerRoman"/>
      <w:start w:val="1"/>
    </w:lvl>
  </w:abstractNum>
  <w:abstractNum w:abstractNumId="583">
    <w:nsid w:val="792A9DB"/>
    <w:multiLevelType w:val="hybridMultilevel"/>
    <w:lvl w:ilvl="0">
      <w:lvlJc w:val="left"/>
      <w:lvlText w:val="(%1)"/>
      <w:numFmt w:val="lowerRoman"/>
      <w:start w:val="2"/>
    </w:lvl>
  </w:abstractNum>
  <w:abstractNum w:abstractNumId="584">
    <w:nsid w:val="3D92C7D"/>
    <w:multiLevelType w:val="hybridMultilevel"/>
    <w:lvl w:ilvl="0">
      <w:lvlJc w:val="left"/>
      <w:lvlText w:val="(%1)"/>
      <w:numFmt w:val="lowerLetter"/>
      <w:start w:val="2"/>
    </w:lvl>
  </w:abstractNum>
  <w:abstractNum w:abstractNumId="585">
    <w:nsid w:val="375A92FF"/>
    <w:multiLevelType w:val="hybridMultilevel"/>
    <w:lvl w:ilvl="0">
      <w:lvlJc w:val="left"/>
      <w:lvlText w:val="(%1)"/>
      <w:numFmt w:val="lowerLetter"/>
      <w:start w:val="3"/>
    </w:lvl>
    <w:lvl w:ilvl="1">
      <w:lvlJc w:val="left"/>
      <w:lvlText w:val="(%2)"/>
      <w:numFmt w:val="lowerRoman"/>
      <w:start w:val="1"/>
    </w:lvl>
  </w:abstractNum>
  <w:abstractNum w:abstractNumId="586">
    <w:nsid w:val="29180EE2"/>
    <w:multiLevelType w:val="hybridMultilevel"/>
    <w:lvl w:ilvl="0">
      <w:lvlJc w:val="left"/>
      <w:lvlText w:val="(%1)"/>
      <w:numFmt w:val="lowerLetter"/>
      <w:start w:val="2"/>
    </w:lvl>
  </w:abstractNum>
  <w:abstractNum w:abstractNumId="587">
    <w:nsid w:val="7C901113"/>
    <w:multiLevelType w:val="hybridMultilevel"/>
    <w:lvl w:ilvl="0">
      <w:lvlJc w:val="left"/>
      <w:lvlText w:val="(%1)"/>
      <w:numFmt w:val="lowerLetter"/>
      <w:start w:val="3"/>
    </w:lvl>
  </w:abstractNum>
  <w:abstractNum w:abstractNumId="588">
    <w:nsid w:val="427028B0"/>
    <w:multiLevelType w:val="hybridMultilevel"/>
    <w:lvl w:ilvl="0">
      <w:lvlJc w:val="left"/>
      <w:lvlText w:val="(%1)"/>
      <w:numFmt w:val="lowerLetter"/>
      <w:start w:val="2"/>
    </w:lvl>
  </w:abstractNum>
  <w:abstractNum w:abstractNumId="589">
    <w:nsid w:val="4E7F1C4D"/>
    <w:multiLevelType w:val="hybridMultilevel"/>
    <w:lvl w:ilvl="0">
      <w:lvlJc w:val="left"/>
      <w:lvlText w:val="%1"/>
      <w:numFmt w:val="lowerLetter"/>
      <w:start w:val="1"/>
    </w:lvl>
    <w:lvl w:ilvl="1">
      <w:lvlJc w:val="left"/>
      <w:lvlText w:val="(%2)"/>
      <w:numFmt w:val="lowerRoman"/>
      <w:start w:val="1"/>
    </w:lvl>
  </w:abstractNum>
  <w:abstractNum w:abstractNumId="590">
    <w:nsid w:val="5C76D652"/>
    <w:multiLevelType w:val="hybridMultilevel"/>
    <w:lvl w:ilvl="0">
      <w:lvlJc w:val="left"/>
      <w:lvlText w:val="(%1)"/>
      <w:numFmt w:val="lowerLetter"/>
      <w:start w:val="2"/>
    </w:lvl>
    <w:lvl w:ilvl="1">
      <w:lvlJc w:val="left"/>
      <w:lvlText w:val="(%2)"/>
      <w:numFmt w:val="lowerRoman"/>
      <w:start w:val="1"/>
    </w:lvl>
  </w:abstractNum>
  <w:abstractNum w:abstractNumId="591">
    <w:nsid w:val="7F1E3DAE"/>
    <w:multiLevelType w:val="hybridMultilevel"/>
    <w:lvl w:ilvl="0">
      <w:lvlJc w:val="left"/>
      <w:lvlText w:val="%1"/>
      <w:numFmt w:val="lowerLetter"/>
      <w:start w:val="1"/>
    </w:lvl>
    <w:lvl w:ilvl="1">
      <w:lvlJc w:val="left"/>
      <w:lvlText w:val="(%2)"/>
      <w:numFmt w:val="lowerRoman"/>
      <w:start w:val="2"/>
    </w:lvl>
  </w:abstractNum>
  <w:abstractNum w:abstractNumId="592">
    <w:nsid w:val="3CA6D1B9"/>
    <w:multiLevelType w:val="hybridMultilevel"/>
    <w:lvl w:ilvl="0">
      <w:lvlJc w:val="left"/>
      <w:lvlText w:val="(%1)"/>
      <w:numFmt w:val="lowerLetter"/>
      <w:start w:val="3"/>
    </w:lvl>
    <w:lvl w:ilvl="1">
      <w:lvlJc w:val="left"/>
      <w:lvlText w:val="(%2)"/>
      <w:numFmt w:val="lowerRoman"/>
      <w:start w:val="1"/>
    </w:lvl>
  </w:abstractNum>
  <w:abstractNum w:abstractNumId="593">
    <w:nsid w:val="43754DB7"/>
    <w:multiLevelType w:val="hybridMultilevel"/>
    <w:lvl w:ilvl="0">
      <w:lvlJc w:val="left"/>
      <w:lvlText w:val="(%1)"/>
      <w:numFmt w:val="upperLetter"/>
      <w:start w:val="2"/>
    </w:lvl>
  </w:abstractNum>
  <w:abstractNum w:abstractNumId="594">
    <w:nsid w:val="40307D27"/>
    <w:multiLevelType w:val="hybridMultilevel"/>
    <w:lvl w:ilvl="0">
      <w:lvlJc w:val="left"/>
      <w:lvlText w:val="(%1)"/>
      <w:numFmt w:val="lowerRoman"/>
      <w:start w:val="2"/>
    </w:lvl>
  </w:abstractNum>
  <w:abstractNum w:abstractNumId="595">
    <w:nsid w:val="DF69013"/>
    <w:multiLevelType w:val="hybridMultilevel"/>
    <w:lvl w:ilvl="0">
      <w:lvlJc w:val="left"/>
      <w:lvlText w:val="(%1)"/>
      <w:numFmt w:val="lowerLetter"/>
      <w:start w:val="6"/>
    </w:lvl>
  </w:abstractNum>
  <w:abstractNum w:abstractNumId="596">
    <w:nsid w:val="FDE3B47"/>
    <w:multiLevelType w:val="hybridMultilevel"/>
    <w:lvl w:ilvl="0">
      <w:lvlJc w:val="left"/>
      <w:lvlText w:val="%1"/>
      <w:numFmt w:val="lowerLetter"/>
      <w:start w:val="1"/>
    </w:lvl>
    <w:lvl w:ilvl="1">
      <w:lvlJc w:val="left"/>
      <w:lvlText w:val="(%2)"/>
      <w:numFmt w:val="lowerLetter"/>
      <w:start w:val="2"/>
    </w:lvl>
  </w:abstractNum>
  <w:abstractNum w:abstractNumId="597">
    <w:nsid w:val="5EF4B64"/>
    <w:multiLevelType w:val="hybridMultilevel"/>
    <w:lvl w:ilvl="0">
      <w:lvlJc w:val="left"/>
      <w:lvlText w:val="(%1)"/>
      <w:numFmt w:val="lowerLetter"/>
      <w:start w:val="9"/>
    </w:lvl>
    <w:lvl w:ilvl="1">
      <w:lvlJc w:val="left"/>
      <w:lvlText w:val="%2"/>
      <w:numFmt w:val="lowerLetter"/>
      <w:start w:val="1"/>
    </w:lvl>
  </w:abstractNum>
  <w:abstractNum w:abstractNumId="598">
    <w:nsid w:val="2457647B"/>
    <w:multiLevelType w:val="hybridMultilevel"/>
    <w:lvl w:ilvl="0">
      <w:lvlJc w:val="left"/>
      <w:lvlText w:val="(%1)"/>
      <w:numFmt w:val="lowerLetter"/>
      <w:start w:val="3"/>
    </w:lvl>
  </w:abstractNum>
  <w:abstractNum w:abstractNumId="599">
    <w:nsid w:val="66F06E9"/>
    <w:multiLevelType w:val="hybridMultilevel"/>
    <w:lvl w:ilvl="0">
      <w:lvlJc w:val="left"/>
      <w:lvlText w:val="(%1)"/>
      <w:numFmt w:val="lowerLetter"/>
      <w:start w:val="5"/>
    </w:lvl>
  </w:abstractNum>
  <w:abstractNum w:abstractNumId="600">
    <w:nsid w:val="2ABAB37"/>
    <w:multiLevelType w:val="hybridMultilevel"/>
    <w:lvl w:ilvl="0">
      <w:lvlJc w:val="left"/>
      <w:lvlText w:val="(%1)"/>
      <w:numFmt w:val="lowerRoman"/>
      <w:start w:val="2"/>
    </w:lvl>
  </w:abstractNum>
  <w:abstractNum w:abstractNumId="601">
    <w:nsid w:val="3D5EC8AB"/>
    <w:multiLevelType w:val="hybridMultilevel"/>
    <w:lvl w:ilvl="0">
      <w:lvlJc w:val="left"/>
      <w:lvlText w:val="(%1)"/>
      <w:numFmt w:val="lowerLetter"/>
      <w:start w:val="6"/>
    </w:lvl>
  </w:abstractNum>
  <w:abstractNum w:abstractNumId="602">
    <w:nsid w:val="31F4FCAD"/>
    <w:multiLevelType w:val="hybridMultilevel"/>
    <w:lvl w:ilvl="0">
      <w:lvlJc w:val="left"/>
      <w:lvlText w:val="(%1)"/>
      <w:numFmt w:val="upperLetter"/>
      <w:start w:val="1"/>
    </w:lvl>
    <w:lvl w:ilvl="1">
      <w:lvlJc w:val="left"/>
      <w:lvlText w:val="(%2)"/>
      <w:numFmt w:val="lowerRoman"/>
      <w:start w:val="2"/>
    </w:lvl>
  </w:abstractNum>
  <w:abstractNum w:abstractNumId="603">
    <w:nsid w:val="477DB470"/>
    <w:multiLevelType w:val="hybridMultilevel"/>
    <w:lvl w:ilvl="0">
      <w:lvlJc w:val="left"/>
      <w:lvlText w:val="(%1)"/>
      <w:numFmt w:val="lowerLetter"/>
      <w:start w:val="8"/>
    </w:lvl>
  </w:abstractNum>
  <w:abstractNum w:abstractNumId="604">
    <w:nsid w:val="4FD5720B"/>
    <w:multiLevelType w:val="hybridMultilevel"/>
    <w:lvl w:ilvl="0">
      <w:lvlJc w:val="left"/>
      <w:lvlText w:val="(%1)"/>
      <w:numFmt w:val="lowerRoman"/>
      <w:start w:val="2"/>
    </w:lvl>
  </w:abstractNum>
  <w:abstractNum w:abstractNumId="605">
    <w:nsid w:val="4D3C9346"/>
    <w:multiLevelType w:val="hybridMultilevel"/>
    <w:lvl w:ilvl="0">
      <w:lvlJc w:val="left"/>
      <w:lvlText w:val="(%1)"/>
      <w:numFmt w:val="lowerLetter"/>
      <w:start w:val="9"/>
    </w:lvl>
  </w:abstractNum>
  <w:abstractNum w:abstractNumId="606">
    <w:nsid w:val="2CF0838B"/>
    <w:multiLevelType w:val="hybridMultilevel"/>
    <w:lvl w:ilvl="0">
      <w:lvlJc w:val="left"/>
      <w:lvlText w:val="(%1)"/>
      <w:numFmt w:val="lowerLetter"/>
      <w:start w:val="2"/>
    </w:lvl>
  </w:abstractNum>
  <w:abstractNum w:abstractNumId="607">
    <w:nsid w:val="3E238E27"/>
    <w:multiLevelType w:val="hybridMultilevel"/>
    <w:lvl w:ilvl="0">
      <w:lvlJc w:val="left"/>
      <w:lvlText w:val="(%1)"/>
      <w:numFmt w:val="lowerLetter"/>
      <w:start w:val="3"/>
    </w:lvl>
  </w:abstractNum>
  <w:abstractNum w:abstractNumId="608">
    <w:nsid w:val="1BB4DBCD"/>
    <w:multiLevelType w:val="hybridMultilevel"/>
    <w:lvl w:ilvl="0">
      <w:lvlJc w:val="left"/>
      <w:lvlText w:val="(%1)"/>
      <w:numFmt w:val="lowerLetter"/>
      <w:start w:val="2"/>
    </w:lvl>
  </w:abstractNum>
  <w:abstractNum w:abstractNumId="609">
    <w:nsid w:val="659DCFA3"/>
    <w:multiLevelType w:val="hybridMultilevel"/>
    <w:lvl w:ilvl="0">
      <w:lvlJc w:val="left"/>
      <w:lvlText w:val="(%1)"/>
      <w:numFmt w:val="lowerRoman"/>
      <w:start w:val="1"/>
    </w:lvl>
  </w:abstractNum>
  <w:abstractNum w:abstractNumId="610">
    <w:nsid w:val="6F07C58"/>
    <w:multiLevelType w:val="hybridMultilevel"/>
    <w:lvl w:ilvl="0">
      <w:lvlJc w:val="left"/>
      <w:lvlText w:val="(%1)"/>
      <w:numFmt w:val="lowerLetter"/>
      <w:start w:val="2"/>
    </w:lvl>
  </w:abstractNum>
  <w:abstractNum w:abstractNumId="611">
    <w:nsid w:val="619F753B"/>
    <w:multiLevelType w:val="hybridMultilevel"/>
    <w:lvl w:ilvl="0">
      <w:lvlJc w:val="left"/>
      <w:lvlText w:val="(%1)"/>
      <w:numFmt w:val="decimal"/>
      <w:start w:val="1"/>
    </w:lvl>
    <w:lvl w:ilvl="1">
      <w:lvlJc w:val="left"/>
      <w:lvlText w:val="(%2)"/>
      <w:numFmt w:val="lowerLetter"/>
      <w:start w:val="2"/>
    </w:lvl>
  </w:abstractNum>
  <w:abstractNum w:abstractNumId="612">
    <w:nsid w:val="29BD8A97"/>
    <w:multiLevelType w:val="hybridMultilevel"/>
    <w:lvl w:ilvl="0">
      <w:lvlJc w:val="left"/>
      <w:lvlText w:val="(%1)"/>
      <w:numFmt w:val="lowerLetter"/>
      <w:start w:val="2"/>
    </w:lvl>
  </w:abstractNum>
  <w:abstractNum w:abstractNumId="613">
    <w:nsid w:val="61C66E3"/>
    <w:multiLevelType w:val="hybridMultilevel"/>
    <w:lvl w:ilvl="0">
      <w:lvlJc w:val="left"/>
      <w:lvlText w:val="(%1)"/>
      <w:numFmt w:val="lowerLetter"/>
      <w:start w:val="61"/>
    </w:lvl>
    <w:lvl w:ilvl="1">
      <w:lvlJc w:val="left"/>
      <w:lvlText w:val="(%2)"/>
      <w:numFmt w:val="lowerLetter"/>
      <w:start w:val="2"/>
    </w:lvl>
  </w:abstractNum>
  <w:abstractNum w:abstractNumId="614">
    <w:nsid w:val="69321F16"/>
    <w:multiLevelType w:val="hybridMultilevel"/>
    <w:lvl w:ilvl="0">
      <w:lvlJc w:val="left"/>
      <w:lvlText w:val="(%1)"/>
      <w:numFmt w:val="lowerLetter"/>
      <w:start w:val="1"/>
    </w:lvl>
  </w:abstractNum>
  <w:abstractNum w:abstractNumId="615">
    <w:nsid w:val="2D96B714"/>
    <w:multiLevelType w:val="hybridMultilevel"/>
    <w:lvl w:ilvl="0">
      <w:lvlJc w:val="left"/>
      <w:lvlText w:val="(%1)"/>
      <w:numFmt w:val="lowerLetter"/>
      <w:start w:val="1"/>
    </w:lvl>
  </w:abstractNum>
  <w:abstractNum w:abstractNumId="616">
    <w:nsid w:val="3D76F9E2"/>
    <w:multiLevelType w:val="hybridMultilevel"/>
    <w:lvl w:ilvl="0">
      <w:lvlJc w:val="left"/>
      <w:lvlText w:val="(%1)"/>
      <w:numFmt w:val="lowerLetter"/>
      <w:start w:val="9"/>
    </w:lvl>
  </w:abstractNum>
  <w:abstractNum w:abstractNumId="617">
    <w:nsid w:val="124A2DF8"/>
    <w:multiLevelType w:val="hybridMultilevel"/>
    <w:lvl w:ilvl="0">
      <w:lvlJc w:val="left"/>
      <w:lvlText w:val="%1"/>
      <w:numFmt w:val="lowerLetter"/>
      <w:start w:val="1"/>
    </w:lvl>
    <w:lvl w:ilvl="1">
      <w:lvlJc w:val="left"/>
      <w:lvlText w:val="(%2)"/>
      <w:numFmt w:val="lowerRoman"/>
      <w:start w:val="1"/>
    </w:lvl>
  </w:abstractNum>
  <w:abstractNum w:abstractNumId="618">
    <w:nsid w:val="2A26C828"/>
    <w:multiLevelType w:val="hybridMultilevel"/>
    <w:lvl w:ilvl="0">
      <w:lvlJc w:val="left"/>
      <w:lvlText w:val="(%1)"/>
      <w:numFmt w:val="lowerLetter"/>
      <w:start w:val="2"/>
    </w:lvl>
    <w:lvl w:ilvl="1">
      <w:lvlJc w:val="left"/>
      <w:lvlText w:val="%2"/>
      <w:numFmt w:val="lowerRoman"/>
      <w:start w:val="1"/>
    </w:lvl>
  </w:abstractNum>
  <w:abstractNum w:abstractNumId="619">
    <w:nsid w:val="7FE72292"/>
    <w:multiLevelType w:val="hybridMultilevel"/>
    <w:lvl w:ilvl="0">
      <w:lvlJc w:val="left"/>
      <w:lvlText w:val="(%1)"/>
      <w:numFmt w:val="lowerRoman"/>
      <w:start w:val="2"/>
    </w:lvl>
  </w:abstractNum>
  <w:abstractNum w:abstractNumId="620">
    <w:nsid w:val="60C94A46"/>
    <w:multiLevelType w:val="hybridMultilevel"/>
    <w:lvl w:ilvl="0">
      <w:lvlJc w:val="left"/>
      <w:lvlText w:val="(%1)"/>
      <w:numFmt w:val="lowerLetter"/>
      <w:start w:val="2"/>
    </w:lvl>
  </w:abstractNum>
  <w:abstractNum w:abstractNumId="621">
    <w:nsid w:val="69D9E7A"/>
    <w:multiLevelType w:val="hybridMultilevel"/>
    <w:lvl w:ilvl="0">
      <w:lvlJc w:val="left"/>
      <w:lvlText w:val="(%1)"/>
      <w:numFmt w:val="lowerLetter"/>
      <w:start w:val="7"/>
    </w:lvl>
  </w:abstractNum>
  <w:abstractNum w:abstractNumId="622">
    <w:nsid w:val="7F056040"/>
    <w:multiLevelType w:val="hybridMultilevel"/>
    <w:lvl w:ilvl="0">
      <w:lvlJc w:val="left"/>
      <w:lvlText w:val="(%1)"/>
      <w:numFmt w:val="upperLetter"/>
      <w:start w:val="3"/>
    </w:lvl>
    <w:lvl w:ilvl="1">
      <w:lvlJc w:val="left"/>
      <w:lvlText w:val="(%2)"/>
      <w:numFmt w:val="lowerLetter"/>
      <w:start w:val="2"/>
    </w:lvl>
  </w:abstractNum>
  <w:abstractNum w:abstractNumId="623">
    <w:nsid w:val="1D701BFF"/>
    <w:multiLevelType w:val="hybridMultilevel"/>
    <w:lvl w:ilvl="0">
      <w:lvlJc w:val="left"/>
      <w:lvlText w:val="%1"/>
      <w:numFmt w:val="lowerLetter"/>
      <w:start w:val="1"/>
    </w:lvl>
    <w:lvl w:ilvl="1">
      <w:lvlJc w:val="left"/>
      <w:lvlText w:val="(%2)"/>
      <w:numFmt w:val="lowerLetter"/>
      <w:start w:val="2"/>
    </w:lvl>
  </w:abstractNum>
  <w:abstractNum w:abstractNumId="624">
    <w:nsid w:val="4A12EC32"/>
    <w:multiLevelType w:val="hybridMultilevel"/>
    <w:lvl w:ilvl="0">
      <w:lvlJc w:val="left"/>
      <w:lvlText w:val="(%1)"/>
      <w:numFmt w:val="lowerLetter"/>
      <w:start w:val="9"/>
    </w:lvl>
    <w:lvl w:ilvl="1">
      <w:lvlJc w:val="left"/>
      <w:lvlText w:val="(%2)"/>
      <w:numFmt w:val="lowerLetter"/>
      <w:start w:val="3"/>
    </w:lvl>
  </w:abstractNum>
  <w:abstractNum w:abstractNumId="625">
    <w:nsid w:val="3F35DD67"/>
    <w:multiLevelType w:val="hybridMultilevel"/>
    <w:lvl w:ilvl="0">
      <w:lvlJc w:val="left"/>
      <w:lvlText w:val="(%1)"/>
      <w:numFmt w:val="lowerLetter"/>
      <w:start w:val="2"/>
    </w:lvl>
  </w:abstractNum>
  <w:abstractNum w:abstractNumId="626">
    <w:nsid w:val="2B66AC12"/>
    <w:multiLevelType w:val="hybridMultilevel"/>
    <w:lvl w:ilvl="0">
      <w:lvlJc w:val="left"/>
      <w:lvlText w:val="(%1)"/>
      <w:numFmt w:val="lowerLetter"/>
      <w:start w:val="2"/>
    </w:lvl>
  </w:abstractNum>
  <w:abstractNum w:abstractNumId="627">
    <w:nsid w:val="59F12779"/>
    <w:multiLevelType w:val="hybridMultilevel"/>
    <w:lvl w:ilvl="0">
      <w:lvlJc w:val="left"/>
      <w:lvlText w:val="(%1)"/>
      <w:numFmt w:val="lowerLetter"/>
      <w:start w:val="1"/>
    </w:lvl>
  </w:abstractNum>
  <w:abstractNum w:abstractNumId="628">
    <w:nsid w:val="452528CB"/>
    <w:multiLevelType w:val="hybridMultilevel"/>
    <w:lvl w:ilvl="0">
      <w:lvlJc w:val="left"/>
      <w:lvlText w:val="(%1)"/>
      <w:numFmt w:val="lowerLetter"/>
      <w:start w:val="1"/>
    </w:lvl>
  </w:abstractNum>
  <w:abstractNum w:abstractNumId="629">
    <w:nsid w:val="4FBE108E"/>
    <w:multiLevelType w:val="hybridMultilevel"/>
    <w:lvl w:ilvl="0">
      <w:lvlJc w:val="left"/>
      <w:lvlText w:val="(%1)"/>
      <w:numFmt w:val="lowerLetter"/>
      <w:start w:val="3"/>
    </w:lvl>
  </w:abstractNum>
  <w:abstractNum w:abstractNumId="630">
    <w:nsid w:val="60602E62"/>
    <w:multiLevelType w:val="hybridMultilevel"/>
    <w:lvl w:ilvl="0">
      <w:lvlJc w:val="left"/>
      <w:lvlText w:val="(%1)"/>
      <w:numFmt w:val="lowerLetter"/>
      <w:start w:val="12"/>
    </w:lvl>
  </w:abstractNum>
  <w:abstractNum w:abstractNumId="631">
    <w:nsid w:val="47D0D402"/>
    <w:multiLevelType w:val="hybridMultilevel"/>
    <w:lvl w:ilvl="0">
      <w:lvlJc w:val="left"/>
      <w:lvlText w:val="%1"/>
      <w:numFmt w:val="lowerLetter"/>
      <w:start w:val="1"/>
    </w:lvl>
    <w:lvl w:ilvl="1">
      <w:lvlJc w:val="left"/>
      <w:lvlText w:val="(%2)"/>
      <w:numFmt w:val="lowerRoman"/>
      <w:start w:val="1"/>
    </w:lvl>
  </w:abstractNum>
  <w:abstractNum w:abstractNumId="632">
    <w:nsid w:val="D1CD939"/>
    <w:multiLevelType w:val="hybridMultilevel"/>
    <w:lvl w:ilvl="0">
      <w:lvlJc w:val="left"/>
      <w:lvlText w:val="(%1)"/>
      <w:numFmt w:val="lowerLetter"/>
      <w:start w:val="2"/>
    </w:lvl>
    <w:lvl w:ilvl="1">
      <w:lvlJc w:val="left"/>
      <w:lvlText w:val="%2"/>
      <w:numFmt w:val="lowerRoman"/>
      <w:start w:val="1"/>
    </w:lvl>
  </w:abstractNum>
  <w:abstractNum w:abstractNumId="633">
    <w:nsid w:val="12552B10"/>
    <w:multiLevelType w:val="hybridMultilevel"/>
    <w:lvl w:ilvl="0">
      <w:lvlJc w:val="left"/>
      <w:lvlText w:val="(%1)"/>
      <w:numFmt w:val="lowerLetter"/>
      <w:start w:val="2"/>
    </w:lvl>
  </w:abstractNum>
  <w:abstractNum w:abstractNumId="634">
    <w:nsid w:val="F4E8872"/>
    <w:multiLevelType w:val="hybridMultilevel"/>
    <w:lvl w:ilvl="0">
      <w:lvlJc w:val="left"/>
      <w:lvlText w:val="(%1)"/>
      <w:numFmt w:val="lowerLetter"/>
      <w:start w:val="2"/>
    </w:lvl>
  </w:abstractNum>
  <w:abstractNum w:abstractNumId="635">
    <w:nsid w:val="5CF24B45"/>
    <w:multiLevelType w:val="hybridMultilevel"/>
    <w:lvl w:ilvl="0">
      <w:lvlJc w:val="left"/>
      <w:lvlText w:val="(%1)"/>
      <w:numFmt w:val="lowerRoman"/>
      <w:start w:val="3"/>
    </w:lvl>
  </w:abstractNum>
  <w:abstractNum w:abstractNumId="636">
    <w:nsid w:val="5F91BE56"/>
    <w:multiLevelType w:val="hybridMultilevel"/>
    <w:lvl w:ilvl="0">
      <w:lvlJc w:val="left"/>
      <w:lvlText w:val="(%1)"/>
      <w:numFmt w:val="lowerLetter"/>
      <w:start w:val="2"/>
    </w:lvl>
  </w:abstractNum>
  <w:abstractNum w:abstractNumId="637">
    <w:nsid w:val="3C3F0BFD"/>
    <w:multiLevelType w:val="hybridMultilevel"/>
    <w:lvl w:ilvl="0">
      <w:lvlJc w:val="left"/>
      <w:lvlText w:val="(%1)"/>
      <w:numFmt w:val="lowerLetter"/>
      <w:start w:val="2"/>
    </w:lvl>
  </w:abstractNum>
  <w:abstractNum w:abstractNumId="638">
    <w:nsid w:val="1B15D96C"/>
    <w:multiLevelType w:val="hybridMultilevel"/>
    <w:lvl w:ilvl="0">
      <w:lvlJc w:val="left"/>
      <w:lvlText w:val="(%1)"/>
      <w:numFmt w:val="lowerLetter"/>
      <w:start w:val="2"/>
    </w:lvl>
    <w:lvl w:ilvl="1">
      <w:lvlJc w:val="left"/>
      <w:lvlText w:val="(%2)"/>
      <w:numFmt w:val="lowerRoman"/>
      <w:start w:val="1"/>
    </w:lvl>
  </w:abstractNum>
  <w:abstractNum w:abstractNumId="639">
    <w:nsid w:val="7B469A23"/>
    <w:multiLevelType w:val="hybridMultilevel"/>
    <w:lvl w:ilvl="0">
      <w:lvlJc w:val="left"/>
      <w:lvlText w:val="(%1)"/>
      <w:numFmt w:val="lowerRoman"/>
      <w:start w:val="8"/>
    </w:lvl>
  </w:abstractNum>
  <w:abstractNum w:abstractNumId="640">
    <w:nsid w:val="21DCDBA0"/>
    <w:multiLevelType w:val="hybridMultilevel"/>
    <w:lvl w:ilvl="0">
      <w:lvlJc w:val="left"/>
      <w:lvlText w:val="%1"/>
      <w:numFmt w:val="upperLetter"/>
      <w:start w:val="1"/>
    </w:lvl>
    <w:lvl w:ilvl="1">
      <w:lvlJc w:val="left"/>
      <w:lvlText w:val="(%2)"/>
      <w:numFmt w:val="lowerRoman"/>
      <w:start w:val="15"/>
    </w:lvl>
  </w:abstractNum>
  <w:abstractNum w:abstractNumId="641">
    <w:nsid w:val="220655C4"/>
    <w:multiLevelType w:val="hybridMultilevel"/>
    <w:lvl w:ilvl="0">
      <w:lvlJc w:val="left"/>
      <w:lvlText w:val="(%1)"/>
      <w:numFmt w:val="upperLetter"/>
      <w:start w:val="2"/>
    </w:lvl>
    <w:lvl w:ilvl="1">
      <w:lvlJc w:val="left"/>
      <w:lvlText w:val="(%2)"/>
      <w:numFmt w:val="lowerRoman"/>
      <w:start w:val="17"/>
    </w:lvl>
  </w:abstractNum>
  <w:abstractNum w:abstractNumId="642">
    <w:nsid w:val="5CE60F5E"/>
    <w:multiLevelType w:val="hybridMultilevel"/>
    <w:lvl w:ilvl="0">
      <w:lvlJc w:val="left"/>
      <w:lvlText w:val="(%1)"/>
      <w:numFmt w:val="lowerLetter"/>
      <w:start w:val="2"/>
    </w:lvl>
  </w:abstractNum>
  <w:abstractNum w:abstractNumId="643">
    <w:nsid w:val="4B9A6638"/>
    <w:multiLevelType w:val="hybridMultilevel"/>
    <w:lvl w:ilvl="0">
      <w:lvlJc w:val="left"/>
      <w:lvlText w:val="(%1)"/>
      <w:numFmt w:val="lowerRoman"/>
      <w:start w:val="1"/>
    </w:lvl>
  </w:abstractNum>
  <w:abstractNum w:abstractNumId="644">
    <w:nsid w:val="2822BCA7"/>
    <w:multiLevelType w:val="hybridMultilevel"/>
    <w:lvl w:ilvl="0">
      <w:lvlJc w:val="left"/>
      <w:lvlText w:val="%1"/>
      <w:numFmt w:val="upperLetter"/>
      <w:start w:val="1"/>
    </w:lvl>
    <w:lvl w:ilvl="1">
      <w:lvlJc w:val="left"/>
      <w:lvlText w:val="(%2)"/>
      <w:numFmt w:val="lowerRoman"/>
      <w:start w:val="6"/>
    </w:lvl>
  </w:abstractNum>
  <w:abstractNum w:abstractNumId="645">
    <w:nsid w:val="46182E75"/>
    <w:multiLevelType w:val="hybridMultilevel"/>
    <w:lvl w:ilvl="0">
      <w:lvlJc w:val="left"/>
      <w:lvlText w:val="(%1)"/>
      <w:numFmt w:val="upperLetter"/>
      <w:start w:val="1"/>
    </w:lvl>
    <w:lvl w:ilvl="1">
      <w:lvlJc w:val="left"/>
      <w:lvlText w:val="(%2)"/>
      <w:numFmt w:val="lowerRoman"/>
      <w:start w:val="8"/>
    </w:lvl>
  </w:abstractNum>
  <w:abstractNum w:abstractNumId="646">
    <w:nsid w:val="79311D4C"/>
    <w:multiLevelType w:val="hybridMultilevel"/>
    <w:lvl w:ilvl="0">
      <w:lvlJc w:val="left"/>
      <w:lvlText w:val="%1"/>
      <w:numFmt w:val="upperLetter"/>
      <w:start w:val="1"/>
    </w:lvl>
    <w:lvl w:ilvl="1">
      <w:lvlJc w:val="left"/>
      <w:lvlText w:val="(%2)"/>
      <w:numFmt w:val="lowerRoman"/>
      <w:start w:val="11"/>
    </w:lvl>
  </w:abstractNum>
  <w:abstractNum w:abstractNumId="647">
    <w:nsid w:val="6599B689"/>
    <w:multiLevelType w:val="hybridMultilevel"/>
    <w:lvl w:ilvl="0">
      <w:lvlJc w:val="left"/>
      <w:lvlText w:val="(%1)"/>
      <w:numFmt w:val="upperLetter"/>
      <w:start w:val="2"/>
    </w:lvl>
    <w:lvl w:ilvl="1">
      <w:lvlJc w:val="left"/>
      <w:lvlText w:val="(%2)"/>
      <w:numFmt w:val="lowerRoman"/>
      <w:start w:val="14"/>
    </w:lvl>
  </w:abstractNum>
  <w:abstractNum w:abstractNumId="648">
    <w:nsid w:val="58625C6D"/>
    <w:multiLevelType w:val="hybridMultilevel"/>
    <w:lvl w:ilvl="0">
      <w:lvlJc w:val="left"/>
      <w:lvlText w:val="%1"/>
      <w:numFmt w:val="upperLetter"/>
      <w:start w:val="1"/>
    </w:lvl>
    <w:lvl w:ilvl="1">
      <w:lvlJc w:val="left"/>
      <w:lvlText w:val="(%2)"/>
      <w:numFmt w:val="lowerRoman"/>
      <w:start w:val="16"/>
    </w:lvl>
  </w:abstractNum>
  <w:abstractNum w:abstractNumId="649">
    <w:nsid w:val="2357E574"/>
    <w:multiLevelType w:val="hybridMultilevel"/>
    <w:lvl w:ilvl="0">
      <w:lvlJc w:val="left"/>
      <w:lvlText w:val="(%1)"/>
      <w:numFmt w:val="upperLetter"/>
      <w:start w:val="2"/>
    </w:lvl>
    <w:lvl w:ilvl="1">
      <w:lvlJc w:val="left"/>
      <w:lvlText w:val="(%2)"/>
      <w:numFmt w:val="lowerRoman"/>
      <w:start w:val="18"/>
    </w:lvl>
  </w:abstractNum>
  <w:abstractNum w:abstractNumId="650">
    <w:nsid w:val="6580D91B"/>
    <w:multiLevelType w:val="hybridMultilevel"/>
    <w:lvl w:ilvl="0">
      <w:lvlJc w:val="left"/>
      <w:lvlText w:val="(%1)"/>
      <w:numFmt w:val="lowerLetter"/>
      <w:start w:val="35"/>
    </w:lvl>
    <w:lvl w:ilvl="1">
      <w:lvlJc w:val="left"/>
      <w:lvlText w:val="(%2)"/>
      <w:numFmt w:val="lowerLetter"/>
      <w:start w:val="2"/>
    </w:lvl>
  </w:abstractNum>
  <w:abstractNum w:abstractNumId="651">
    <w:nsid w:val="392BA6B3"/>
    <w:multiLevelType w:val="hybridMultilevel"/>
    <w:lvl w:ilvl="0">
      <w:lvlJc w:val="left"/>
      <w:lvlText w:val="(%1)"/>
      <w:numFmt w:val="lowerLetter"/>
      <w:start w:val="2"/>
    </w:lvl>
  </w:abstractNum>
  <w:abstractNum w:abstractNumId="652">
    <w:nsid w:val="29F583EF"/>
    <w:multiLevelType w:val="hybridMultilevel"/>
    <w:lvl w:ilvl="0">
      <w:lvlJc w:val="left"/>
      <w:lvlText w:val="%1"/>
      <w:numFmt w:val="lowerLetter"/>
      <w:start w:val="1"/>
    </w:lvl>
    <w:lvl w:ilvl="1">
      <w:lvlJc w:val="left"/>
      <w:lvlText w:val="(%2)"/>
      <w:numFmt w:val="lowerLetter"/>
      <w:start w:val="5"/>
    </w:lvl>
  </w:abstractNum>
  <w:abstractNum w:abstractNumId="653">
    <w:nsid w:val="6486395B"/>
    <w:multiLevelType w:val="hybridMultilevel"/>
    <w:lvl w:ilvl="0">
      <w:lvlJc w:val="left"/>
      <w:lvlText w:val="(%1)"/>
      <w:numFmt w:val="lowerLetter"/>
      <w:start w:val="24"/>
    </w:lvl>
    <w:lvl w:ilvl="1">
      <w:lvlJc w:val="left"/>
      <w:lvlText w:val="%2"/>
      <w:numFmt w:val="lowerLetter"/>
      <w:start w:val="1"/>
    </w:lvl>
  </w:abstractNum>
  <w:abstractNum w:abstractNumId="654">
    <w:nsid w:val="569BC2B2"/>
    <w:multiLevelType w:val="hybridMultilevel"/>
    <w:lvl w:ilvl="0">
      <w:lvlJc w:val="left"/>
      <w:lvlText w:val="(%1)"/>
      <w:numFmt w:val="lowerRoman"/>
      <w:start w:val="2"/>
    </w:lvl>
  </w:abstractNum>
  <w:abstractNum w:abstractNumId="655">
    <w:nsid w:val="74087021"/>
    <w:multiLevelType w:val="hybridMultilevel"/>
    <w:lvl w:ilvl="0">
      <w:lvlJc w:val="left"/>
      <w:lvlText w:val="(%1)"/>
      <w:numFmt w:val="lowerRoman"/>
      <w:start w:val="1"/>
    </w:lvl>
  </w:abstractNum>
  <w:abstractNum w:abstractNumId="656">
    <w:nsid w:val="23BC16C2"/>
    <w:multiLevelType w:val="hybridMultilevel"/>
    <w:lvl w:ilvl="0">
      <w:lvlJc w:val="left"/>
      <w:lvlText w:val="(%1)"/>
      <w:numFmt w:val="lowerLetter"/>
      <w:start w:val="35"/>
    </w:lvl>
    <w:lvl w:ilvl="1">
      <w:lvlJc w:val="left"/>
      <w:lvlText w:val="(%2)"/>
      <w:numFmt w:val="lowerLetter"/>
      <w:start w:val="2"/>
    </w:lvl>
  </w:abstractNum>
  <w:abstractNum w:abstractNumId="657">
    <w:nsid w:val="2026EC5"/>
    <w:multiLevelType w:val="hybridMultilevel"/>
    <w:lvl w:ilvl="0">
      <w:lvlJc w:val="left"/>
      <w:lvlText w:val="(%1)"/>
      <w:numFmt w:val="lowerLetter"/>
      <w:start w:val="2"/>
    </w:lvl>
  </w:abstractNum>
  <w:abstractNum w:abstractNumId="658">
    <w:nsid w:val="4DF9979A"/>
    <w:multiLevelType w:val="hybridMultilevel"/>
    <w:lvl w:ilvl="0">
      <w:lvlJc w:val="left"/>
      <w:lvlText w:val="(%1)"/>
      <w:numFmt w:val="lowerLetter"/>
      <w:start w:val="3"/>
    </w:lvl>
  </w:abstractNum>
  <w:abstractNum w:abstractNumId="659">
    <w:nsid w:val="68E13F8E"/>
    <w:multiLevelType w:val="hybridMultilevel"/>
    <w:lvl w:ilvl="0">
      <w:lvlJc w:val="left"/>
      <w:lvlText w:val="(%1)"/>
      <w:numFmt w:val="lowerLetter"/>
      <w:start w:val="2"/>
    </w:lvl>
  </w:abstractNum>
  <w:abstractNum w:abstractNumId="660">
    <w:nsid w:val="51C07F53"/>
    <w:multiLevelType w:val="hybridMultilevel"/>
    <w:lvl w:ilvl="0">
      <w:lvlJc w:val="left"/>
      <w:lvlText w:val="(%1)"/>
      <w:numFmt w:val="lowerLetter"/>
      <w:start w:val="2"/>
    </w:lvl>
  </w:abstractNum>
  <w:abstractNum w:abstractNumId="661">
    <w:nsid w:val="2E59C5FD"/>
    <w:multiLevelType w:val="hybridMultilevel"/>
    <w:lvl w:ilvl="0">
      <w:lvlJc w:val="left"/>
      <w:lvlText w:val="(%1)"/>
      <w:numFmt w:val="lowerLetter"/>
      <w:start w:val="1"/>
    </w:lvl>
  </w:abstractNum>
  <w:abstractNum w:abstractNumId="662">
    <w:nsid w:val="30B21390"/>
    <w:multiLevelType w:val="hybridMultilevel"/>
    <w:lvl w:ilvl="0">
      <w:lvlJc w:val="left"/>
      <w:lvlText w:val="(%1)"/>
      <w:numFmt w:val="lowerLetter"/>
      <w:start w:val="4"/>
    </w:lvl>
  </w:abstractNum>
  <w:abstractNum w:abstractNumId="663">
    <w:nsid w:val="5EDD588C"/>
    <w:multiLevelType w:val="hybridMultilevel"/>
    <w:lvl w:ilvl="0">
      <w:lvlJc w:val="left"/>
      <w:lvlText w:val="(%1)"/>
      <w:numFmt w:val="lowerLetter"/>
      <w:start w:val="2"/>
    </w:lvl>
  </w:abstractNum>
  <w:abstractNum w:abstractNumId="664">
    <w:nsid w:val="40AEF10D"/>
    <w:multiLevelType w:val="hybridMultilevel"/>
    <w:lvl w:ilvl="0">
      <w:lvlJc w:val="left"/>
      <w:lvlText w:val="(%1)"/>
      <w:numFmt w:val="lowerLetter"/>
      <w:start w:val="3"/>
    </w:lvl>
  </w:abstractNum>
  <w:abstractNum w:abstractNumId="665">
    <w:nsid w:val="40009C03"/>
    <w:multiLevelType w:val="hybridMultilevel"/>
    <w:lvl w:ilvl="0">
      <w:lvlJc w:val="left"/>
      <w:lvlText w:val="%1"/>
      <w:numFmt w:val="lowerLetter"/>
      <w:start w:val="1"/>
    </w:lvl>
    <w:lvl w:ilvl="1">
      <w:lvlJc w:val="left"/>
      <w:lvlText w:val="(%2)"/>
      <w:numFmt w:val="lowerRoman"/>
      <w:start w:val="1"/>
    </w:lvl>
  </w:abstractNum>
  <w:abstractNum w:abstractNumId="666">
    <w:nsid w:val="3BCFA3D1"/>
    <w:multiLevelType w:val="hybridMultilevel"/>
    <w:lvl w:ilvl="0">
      <w:lvlJc w:val="left"/>
      <w:lvlText w:val="(%1)"/>
      <w:numFmt w:val="lowerLetter"/>
      <w:start w:val="2"/>
    </w:lvl>
    <w:lvl w:ilvl="1">
      <w:lvlJc w:val="left"/>
      <w:lvlText w:val="%2"/>
      <w:numFmt w:val="lowerRoman"/>
      <w:start w:val="1"/>
    </w:lvl>
  </w:abstractNum>
  <w:abstractNum w:abstractNumId="667">
    <w:nsid w:val="2040AF63"/>
    <w:multiLevelType w:val="hybridMultilevel"/>
    <w:lvl w:ilvl="0">
      <w:lvlJc w:val="left"/>
      <w:lvlText w:val="(%1)"/>
      <w:numFmt w:val="lowerLetter"/>
      <w:start w:val="3"/>
    </w:lvl>
  </w:abstractNum>
  <w:abstractNum w:abstractNumId="668">
    <w:nsid w:val="7C3FA800"/>
    <w:multiLevelType w:val="hybridMultilevel"/>
    <w:lvl w:ilvl="0">
      <w:lvlJc w:val="left"/>
      <w:lvlText w:val="(%1)"/>
      <w:numFmt w:val="lowerLetter"/>
      <w:start w:val="3"/>
    </w:lvl>
  </w:abstractNum>
  <w:abstractNum w:abstractNumId="669">
    <w:nsid w:val="56E57D3D"/>
    <w:multiLevelType w:val="hybridMultilevel"/>
    <w:lvl w:ilvl="0">
      <w:lvlJc w:val="left"/>
      <w:lvlText w:val="(%1)"/>
      <w:numFmt w:val="lowerLetter"/>
      <w:start w:val="2"/>
    </w:lvl>
  </w:abstractNum>
  <w:abstractNum w:abstractNumId="670">
    <w:nsid w:val="1B874986"/>
    <w:multiLevelType w:val="hybridMultilevel"/>
    <w:lvl w:ilvl="0">
      <w:lvlJc w:val="left"/>
      <w:lvlText w:val="(%1)"/>
      <w:numFmt w:val="lowerLetter"/>
      <w:start w:val="2"/>
    </w:lvl>
  </w:abstractNum>
  <w:abstractNum w:abstractNumId="671">
    <w:nsid w:val="1E1C83A1"/>
    <w:multiLevelType w:val="hybridMultilevel"/>
    <w:lvl w:ilvl="0">
      <w:lvlJc w:val="left"/>
      <w:lvlText w:val="%1"/>
      <w:numFmt w:val="decimal"/>
      <w:start w:val="1"/>
    </w:lvl>
    <w:lvl w:ilvl="1">
      <w:lvlJc w:val="left"/>
      <w:lvlText w:val="(%2)"/>
      <w:numFmt w:val="lowerLetter"/>
      <w:start w:val="2"/>
    </w:lvl>
  </w:abstractNum>
  <w:abstractNum w:abstractNumId="672">
    <w:nsid w:val="78EBD301"/>
    <w:multiLevelType w:val="hybridMultilevel"/>
    <w:lvl w:ilvl="0">
      <w:lvlJc w:val="left"/>
      <w:lvlText w:val="(%1)"/>
      <w:numFmt w:val="decimal"/>
      <w:start w:val="180"/>
    </w:lvl>
    <w:lvl w:ilvl="1">
      <w:lvlJc w:val="left"/>
      <w:lvlText w:val="(%2)"/>
      <w:numFmt w:val="lowerLetter"/>
      <w:start w:val="4"/>
    </w:lvl>
  </w:abstractNum>
  <w:abstractNum w:abstractNumId="673">
    <w:nsid w:val="786D58E4"/>
    <w:multiLevelType w:val="hybridMultilevel"/>
    <w:lvl w:ilvl="0">
      <w:lvlJc w:val="left"/>
      <w:lvlText w:val="(%1)"/>
      <w:numFmt w:val="lowerLetter"/>
      <w:start w:val="5"/>
    </w:lvl>
  </w:abstractNum>
  <w:abstractNum w:abstractNumId="674">
    <w:nsid w:val="69B6E9D9"/>
    <w:multiLevelType w:val="hybridMultilevel"/>
    <w:lvl w:ilvl="0">
      <w:lvlJc w:val="left"/>
      <w:lvlText w:val="(%1)"/>
      <w:numFmt w:val="lowerLetter"/>
      <w:start w:val="2"/>
    </w:lvl>
  </w:abstractNum>
  <w:abstractNum w:abstractNumId="675">
    <w:nsid w:val="210E8FA8"/>
    <w:multiLevelType w:val="hybridMultilevel"/>
    <w:lvl w:ilvl="0">
      <w:lvlJc w:val="left"/>
      <w:lvlText w:val="(%1)"/>
      <w:numFmt w:val="lowerLetter"/>
      <w:start w:val="2"/>
    </w:lvl>
  </w:abstractNum>
  <w:abstractNum w:abstractNumId="676">
    <w:nsid w:val="3E858759"/>
    <w:multiLevelType w:val="hybridMultilevel"/>
    <w:lvl w:ilvl="0">
      <w:lvlJc w:val="left"/>
      <w:lvlText w:val="(%1)"/>
      <w:numFmt w:val="lowerRoman"/>
      <w:start w:val="2"/>
    </w:lvl>
  </w:abstractNum>
  <w:abstractNum w:abstractNumId="677">
    <w:nsid w:val="62E80725"/>
    <w:multiLevelType w:val="hybridMultilevel"/>
    <w:lvl w:ilvl="0">
      <w:lvlJc w:val="left"/>
      <w:lvlText w:val="(%1)"/>
      <w:numFmt w:val="lowerLetter"/>
      <w:start w:val="2"/>
    </w:lvl>
  </w:abstractNum>
  <w:abstractNum w:abstractNumId="678">
    <w:nsid w:val="6A84631"/>
    <w:multiLevelType w:val="hybridMultilevel"/>
    <w:lvl w:ilvl="0">
      <w:lvlJc w:val="left"/>
      <w:lvlText w:val="(%1)"/>
      <w:numFmt w:val="lowerLetter"/>
      <w:start w:val="1"/>
    </w:lvl>
  </w:abstractNum>
  <w:abstractNum w:abstractNumId="679">
    <w:nsid w:val="16E7E3C7"/>
    <w:multiLevelType w:val="hybridMultilevel"/>
    <w:lvl w:ilvl="0">
      <w:lvlJc w:val="left"/>
      <w:lvlText w:val="%1"/>
      <w:numFmt w:val="decimal"/>
      <w:start w:val="1"/>
    </w:lvl>
    <w:lvl w:ilvl="1">
      <w:lvlJc w:val="left"/>
      <w:lvlText w:val="(%2)"/>
      <w:numFmt w:val="lowerLetter"/>
      <w:start w:val="9"/>
    </w:lvl>
  </w:abstractNum>
  <w:abstractNum w:abstractNumId="680">
    <w:nsid w:val="63FEC9A"/>
    <w:multiLevelType w:val="hybridMultilevel"/>
    <w:lvl w:ilvl="0">
      <w:lvlJc w:val="left"/>
      <w:lvlText w:val="(%1)"/>
      <w:numFmt w:val="decimal"/>
      <w:start w:val="1"/>
    </w:lvl>
    <w:lvl w:ilvl="1">
      <w:lvlJc w:val="left"/>
      <w:lvlText w:val="(%2)"/>
      <w:numFmt w:val="lowerLetter"/>
      <w:start w:val="11"/>
    </w:lvl>
  </w:abstractNum>
  <w:abstractNum w:abstractNumId="681">
    <w:nsid w:val="6C291F4C"/>
    <w:multiLevelType w:val="hybridMultilevel"/>
    <w:lvl w:ilvl="0">
      <w:lvlJc w:val="left"/>
      <w:lvlText w:val="(%1)"/>
      <w:numFmt w:val="lowerLetter"/>
      <w:start w:val="1"/>
    </w:lvl>
  </w:abstractNum>
  <w:abstractNum w:abstractNumId="682">
    <w:nsid w:val="50138A7A"/>
    <w:multiLevelType w:val="hybridMultilevel"/>
    <w:lvl w:ilvl="0">
      <w:lvlJc w:val="left"/>
      <w:lvlText w:val="(%1)"/>
      <w:numFmt w:val="lowerLetter"/>
      <w:start w:val="2"/>
    </w:lvl>
  </w:abstractNum>
  <w:abstractNum w:abstractNumId="683">
    <w:nsid w:val="30357089"/>
    <w:multiLevelType w:val="hybridMultilevel"/>
    <w:lvl w:ilvl="0">
      <w:lvlJc w:val="left"/>
      <w:lvlText w:val="(%1)"/>
      <w:numFmt w:val="lowerLetter"/>
      <w:start w:val="1"/>
    </w:lvl>
  </w:abstractNum>
  <w:abstractNum w:abstractNumId="684">
    <w:nsid w:val="50AF58A7"/>
    <w:multiLevelType w:val="hybridMultilevel"/>
    <w:lvl w:ilvl="0">
      <w:lvlJc w:val="left"/>
      <w:lvlText w:val="(%1)"/>
      <w:numFmt w:val="lowerLetter"/>
      <w:start w:val="1"/>
    </w:lvl>
    <w:lvl w:ilvl="1">
      <w:lvlJc w:val="left"/>
      <w:lvlText w:val="(%2)"/>
      <w:numFmt w:val="lowerLetter"/>
      <w:start w:val="9"/>
    </w:lvl>
  </w:abstractNum>
  <w:abstractNum w:abstractNumId="685">
    <w:nsid w:val="26AF4D2D"/>
    <w:multiLevelType w:val="hybridMultilevel"/>
    <w:lvl w:ilvl="0">
      <w:lvlJc w:val="left"/>
      <w:lvlText w:val="%1"/>
      <w:numFmt w:val="lowerLetter"/>
      <w:start w:val="1"/>
    </w:lvl>
    <w:lvl w:ilvl="1">
      <w:lvlJc w:val="left"/>
      <w:lvlText w:val="(%2)"/>
      <w:numFmt w:val="lowerRoman"/>
      <w:start w:val="2"/>
    </w:lvl>
  </w:abstractNum>
  <w:abstractNum w:abstractNumId="686">
    <w:nsid w:val="243DE0AA"/>
    <w:multiLevelType w:val="hybridMultilevel"/>
    <w:lvl w:ilvl="0">
      <w:lvlJc w:val="left"/>
      <w:lvlText w:val="(%1)"/>
      <w:numFmt w:val="lowerLetter"/>
      <w:start w:val="3"/>
    </w:lvl>
    <w:lvl w:ilvl="1">
      <w:lvlJc w:val="left"/>
      <w:lvlText w:val="(%2)"/>
      <w:numFmt w:val="lowerRoman"/>
      <w:start w:val="1"/>
    </w:lvl>
  </w:abstractNum>
  <w:abstractNum w:abstractNumId="687">
    <w:nsid w:val="746B6F6A"/>
    <w:multiLevelType w:val="hybridMultilevel"/>
    <w:lvl w:ilvl="0">
      <w:lvlJc w:val="left"/>
      <w:lvlText w:val="(%1)"/>
      <w:numFmt w:val="lowerRoman"/>
      <w:start w:val="4"/>
    </w:lvl>
    <w:lvl w:ilvl="1">
      <w:lvlJc w:val="left"/>
      <w:lvlText w:val="(%2)"/>
      <w:numFmt w:val="lowerLetter"/>
      <w:start w:val="2"/>
    </w:lvl>
  </w:abstractNum>
  <w:abstractNum w:abstractNumId="688">
    <w:nsid w:val="28B1BBF2"/>
    <w:multiLevelType w:val="hybridMultilevel"/>
    <w:lvl w:ilvl="0">
      <w:lvlJc w:val="left"/>
      <w:lvlText w:val="(%1)"/>
      <w:numFmt w:val="lowerLetter"/>
      <w:start w:val="4"/>
    </w:lvl>
  </w:abstractNum>
  <w:abstractNum w:abstractNumId="689">
    <w:nsid w:val="72377844"/>
    <w:multiLevelType w:val="hybridMultilevel"/>
    <w:lvl w:ilvl="0">
      <w:lvlJc w:val="left"/>
      <w:lvlText w:val="%1"/>
      <w:numFmt w:val="lowerLetter"/>
      <w:start w:val="1"/>
    </w:lvl>
    <w:lvl w:ilvl="1">
      <w:lvlJc w:val="left"/>
      <w:lvlText w:val="(%2)"/>
      <w:numFmt w:val="lowerLetter"/>
      <w:start w:val="6"/>
    </w:lvl>
  </w:abstractNum>
  <w:abstractNum w:abstractNumId="690">
    <w:nsid w:val="5D4CAEF8"/>
    <w:multiLevelType w:val="hybridMultilevel"/>
    <w:lvl w:ilvl="0">
      <w:lvlJc w:val="left"/>
      <w:lvlText w:val="(%1)"/>
      <w:numFmt w:val="lowerLetter"/>
      <w:start w:val="35"/>
    </w:lvl>
    <w:lvl w:ilvl="1">
      <w:lvlJc w:val="left"/>
      <w:lvlText w:val="(%2)"/>
      <w:numFmt w:val="lowerLetter"/>
      <w:start w:val="7"/>
    </w:lvl>
  </w:abstractNum>
  <w:abstractNum w:abstractNumId="691">
    <w:nsid w:val="7A723B45"/>
    <w:multiLevelType w:val="hybridMultilevel"/>
    <w:lvl w:ilvl="0">
      <w:lvlJc w:val="left"/>
      <w:lvlText w:val="(%1)"/>
      <w:numFmt w:val="lowerLetter"/>
      <w:start w:val="2"/>
    </w:lvl>
  </w:abstractNum>
  <w:abstractNum w:abstractNumId="692">
    <w:nsid w:val="20913E41"/>
    <w:multiLevelType w:val="hybridMultilevel"/>
    <w:lvl w:ilvl="0">
      <w:lvlJc w:val="left"/>
      <w:lvlText w:val="(%1)"/>
      <w:numFmt w:val="lowerLetter"/>
      <w:start w:val="2"/>
    </w:lvl>
  </w:abstractNum>
  <w:abstractNum w:abstractNumId="693">
    <w:nsid w:val="DFEC288"/>
    <w:multiLevelType w:val="hybridMultilevel"/>
    <w:lvl w:ilvl="0">
      <w:lvlJc w:val="left"/>
      <w:lvlText w:val="(%1)"/>
      <w:numFmt w:val="lowerLetter"/>
      <w:start w:val="1"/>
    </w:lvl>
  </w:abstractNum>
  <w:abstractNum w:abstractNumId="694">
    <w:nsid w:val="594F93D1"/>
    <w:multiLevelType w:val="hybridMultilevel"/>
    <w:lvl w:ilvl="0">
      <w:lvlJc w:val="left"/>
      <w:lvlText w:val="(%1)"/>
      <w:numFmt w:val="lowerLetter"/>
      <w:start w:val="10"/>
    </w:lvl>
  </w:abstractNum>
  <w:abstractNum w:abstractNumId="695">
    <w:nsid w:val="61402F4E"/>
    <w:multiLevelType w:val="hybridMultilevel"/>
    <w:lvl w:ilvl="0">
      <w:lvlJc w:val="left"/>
      <w:lvlText w:val="(%1)"/>
      <w:numFmt w:val="lowerLetter"/>
      <w:start w:val="1"/>
    </w:lvl>
  </w:abstractNum>
  <w:abstractNum w:abstractNumId="696">
    <w:nsid w:val="4DFF5E8B"/>
    <w:multiLevelType w:val="hybridMultilevel"/>
    <w:lvl w:ilvl="0">
      <w:lvlJc w:val="left"/>
      <w:lvlText w:val="(%1)"/>
      <w:numFmt w:val="lowerLetter"/>
      <w:start w:val="10"/>
    </w:lvl>
  </w:abstractNum>
  <w:abstractNum w:abstractNumId="697">
    <w:nsid w:val="151F37A3"/>
    <w:multiLevelType w:val="hybridMultilevel"/>
    <w:lvl w:ilvl="0">
      <w:lvlJc w:val="left"/>
      <w:lvlText w:val="(%1)"/>
      <w:numFmt w:val="lowerLetter"/>
      <w:start w:val="1"/>
    </w:lvl>
  </w:abstractNum>
  <w:abstractNum w:abstractNumId="698">
    <w:nsid w:val="180DEB1"/>
    <w:multiLevelType w:val="hybridMultilevel"/>
    <w:lvl w:ilvl="0">
      <w:lvlJc w:val="left"/>
      <w:lvlText w:val="(%1)"/>
      <w:numFmt w:val="lowerLetter"/>
      <w:start w:val="5"/>
    </w:lvl>
  </w:abstractNum>
  <w:abstractNum w:abstractNumId="699">
    <w:nsid w:val="4A3F068C"/>
    <w:multiLevelType w:val="hybridMultilevel"/>
    <w:lvl w:ilvl="0">
      <w:lvlJc w:val="left"/>
      <w:lvlText w:val="(%1)"/>
      <w:numFmt w:val="lowerLetter"/>
      <w:start w:val="1"/>
    </w:lvl>
  </w:abstractNum>
  <w:abstractNum w:abstractNumId="700">
    <w:nsid w:val="6C04B4E0"/>
    <w:multiLevelType w:val="hybridMultilevel"/>
    <w:lvl w:ilvl="0">
      <w:lvlJc w:val="left"/>
      <w:lvlText w:val="(%1)"/>
      <w:numFmt w:val="lowerLetter"/>
      <w:start w:val="2"/>
    </w:lvl>
    <w:lvl w:ilvl="1">
      <w:lvlJc w:val="left"/>
      <w:lvlText w:val="(%2)"/>
      <w:numFmt w:val="lowerRoman"/>
      <w:start w:val="1"/>
    </w:lvl>
  </w:abstractNum>
  <w:abstractNum w:abstractNumId="701">
    <w:nsid w:val="1D082837"/>
    <w:multiLevelType w:val="hybridMultilevel"/>
    <w:lvl w:ilvl="0">
      <w:lvlJc w:val="left"/>
      <w:lvlText w:val="(%1)"/>
      <w:numFmt w:val="lowerLetter"/>
      <w:start w:val="9"/>
    </w:lvl>
  </w:abstractNum>
  <w:abstractNum w:abstractNumId="702">
    <w:nsid w:val="685B8A2D"/>
    <w:multiLevelType w:val="hybridMultilevel"/>
    <w:lvl w:ilvl="0">
      <w:lvlJc w:val="left"/>
      <w:lvlText w:val="(%1)"/>
      <w:numFmt w:val="lowerLetter"/>
      <w:start w:val="1"/>
    </w:lvl>
  </w:abstractNum>
  <w:abstractNum w:abstractNumId="703">
    <w:nsid w:val="64F087E2"/>
    <w:multiLevelType w:val="hybridMultilevel"/>
    <w:lvl w:ilvl="0">
      <w:lvlJc w:val="left"/>
      <w:lvlText w:val="%1"/>
      <w:numFmt w:val="lowerLetter"/>
      <w:start w:val="1"/>
    </w:lvl>
    <w:lvl w:ilvl="1">
      <w:lvlJc w:val="left"/>
      <w:lvlText w:val="(%2)"/>
      <w:numFmt w:val="lowerLetter"/>
      <w:start w:val="9"/>
    </w:lvl>
  </w:abstractNum>
  <w:abstractNum w:abstractNumId="704">
    <w:nsid w:val="1575811C"/>
    <w:multiLevelType w:val="hybridMultilevel"/>
    <w:lvl w:ilvl="0">
      <w:lvlJc w:val="left"/>
      <w:lvlText w:val="(%1)"/>
      <w:numFmt w:val="lowerLetter"/>
      <w:start w:val="1"/>
    </w:lvl>
    <w:lvl w:ilvl="1">
      <w:lvlJc w:val="left"/>
      <w:lvlText w:val="%2"/>
      <w:numFmt w:val="lowerLetter"/>
      <w:start w:val="1"/>
    </w:lvl>
  </w:abstractNum>
  <w:abstractNum w:abstractNumId="705">
    <w:nsid w:val="52127406"/>
    <w:multiLevelType w:val="hybridMultilevel"/>
    <w:lvl w:ilvl="0">
      <w:lvlJc w:val="left"/>
      <w:lvlText w:val="(%1)"/>
      <w:numFmt w:val="lowerLetter"/>
      <w:start w:val="1"/>
    </w:lvl>
  </w:abstractNum>
  <w:abstractNum w:abstractNumId="706">
    <w:nsid w:val="5FF178A"/>
    <w:multiLevelType w:val="hybridMultilevel"/>
    <w:lvl w:ilvl="0">
      <w:lvlJc w:val="left"/>
      <w:lvlText w:val="(%1)"/>
      <w:numFmt w:val="lowerLetter"/>
      <w:start w:val="7"/>
    </w:lvl>
    <w:lvl w:ilvl="1">
      <w:lvlJc w:val="left"/>
      <w:lvlText w:val="(%2)"/>
      <w:numFmt w:val="lowerRoman"/>
      <w:start w:val="1"/>
    </w:lvl>
  </w:abstractNum>
  <w:abstractNum w:abstractNumId="707">
    <w:nsid w:val="53FB0875"/>
    <w:multiLevelType w:val="hybridMultilevel"/>
    <w:lvl w:ilvl="0">
      <w:lvlJc w:val="left"/>
      <w:lvlText w:val="(%1)"/>
      <w:numFmt w:val="lowerLetter"/>
      <w:start w:val="8"/>
    </w:lvl>
  </w:abstractNum>
  <w:abstractNum w:abstractNumId="708">
    <w:nsid w:val="34FA7B2B"/>
    <w:multiLevelType w:val="hybridMultilevel"/>
    <w:lvl w:ilvl="0">
      <w:lvlJc w:val="left"/>
      <w:lvlText w:val="(%1)"/>
      <w:numFmt w:val="lowerLetter"/>
      <w:start w:val="1"/>
    </w:lvl>
  </w:abstractNum>
  <w:abstractNum w:abstractNumId="709">
    <w:nsid w:val="CA75DBC"/>
    <w:multiLevelType w:val="hybridMultilevel"/>
    <w:lvl w:ilvl="0">
      <w:lvlJc w:val="left"/>
      <w:lvlText w:val="(%1)"/>
      <w:numFmt w:val="lowerLetter"/>
      <w:start w:val="2"/>
    </w:lvl>
  </w:abstractNum>
  <w:abstractNum w:abstractNumId="710">
    <w:nsid w:val="6AE2EC3C"/>
    <w:multiLevelType w:val="hybridMultilevel"/>
    <w:lvl w:ilvl="0">
      <w:lvlJc w:val="left"/>
      <w:lvlText w:val="%1"/>
      <w:numFmt w:val="lowerLetter"/>
      <w:start w:val="1"/>
    </w:lvl>
    <w:lvl w:ilvl="1">
      <w:lvlJc w:val="left"/>
      <w:lvlText w:val="(%2)"/>
      <w:numFmt w:val="lowerLetter"/>
      <w:start w:val="4"/>
    </w:lvl>
  </w:abstractNum>
  <w:abstractNum w:abstractNumId="711">
    <w:nsid w:val="3B3A67C5"/>
    <w:multiLevelType w:val="hybridMultilevel"/>
    <w:lvl w:ilvl="0">
      <w:lvlJc w:val="left"/>
      <w:lvlText w:val="(%1)"/>
      <w:numFmt w:val="lowerLetter"/>
      <w:start w:val="9"/>
    </w:lvl>
    <w:lvl w:ilvl="1">
      <w:lvlJc w:val="left"/>
      <w:lvlText w:val="%2"/>
      <w:numFmt w:val="lowerLetter"/>
      <w:start w:val="1"/>
    </w:lvl>
  </w:abstractNum>
  <w:abstractNum w:abstractNumId="712">
    <w:nsid w:val="78D07D08"/>
    <w:multiLevelType w:val="hybridMultilevel"/>
    <w:lvl w:ilvl="0">
      <w:lvlJc w:val="left"/>
      <w:lvlText w:val="(%1)"/>
      <w:numFmt w:val="lowerLetter"/>
      <w:start w:val="2"/>
    </w:lvl>
    <w:lvl w:ilvl="1">
      <w:lvlJc w:val="left"/>
      <w:lvlText w:val="(%2)"/>
      <w:numFmt w:val="lowerRoman"/>
      <w:start w:val="1"/>
    </w:lvl>
  </w:abstractNum>
  <w:abstractNum w:abstractNumId="713">
    <w:nsid w:val="3AF676B7"/>
    <w:multiLevelType w:val="hybridMultilevel"/>
    <w:lvl w:ilvl="0">
      <w:lvlJc w:val="left"/>
      <w:lvlText w:val="%1"/>
      <w:numFmt w:val="upperLetter"/>
      <w:start w:val="1"/>
    </w:lvl>
    <w:lvl w:ilvl="1">
      <w:lvlJc w:val="left"/>
      <w:lvlText w:val="(%2)"/>
      <w:numFmt w:val="lowerRoman"/>
      <w:start w:val="4"/>
    </w:lvl>
  </w:abstractNum>
  <w:abstractNum w:abstractNumId="714">
    <w:nsid w:val="6B6FD84E"/>
    <w:multiLevelType w:val="hybridMultilevel"/>
    <w:lvl w:ilvl="0">
      <w:lvlJc w:val="left"/>
      <w:lvlText w:val="(%1)"/>
      <w:numFmt w:val="upperLetter"/>
      <w:start w:val="1"/>
    </w:lvl>
    <w:lvl w:ilvl="1">
      <w:lvlJc w:val="left"/>
      <w:lvlText w:val="(%2)"/>
      <w:numFmt w:val="lowerRoman"/>
      <w:start w:val="8"/>
    </w:lvl>
  </w:abstractNum>
  <w:abstractNum w:abstractNumId="715">
    <w:nsid w:val="497FD5B0"/>
    <w:multiLevelType w:val="hybridMultilevel"/>
    <w:lvl w:ilvl="0">
      <w:lvlJc w:val="left"/>
      <w:lvlText w:val="(%1)"/>
      <w:numFmt w:val="lowerLetter"/>
      <w:start w:val="2"/>
    </w:lvl>
  </w:abstractNum>
  <w:abstractNum w:abstractNumId="716">
    <w:nsid w:val="61A5C3E4"/>
    <w:multiLevelType w:val="hybridMultilevel"/>
    <w:lvl w:ilvl="0">
      <w:lvlJc w:val="left"/>
      <w:lvlText w:val="(%1)"/>
      <w:numFmt w:val="lowerLetter"/>
      <w:start w:val="4"/>
    </w:lvl>
  </w:abstractNum>
  <w:abstractNum w:abstractNumId="717">
    <w:nsid w:val="FADB8F8"/>
    <w:multiLevelType w:val="hybridMultilevel"/>
    <w:lvl w:ilvl="0">
      <w:lvlJc w:val="left"/>
      <w:lvlText w:val="(%1)"/>
      <w:numFmt w:val="lowerLetter"/>
      <w:start w:val="2"/>
    </w:lvl>
  </w:abstractNum>
  <w:abstractNum w:abstractNumId="718">
    <w:nsid w:val="3DEB451A"/>
    <w:multiLevelType w:val="hybridMultilevel"/>
    <w:lvl w:ilvl="0">
      <w:lvlJc w:val="left"/>
      <w:lvlText w:val="(%1)"/>
      <w:numFmt w:val="lowerLetter"/>
      <w:start w:val="4"/>
    </w:lvl>
  </w:abstractNum>
  <w:abstractNum w:abstractNumId="719">
    <w:nsid w:val="A577FD6"/>
    <w:multiLevelType w:val="hybridMultilevel"/>
    <w:lvl w:ilvl="0">
      <w:lvlJc w:val="left"/>
      <w:lvlText w:val="(%1)"/>
      <w:numFmt w:val="lowerLetter"/>
      <w:start w:val="2"/>
    </w:lvl>
  </w:abstractNum>
  <w:abstractNum w:abstractNumId="720">
    <w:nsid w:val="1E5313D"/>
    <w:multiLevelType w:val="hybridMultilevel"/>
    <w:lvl w:ilvl="0">
      <w:lvlJc w:val="left"/>
      <w:lvlText w:val="(%1)"/>
      <w:numFmt w:val="lowerLetter"/>
      <w:start w:val="2"/>
    </w:lvl>
  </w:abstractNum>
  <w:abstractNum w:abstractNumId="721">
    <w:nsid w:val="1B37F412"/>
    <w:multiLevelType w:val="hybridMultilevel"/>
    <w:lvl w:ilvl="0">
      <w:lvlJc w:val="left"/>
      <w:lvlText w:val="(%1)"/>
      <w:numFmt w:val="lowerLetter"/>
      <w:start w:val="2"/>
    </w:lvl>
  </w:abstractNum>
  <w:abstractNum w:abstractNumId="722">
    <w:nsid w:val="4C9BB1B"/>
    <w:multiLevelType w:val="hybridMultilevel"/>
    <w:lvl w:ilvl="0">
      <w:lvlJc w:val="left"/>
      <w:lvlText w:val="(%1)"/>
      <w:numFmt w:val="lowerLetter"/>
      <w:start w:val="2"/>
    </w:lvl>
  </w:abstractNum>
  <w:abstractNum w:abstractNumId="723">
    <w:nsid w:val="22766F7E"/>
    <w:multiLevelType w:val="hybridMultilevel"/>
    <w:lvl w:ilvl="0">
      <w:lvlJc w:val="left"/>
      <w:lvlText w:val="(%1)"/>
      <w:numFmt w:val="lowerLetter"/>
      <w:start w:val="3"/>
    </w:lvl>
  </w:abstractNum>
  <w:abstractNum w:abstractNumId="724">
    <w:nsid w:val="2936B69A"/>
    <w:multiLevelType w:val="hybridMultilevel"/>
    <w:lvl w:ilvl="0">
      <w:lvlJc w:val="left"/>
      <w:lvlText w:val="(%1)"/>
      <w:numFmt w:val="lowerLetter"/>
      <w:start w:val="2"/>
    </w:lvl>
  </w:abstractNum>
  <w:abstractNum w:abstractNumId="725">
    <w:nsid w:val="5E194EEC"/>
    <w:multiLevelType w:val="hybridMultilevel"/>
    <w:lvl w:ilvl="0">
      <w:lvlJc w:val="left"/>
      <w:lvlText w:val="(%1)"/>
      <w:numFmt w:val="lowerLetter"/>
      <w:start w:val="1"/>
    </w:lvl>
  </w:abstractNum>
  <w:abstractNum w:abstractNumId="726">
    <w:nsid w:val="3B69ECD"/>
    <w:multiLevelType w:val="hybridMultilevel"/>
    <w:lvl w:ilvl="0">
      <w:lvlJc w:val="left"/>
      <w:lvlText w:val="(%1)"/>
      <w:numFmt w:val="lowerLetter"/>
      <w:start w:val="2"/>
    </w:lvl>
    <w:lvl w:ilvl="1">
      <w:lvlJc w:val="left"/>
      <w:lvlText w:val="(%2)"/>
      <w:numFmt w:val="lowerRoman"/>
      <w:start w:val="1"/>
    </w:lvl>
  </w:abstractNum>
  <w:abstractNum w:abstractNumId="727">
    <w:nsid w:val="77361526"/>
    <w:multiLevelType w:val="hybridMultilevel"/>
    <w:lvl w:ilvl="0">
      <w:lvlJc w:val="left"/>
      <w:lvlText w:val="(%1)"/>
      <w:numFmt w:val="lowerLetter"/>
      <w:start w:val="5"/>
    </w:lvl>
  </w:abstractNum>
  <w:abstractNum w:abstractNumId="728">
    <w:nsid w:val="7338868F"/>
    <w:multiLevelType w:val="hybridMultilevel"/>
    <w:lvl w:ilvl="0">
      <w:lvlJc w:val="left"/>
      <w:lvlText w:val="(%1)"/>
      <w:numFmt w:val="lowerLetter"/>
      <w:start w:val="1"/>
    </w:lvl>
  </w:abstractNum>
  <w:abstractNum w:abstractNumId="729">
    <w:nsid w:val="5377D7E"/>
    <w:multiLevelType w:val="hybridMultilevel"/>
    <w:lvl w:ilvl="0">
      <w:lvlJc w:val="left"/>
      <w:lvlText w:val="(%1)"/>
      <w:numFmt w:val="lowerLetter"/>
      <w:start w:val="1"/>
    </w:lvl>
  </w:abstractNum>
  <w:abstractNum w:abstractNumId="730">
    <w:nsid w:val="41751BB2"/>
    <w:multiLevelType w:val="hybridMultilevel"/>
    <w:lvl w:ilvl="0">
      <w:lvlJc w:val="left"/>
      <w:lvlText w:val="(%1)"/>
      <w:numFmt w:val="lowerLetter"/>
      <w:start w:val="2"/>
    </w:lvl>
  </w:abstractNum>
  <w:abstractNum w:abstractNumId="731">
    <w:nsid w:val="5F3D3B70"/>
    <w:multiLevelType w:val="hybridMultilevel"/>
    <w:lvl w:ilvl="0">
      <w:lvlJc w:val="left"/>
      <w:lvlText w:val="(%1)"/>
      <w:numFmt w:val="lowerLetter"/>
      <w:start w:val="2"/>
    </w:lvl>
  </w:abstractNum>
  <w:abstractNum w:abstractNumId="732">
    <w:nsid w:val="223FA5B6"/>
    <w:multiLevelType w:val="hybridMultilevel"/>
    <w:lvl w:ilvl="0">
      <w:lvlJc w:val="left"/>
      <w:lvlText w:val="(%1)"/>
      <w:numFmt w:val="lowerLetter"/>
      <w:start w:val="7"/>
    </w:lvl>
  </w:abstractNum>
  <w:abstractNum w:abstractNumId="733">
    <w:nsid w:val="29D0A5DF"/>
    <w:multiLevelType w:val="hybridMultilevel"/>
    <w:lvl w:ilvl="0">
      <w:lvlJc w:val="left"/>
      <w:lvlText w:val="(%1)"/>
      <w:numFmt w:val="lowerLetter"/>
      <w:start w:val="2"/>
    </w:lvl>
  </w:abstractNum>
  <w:abstractNum w:abstractNumId="734">
    <w:nsid w:val="442DC352"/>
    <w:multiLevelType w:val="hybridMultilevel"/>
    <w:lvl w:ilvl="0">
      <w:lvlJc w:val="left"/>
      <w:lvlText w:val="(%1)"/>
      <w:numFmt w:val="lowerLetter"/>
      <w:start w:val="2"/>
    </w:lvl>
  </w:abstractNum>
  <w:abstractNum w:abstractNumId="735">
    <w:nsid w:val="37B526D2"/>
    <w:multiLevelType w:val="hybridMultilevel"/>
    <w:lvl w:ilvl="0">
      <w:lvlJc w:val="left"/>
      <w:lvlText w:val="(%1)"/>
      <w:numFmt w:val="lowerLetter"/>
      <w:start w:val="2"/>
    </w:lvl>
  </w:abstractNum>
  <w:abstractNum w:abstractNumId="736">
    <w:nsid w:val="7BE319E5"/>
    <w:multiLevelType w:val="hybridMultilevel"/>
    <w:lvl w:ilvl="0">
      <w:lvlJc w:val="left"/>
      <w:lvlText w:val="(%1)"/>
      <w:numFmt w:val="upperLetter"/>
      <w:start w:val="3"/>
    </w:lvl>
    <w:lvl w:ilvl="1">
      <w:lvlJc w:val="left"/>
      <w:lvlText w:val="%2"/>
      <w:numFmt w:val="lowerLetter"/>
      <w:start w:val="1"/>
    </w:lvl>
  </w:abstractNum>
  <w:abstractNum w:abstractNumId="737">
    <w:nsid w:val="4A2CDADC"/>
    <w:multiLevelType w:val="hybridMultilevel"/>
    <w:lvl w:ilvl="0">
      <w:lvlJc w:val="left"/>
      <w:lvlText w:val="(%1)"/>
      <w:numFmt w:val="upperLetter"/>
      <w:start w:val="2"/>
    </w:lvl>
    <w:lvl w:ilvl="1">
      <w:lvlJc w:val="left"/>
      <w:lvlText w:val="(%2)"/>
      <w:numFmt w:val="lowerLetter"/>
      <w:start w:val="3"/>
    </w:lvl>
  </w:abstractNum>
  <w:abstractNum w:abstractNumId="738">
    <w:nsid w:val="BB02F47"/>
    <w:multiLevelType w:val="hybridMultilevel"/>
    <w:lvl w:ilvl="0">
      <w:lvlJc w:val="left"/>
      <w:lvlText w:val="(%1)"/>
      <w:numFmt w:val="lowerLetter"/>
      <w:start w:val="4"/>
    </w:lvl>
  </w:abstractNum>
  <w:abstractNum w:abstractNumId="739">
    <w:nsid w:val="30DD9510"/>
    <w:multiLevelType w:val="hybridMultilevel"/>
    <w:lvl w:ilvl="0">
      <w:lvlJc w:val="left"/>
      <w:lvlText w:val="(%1)"/>
      <w:numFmt w:val="lowerLetter"/>
      <w:start w:val="2"/>
    </w:lvl>
  </w:abstractNum>
  <w:abstractNum w:abstractNumId="740">
    <w:nsid w:val="56D43898"/>
    <w:multiLevelType w:val="hybridMultilevel"/>
    <w:lvl w:ilvl="0">
      <w:lvlJc w:val="left"/>
      <w:lvlText w:val="(%1)"/>
      <w:numFmt w:val="lowerRoman"/>
      <w:start w:val="2"/>
    </w:lvl>
  </w:abstractNum>
  <w:abstractNum w:abstractNumId="741">
    <w:nsid w:val="76931B84"/>
    <w:multiLevelType w:val="hybridMultilevel"/>
    <w:lvl w:ilvl="0">
      <w:lvlJc w:val="left"/>
      <w:lvlText w:val="(%1)"/>
      <w:numFmt w:val="lowerLetter"/>
      <w:start w:val="3"/>
    </w:lvl>
  </w:abstractNum>
  <w:abstractNum w:abstractNumId="742">
    <w:nsid w:val="6C17FCD6"/>
    <w:multiLevelType w:val="hybridMultilevel"/>
    <w:lvl w:ilvl="0">
      <w:lvlJc w:val="left"/>
      <w:lvlText w:val="(%1)"/>
      <w:numFmt w:val="lowerRoman"/>
      <w:start w:val="2"/>
    </w:lvl>
  </w:abstractNum>
  <w:abstractNum w:abstractNumId="743">
    <w:nsid w:val="4FA4B5A1"/>
    <w:multiLevelType w:val="hybridMultilevel"/>
    <w:lvl w:ilvl="0">
      <w:lvlJc w:val="left"/>
      <w:lvlText w:val="%1"/>
      <w:numFmt w:val="lowerLetter"/>
      <w:start w:val="1"/>
    </w:lvl>
    <w:lvl w:ilvl="1">
      <w:lvlJc w:val="left"/>
      <w:lvlText w:val="(%2)"/>
      <w:numFmt w:val="lowerLetter"/>
      <w:start w:val="2"/>
    </w:lvl>
  </w:abstractNum>
  <w:abstractNum w:abstractNumId="744">
    <w:nsid w:val="3189923B"/>
    <w:multiLevelType w:val="hybridMultilevel"/>
    <w:lvl w:ilvl="0">
      <w:lvlJc w:val="left"/>
      <w:lvlText w:val="(%1)"/>
      <w:numFmt w:val="lowerLetter"/>
      <w:start w:val="35"/>
    </w:lvl>
    <w:lvl w:ilvl="1">
      <w:lvlJc w:val="left"/>
      <w:lvlText w:val="%2"/>
      <w:numFmt w:val="lowerLetter"/>
      <w:start w:val="1"/>
    </w:lvl>
  </w:abstractNum>
  <w:abstractNum w:abstractNumId="745">
    <w:nsid w:val="5787D524"/>
    <w:multiLevelType w:val="hybridMultilevel"/>
    <w:lvl w:ilvl="0">
      <w:lvlJc w:val="left"/>
      <w:lvlText w:val="(%1)"/>
      <w:numFmt w:val="lowerLetter"/>
      <w:start w:val="35"/>
    </w:lvl>
    <w:lvl w:ilvl="1">
      <w:lvlJc w:val="left"/>
      <w:lvlText w:val="(%2)"/>
      <w:numFmt w:val="lowerLetter"/>
      <w:start w:val="3"/>
    </w:lvl>
  </w:abstractNum>
  <w:abstractNum w:abstractNumId="746">
    <w:nsid w:val="19248B51"/>
    <w:multiLevelType w:val="hybridMultilevel"/>
    <w:lvl w:ilvl="0">
      <w:lvlJc w:val="left"/>
      <w:lvlText w:val="(%1)"/>
      <w:numFmt w:val="lowerLetter"/>
      <w:start w:val="2"/>
    </w:lvl>
  </w:abstractNum>
  <w:abstractNum w:abstractNumId="747">
    <w:nsid w:val="132F561F"/>
    <w:multiLevelType w:val="hybridMultilevel"/>
    <w:lvl w:ilvl="0">
      <w:lvlJc w:val="left"/>
      <w:lvlText w:val="(%1)"/>
      <w:numFmt w:val="lowerLetter"/>
      <w:start w:val="2"/>
    </w:lvl>
  </w:abstractNum>
  <w:abstractNum w:abstractNumId="748">
    <w:nsid w:val="67358E1D"/>
    <w:multiLevelType w:val="hybridMultilevel"/>
    <w:lvl w:ilvl="0">
      <w:lvlJc w:val="left"/>
      <w:lvlText w:val="(%1)"/>
      <w:numFmt w:val="lowerLetter"/>
      <w:start w:val="9"/>
    </w:lvl>
    <w:lvl w:ilvl="1">
      <w:lvlJc w:val="left"/>
      <w:lvlText w:val="(%2)"/>
      <w:numFmt w:val="lowerLetter"/>
      <w:start w:val="2"/>
    </w:lvl>
  </w:abstractNum>
  <w:abstractNum w:abstractNumId="749">
    <w:nsid w:val="570FD06B"/>
    <w:multiLevelType w:val="hybridMultilevel"/>
    <w:lvl w:ilvl="0">
      <w:lvlJc w:val="left"/>
      <w:lvlText w:val="(%1)"/>
      <w:numFmt w:val="lowerLetter"/>
      <w:start w:val="2"/>
    </w:lvl>
  </w:abstractNum>
  <w:abstractNum w:abstractNumId="750">
    <w:nsid w:val="1D86D5F5"/>
    <w:multiLevelType w:val="hybridMultilevel"/>
    <w:lvl w:ilvl="0">
      <w:lvlJc w:val="left"/>
      <w:lvlText w:val="(%1)"/>
      <w:numFmt w:val="lowerLetter"/>
      <w:start w:val="2"/>
    </w:lvl>
  </w:abstractNum>
  <w:abstractNum w:abstractNumId="751">
    <w:nsid w:val="691ABF5A"/>
    <w:multiLevelType w:val="hybridMultilevel"/>
    <w:lvl w:ilvl="0">
      <w:lvlJc w:val="left"/>
      <w:lvlText w:val="(%1)"/>
      <w:numFmt w:val="lowerLetter"/>
      <w:start w:val="2"/>
    </w:lvl>
  </w:abstractNum>
  <w:abstractNum w:abstractNumId="752">
    <w:nsid w:val="7247C47D"/>
    <w:multiLevelType w:val="hybridMultilevel"/>
    <w:lvl w:ilvl="0">
      <w:lvlJc w:val="left"/>
      <w:lvlText w:val="(%1)"/>
      <w:numFmt w:val="lowerLetter"/>
      <w:start w:val="2"/>
    </w:lvl>
    <w:lvl w:ilvl="1">
      <w:lvlJc w:val="left"/>
      <w:lvlText w:val="(%2)"/>
      <w:numFmt w:val="lowerLetter"/>
      <w:start w:val="9"/>
    </w:lvl>
  </w:abstractNum>
  <w:abstractNum w:abstractNumId="753">
    <w:nsid w:val="22509110"/>
    <w:multiLevelType w:val="hybridMultilevel"/>
    <w:lvl w:ilvl="0">
      <w:lvlJc w:val="left"/>
      <w:lvlText w:val="(%1)"/>
      <w:numFmt w:val="lowerRoman"/>
      <w:start w:val="2"/>
    </w:lvl>
  </w:abstractNum>
  <w:abstractNum w:abstractNumId="754">
    <w:nsid w:val="B912ED8"/>
    <w:multiLevelType w:val="hybridMultilevel"/>
    <w:lvl w:ilvl="0">
      <w:lvlJc w:val="left"/>
      <w:lvlText w:val="(%1)"/>
      <w:numFmt w:val="lowerLetter"/>
      <w:start w:val="4"/>
    </w:lvl>
  </w:abstractNum>
  <w:abstractNum w:abstractNumId="755">
    <w:nsid w:val="1B7E7B17"/>
    <w:multiLevelType w:val="hybridMultilevel"/>
    <w:lvl w:ilvl="0">
      <w:lvlJc w:val="left"/>
      <w:lvlText w:val="(%1)"/>
      <w:numFmt w:val="lowerLetter"/>
      <w:start w:val="1"/>
    </w:lvl>
  </w:abstractNum>
  <w:abstractNum w:abstractNumId="756">
    <w:nsid w:val="69DFFC"/>
    <w:multiLevelType w:val="hybridMultilevel"/>
    <w:lvl w:ilvl="0">
      <w:lvlJc w:val="left"/>
      <w:lvlText w:val="(%1)"/>
      <w:numFmt w:val="lowerLetter"/>
      <w:start w:val="2"/>
    </w:lvl>
    <w:lvl w:ilvl="1">
      <w:lvlJc w:val="left"/>
      <w:lvlText w:val="(%2)"/>
      <w:numFmt w:val="lowerRoman"/>
      <w:start w:val="1"/>
    </w:lvl>
  </w:abstractNum>
  <w:abstractNum w:abstractNumId="757">
    <w:nsid w:val="F47CDA5"/>
    <w:multiLevelType w:val="hybridMultilevel"/>
    <w:lvl w:ilvl="0">
      <w:lvlJc w:val="left"/>
      <w:lvlText w:val="(%1)"/>
      <w:numFmt w:val="lowerLetter"/>
      <w:start w:val="2"/>
    </w:lvl>
  </w:abstractNum>
  <w:abstractNum w:abstractNumId="758">
    <w:nsid w:val="12B4903D"/>
    <w:multiLevelType w:val="hybridMultilevel"/>
    <w:lvl w:ilvl="0">
      <w:lvlJc w:val="left"/>
      <w:lvlText w:val="(%1)"/>
      <w:numFmt w:val="lowerLetter"/>
      <w:start w:val="3"/>
    </w:lvl>
  </w:abstractNum>
  <w:abstractNum w:abstractNumId="759">
    <w:nsid w:val="73A2668C"/>
    <w:multiLevelType w:val="hybridMultilevel"/>
    <w:lvl w:ilvl="0">
      <w:lvlJc w:val="left"/>
      <w:lvlText w:val="(%1)"/>
      <w:numFmt w:val="lowerLetter"/>
      <w:start w:val="5"/>
    </w:lvl>
  </w:abstractNum>
  <w:abstractNum w:abstractNumId="760">
    <w:nsid w:val="147F4B24"/>
    <w:multiLevelType w:val="hybridMultilevel"/>
    <w:lvl w:ilvl="0">
      <w:lvlJc w:val="left"/>
      <w:lvlText w:val="%1."/>
      <w:numFmt w:val="upperLetter"/>
      <w:start w:val="2"/>
    </w:lvl>
    <w:lvl w:ilvl="1">
      <w:lvlJc w:val="left"/>
      <w:lvlText w:val="%2."/>
      <w:numFmt w:val="decimal"/>
      <w:start w:val="1"/>
    </w:lvl>
  </w:abstractNum>
  <w:abstractNum w:abstractNumId="761">
    <w:nsid w:val="5429ABEF"/>
    <w:multiLevelType w:val="hybridMultilevel"/>
    <w:lvl w:ilvl="0">
      <w:lvlJc w:val="left"/>
      <w:lvlText w:val="(%1)"/>
      <w:numFmt w:val="lowerLetter"/>
      <w:start w:val="2"/>
    </w:lvl>
  </w:abstractNum>
  <w:abstractNum w:abstractNumId="762">
    <w:nsid w:val="52DFA1FC"/>
    <w:multiLevelType w:val="hybridMultilevel"/>
    <w:lvl w:ilvl="0">
      <w:lvlJc w:val="left"/>
      <w:lvlText w:val="%1."/>
      <w:numFmt w:val="decimal"/>
      <w:start w:val="2"/>
    </w:lvl>
  </w:abstractNum>
  <w:abstractNum w:abstractNumId="763">
    <w:nsid w:val="36BEF0DA"/>
    <w:multiLevelType w:val="hybridMultilevel"/>
    <w:lvl w:ilvl="0">
      <w:lvlJc w:val="left"/>
      <w:lvlText w:val="%1."/>
      <w:numFmt w:val="decimal"/>
      <w:start w:val="4"/>
    </w:lvl>
  </w:abstractNum>
  <w:abstractNum w:abstractNumId="764">
    <w:nsid w:val="7DFA51CE"/>
    <w:multiLevelType w:val="hybridMultilevel"/>
    <w:lvl w:ilvl="0">
      <w:lvlJc w:val="left"/>
      <w:lvlText w:val="%1."/>
      <w:numFmt w:val="decimal"/>
      <w:start w:val="8"/>
    </w:lvl>
  </w:abstractNum>
  <w:abstractNum w:abstractNumId="765">
    <w:nsid w:val="170D654E"/>
    <w:multiLevelType w:val="hybridMultilevel"/>
    <w:lvl w:ilvl="0">
      <w:lvlJc w:val="left"/>
      <w:lvlText w:val="%1."/>
      <w:numFmt w:val="upperLetter"/>
      <w:start w:val="1"/>
    </w:lvl>
    <w:lvl w:ilvl="1">
      <w:lvlJc w:val="left"/>
      <w:lvlText w:val="%2."/>
      <w:numFmt w:val="decimal"/>
      <w:start w:val="1"/>
    </w:lvl>
  </w:abstractNum>
  <w:abstractNum w:abstractNumId="766">
    <w:nsid w:val="6E7417AC"/>
    <w:multiLevelType w:val="hybridMultilevel"/>
    <w:lvl w:ilvl="0">
      <w:lvlJc w:val="left"/>
      <w:lvlText w:val="(%1)"/>
      <w:numFmt w:val="lowerRoman"/>
      <w:start w:val="2"/>
    </w:lvl>
    <w:lvl w:ilvl="1">
      <w:lvlJc w:val="left"/>
      <w:lvlText w:val="%2."/>
      <w:numFmt w:val="decimal"/>
      <w:start w:val="14"/>
    </w:lvl>
  </w:abstractNum>
  <w:abstractNum w:abstractNumId="767">
    <w:nsid w:val="79DD6BB3"/>
    <w:multiLevelType w:val="hybridMultilevel"/>
    <w:lvl w:ilvl="0">
      <w:lvlJc w:val="left"/>
      <w:lvlText w:val="%1."/>
      <w:numFmt w:val="upperLetter"/>
      <w:start w:val="2"/>
    </w:lvl>
    <w:lvl w:ilvl="1">
      <w:lvlJc w:val="left"/>
      <w:lvlText w:val="%2."/>
      <w:numFmt w:val="decimal"/>
      <w:start w:val="1"/>
    </w:lvl>
  </w:abstractNum>
  <w:abstractNum w:abstractNumId="768">
    <w:nsid w:val="613A402A"/>
    <w:multiLevelType w:val="hybridMultilevel"/>
    <w:lvl w:ilvl="0">
      <w:lvlJc w:val="left"/>
      <w:lvlText w:val="%1"/>
      <w:numFmt w:val="upperLetter"/>
      <w:start w:val="1"/>
    </w:lvl>
    <w:lvl w:ilvl="1">
      <w:lvlJc w:val="left"/>
      <w:lvlText w:val="%2."/>
      <w:numFmt w:val="decimal"/>
      <w:start w:val="3"/>
    </w:lvl>
  </w:abstractNum>
  <w:abstractNum w:abstractNumId="769">
    <w:nsid w:val="7A2446F3"/>
    <w:multiLevelType w:val="hybridMultilevel"/>
    <w:lvl w:ilvl="0">
      <w:lvlJc w:val="left"/>
      <w:lvlText w:val="%1."/>
      <w:numFmt w:val="upperLetter"/>
      <w:start w:val="3"/>
    </w:lvl>
    <w:lvl w:ilvl="1">
      <w:lvlJc w:val="left"/>
      <w:lvlText w:val="%2."/>
      <w:numFmt w:val="decimal"/>
      <w:start w:val="1"/>
    </w:lvl>
  </w:abstractNum>
  <w:abstractNum w:abstractNumId="770">
    <w:nsid w:val="2ABB00C4"/>
    <w:multiLevelType w:val="hybridMultilevel"/>
    <w:lvl w:ilvl="0">
      <w:lvlJc w:val="left"/>
      <w:lvlText w:val="(%1)"/>
      <w:numFmt w:val="lowerLetter"/>
      <w:start w:val="1"/>
    </w:lvl>
  </w:abstractNum>
  <w:abstractNum w:abstractNumId="771">
    <w:nsid w:val="380E78C3"/>
    <w:multiLevelType w:val="hybridMultilevel"/>
    <w:lvl w:ilvl="0">
      <w:lvlJc w:val="left"/>
      <w:lvlText w:val="%1"/>
      <w:numFmt w:val="lowerLetter"/>
      <w:start w:val="1"/>
    </w:lvl>
    <w:lvl w:ilvl="1">
      <w:lvlJc w:val="left"/>
      <w:lvlText w:val="(%2)"/>
      <w:numFmt w:val="lowerLetter"/>
      <w:start w:val="4"/>
    </w:lvl>
  </w:abstractNum>
  <w:abstractNum w:abstractNumId="772">
    <w:nsid w:val="70B76277"/>
    <w:multiLevelType w:val="hybridMultilevel"/>
    <w:lvl w:ilvl="0">
      <w:lvlJc w:val="left"/>
      <w:lvlText w:val="(%1)"/>
      <w:numFmt w:val="lowerLetter"/>
      <w:start w:val="9"/>
    </w:lvl>
    <w:lvl w:ilvl="1">
      <w:lvlJc w:val="left"/>
      <w:lvlText w:val="%2"/>
      <w:numFmt w:val="lowerLetter"/>
      <w:start w:val="1"/>
    </w:lvl>
  </w:abstractNum>
  <w:abstractNum w:abstractNumId="773">
    <w:nsid w:val="16D2FD9A"/>
    <w:multiLevelType w:val="hybridMultilevel"/>
    <w:lvl w:ilvl="0">
      <w:lvlJc w:val="left"/>
      <w:lvlText w:val="%1."/>
      <w:numFmt w:val="decimal"/>
      <w:start w:val="2"/>
    </w:lvl>
  </w:abstractNum>
  <w:abstractNum w:abstractNumId="774">
    <w:nsid w:val="7B32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5">
    <w:nsid w:val="2240F4B2"/>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776">
    <w:nsid w:val="6E5AD2BE"/>
    <w:multiLevelType w:val="hybridMultilevel"/>
    <w:lvl w:ilvl="0">
      <w:lvlJc w:val="left"/>
      <w:lvlText w:val="%1"/>
      <w:numFmt w:val="decimal"/>
      <w:start w:val="1"/>
    </w:lvl>
    <w:lvl w:ilvl="1">
      <w:lvlJc w:val="left"/>
      <w:lvlText w:val="%2."/>
      <w:numFmt w:val="decimal"/>
      <w:start w:val="1"/>
    </w:lvl>
  </w:abstractNum>
  <w:abstractNum w:abstractNumId="777">
    <w:nsid w:val="20D7B9B5"/>
    <w:multiLevelType w:val="hybridMultilevel"/>
    <w:lvl w:ilvl="0">
      <w:lvlJc w:val="left"/>
      <w:lvlText w:val="(%1)"/>
      <w:numFmt w:val="decimal"/>
      <w:start w:val="2"/>
    </w:lvl>
    <w:lvl w:ilvl="1">
      <w:lvlJc w:val="left"/>
      <w:lvlText w:val="%2"/>
      <w:numFmt w:val="decimal"/>
      <w:start w:val="1"/>
    </w:lvl>
  </w:abstractNum>
  <w:abstractNum w:abstractNumId="778">
    <w:nsid w:val="35704AD1"/>
    <w:multiLevelType w:val="hybridMultilevel"/>
    <w:lvl w:ilvl="0">
      <w:lvlJc w:val="left"/>
      <w:lvlText w:val="%1."/>
      <w:numFmt w:val="decimal"/>
      <w:start w:val="2"/>
    </w:lvl>
  </w:abstractNum>
  <w:abstractNum w:abstractNumId="779">
    <w:nsid w:val="559060DB"/>
    <w:multiLevelType w:val="hybridMultilevel"/>
    <w:lvl w:ilvl="0">
      <w:lvlJc w:val="left"/>
      <w:lvlText w:val="%1"/>
      <w:numFmt w:val="upperLetter"/>
      <w:start w:val="1"/>
    </w:lvl>
    <w:lvl w:ilvl="1">
      <w:lvlJc w:val="left"/>
      <w:lvlText w:val="%2."/>
      <w:numFmt w:val="upperLetter"/>
      <w:start w:val="6"/>
    </w:lvl>
  </w:abstractNum>
  <w:abstractNum w:abstractNumId="780">
    <w:nsid w:val="77E78A20"/>
    <w:multiLevelType w:val="hybridMultilevel"/>
    <w:lvl w:ilvl="0">
      <w:lvlJc w:val="left"/>
      <w:lvlText w:val="(%1)"/>
      <w:numFmt w:val="upperLetter"/>
      <w:start w:val="1"/>
    </w:lvl>
    <w:lvl w:ilvl="1">
      <w:lvlJc w:val="left"/>
      <w:lvlText w:val="%2"/>
      <w:numFmt w:val="upperLetter"/>
      <w:start w:val="1"/>
    </w:lvl>
  </w:abstractNum>
  <w:abstractNum w:abstractNumId="781">
    <w:nsid w:val="52F720C6"/>
    <w:multiLevelType w:val="hybridMultilevel"/>
    <w:lvl w:ilvl="0">
      <w:lvlJc w:val="left"/>
      <w:lvlText w:val="-"/>
      <w:numFmt w:val="bullet"/>
      <w:start w:val="1"/>
    </w:lvl>
    <w:lvl w:ilvl="1">
      <w:lvlJc w:val="left"/>
      <w:lvlText w:val="(%2)"/>
      <w:numFmt w:val="upperLetter"/>
      <w:start w:val="1"/>
    </w:lvl>
  </w:abstractNum>
  <w:abstractNum w:abstractNumId="782">
    <w:nsid w:val="3EAB2035"/>
    <w:multiLevelType w:val="hybridMultilevel"/>
    <w:lvl w:ilvl="0">
      <w:lvlJc w:val="left"/>
      <w:lvlText w:val="-"/>
      <w:numFmt w:val="bullet"/>
      <w:start w:val="1"/>
    </w:lvl>
    <w:lvl w:ilvl="1">
      <w:lvlJc w:val="left"/>
      <w:lvlText w:val="-"/>
      <w:numFmt w:val="bullet"/>
      <w:start w:val="1"/>
    </w:lvl>
  </w:abstractNum>
  <w:abstractNum w:abstractNumId="783">
    <w:nsid w:val="6A2F4E9D"/>
    <w:multiLevelType w:val="hybridMultilevel"/>
    <w:lvl w:ilvl="0">
      <w:lvlJc w:val="left"/>
      <w:lvlText w:val="-"/>
      <w:numFmt w:val="bullet"/>
      <w:start w:val="1"/>
    </w:lvl>
  </w:abstractNum>
  <w:abstractNum w:abstractNumId="784">
    <w:nsid w:val="7547B1D6"/>
    <w:multiLevelType w:val="hybridMultilevel"/>
    <w:lvl w:ilvl="0">
      <w:lvlJc w:val="left"/>
      <w:lvlText w:val="-"/>
      <w:numFmt w:val="bullet"/>
      <w:start w:val="1"/>
    </w:lvl>
    <w:lvl w:ilvl="1">
      <w:lvlJc w:val="left"/>
      <w:lvlText w:val="(%2)"/>
      <w:numFmt w:val="lowerLetter"/>
      <w:start w:val="2"/>
    </w:lvl>
  </w:abstractNum>
  <w:abstractNum w:abstractNumId="785">
    <w:nsid w:val="4A3C4F0E"/>
    <w:multiLevelType w:val="hybridMultilevel"/>
    <w:lvl w:ilvl="0">
      <w:lvlJc w:val="left"/>
      <w:lvlText w:val="X"/>
      <w:numFmt w:val="bullet"/>
      <w:start w:val="1"/>
    </w:lvl>
  </w:abstractNum>
  <w:abstractNum w:abstractNumId="786">
    <w:nsid w:val="5ADC9B4"/>
    <w:multiLevelType w:val="hybridMultilevel"/>
    <w:lvl w:ilvl="0">
      <w:lvlJc w:val="left"/>
      <w:lvlText w:val="X"/>
      <w:numFmt w:val="bullet"/>
      <w:start w:val="1"/>
    </w:lvl>
  </w:abstractNum>
  <w:abstractNum w:abstractNumId="787">
    <w:nsid w:val="75B191D3"/>
    <w:multiLevelType w:val="hybridMultilevel"/>
    <w:lvl w:ilvl="0">
      <w:lvlJc w:val="left"/>
      <w:lvlText w:val="---"/>
      <w:numFmt w:val="bullet"/>
      <w:start w:val="1"/>
    </w:lvl>
  </w:abstractNum>
  <w:abstractNum w:abstractNumId="788">
    <w:nsid w:val="59841CB3"/>
    <w:multiLevelType w:val="hybridMultilevel"/>
    <w:lvl w:ilvl="0">
      <w:lvlJc w:val="left"/>
      <w:lvlText w:val="(%1)"/>
      <w:numFmt w:val="lowerLetter"/>
      <w:start w:val="1"/>
    </w:lvl>
  </w:abstractNum>
  <w:abstractNum w:abstractNumId="789">
    <w:nsid w:val="186259F2"/>
    <w:multiLevelType w:val="hybridMultilevel"/>
    <w:lvl w:ilvl="0">
      <w:lvlJc w:val="left"/>
      <w:lvlText w:val="(%1)"/>
      <w:numFmt w:val="lowerLetter"/>
      <w:start w:val="1"/>
    </w:lvl>
  </w:abstractNum>
  <w:abstractNum w:abstractNumId="790">
    <w:nsid w:val="6953F85F"/>
    <w:multiLevelType w:val="hybridMultilevel"/>
    <w:lvl w:ilvl="0">
      <w:lvlJc w:val="left"/>
      <w:lvlText w:val="(%1)"/>
      <w:numFmt w:val="lowerLetter"/>
      <w:start w:val="1"/>
    </w:lvl>
  </w:abstractNum>
  <w:abstractNum w:abstractNumId="791">
    <w:nsid w:val="6E0367D7"/>
    <w:multiLevelType w:val="hybridMultilevel"/>
    <w:lvl w:ilvl="0">
      <w:lvlJc w:val="left"/>
      <w:lvlText w:val="(%1)"/>
      <w:numFmt w:val="lowerLetter"/>
      <w:start w:val="1"/>
    </w:lvl>
  </w:abstractNum>
  <w:abstractNum w:abstractNumId="792">
    <w:nsid w:val="6C8C05E1"/>
    <w:multiLevelType w:val="hybridMultilevel"/>
    <w:lvl w:ilvl="0">
      <w:lvlJc w:val="left"/>
      <w:lvlText w:val="(%1)"/>
      <w:numFmt w:val="lowerRoman"/>
      <w:start w:val="1"/>
    </w:lvl>
  </w:abstractNum>
  <w:abstractNum w:abstractNumId="793">
    <w:nsid w:val="3C339A5B"/>
    <w:multiLevelType w:val="hybridMultilevel"/>
    <w:lvl w:ilvl="0">
      <w:lvlJc w:val="left"/>
      <w:lvlText w:val="(%1)"/>
      <w:numFmt w:val="lowerLetter"/>
      <w:start w:val="1"/>
    </w:lvl>
  </w:abstractNum>
  <w:abstractNum w:abstractNumId="794">
    <w:nsid w:val="24C258B1"/>
    <w:multiLevelType w:val="hybridMultilevel"/>
    <w:lvl w:ilvl="0">
      <w:lvlJc w:val="left"/>
      <w:lvlText w:val="(%1)"/>
      <w:numFmt w:val="lowerLetter"/>
      <w:start w:val="1"/>
    </w:lvl>
  </w:abstractNum>
  <w:abstractNum w:abstractNumId="795">
    <w:nsid w:val="6A8657B0"/>
    <w:multiLevelType w:val="hybridMultilevel"/>
    <w:lvl w:ilvl="0">
      <w:lvlJc w:val="left"/>
      <w:lvlText w:val="(%1)"/>
      <w:numFmt w:val="lowerLetter"/>
      <w:start w:val="1"/>
    </w:lvl>
  </w:abstractNum>
  <w:abstractNum w:abstractNumId="796">
    <w:nsid w:val="5340FFA9"/>
    <w:multiLevelType w:val="hybridMultilevel"/>
    <w:lvl w:ilvl="0">
      <w:lvlJc w:val="left"/>
      <w:lvlText w:val="(%1)"/>
      <w:numFmt w:val="lowerLetter"/>
      <w:start w:val="2"/>
    </w:lvl>
  </w:abstractNum>
  <w:abstractNum w:abstractNumId="797">
    <w:nsid w:val="1336705D"/>
    <w:multiLevelType w:val="hybridMultilevel"/>
    <w:lvl w:ilvl="0">
      <w:lvlJc w:val="left"/>
      <w:lvlText w:val="(%1)"/>
      <w:numFmt w:val="lowerLetter"/>
      <w:start w:val="1"/>
    </w:lvl>
    <w:lvl w:ilvl="1">
      <w:lvlJc w:val="left"/>
      <w:lvlText w:val="(%2)"/>
      <w:numFmt w:val="lowerRoman"/>
      <w:start w:val="1"/>
    </w:lvl>
  </w:abstractNum>
  <w:abstractNum w:abstractNumId="798">
    <w:nsid w:val="6463C363"/>
    <w:multiLevelType w:val="hybridMultilevel"/>
    <w:lvl w:ilvl="0">
      <w:lvlJc w:val="left"/>
      <w:lvlText w:val="(%1)"/>
      <w:numFmt w:val="lowerRoman"/>
      <w:start w:val="1"/>
    </w:lvl>
  </w:abstractNum>
  <w:abstractNum w:abstractNumId="799">
    <w:nsid w:val="347B3FD3"/>
    <w:multiLevelType w:val="hybridMultilevel"/>
    <w:lvl w:ilvl="0">
      <w:lvlJc w:val="left"/>
      <w:lvlText w:val="(%1)"/>
      <w:numFmt w:val="lowerLetter"/>
      <w:start w:val="1"/>
    </w:lvl>
  </w:abstractNum>
  <w:abstractNum w:abstractNumId="800">
    <w:nsid w:val="D5AB751"/>
    <w:multiLevelType w:val="hybridMultilevel"/>
    <w:lvl w:ilvl="0">
      <w:lvlJc w:val="left"/>
      <w:lvlText w:val="(%1)"/>
      <w:numFmt w:val="lowerLetter"/>
      <w:start w:val="1"/>
    </w:lvl>
    <w:lvl w:ilvl="1">
      <w:lvlJc w:val="left"/>
      <w:lvlText w:val="(%2)"/>
      <w:numFmt w:val="lowerRoman"/>
      <w:start w:val="1"/>
    </w:lvl>
  </w:abstractNum>
  <w:abstractNum w:abstractNumId="801">
    <w:nsid w:val="F1EC427"/>
    <w:multiLevelType w:val="hybridMultilevel"/>
    <w:lvl w:ilvl="0">
      <w:lvlJc w:val="left"/>
      <w:lvlText w:val="(%1)"/>
      <w:numFmt w:val="lowerLetter"/>
      <w:start w:val="3"/>
    </w:lvl>
    <w:lvl w:ilvl="1">
      <w:lvlJc w:val="left"/>
      <w:lvlText w:val="(%2)"/>
      <w:numFmt w:val="lowerRoman"/>
      <w:start w:val="1"/>
    </w:lvl>
  </w:abstractNum>
  <w:abstractNum w:abstractNumId="802">
    <w:nsid w:val="6C89B896"/>
    <w:multiLevelType w:val="hybridMultilevel"/>
    <w:lvl w:ilvl="0">
      <w:lvlJc w:val="left"/>
      <w:lvlText w:val="(%1)"/>
      <w:numFmt w:val="lowerLetter"/>
      <w:start w:val="1"/>
    </w:lvl>
  </w:abstractNum>
  <w:abstractNum w:abstractNumId="803">
    <w:nsid w:val="7E1219C8"/>
    <w:multiLevelType w:val="hybridMultilevel"/>
    <w:lvl w:ilvl="0">
      <w:lvlJc w:val="left"/>
      <w:lvlText w:val="(%1)"/>
      <w:numFmt w:val="lowerLetter"/>
      <w:start w:val="1"/>
    </w:lvl>
    <w:lvl w:ilvl="1">
      <w:lvlJc w:val="left"/>
      <w:lvlText w:val="(%2)"/>
      <w:numFmt w:val="lowerRoman"/>
      <w:start w:val="1"/>
    </w:lvl>
  </w:abstractNum>
  <w:abstractNum w:abstractNumId="804">
    <w:nsid w:val="25F1C1C1"/>
    <w:multiLevelType w:val="hybridMultilevel"/>
    <w:lvl w:ilvl="0">
      <w:lvlJc w:val="left"/>
      <w:lvlText w:val="(%1)"/>
      <w:numFmt w:val="lowerLetter"/>
      <w:start w:val="3"/>
    </w:lvl>
  </w:abstractNum>
  <w:abstractNum w:abstractNumId="805">
    <w:nsid w:val="743CE6FA"/>
    <w:multiLevelType w:val="hybridMultilevel"/>
    <w:lvl w:ilvl="0">
      <w:lvlJc w:val="left"/>
      <w:lvlText w:val="(%1)"/>
      <w:numFmt w:val="lowerLetter"/>
      <w:start w:val="1"/>
    </w:lvl>
  </w:abstractNum>
  <w:abstractNum w:abstractNumId="806">
    <w:nsid w:val="20530E7B"/>
    <w:multiLevelType w:val="hybridMultilevel"/>
    <w:lvl w:ilvl="0">
      <w:lvlJc w:val="left"/>
      <w:lvlText w:val="(%1)"/>
      <w:numFmt w:val="lowerRoman"/>
      <w:start w:val="1"/>
    </w:lvl>
  </w:abstractNum>
  <w:abstractNum w:abstractNumId="807">
    <w:nsid w:val="144C9480"/>
    <w:multiLevelType w:val="hybridMultilevel"/>
    <w:lvl w:ilvl="0">
      <w:lvlJc w:val="left"/>
      <w:lvlText w:val="(%1)"/>
      <w:numFmt w:val="lowerLetter"/>
      <w:start w:val="1"/>
    </w:lvl>
  </w:abstractNum>
  <w:abstractNum w:abstractNumId="808">
    <w:nsid w:val="1514A0AF"/>
    <w:multiLevelType w:val="hybridMultilevel"/>
    <w:lvl w:ilvl="0">
      <w:lvlJc w:val="left"/>
      <w:lvlText w:val="(%1)"/>
      <w:numFmt w:val="lowerRoman"/>
      <w:start w:val="1"/>
    </w:lvl>
  </w:abstractNum>
  <w:abstractNum w:abstractNumId="809">
    <w:nsid w:val="55C3594C"/>
    <w:multiLevelType w:val="hybridMultilevel"/>
    <w:lvl w:ilvl="0">
      <w:lvlJc w:val="left"/>
      <w:lvlText w:val="(%1)"/>
      <w:numFmt w:val="lowerRoman"/>
      <w:start w:val="9"/>
    </w:lvl>
  </w:abstractNum>
  <w:abstractNum w:abstractNumId="810">
    <w:nsid w:val="69DCF55B"/>
    <w:multiLevelType w:val="hybridMultilevel"/>
    <w:lvl w:ilvl="0">
      <w:lvlJc w:val="left"/>
      <w:lvlText w:val="&amp;"/>
      <w:numFmt w:val="bullet"/>
      <w:start w:val="1"/>
    </w:lvl>
  </w:abstractNum>
  <w:abstractNum w:abstractNumId="811">
    <w:nsid w:val="CFC2ACF"/>
    <w:multiLevelType w:val="hybridMultilevel"/>
    <w:lvl w:ilvl="0">
      <w:lvlJc w:val="left"/>
      <w:lvlText w:val="(%1)"/>
      <w:numFmt w:val="lowerRoman"/>
      <w:start w:val="1"/>
    </w:lvl>
  </w:abstractNum>
  <w:abstractNum w:abstractNumId="812">
    <w:nsid w:val="28BA7A13"/>
    <w:multiLevelType w:val="hybridMultilevel"/>
    <w:lvl w:ilvl="0">
      <w:lvlJc w:val="left"/>
      <w:lvlText w:val="(%1)"/>
      <w:numFmt w:val="lowerLetter"/>
      <w:start w:val="1"/>
    </w:lvl>
  </w:abstractNum>
  <w:abstractNum w:abstractNumId="813">
    <w:nsid w:val="28881591"/>
    <w:multiLevelType w:val="hybridMultilevel"/>
    <w:lvl w:ilvl="0">
      <w:lvlJc w:val="left"/>
      <w:lvlText w:val="(%1)"/>
      <w:numFmt w:val="lowerRoman"/>
      <w:start w:val="1"/>
    </w:lvl>
  </w:abstractNum>
  <w:abstractNum w:abstractNumId="814">
    <w:nsid w:val="772B796C"/>
    <w:multiLevelType w:val="hybridMultilevel"/>
    <w:lvl w:ilvl="0">
      <w:lvlJc w:val="left"/>
      <w:lvlText w:val="(%1)"/>
      <w:numFmt w:val="lowerRoman"/>
      <w:start w:val="4"/>
    </w:lvl>
    <w:lvl w:ilvl="1">
      <w:lvlJc w:val="left"/>
      <w:lvlText w:val="(%2)"/>
      <w:numFmt w:val="lowerLetter"/>
      <w:start w:val="1"/>
    </w:lvl>
  </w:abstractNum>
  <w:abstractNum w:abstractNumId="815">
    <w:nsid w:val="1E022BE9"/>
    <w:multiLevelType w:val="hybridMultilevel"/>
    <w:lvl w:ilvl="0">
      <w:lvlJc w:val="left"/>
      <w:lvlText w:val="(%1)"/>
      <w:numFmt w:val="decimal"/>
      <w:start w:val="1"/>
    </w:lvl>
  </w:abstractNum>
  <w:abstractNum w:abstractNumId="816">
    <w:nsid w:val="72C4649F"/>
    <w:multiLevelType w:val="hybridMultilevel"/>
    <w:lvl w:ilvl="0">
      <w:lvlJc w:val="left"/>
      <w:lvlText w:val="(%1)"/>
      <w:numFmt w:val="decimal"/>
      <w:start w:val="9"/>
    </w:lvl>
  </w:abstractNum>
  <w:abstractNum w:abstractNumId="817">
    <w:nsid w:val="7CD94321"/>
    <w:multiLevelType w:val="hybridMultilevel"/>
    <w:lvl w:ilvl="0">
      <w:lvlJc w:val="left"/>
      <w:lvlText w:val="(%1)"/>
      <w:numFmt w:val="lowerRoman"/>
      <w:start w:val="1"/>
    </w:lvl>
  </w:abstractNum>
  <w:abstractNum w:abstractNumId="818">
    <w:nsid w:val="13B3BDBC"/>
    <w:multiLevelType w:val="hybridMultilevel"/>
    <w:lvl w:ilvl="0">
      <w:lvlJc w:val="left"/>
      <w:lvlText w:val="(%1)"/>
      <w:numFmt w:val="lowerRoman"/>
      <w:start w:val="2"/>
    </w:lvl>
  </w:abstractNum>
  <w:abstractNum w:abstractNumId="819">
    <w:nsid w:val="4C488152"/>
    <w:multiLevelType w:val="hybridMultilevel"/>
    <w:lvl w:ilvl="0">
      <w:lvlJc w:val="left"/>
      <w:lvlText w:val="(%1)"/>
      <w:numFmt w:val="lowerLetter"/>
      <w:start w:val="2"/>
    </w:lvl>
  </w:abstractNum>
  <w:abstractNum w:abstractNumId="820">
    <w:nsid w:val="153B9D13"/>
    <w:multiLevelType w:val="hybridMultilevel"/>
    <w:lvl w:ilvl="0">
      <w:lvlJc w:val="left"/>
      <w:lvlText w:val="(%1)"/>
      <w:numFmt w:val="lowerRoman"/>
      <w:start w:val="3"/>
    </w:lvl>
  </w:abstractNum>
  <w:abstractNum w:abstractNumId="821">
    <w:nsid w:val="7D07B61B"/>
    <w:multiLevelType w:val="hybridMultilevel"/>
    <w:lvl w:ilvl="0">
      <w:lvlJc w:val="left"/>
      <w:lvlText w:val="-"/>
      <w:numFmt w:val="bullet"/>
      <w:start w:val="1"/>
    </w:lvl>
  </w:abstractNum>
  <w:abstractNum w:abstractNumId="822">
    <w:nsid w:val="3A4BE92A"/>
    <w:multiLevelType w:val="hybridMultilevel"/>
    <w:lvl w:ilvl="0">
      <w:lvlJc w:val="left"/>
      <w:lvlText w:val="(%1)"/>
      <w:numFmt w:val="lowerLetter"/>
      <w:start w:val="2"/>
    </w:lvl>
  </w:abstractNum>
  <w:abstractNum w:abstractNumId="823">
    <w:nsid w:val="1C7A2F4"/>
    <w:multiLevelType w:val="hybridMultilevel"/>
    <w:lvl w:ilvl="0">
      <w:lvlJc w:val="left"/>
      <w:lvlText w:val="%1."/>
      <w:numFmt w:val="decimal"/>
      <w:start w:val="1"/>
    </w:lvl>
    <w:lvl w:ilvl="1">
      <w:lvlJc w:val="left"/>
      <w:lvlText w:val="(%2)"/>
      <w:numFmt w:val="lowerLetter"/>
      <w:start w:val="1"/>
    </w:lvl>
  </w:abstractNum>
  <w:abstractNum w:abstractNumId="824">
    <w:nsid w:val="393B5076"/>
    <w:multiLevelType w:val="hybridMultilevel"/>
    <w:lvl w:ilvl="0">
      <w:lvlJc w:val="left"/>
      <w:lvlText w:val="%1"/>
      <w:numFmt w:val="decimal"/>
      <w:start w:val="1"/>
    </w:lvl>
    <w:lvl w:ilvl="1">
      <w:lvlJc w:val="left"/>
      <w:lvlText w:val="(%2)"/>
      <w:numFmt w:val="lowerLetter"/>
      <w:start w:val="2"/>
    </w:lvl>
  </w:abstractNum>
  <w:abstractNum w:abstractNumId="825">
    <w:nsid w:val="5F0E41DB"/>
    <w:multiLevelType w:val="hybridMultilevel"/>
    <w:lvl w:ilvl="0">
      <w:lvlJc w:val="left"/>
      <w:lvlText w:val="%1."/>
      <w:numFmt w:val="decimal"/>
      <w:start w:val="2"/>
    </w:lvl>
    <w:lvl w:ilvl="1">
      <w:lvlJc w:val="left"/>
      <w:lvlText w:val="(%2)"/>
      <w:numFmt w:val="lowerLetter"/>
      <w:start w:val="1"/>
    </w:lvl>
  </w:abstractNum>
  <w:abstractNum w:abstractNumId="826">
    <w:nsid w:val="6C4DFAA4"/>
    <w:multiLevelType w:val="hybridMultilevel"/>
    <w:lvl w:ilvl="0">
      <w:lvlJc w:val="left"/>
      <w:lvlText w:val="%1"/>
      <w:numFmt w:val="decimal"/>
      <w:start w:val="1"/>
    </w:lvl>
    <w:lvl w:ilvl="1">
      <w:lvlJc w:val="left"/>
      <w:lvlText w:val="(%2)"/>
      <w:numFmt w:val="lowerLetter"/>
      <w:start w:val="3"/>
    </w:lvl>
  </w:abstractNum>
  <w:abstractNum w:abstractNumId="827">
    <w:nsid w:val="C7C501F"/>
    <w:multiLevelType w:val="hybridMultilevel"/>
    <w:lvl w:ilvl="0">
      <w:lvlJc w:val="left"/>
      <w:lvlText w:val="%1."/>
      <w:numFmt w:val="decimal"/>
      <w:start w:val="3"/>
    </w:lvl>
    <w:lvl w:ilvl="1">
      <w:lvlJc w:val="left"/>
      <w:lvlText w:val="%2"/>
      <w:numFmt w:val="lowerLetter"/>
      <w:start w:val="1"/>
    </w:lvl>
  </w:abstractNum>
  <w:abstractNum w:abstractNumId="828">
    <w:nsid w:val="7244B239"/>
    <w:multiLevelType w:val="hybridMultilevel"/>
    <w:lvl w:ilvl="0">
      <w:lvlJc w:val="left"/>
      <w:lvlText w:val="(%1)"/>
      <w:numFmt w:val="lowerLetter"/>
      <w:start w:val="1"/>
    </w:lvl>
  </w:abstractNum>
  <w:abstractNum w:abstractNumId="829">
    <w:nsid w:val="50B1BE08"/>
    <w:multiLevelType w:val="hybridMultilevel"/>
    <w:lvl w:ilvl="0">
      <w:lvlJc w:val="left"/>
      <w:lvlText w:val="%1"/>
      <w:numFmt w:val="decimal"/>
      <w:start w:val="1"/>
    </w:lvl>
    <w:lvl w:ilvl="1">
      <w:lvlJc w:val="left"/>
      <w:lvlText w:val="(%2)"/>
      <w:numFmt w:val="lowerLetter"/>
      <w:start w:val="2"/>
    </w:lvl>
  </w:abstractNum>
  <w:abstractNum w:abstractNumId="830">
    <w:nsid w:val="40F78FF3"/>
    <w:multiLevelType w:val="hybridMultilevel"/>
    <w:lvl w:ilvl="0">
      <w:lvlJc w:val="left"/>
      <w:lvlText w:val="%1."/>
      <w:numFmt w:val="decimal"/>
      <w:start w:val="4"/>
    </w:lvl>
    <w:lvl w:ilvl="1">
      <w:lvlJc w:val="left"/>
      <w:lvlText w:val="(%2)"/>
      <w:numFmt w:val="lowerLetter"/>
      <w:start w:val="1"/>
    </w:lvl>
  </w:abstractNum>
  <w:abstractNum w:abstractNumId="831">
    <w:nsid w:val="7F9F698A"/>
    <w:multiLevelType w:val="hybridMultilevel"/>
    <w:lvl w:ilvl="0">
      <w:lvlJc w:val="left"/>
      <w:lvlText w:val="(%1)"/>
      <w:numFmt w:val="upperLetter"/>
      <w:start w:val="35"/>
    </w:lvl>
  </w:abstractNum>
  <w:abstractNum w:abstractNumId="832">
    <w:nsid w:val="5FD0822F"/>
    <w:multiLevelType w:val="hybridMultilevel"/>
    <w:lvl w:ilvl="0">
      <w:lvlJc w:val="left"/>
      <w:lvlText w:val="(%1)"/>
      <w:numFmt w:val="upperLetter"/>
      <w:start w:val="61"/>
    </w:lvl>
  </w:abstractNum>
  <w:abstractNum w:abstractNumId="833">
    <w:nsid w:val="2D814889"/>
    <w:multiLevelType w:val="hybridMultilevel"/>
    <w:lvl w:ilvl="0">
      <w:lvlJc w:val="left"/>
      <w:lvlText w:val="(%1)"/>
      <w:numFmt w:val="lowerLetter"/>
      <w:start w:val="2"/>
    </w:lvl>
  </w:abstractNum>
  <w:abstractNum w:abstractNumId="834">
    <w:nsid w:val="7DB18352"/>
    <w:multiLevelType w:val="hybridMultilevel"/>
    <w:lvl w:ilvl="0">
      <w:lvlJc w:val="left"/>
      <w:lvlText w:val="%1"/>
      <w:numFmt w:val="upperLetter"/>
      <w:start w:val="1"/>
    </w:lvl>
    <w:lvl w:ilvl="1">
      <w:lvlJc w:val="left"/>
      <w:lvlText w:val="(%2)"/>
      <w:numFmt w:val="lowerLetter"/>
      <w:start w:val="3"/>
    </w:lvl>
  </w:abstractNum>
  <w:abstractNum w:abstractNumId="835">
    <w:nsid w:val="5C243F1"/>
    <w:multiLevelType w:val="hybridMultilevel"/>
    <w:lvl w:ilvl="0">
      <w:lvlJc w:val="left"/>
      <w:lvlText w:val="(%1)"/>
      <w:numFmt w:val="upperLetter"/>
      <w:start w:val="2"/>
    </w:lvl>
    <w:lvl w:ilvl="1">
      <w:lvlJc w:val="left"/>
      <w:lvlText w:val="%2"/>
      <w:numFmt w:val="lowerLetter"/>
      <w:start w:val="1"/>
    </w:lvl>
  </w:abstractNum>
  <w:abstractNum w:abstractNumId="836">
    <w:nsid w:val="21BE2F84"/>
    <w:multiLevelType w:val="hybridMultilevel"/>
    <w:lvl w:ilvl="0">
      <w:lvlJc w:val="left"/>
      <w:lvlText w:val="(%1)"/>
      <w:numFmt w:val="lowerRoman"/>
      <w:start w:val="2"/>
    </w:lvl>
  </w:abstractNum>
  <w:abstractNum w:abstractNumId="837">
    <w:nsid w:val="1E0491CD"/>
    <w:multiLevelType w:val="hybridMultilevel"/>
    <w:lvl w:ilvl="0">
      <w:lvlJc w:val="left"/>
      <w:lvlText w:val="(%1)"/>
      <w:numFmt w:val="lowerLetter"/>
      <w:start w:val="4"/>
    </w:lvl>
  </w:abstractNum>
  <w:abstractNum w:abstractNumId="838">
    <w:nsid w:val="1A0ED871"/>
    <w:multiLevelType w:val="hybridMultilevel"/>
    <w:lvl w:ilvl="0">
      <w:lvlJc w:val="left"/>
      <w:lvlText w:val="%1."/>
      <w:numFmt w:val="decimal"/>
      <w:start w:val="5"/>
    </w:lvl>
    <w:lvl w:ilvl="1">
      <w:lvlJc w:val="left"/>
      <w:lvlText w:val="(%2)"/>
      <w:numFmt w:val="lowerLetter"/>
      <w:start w:val="1"/>
    </w:lvl>
  </w:abstractNum>
  <w:abstractNum w:abstractNumId="839">
    <w:nsid w:val="36D2D033"/>
    <w:multiLevelType w:val="hybridMultilevel"/>
    <w:lvl w:ilvl="0">
      <w:lvlJc w:val="left"/>
      <w:lvlText w:val="(%1)"/>
      <w:numFmt w:val="lowerLetter"/>
      <w:start w:val="3"/>
    </w:lvl>
  </w:abstractNum>
  <w:abstractNum w:abstractNumId="840">
    <w:nsid w:val="73C7EB1A"/>
    <w:multiLevelType w:val="hybridMultilevel"/>
    <w:lvl w:ilvl="0">
      <w:lvlJc w:val="left"/>
      <w:lvlText w:val="%1"/>
      <w:numFmt w:val="decimal"/>
      <w:start w:val="1"/>
    </w:lvl>
    <w:lvl w:ilvl="1">
      <w:lvlJc w:val="left"/>
      <w:lvlText w:val="(%2)"/>
      <w:numFmt w:val="lowerLetter"/>
      <w:start w:val="6"/>
    </w:lvl>
  </w:abstractNum>
  <w:abstractNum w:abstractNumId="841">
    <w:nsid w:val="3EBCDCC"/>
    <w:multiLevelType w:val="hybridMultilevel"/>
    <w:lvl w:ilvl="0">
      <w:lvlJc w:val="left"/>
      <w:lvlText w:val="%1."/>
      <w:numFmt w:val="decimal"/>
      <w:start w:val="6"/>
    </w:lvl>
    <w:lvl w:ilvl="1">
      <w:lvlJc w:val="left"/>
      <w:lvlText w:val="%2"/>
      <w:numFmt w:val="lowerLetter"/>
      <w:start w:val="1"/>
    </w:lvl>
  </w:abstractNum>
  <w:abstractNum w:abstractNumId="842">
    <w:nsid w:val="43CEFB03"/>
    <w:multiLevelType w:val="hybridMultilevel"/>
    <w:lvl w:ilvl="0">
      <w:lvlJc w:val="left"/>
      <w:lvlText w:val="(%1)"/>
      <w:numFmt w:val="lowerLetter"/>
      <w:start w:val="3"/>
    </w:lvl>
  </w:abstractNum>
  <w:abstractNum w:abstractNumId="843">
    <w:nsid w:val="1C82652D"/>
    <w:multiLevelType w:val="hybridMultilevel"/>
    <w:lvl w:ilvl="0">
      <w:lvlJc w:val="left"/>
      <w:lvlText w:val="%1."/>
      <w:numFmt w:val="decimal"/>
      <w:start w:val="7"/>
    </w:lvl>
  </w:abstractNum>
  <w:abstractNum w:abstractNumId="844">
    <w:nsid w:val="2C73E35D"/>
    <w:multiLevelType w:val="hybridMultilevel"/>
    <w:lvl w:ilvl="0">
      <w:lvlJc w:val="left"/>
      <w:lvlText w:val="%1."/>
      <w:numFmt w:val="decimal"/>
      <w:start w:val="8"/>
    </w:lvl>
    <w:lvl w:ilvl="1">
      <w:lvlJc w:val="left"/>
      <w:lvlText w:val="(%2)"/>
      <w:numFmt w:val="lowerLetter"/>
      <w:start w:val="1"/>
    </w:lvl>
  </w:abstractNum>
  <w:abstractNum w:abstractNumId="845">
    <w:nsid w:val="3AFA746F"/>
    <w:multiLevelType w:val="hybridMultilevel"/>
    <w:lvl w:ilvl="0">
      <w:lvlJc w:val="left"/>
      <w:lvlText w:val="%1"/>
      <w:numFmt w:val="decimal"/>
      <w:start w:val="1"/>
    </w:lvl>
    <w:lvl w:ilvl="1">
      <w:lvlJc w:val="left"/>
      <w:lvlText w:val="(%2)"/>
      <w:numFmt w:val="lowerLetter"/>
      <w:start w:val="2"/>
    </w:lvl>
  </w:abstractNum>
  <w:abstractNum w:abstractNumId="846">
    <w:nsid w:val="3A849116"/>
    <w:multiLevelType w:val="hybridMultilevel"/>
    <w:lvl w:ilvl="0">
      <w:lvlJc w:val="left"/>
      <w:lvlText w:val="%1."/>
      <w:numFmt w:val="decimal"/>
      <w:start w:val="9"/>
    </w:lvl>
    <w:lvl w:ilvl="1">
      <w:lvlJc w:val="left"/>
      <w:lvlText w:val="%2"/>
      <w:numFmt w:val="lowerLetter"/>
      <w:start w:val="1"/>
    </w:lvl>
  </w:abstractNum>
  <w:abstractNum w:abstractNumId="847">
    <w:nsid w:val="1F3847FC"/>
    <w:multiLevelType w:val="hybridMultilevel"/>
    <w:lvl w:ilvl="0">
      <w:lvlJc w:val="left"/>
      <w:lvlText w:val="(%1)"/>
      <w:numFmt w:val="lowerLetter"/>
      <w:start w:val="2"/>
    </w:lvl>
  </w:abstractNum>
  <w:abstractNum w:abstractNumId="848">
    <w:nsid w:val="37D3B790"/>
    <w:multiLevelType w:val="hybridMultilevel"/>
    <w:lvl w:ilvl="0">
      <w:lvlJc w:val="left"/>
      <w:lvlText w:val="(%1)"/>
      <w:numFmt w:val="lowerLetter"/>
      <w:start w:val="1"/>
    </w:lvl>
  </w:abstractNum>
  <w:abstractNum w:abstractNumId="849">
    <w:nsid w:val="4E384ED3"/>
    <w:multiLevelType w:val="hybridMultilevel"/>
    <w:lvl w:ilvl="0">
      <w:lvlJc w:val="left"/>
      <w:lvlText w:val="(%1)"/>
      <w:numFmt w:val="lowerLetter"/>
      <w:start w:val="2"/>
    </w:lvl>
  </w:abstractNum>
  <w:abstractNum w:abstractNumId="850">
    <w:nsid w:val="6B80C94F"/>
    <w:multiLevelType w:val="hybridMultilevel"/>
    <w:lvl w:ilvl="0">
      <w:lvlJc w:val="left"/>
      <w:lvlText w:val="(%1)"/>
      <w:numFmt w:val="lowerRoman"/>
      <w:start w:val="2"/>
    </w:lvl>
  </w:abstractNum>
  <w:abstractNum w:abstractNumId="851">
    <w:nsid w:val="4D0F54A3"/>
    <w:multiLevelType w:val="hybridMultilevel"/>
    <w:lvl w:ilvl="0">
      <w:lvlJc w:val="left"/>
      <w:lvlText w:val="%1."/>
      <w:numFmt w:val="decimal"/>
      <w:start w:val="1"/>
    </w:lvl>
  </w:abstractNum>
  <w:abstractNum w:abstractNumId="852">
    <w:nsid w:val="4B4004EE"/>
    <w:multiLevelType w:val="hybridMultilevel"/>
    <w:lvl w:ilvl="0">
      <w:lvlJc w:val="left"/>
      <w:lvlText w:val="%1"/>
      <w:numFmt w:val="decimal"/>
      <w:start w:val="1"/>
    </w:lvl>
    <w:lvl w:ilvl="1">
      <w:lvlJc w:val="left"/>
      <w:lvlText w:val="(%2)"/>
      <w:numFmt w:val="lowerLetter"/>
      <w:start w:val="1"/>
    </w:lvl>
  </w:abstractNum>
  <w:abstractNum w:abstractNumId="853">
    <w:nsid w:val="25CCB279"/>
    <w:multiLevelType w:val="hybridMultilevel"/>
    <w:lvl w:ilvl="0">
      <w:lvlJc w:val="left"/>
      <w:lvlText w:val="%1."/>
      <w:numFmt w:val="decimal"/>
      <w:start w:val="2"/>
    </w:lvl>
    <w:lvl w:ilvl="1">
      <w:lvlJc w:val="left"/>
      <w:lvlText w:val="%2"/>
      <w:numFmt w:val="lowerLetter"/>
      <w:start w:val="1"/>
    </w:lvl>
  </w:abstractNum>
  <w:abstractNum w:abstractNumId="854">
    <w:nsid w:val="4ED6F798"/>
    <w:multiLevelType w:val="hybridMultilevel"/>
    <w:lvl w:ilvl="0">
      <w:lvlJc w:val="left"/>
      <w:lvlText w:val="%1"/>
      <w:numFmt w:val="decimal"/>
      <w:start w:val="1"/>
    </w:lvl>
    <w:lvl w:ilvl="1">
      <w:lvlJc w:val="left"/>
      <w:lvlText w:val="(%2)"/>
      <w:numFmt w:val="lowerLetter"/>
      <w:start w:val="1"/>
    </w:lvl>
  </w:abstractNum>
  <w:abstractNum w:abstractNumId="855">
    <w:nsid w:val="47B5565"/>
    <w:multiLevelType w:val="hybridMultilevel"/>
    <w:lvl w:ilvl="0">
      <w:lvlJc w:val="left"/>
      <w:lvlText w:val="%1."/>
      <w:numFmt w:val="decimal"/>
      <w:start w:val="3"/>
    </w:lvl>
    <w:lvl w:ilvl="1">
      <w:lvlJc w:val="left"/>
      <w:lvlText w:val="%2"/>
      <w:numFmt w:val="lowerLetter"/>
      <w:start w:val="1"/>
    </w:lvl>
  </w:abstractNum>
  <w:abstractNum w:abstractNumId="856">
    <w:nsid w:val="4DAF454"/>
    <w:multiLevelType w:val="hybridMultilevel"/>
    <w:lvl w:ilvl="0">
      <w:lvlJc w:val="left"/>
      <w:lvlText w:val="%1."/>
      <w:numFmt w:val="decimal"/>
      <w:start w:val="4"/>
    </w:lvl>
  </w:abstractNum>
  <w:abstractNum w:abstractNumId="857">
    <w:nsid w:val="3B24F23C"/>
    <w:multiLevelType w:val="hybridMultilevel"/>
    <w:lvl w:ilvl="0">
      <w:lvlJc w:val="left"/>
      <w:lvlText w:val="%1."/>
      <w:numFmt w:val="decimal"/>
      <w:start w:val="5"/>
    </w:lvl>
  </w:abstractNum>
  <w:abstractNum w:abstractNumId="858">
    <w:nsid w:val="10F7A584"/>
    <w:multiLevelType w:val="hybridMultilevel"/>
    <w:lvl w:ilvl="0">
      <w:lvlJc w:val="left"/>
      <w:lvlText w:val="%1."/>
      <w:numFmt w:val="decimal"/>
      <w:start w:val="6"/>
    </w:lvl>
  </w:abstractNum>
  <w:abstractNum w:abstractNumId="859">
    <w:nsid w:val="771FA68D"/>
    <w:multiLevelType w:val="hybridMultilevel"/>
    <w:lvl w:ilvl="0">
      <w:lvlJc w:val="left"/>
      <w:lvlText w:val="%1."/>
      <w:numFmt w:val="decimal"/>
      <w:start w:val="7"/>
    </w:lvl>
  </w:abstractNum>
  <w:abstractNum w:abstractNumId="860">
    <w:nsid w:val="BD6B044"/>
    <w:multiLevelType w:val="hybridMultilevel"/>
    <w:lvl w:ilvl="0">
      <w:lvlJc w:val="left"/>
      <w:lvlText w:val="-"/>
      <w:numFmt w:val="bullet"/>
      <w:start w:val="1"/>
    </w:lvl>
  </w:abstractNum>
  <w:abstractNum w:abstractNumId="861">
    <w:nsid w:val="51EF3577"/>
    <w:multiLevelType w:val="hybridMultilevel"/>
    <w:lvl w:ilvl="0">
      <w:lvlJc w:val="left"/>
      <w:lvlText w:val="%1."/>
      <w:numFmt w:val="decimal"/>
      <w:start w:val="1"/>
    </w:lvl>
  </w:abstractNum>
  <w:abstractNum w:abstractNumId="862">
    <w:nsid w:val="76BF1017"/>
    <w:multiLevelType w:val="hybridMultilevel"/>
    <w:lvl w:ilvl="0">
      <w:lvlJc w:val="left"/>
      <w:lvlText w:val="%1."/>
      <w:numFmt w:val="decimal"/>
      <w:start w:val="2"/>
    </w:lvl>
  </w:abstractNum>
  <w:abstractNum w:abstractNumId="863">
    <w:nsid w:val="6BA73274"/>
    <w:multiLevelType w:val="hybridMultilevel"/>
    <w:lvl w:ilvl="0">
      <w:lvlJc w:val="left"/>
      <w:lvlText w:val="%1."/>
      <w:numFmt w:val="decimal"/>
      <w:start w:val="3"/>
    </w:lvl>
  </w:abstractNum>
  <w:abstractNum w:abstractNumId="864">
    <w:nsid w:val="7F707E0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2019-12-20T02:30:07Z</dcterms:created>
  <dcterms:modified xsi:type="dcterms:W3CDTF">2019-12-20T02:30:07Z</dcterms:modified>
</cp:coreProperties>
</file>