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Comment on the Future of Broadband</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By David L. Cohen, Executive Vice President and Chief Diversity Officer</w:t>
      </w:r>
    </w:p>
    <w:p>
      <w:pPr>
        <w:spacing w:after="0" w:line="239"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Yesterday, FCC Chairman Tom Wheeler laid out his vision for the future of broadband. We applaud his focus on the importance of broadband competition to benefit all Americans.</w:t>
      </w:r>
    </w:p>
    <w:p>
      <w:pPr>
        <w:spacing w:after="0" w:line="224"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As the White House has made clear, the real key to continued innovation and broadband competition is private investment. Since 1996, broadband providers have invested a staggering $1.2 trillion in our networks in the United States, which we have used to provide consumers in virtually every corner of the country with increasingly robust access to the Internet. At Comcast alone, we have invested tens of billions of dollars in our network and continue to invest in it every year. We have increased broadband speeds 13 times in the last 12 years, and now provide our residential customers with speeds up to 505 Mbps. We have pledged to invest hundreds of millions of dollars annually to improve Time Warner Cable’s networks, which will bring higher speeds and greater reliability and enhanced competition in the broadband marketplace. And, when we invest, we incentivize our competitors to invest, too, helping to fuel the virtuous cycle of investment and reinvestment referenced by the Chairman in his remarks, benefiting even more Americans.</w:t>
      </w:r>
    </w:p>
    <w:p>
      <w:pPr>
        <w:spacing w:after="0" w:line="235" w:lineRule="exact"/>
        <w:rPr>
          <w:sz w:val="24"/>
          <w:szCs w:val="24"/>
          <w:color w:val="auto"/>
        </w:rPr>
      </w:pPr>
    </w:p>
    <w:p>
      <w:pPr>
        <w:spacing w:after="0" w:line="236" w:lineRule="auto"/>
        <w:rPr>
          <w:sz w:val="20"/>
          <w:szCs w:val="20"/>
          <w:color w:val="auto"/>
        </w:rPr>
      </w:pPr>
      <w:r>
        <w:rPr>
          <w:rFonts w:ascii="Arial" w:cs="Arial" w:eastAsia="Arial" w:hAnsi="Arial"/>
          <w:sz w:val="18"/>
          <w:szCs w:val="18"/>
          <w:color w:val="auto"/>
        </w:rPr>
        <w:t>Broadband is not a static market, capable of analysis at a single point in time. Rather, it is a dynamic market driven by investment, innovation, and product differentiation. In such a dynamic market, it would be a mistake to ignore the technical advances that are becoming available in the marketplace today and that continue to roll out. For example, telephone companies are investing in upgrading DSL service through new technologies such as VDSL2 and pair bonding, creating next-generation DSL service providing speeds today up to 45 Mbps – with plans for 75 Mbps and 100 Mbps – that are fully competitive with traditional wireline broadband service. And we are seeing wireless 4G technology deliver speeds well over 50 Mbps and averaging in the double digits. Such broadband access may not be fully competitive with the fastest speeds that wireline broadband are capable of delivering today, but the technology is a viable substitute for many uses of the Internet today and will indisputably provide even more competition in the future.</w:t>
      </w:r>
    </w:p>
    <w:p>
      <w:pPr>
        <w:spacing w:after="0" w:line="235" w:lineRule="exact"/>
        <w:rPr>
          <w:sz w:val="24"/>
          <w:szCs w:val="24"/>
          <w:color w:val="auto"/>
        </w:rPr>
      </w:pPr>
    </w:p>
    <w:p>
      <w:pPr>
        <w:ind w:right="120"/>
        <w:spacing w:after="0" w:line="237" w:lineRule="auto"/>
        <w:rPr>
          <w:sz w:val="20"/>
          <w:szCs w:val="20"/>
          <w:color w:val="auto"/>
        </w:rPr>
      </w:pPr>
      <w:r>
        <w:rPr>
          <w:rFonts w:ascii="Arial" w:cs="Arial" w:eastAsia="Arial" w:hAnsi="Arial"/>
          <w:sz w:val="18"/>
          <w:szCs w:val="18"/>
          <w:color w:val="auto"/>
        </w:rPr>
        <w:t>Much of the reporting since the Chairman’s remarks has linked his comments to our proposed transaction with Time Warner Cable. The facts are simple. Our transaction will have no negative impact on the competitiveness of the broadband consumer market. As we have detailed in our Public Interest Statement, our two companies don’t compete for customers anywhere. Every consumer in America will have the same choices among broadband providers after this transaction as before. Together with Time Warner Cable, we are committed to investing in innovation and infrastructure so that we can bring the next-generation of broadband Internet – including faster Internet speeds, a more reliable and more secure network, and net neutrality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 w:name="page2"/>
    <w:bookmarkEnd w:id="1"/>
    <w:p>
      <w:pPr>
        <w:ind w:right="40"/>
        <w:spacing w:after="0" w:line="238" w:lineRule="auto"/>
        <w:rPr>
          <w:sz w:val="20"/>
          <w:szCs w:val="20"/>
          <w:color w:val="auto"/>
        </w:rPr>
      </w:pPr>
      <w:r>
        <w:rPr>
          <w:rFonts w:ascii="Arial" w:cs="Arial" w:eastAsia="Arial" w:hAnsi="Arial"/>
          <w:sz w:val="18"/>
          <w:szCs w:val="18"/>
          <w:color w:val="auto"/>
        </w:rPr>
        <w:t>protection – to more American homes and businesses. To be clear, whether you are satisfied with the robust state of broadband competition today or deeply troubled by an absence of broadband competition, our transaction will simply not have a negative impact on the current competitive state of the broadband market in America today. In fact, the increased scale created by this transaction will accelerate and encourage even more investments in R&amp;D, innovation, and infrastructure – all of which will be good for broadband investment and competition, and ultimately benefits consumers.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and a definitive joint proxy statement of Comcast and Time Warner Cable that also constitutes a prospectus of Comcast.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3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 w:name="page3"/>
    <w:bookmarkEnd w:id="2"/>
    <w:p>
      <w:pPr>
        <w:ind w:right="40"/>
        <w:spacing w:after="0" w:line="236" w:lineRule="auto"/>
        <w:rPr>
          <w:sz w:val="20"/>
          <w:szCs w:val="20"/>
          <w:color w:val="auto"/>
        </w:rPr>
      </w:pPr>
      <w:r>
        <w:rPr>
          <w:rFonts w:ascii="Arial" w:cs="Arial" w:eastAsia="Arial" w:hAnsi="Arial"/>
          <w:sz w:val="18"/>
          <w:szCs w:val="18"/>
          <w:color w:val="auto"/>
        </w:rPr>
        <w:t>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2019-12-16T11:29:11Z</dcterms:created>
  <dcterms:modified xsi:type="dcterms:W3CDTF">2019-12-16T11:29:11Z</dcterms:modified>
</cp:coreProperties>
</file>