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(Amendment No. __)*</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The Knot,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499184109</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1999</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 Filing of this Statement)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Check the appropriate box to designate the rule</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which this Schedule is filed:</w:t>
      </w:r>
    </w:p>
    <w:p>
      <w:pPr>
        <w:ind w:left="3580" w:hanging="202"/>
        <w:spacing w:after="0" w:line="238" w:lineRule="auto"/>
        <w:tabs>
          <w:tab w:leader="none" w:pos="3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jc w:val="both"/>
        <w:ind w:left="3380" w:right="4979" w:hanging="2"/>
        <w:spacing w:after="0" w:line="377" w:lineRule="auto"/>
        <w:tabs>
          <w:tab w:leader="none" w:pos="35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6"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1 of 18 Pages</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Interactive Technology Holdings, LLC</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2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3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OK Holdings, Inc.</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3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4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Comcast QIH, LP</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4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5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Comcast QIH, LP, Inc.</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5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6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Comcast QIH, GP, INC.</w:t>
      </w: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6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7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QVC, Inc.</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7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4991814109</w:t>
            </w:r>
          </w:p>
        </w:tc>
        <w:tc>
          <w:tcPr>
            <w:tcW w:w="2280" w:type="dxa"/>
            <w:vAlign w:val="bottom"/>
            <w:vMerge w:val="continue"/>
          </w:tcPr>
          <w:p>
            <w:pPr>
              <w:spacing w:after="0"/>
              <w:rPr>
                <w:sz w:val="17"/>
                <w:szCs w:val="17"/>
                <w:color w:val="auto"/>
              </w:rPr>
            </w:pPr>
          </w:p>
        </w:tc>
        <w:tc>
          <w:tcPr>
            <w:tcW w:w="3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8 of 18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29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Comcast Corporation</w:t>
      </w: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20" w:hanging="425"/>
        <w:spacing w:after="0" w:line="238" w:lineRule="auto"/>
        <w:tabs>
          <w:tab w:leader="none" w:pos="8120"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5"/>
        <w:spacing w:after="0"/>
        <w:tabs>
          <w:tab w:leader="none" w:pos="8120"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Pennsylvania</w:t>
      </w:r>
    </w:p>
    <w:p>
      <w:pPr>
        <w:spacing w:after="0" w:line="31"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2"/>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56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77"/>
                <w:vertAlign w:val="subscript"/>
              </w:rPr>
              <w:t>7</w:t>
            </w:r>
            <w:r>
              <w:rPr>
                <w:rFonts w:ascii="Courier New" w:cs="Courier New" w:eastAsia="Courier New" w:hAnsi="Courier New"/>
                <w:sz w:val="1"/>
                <w:szCs w:val="1"/>
                <w:color w:val="auto"/>
                <w:w w:val="77"/>
              </w:rPr>
              <w:t>-----------------------------------------------------------</w:t>
            </w: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60" w:type="dxa"/>
            <w:vAlign w:val="bottom"/>
          </w:tcPr>
          <w:p>
            <w:pPr>
              <w:spacing w:after="0"/>
              <w:rPr>
                <w:sz w:val="17"/>
                <w:szCs w:val="17"/>
                <w:color w:val="auto"/>
              </w:rPr>
            </w:pPr>
          </w:p>
        </w:tc>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WITH</w:t>
            </w:r>
          </w:p>
        </w:tc>
        <w:tc>
          <w:tcPr>
            <w:tcW w:w="56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p>
        </w:tc>
        <w:tc>
          <w:tcPr>
            <w:tcW w:w="6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420" w:right="5179" w:hanging="306"/>
        <w:spacing w:after="0" w:line="357" w:lineRule="auto"/>
        <w:tabs>
          <w:tab w:leader="none" w:pos="242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5,725,590</w:t>
      </w: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5,725,590</w:t>
      </w:r>
    </w:p>
    <w:p>
      <w:pPr>
        <w:spacing w:after="0" w:line="31"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55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35.3%</w:t>
      </w:r>
    </w:p>
    <w:p>
      <w:pPr>
        <w:spacing w:after="0" w:line="31"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8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8" w:name="page9"/>
    <w:bookmarkEnd w:id="8"/>
    <w:p>
      <w:pPr>
        <w:ind w:right="240"/>
        <w:spacing w:after="0" w:line="420" w:lineRule="auto"/>
        <w:rPr>
          <w:sz w:val="20"/>
          <w:szCs w:val="20"/>
          <w:color w:val="auto"/>
        </w:rPr>
      </w:pPr>
      <w:r>
        <w:rPr>
          <w:rFonts w:ascii="Courier New" w:cs="Courier New" w:eastAsia="Courier New" w:hAnsi="Courier New"/>
          <w:sz w:val="16"/>
          <w:szCs w:val="16"/>
          <w:color w:val="auto"/>
        </w:rPr>
        <w:t>Item 1(a).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2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The Knot, Inc. (the "Issuer")</w:t>
      </w:r>
    </w:p>
    <w:p>
      <w:pPr>
        <w:spacing w:after="0" w:line="192" w:lineRule="exact"/>
        <w:rPr>
          <w:sz w:val="20"/>
          <w:szCs w:val="20"/>
          <w:color w:val="auto"/>
        </w:rPr>
      </w:pPr>
    </w:p>
    <w:p>
      <w:pPr>
        <w:sectPr>
          <w:pgSz w:w="11900" w:h="16838" w:orient="portrait"/>
          <w:cols w:equalWidth="0" w:num="2">
            <w:col w:w="1400" w:space="720"/>
            <w:col w:w="8019"/>
          </w:cols>
          <w:pgMar w:left="320" w:top="893" w:right="1440" w:bottom="1440" w:gutter="0" w:footer="0" w:header="0"/>
        </w:sectPr>
      </w:pPr>
    </w:p>
    <w:p>
      <w:pPr>
        <w:ind w:right="240"/>
        <w:spacing w:after="0" w:line="420" w:lineRule="auto"/>
        <w:rPr>
          <w:sz w:val="20"/>
          <w:szCs w:val="20"/>
          <w:color w:val="auto"/>
        </w:rPr>
      </w:pPr>
      <w:r>
        <w:rPr>
          <w:rFonts w:ascii="Courier New" w:cs="Courier New" w:eastAsia="Courier New" w:hAnsi="Courier New"/>
          <w:sz w:val="16"/>
          <w:szCs w:val="16"/>
          <w:color w:val="auto"/>
        </w:rPr>
        <w:t>Item 1(b).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 Broadway</w:t>
      </w:r>
    </w:p>
    <w:p>
      <w:pPr>
        <w:spacing w:after="0" w:line="238" w:lineRule="auto"/>
        <w:rPr>
          <w:sz w:val="20"/>
          <w:szCs w:val="20"/>
          <w:color w:val="auto"/>
        </w:rPr>
      </w:pPr>
      <w:r>
        <w:rPr>
          <w:rFonts w:ascii="Courier New" w:cs="Courier New" w:eastAsia="Courier New" w:hAnsi="Courier New"/>
          <w:sz w:val="18"/>
          <w:szCs w:val="18"/>
          <w:color w:val="auto"/>
        </w:rPr>
        <w:t>6th Floor</w:t>
      </w:r>
    </w:p>
    <w:p>
      <w:pPr>
        <w:spacing w:after="0"/>
        <w:tabs>
          <w:tab w:leader="none" w:pos="20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10013</w:t>
      </w:r>
    </w:p>
    <w:p>
      <w:pPr>
        <w:spacing w:after="0" w:line="169" w:lineRule="exact"/>
        <w:rPr>
          <w:sz w:val="20"/>
          <w:szCs w:val="20"/>
          <w:color w:val="auto"/>
        </w:rPr>
      </w:pPr>
    </w:p>
    <w:p>
      <w:pPr>
        <w:sectPr>
          <w:pgSz w:w="11900" w:h="16838" w:orient="portrait"/>
          <w:cols w:equalWidth="0" w:num="2">
            <w:col w:w="1400" w:space="720"/>
            <w:col w:w="8019"/>
          </w:cols>
          <w:pgMar w:left="320" w:top="89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Items 2(a),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and (c)</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 Filing; Address of Principal</w:t>
      </w:r>
    </w:p>
    <w:p>
      <w:pPr>
        <w:spacing w:after="0" w:line="2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Business Office:</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This statement is filed by and on behalf of (a)</w:t>
      </w:r>
    </w:p>
    <w:p>
      <w:pPr>
        <w:spacing w:after="0" w:line="238" w:lineRule="auto"/>
        <w:rPr>
          <w:sz w:val="20"/>
          <w:szCs w:val="20"/>
          <w:color w:val="auto"/>
        </w:rPr>
      </w:pPr>
      <w:r>
        <w:rPr>
          <w:rFonts w:ascii="Courier New" w:cs="Courier New" w:eastAsia="Courier New" w:hAnsi="Courier New"/>
          <w:sz w:val="18"/>
          <w:szCs w:val="18"/>
          <w:color w:val="auto"/>
        </w:rPr>
        <w:t>Interactive Technology Holdings, LLC, a Delaware</w:t>
      </w:r>
    </w:p>
    <w:p>
      <w:pPr>
        <w:spacing w:after="0" w:line="238" w:lineRule="auto"/>
        <w:rPr>
          <w:sz w:val="20"/>
          <w:szCs w:val="20"/>
          <w:color w:val="auto"/>
        </w:rPr>
      </w:pPr>
      <w:r>
        <w:rPr>
          <w:rFonts w:ascii="Courier New" w:cs="Courier New" w:eastAsia="Courier New" w:hAnsi="Courier New"/>
          <w:sz w:val="18"/>
          <w:szCs w:val="18"/>
          <w:color w:val="auto"/>
        </w:rPr>
        <w:t>limited liability company ("LLC"); (b) QK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Holdings, Inc., a Delaware corporation ("QK"); (c)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QIH, LP, a Delaware limited partnership</w:t>
      </w:r>
    </w:p>
    <w:p>
      <w:pPr>
        <w:spacing w:after="0" w:line="238" w:lineRule="auto"/>
        <w:rPr>
          <w:sz w:val="20"/>
          <w:szCs w:val="20"/>
          <w:color w:val="auto"/>
        </w:rPr>
      </w:pPr>
      <w:r>
        <w:rPr>
          <w:rFonts w:ascii="Courier New" w:cs="Courier New" w:eastAsia="Courier New" w:hAnsi="Courier New"/>
          <w:sz w:val="18"/>
          <w:szCs w:val="18"/>
          <w:color w:val="auto"/>
        </w:rPr>
        <w:t>("QIH"); (d) Comcast QIH LP, Inc., a Delaware</w:t>
      </w:r>
    </w:p>
    <w:p>
      <w:pPr>
        <w:spacing w:after="0" w:line="238" w:lineRule="auto"/>
        <w:rPr>
          <w:sz w:val="20"/>
          <w:szCs w:val="20"/>
          <w:color w:val="auto"/>
        </w:rPr>
      </w:pPr>
      <w:r>
        <w:rPr>
          <w:rFonts w:ascii="Courier New" w:cs="Courier New" w:eastAsia="Courier New" w:hAnsi="Courier New"/>
          <w:sz w:val="18"/>
          <w:szCs w:val="18"/>
          <w:color w:val="auto"/>
        </w:rPr>
        <w:t>corporation ("LP"); (e) Comcast QIH GP, Inc., a</w:t>
      </w:r>
    </w:p>
    <w:p>
      <w:pPr>
        <w:spacing w:after="0"/>
        <w:rPr>
          <w:sz w:val="20"/>
          <w:szCs w:val="20"/>
          <w:color w:val="auto"/>
        </w:rPr>
      </w:pPr>
      <w:r>
        <w:rPr>
          <w:rFonts w:ascii="Courier New" w:cs="Courier New" w:eastAsia="Courier New" w:hAnsi="Courier New"/>
          <w:sz w:val="18"/>
          <w:szCs w:val="18"/>
          <w:color w:val="auto"/>
        </w:rPr>
        <w:t>Delaware corporation ("GP"); (f) QVC, Inc., a</w:t>
      </w:r>
    </w:p>
    <w:p>
      <w:pPr>
        <w:spacing w:after="0" w:line="238" w:lineRule="auto"/>
        <w:rPr>
          <w:sz w:val="20"/>
          <w:szCs w:val="20"/>
          <w:color w:val="auto"/>
        </w:rPr>
      </w:pPr>
      <w:r>
        <w:rPr>
          <w:rFonts w:ascii="Courier New" w:cs="Courier New" w:eastAsia="Courier New" w:hAnsi="Courier New"/>
          <w:sz w:val="18"/>
          <w:szCs w:val="18"/>
          <w:color w:val="auto"/>
        </w:rPr>
        <w:t>Delaware corporation ("QVC") and (g) Comcast</w:t>
      </w:r>
    </w:p>
    <w:p>
      <w:pPr>
        <w:spacing w:after="0" w:line="238" w:lineRule="auto"/>
        <w:rPr>
          <w:sz w:val="20"/>
          <w:szCs w:val="20"/>
          <w:color w:val="auto"/>
        </w:rPr>
      </w:pPr>
      <w:r>
        <w:rPr>
          <w:rFonts w:ascii="Courier New" w:cs="Courier New" w:eastAsia="Courier New" w:hAnsi="Courier New"/>
          <w:sz w:val="18"/>
          <w:szCs w:val="18"/>
          <w:color w:val="auto"/>
        </w:rPr>
        <w:t>Corporation ("Comcast" and collectively,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 Persons"). QK, as a member of LLC, has 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 interest in the profits of LLC. QIH, as a</w:t>
      </w:r>
    </w:p>
    <w:p>
      <w:pPr>
        <w:spacing w:after="0" w:line="238" w:lineRule="auto"/>
        <w:rPr>
          <w:sz w:val="20"/>
          <w:szCs w:val="20"/>
          <w:color w:val="auto"/>
        </w:rPr>
      </w:pPr>
      <w:r>
        <w:rPr>
          <w:rFonts w:ascii="Courier New" w:cs="Courier New" w:eastAsia="Courier New" w:hAnsi="Courier New"/>
          <w:sz w:val="18"/>
          <w:szCs w:val="18"/>
          <w:color w:val="auto"/>
        </w:rPr>
        <w:t>member of LLC, has a 30% interest in the profits</w:t>
      </w:r>
    </w:p>
    <w:p>
      <w:pPr>
        <w:spacing w:after="0" w:line="238" w:lineRule="auto"/>
        <w:rPr>
          <w:sz w:val="20"/>
          <w:szCs w:val="20"/>
          <w:color w:val="auto"/>
        </w:rPr>
      </w:pPr>
      <w:r>
        <w:rPr>
          <w:rFonts w:ascii="Courier New" w:cs="Courier New" w:eastAsia="Courier New" w:hAnsi="Courier New"/>
          <w:sz w:val="18"/>
          <w:szCs w:val="18"/>
          <w:color w:val="auto"/>
        </w:rPr>
        <w:t>of LLC. QK is a wholly owned subsidiary of QVC,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The 99% limited partner of QIH is LP and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general partner of QIH is GP. Both LP and GP</w:t>
      </w:r>
    </w:p>
    <w:p>
      <w:pPr>
        <w:spacing w:after="0"/>
        <w:rPr>
          <w:sz w:val="20"/>
          <w:szCs w:val="20"/>
          <w:color w:val="auto"/>
        </w:rPr>
      </w:pPr>
      <w:r>
        <w:rPr>
          <w:rFonts w:ascii="Courier New" w:cs="Courier New" w:eastAsia="Courier New" w:hAnsi="Courier New"/>
          <w:sz w:val="16"/>
          <w:szCs w:val="16"/>
          <w:color w:val="auto"/>
        </w:rPr>
        <w:t>are wholly owned subsidiaries of Comcast. Comcast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holds a majority of the voting shares of QVC.</w:t>
      </w:r>
    </w:p>
    <w:p>
      <w:pPr>
        <w:spacing w:after="0" w:line="192" w:lineRule="exact"/>
        <w:rPr>
          <w:sz w:val="20"/>
          <w:szCs w:val="20"/>
          <w:color w:val="auto"/>
        </w:rPr>
      </w:pPr>
    </w:p>
    <w:p>
      <w:pPr>
        <w:sectPr>
          <w:pgSz w:w="11900" w:h="16838" w:orient="portrait"/>
          <w:cols w:equalWidth="0" w:num="2">
            <w:col w:w="1400" w:space="720"/>
            <w:col w:w="8019"/>
          </w:cols>
          <w:pgMar w:left="320" w:top="893" w:right="1440" w:bottom="1440" w:gutter="0" w:footer="0" w:header="0"/>
          <w:type w:val="continuous"/>
        </w:sectPr>
      </w:pPr>
    </w:p>
    <w:p>
      <w:pPr>
        <w:ind w:left="2120" w:right="2759"/>
        <w:spacing w:after="0" w:line="289" w:lineRule="auto"/>
        <w:rPr>
          <w:sz w:val="20"/>
          <w:szCs w:val="20"/>
          <w:color w:val="auto"/>
        </w:rPr>
      </w:pPr>
      <w:r>
        <w:rPr>
          <w:rFonts w:ascii="Courier New" w:cs="Courier New" w:eastAsia="Courier New" w:hAnsi="Courier New"/>
          <w:sz w:val="16"/>
          <w:szCs w:val="16"/>
          <w:color w:val="auto"/>
        </w:rPr>
        <w:t>Sural Corporation, a Delaware corporation ("Sural"), is the beneficial owner of shares of Class A Common Stock of Comcast and of all outstanding shares of Class B Common Stock of Comcast. As of December 31, 1999, the shares of common stock of Comcast owned by Sural constituted a majority of the voting power of the two classes of Comcast's voting common stock combined.</w:t>
      </w:r>
    </w:p>
    <w:p>
      <w:pPr>
        <w:spacing w:after="0" w:line="76" w:lineRule="exact"/>
        <w:rPr>
          <w:sz w:val="20"/>
          <w:szCs w:val="20"/>
          <w:color w:val="auto"/>
        </w:rPr>
      </w:pPr>
    </w:p>
    <w:p>
      <w:pPr>
        <w:ind w:left="2120" w:right="2759"/>
        <w:spacing w:after="0" w:line="256" w:lineRule="auto"/>
        <w:rPr>
          <w:sz w:val="20"/>
          <w:szCs w:val="20"/>
          <w:color w:val="auto"/>
        </w:rPr>
      </w:pPr>
      <w:r>
        <w:rPr>
          <w:rFonts w:ascii="Courier New" w:cs="Courier New" w:eastAsia="Courier New" w:hAnsi="Courier New"/>
          <w:sz w:val="18"/>
          <w:szCs w:val="18"/>
          <w:color w:val="auto"/>
        </w:rPr>
        <w:t>Brian L. Roberts has sole voting power over stock representing a majority of voting power of all Sural stock. Pursuant to Rule 13d-3 of the Exchange Act, Brian L. Roberts may be deemed to be the beneficial owner of the Comcast Class A Common Stock and the Comcast Class B Common Stock owned by Sural.</w:t>
      </w:r>
    </w:p>
    <w:p>
      <w:pPr>
        <w:spacing w:after="0" w:line="9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business address of each of LLC, QK and QVC</w:t>
      </w:r>
    </w:p>
    <w:p>
      <w:pPr>
        <w:spacing w:after="0" w:line="200" w:lineRule="exact"/>
        <w:rPr>
          <w:sz w:val="20"/>
          <w:szCs w:val="20"/>
          <w:color w:val="auto"/>
        </w:rPr>
      </w:pP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Page 9 of 18 Pages</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3"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is 1200 Wilson Drive, West Chester, Pennsylvania</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1100" w:type="dxa"/>
            <w:vAlign w:val="bottom"/>
          </w:tcPr>
          <w:p>
            <w:pPr>
              <w:ind w:left="480"/>
              <w:spacing w:after="0"/>
              <w:rPr>
                <w:sz w:val="20"/>
                <w:szCs w:val="20"/>
                <w:color w:val="auto"/>
              </w:rPr>
            </w:pPr>
            <w:r>
              <w:rPr>
                <w:rFonts w:ascii="Courier New" w:cs="Courier New" w:eastAsia="Courier New" w:hAnsi="Courier New"/>
                <w:sz w:val="18"/>
                <w:szCs w:val="18"/>
                <w:color w:val="auto"/>
                <w:w w:val="92"/>
              </w:rPr>
              <w:t>19380.</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business address of each of QIH, LP, GP,</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Comcast and Brian L. Roberts is 1500 Market</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Street, Philadelphia, Pennsylvania 19102.</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business address of Sural is 1201 N. Market</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Street, Suite 2201, Wilmington, Delaware 19801.</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LLC, QK, QIH, LP, GP, QVC and Comcast have shared</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ownership and voting dispositive power with</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respect to 5,725,590 shares of Common Stock (as</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defined below).</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Common Stock, par value $0.01 per share (the</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7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499184109</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1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74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Interactive Technology Holdings, LLC</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(a) Amount beneficially owned: 5,725,590 shares of</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Common Stock, as of December 31, 1999.</w:t>
            </w:r>
          </w:p>
        </w:tc>
        <w:tc>
          <w:tcPr>
            <w:tcW w:w="0" w:type="dxa"/>
            <w:vAlign w:val="bottom"/>
          </w:tcPr>
          <w:p>
            <w:pPr>
              <w:spacing w:after="0"/>
              <w:rPr>
                <w:sz w:val="1"/>
                <w:szCs w:val="1"/>
                <w:color w:val="auto"/>
              </w:rPr>
            </w:pPr>
          </w:p>
        </w:tc>
      </w:tr>
      <w:tr>
        <w:trPr>
          <w:trHeight w:val="405"/>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 Percent of Class: 35.3%</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 Number of shares as to which Interactive</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5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Technology Holdings, LLC, has:</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4"/>
                <w:szCs w:val="24"/>
                <w:color w:val="auto"/>
              </w:rPr>
            </w:pPr>
          </w:p>
        </w:tc>
        <w:tc>
          <w:tcPr>
            <w:tcW w:w="1100" w:type="dxa"/>
            <w:vAlign w:val="bottom"/>
          </w:tcPr>
          <w:p>
            <w:pPr>
              <w:ind w:left="480"/>
              <w:spacing w:after="0"/>
              <w:rPr>
                <w:sz w:val="20"/>
                <w:szCs w:val="20"/>
                <w:color w:val="auto"/>
              </w:rPr>
            </w:pPr>
            <w:r>
              <w:rPr>
                <w:rFonts w:ascii="Courier New" w:cs="Courier New" w:eastAsia="Courier New" w:hAnsi="Courier New"/>
                <w:sz w:val="18"/>
                <w:szCs w:val="18"/>
                <w:color w:val="auto"/>
              </w:rPr>
              <w:t>(i)</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Sole power to vote or direct the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10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(ii)</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vote: -0-</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power to vote or direct the vote: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5,725,590</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(iii) Sole power to dispose of or direct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10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(iv)</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disposition of: -0-</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power to dispose of or direct the</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disposition of: 5,725,590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QK Holdings, Inc.</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2120" w:right="2759" w:hanging="6"/>
        <w:spacing w:after="0" w:line="309" w:lineRule="auto"/>
        <w:tabs>
          <w:tab w:leader="none" w:pos="254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5,725,590 shares of Common Stock, as of December 31, 1999.</w:t>
      </w:r>
    </w:p>
    <w:p>
      <w:pPr>
        <w:spacing w:after="0" w:line="25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18 Pages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10" w:name="page11"/>
    <w:bookmarkEnd w:id="10"/>
    <w:p>
      <w:pPr>
        <w:ind w:left="1420" w:hanging="426"/>
        <w:spacing w:after="0"/>
        <w:tabs>
          <w:tab w:leader="none" w:pos="1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35.3%</w:t>
      </w:r>
    </w:p>
    <w:p>
      <w:pPr>
        <w:spacing w:after="0" w:line="201" w:lineRule="exact"/>
        <w:rPr>
          <w:rFonts w:ascii="Courier New" w:cs="Courier New" w:eastAsia="Courier New" w:hAnsi="Courier New"/>
          <w:sz w:val="18"/>
          <w:szCs w:val="18"/>
          <w:color w:val="auto"/>
        </w:rPr>
      </w:pPr>
    </w:p>
    <w:p>
      <w:pPr>
        <w:ind w:left="1420" w:right="2759" w:hanging="426"/>
        <w:spacing w:after="0" w:line="346" w:lineRule="auto"/>
        <w:tabs>
          <w:tab w:leader="none" w:pos="1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QK Holdings, Inc. has:</w:t>
      </w:r>
    </w:p>
    <w:p>
      <w:pPr>
        <w:spacing w:after="0" w:line="20" w:lineRule="exact"/>
        <w:rPr>
          <w:sz w:val="20"/>
          <w:szCs w:val="20"/>
          <w:color w:val="auto"/>
        </w:rPr>
      </w:pPr>
    </w:p>
    <w:p>
      <w:pPr>
        <w:ind w:left="1620" w:right="4019" w:hanging="626"/>
        <w:spacing w:after="0" w:line="257" w:lineRule="auto"/>
        <w:tabs>
          <w:tab w:leader="none" w:pos="16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ind w:left="1620" w:right="3819" w:hanging="626"/>
        <w:spacing w:after="0" w:line="238" w:lineRule="auto"/>
        <w:tabs>
          <w:tab w:leader="none" w:pos="16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5,725,590</w:t>
      </w:r>
    </w:p>
    <w:p>
      <w:pPr>
        <w:ind w:left="1620" w:right="3819" w:hanging="626"/>
        <w:spacing w:after="0" w:line="238" w:lineRule="auto"/>
        <w:tabs>
          <w:tab w:leader="none" w:pos="16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direct the disposition of: -0-</w:t>
      </w:r>
    </w:p>
    <w:p>
      <w:pPr>
        <w:ind w:left="1620" w:right="3179" w:hanging="626"/>
        <w:spacing w:after="0" w:line="309" w:lineRule="auto"/>
        <w:tabs>
          <w:tab w:leader="none" w:pos="16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5,725,590</w:t>
      </w:r>
    </w:p>
    <w:p>
      <w:pPr>
        <w:spacing w:after="0" w:line="5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Comcast QIH, LP</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w:t>
      </w:r>
    </w:p>
    <w:p>
      <w:pPr>
        <w:ind w:left="1420" w:right="2759" w:hanging="426"/>
        <w:spacing w:after="0" w:line="309" w:lineRule="auto"/>
        <w:tabs>
          <w:tab w:leader="none" w:pos="1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5,725,590 shares of Common Stock, as of December 31, 1999.</w:t>
      </w:r>
    </w:p>
    <w:p>
      <w:pPr>
        <w:spacing w:after="0" w:line="50" w:lineRule="exact"/>
        <w:rPr>
          <w:rFonts w:ascii="Courier New" w:cs="Courier New" w:eastAsia="Courier New" w:hAnsi="Courier New"/>
          <w:sz w:val="18"/>
          <w:szCs w:val="18"/>
          <w:color w:val="auto"/>
        </w:rPr>
      </w:pPr>
    </w:p>
    <w:p>
      <w:pPr>
        <w:ind w:left="1420" w:hanging="426"/>
        <w:spacing w:after="0"/>
        <w:tabs>
          <w:tab w:leader="none" w:pos="1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35.3%</w:t>
      </w:r>
    </w:p>
    <w:p>
      <w:pPr>
        <w:spacing w:after="0" w:line="201" w:lineRule="exact"/>
        <w:rPr>
          <w:rFonts w:ascii="Courier New" w:cs="Courier New" w:eastAsia="Courier New" w:hAnsi="Courier New"/>
          <w:sz w:val="18"/>
          <w:szCs w:val="18"/>
          <w:color w:val="auto"/>
        </w:rPr>
      </w:pPr>
    </w:p>
    <w:p>
      <w:pPr>
        <w:ind w:left="1420" w:right="2759" w:hanging="426"/>
        <w:spacing w:after="0" w:line="346" w:lineRule="auto"/>
        <w:tabs>
          <w:tab w:leader="none" w:pos="1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Comcast QIH, L.P. has:</w:t>
      </w:r>
    </w:p>
    <w:p>
      <w:pPr>
        <w:spacing w:after="0" w:line="20" w:lineRule="exact"/>
        <w:rPr>
          <w:sz w:val="20"/>
          <w:szCs w:val="20"/>
          <w:color w:val="auto"/>
        </w:rPr>
      </w:pPr>
    </w:p>
    <w:p>
      <w:pPr>
        <w:ind w:left="1620" w:right="4019" w:hanging="626"/>
        <w:spacing w:after="0" w:line="257" w:lineRule="auto"/>
        <w:tabs>
          <w:tab w:leader="none" w:pos="16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ind w:left="1620" w:right="3819" w:hanging="626"/>
        <w:spacing w:after="0" w:line="238" w:lineRule="auto"/>
        <w:tabs>
          <w:tab w:leader="none" w:pos="16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5,725,590</w:t>
      </w:r>
    </w:p>
    <w:p>
      <w:pPr>
        <w:ind w:left="1620" w:right="3819" w:hanging="626"/>
        <w:spacing w:after="0" w:line="238" w:lineRule="auto"/>
        <w:tabs>
          <w:tab w:leader="none" w:pos="16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direct the disposition of: -0-</w:t>
      </w:r>
    </w:p>
    <w:p>
      <w:pPr>
        <w:ind w:left="1620" w:right="3179" w:hanging="626"/>
        <w:spacing w:after="0" w:line="309" w:lineRule="auto"/>
        <w:tabs>
          <w:tab w:leader="none" w:pos="16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5,725,590</w:t>
      </w:r>
    </w:p>
    <w:p>
      <w:pPr>
        <w:spacing w:after="0" w:line="5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Comcast QIH LP, Inc.</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w:t>
      </w:r>
    </w:p>
    <w:p>
      <w:pPr>
        <w:ind w:left="1000" w:right="2759" w:hanging="6"/>
        <w:spacing w:after="0" w:line="309" w:lineRule="auto"/>
        <w:tabs>
          <w:tab w:leader="none" w:pos="1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5,725,590 shares of Common Stock, as of December 31, 1999.</w:t>
      </w:r>
    </w:p>
    <w:p>
      <w:pPr>
        <w:spacing w:after="0" w:line="50" w:lineRule="exact"/>
        <w:rPr>
          <w:rFonts w:ascii="Courier New" w:cs="Courier New" w:eastAsia="Courier New" w:hAnsi="Courier New"/>
          <w:sz w:val="18"/>
          <w:szCs w:val="18"/>
          <w:color w:val="auto"/>
        </w:rPr>
      </w:pPr>
    </w:p>
    <w:p>
      <w:pPr>
        <w:ind w:left="1420" w:hanging="426"/>
        <w:spacing w:after="0"/>
        <w:tabs>
          <w:tab w:leader="none" w:pos="1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35.3%</w:t>
      </w:r>
    </w:p>
    <w:p>
      <w:pPr>
        <w:spacing w:after="0" w:line="201" w:lineRule="exact"/>
        <w:rPr>
          <w:rFonts w:ascii="Courier New" w:cs="Courier New" w:eastAsia="Courier New" w:hAnsi="Courier New"/>
          <w:sz w:val="18"/>
          <w:szCs w:val="18"/>
          <w:color w:val="auto"/>
        </w:rPr>
      </w:pPr>
    </w:p>
    <w:p>
      <w:pPr>
        <w:ind w:left="1000" w:right="2759" w:hanging="6"/>
        <w:spacing w:after="0" w:line="346" w:lineRule="auto"/>
        <w:tabs>
          <w:tab w:leader="none" w:pos="1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Comcast QIH L.P., Inc. has:</w:t>
      </w:r>
    </w:p>
    <w:p>
      <w:pPr>
        <w:spacing w:after="0" w:line="20" w:lineRule="exact"/>
        <w:rPr>
          <w:sz w:val="20"/>
          <w:szCs w:val="20"/>
          <w:color w:val="auto"/>
        </w:rPr>
      </w:pPr>
    </w:p>
    <w:p>
      <w:pPr>
        <w:ind w:left="1620" w:right="4019" w:hanging="626"/>
        <w:spacing w:after="0" w:line="257" w:lineRule="auto"/>
        <w:tabs>
          <w:tab w:leader="none" w:pos="16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ind w:left="1620" w:right="3819" w:hanging="626"/>
        <w:spacing w:after="0" w:line="238" w:lineRule="auto"/>
        <w:tabs>
          <w:tab w:leader="none" w:pos="16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5,725,590</w:t>
      </w:r>
    </w:p>
    <w:p>
      <w:pPr>
        <w:ind w:left="1620" w:right="3819" w:hanging="626"/>
        <w:spacing w:after="0" w:line="238" w:lineRule="auto"/>
        <w:tabs>
          <w:tab w:leader="none" w:pos="16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direct the disposition of: -0-</w:t>
      </w:r>
    </w:p>
    <w:p>
      <w:pPr>
        <w:ind w:left="1620" w:hanging="626"/>
        <w:spacing w:after="0"/>
        <w:tabs>
          <w:tab w:leader="none" w:pos="16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Page 11 of 18 Pages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9019"/>
          </w:cols>
          <w:pgMar w:left="1440" w:top="893" w:right="1440" w:bottom="1440" w:gutter="0" w:footer="0" w:header="0"/>
        </w:sectPr>
      </w:pPr>
    </w:p>
    <w:bookmarkStart w:id="11" w:name="page12"/>
    <w:bookmarkEnd w:id="11"/>
    <w:p>
      <w:pPr>
        <w:ind w:left="1620"/>
        <w:spacing w:after="0"/>
        <w:rPr>
          <w:sz w:val="20"/>
          <w:szCs w:val="20"/>
          <w:color w:val="auto"/>
        </w:rPr>
      </w:pPr>
      <w:r>
        <w:rPr>
          <w:rFonts w:ascii="Courier New" w:cs="Courier New" w:eastAsia="Courier New" w:hAnsi="Courier New"/>
          <w:sz w:val="18"/>
          <w:szCs w:val="18"/>
          <w:color w:val="auto"/>
        </w:rPr>
        <w:t>direct the disposition of: 5,725,590</w:t>
      </w:r>
    </w:p>
    <w:p>
      <w:pPr>
        <w:spacing w:after="0" w:line="201"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Comcast QIH GP, Inc.</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w:t>
      </w:r>
    </w:p>
    <w:p>
      <w:pPr>
        <w:ind w:left="1000" w:right="2759" w:hanging="6"/>
        <w:spacing w:after="0" w:line="309" w:lineRule="auto"/>
        <w:tabs>
          <w:tab w:leader="none" w:pos="1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5,725,590 shares of Common Stock, as of December 31, 1999.</w:t>
      </w:r>
    </w:p>
    <w:p>
      <w:pPr>
        <w:spacing w:after="0" w:line="50" w:lineRule="exact"/>
        <w:rPr>
          <w:rFonts w:ascii="Courier New" w:cs="Courier New" w:eastAsia="Courier New" w:hAnsi="Courier New"/>
          <w:sz w:val="18"/>
          <w:szCs w:val="18"/>
          <w:color w:val="auto"/>
        </w:rPr>
      </w:pPr>
    </w:p>
    <w:p>
      <w:pPr>
        <w:ind w:left="1420" w:hanging="426"/>
        <w:spacing w:after="0"/>
        <w:tabs>
          <w:tab w:leader="none" w:pos="1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35.3%</w:t>
      </w:r>
    </w:p>
    <w:p>
      <w:pPr>
        <w:spacing w:after="0" w:line="201" w:lineRule="exact"/>
        <w:rPr>
          <w:rFonts w:ascii="Courier New" w:cs="Courier New" w:eastAsia="Courier New" w:hAnsi="Courier New"/>
          <w:sz w:val="18"/>
          <w:szCs w:val="18"/>
          <w:color w:val="auto"/>
        </w:rPr>
      </w:pPr>
    </w:p>
    <w:p>
      <w:pPr>
        <w:ind w:left="1000" w:right="2759" w:hanging="6"/>
        <w:spacing w:after="0" w:line="346" w:lineRule="auto"/>
        <w:tabs>
          <w:tab w:leader="none" w:pos="1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Comcast QIH G.P., Inc. has:</w:t>
      </w:r>
    </w:p>
    <w:p>
      <w:pPr>
        <w:spacing w:after="0" w:line="20" w:lineRule="exact"/>
        <w:rPr>
          <w:sz w:val="20"/>
          <w:szCs w:val="20"/>
          <w:color w:val="auto"/>
        </w:rPr>
      </w:pPr>
    </w:p>
    <w:p>
      <w:pPr>
        <w:ind w:left="1620" w:right="4019" w:hanging="626"/>
        <w:spacing w:after="0" w:line="257" w:lineRule="auto"/>
        <w:tabs>
          <w:tab w:leader="none" w:pos="16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ind w:left="1620" w:right="3819" w:hanging="626"/>
        <w:spacing w:after="0" w:line="238" w:lineRule="auto"/>
        <w:tabs>
          <w:tab w:leader="none" w:pos="16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5,725,590</w:t>
      </w:r>
    </w:p>
    <w:p>
      <w:pPr>
        <w:ind w:left="1620" w:right="3819" w:hanging="626"/>
        <w:spacing w:after="0" w:line="238" w:lineRule="auto"/>
        <w:tabs>
          <w:tab w:leader="none" w:pos="16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direct the disposition of: -0-</w:t>
      </w:r>
    </w:p>
    <w:p>
      <w:pPr>
        <w:ind w:left="1620" w:right="3179" w:hanging="626"/>
        <w:spacing w:after="0" w:line="309" w:lineRule="auto"/>
        <w:tabs>
          <w:tab w:leader="none" w:pos="16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5,725,590</w:t>
      </w:r>
    </w:p>
    <w:p>
      <w:pPr>
        <w:spacing w:after="0" w:line="5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QVC, Inc.</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w:t>
      </w:r>
    </w:p>
    <w:p>
      <w:pPr>
        <w:ind w:left="1000" w:right="2759" w:hanging="6"/>
        <w:spacing w:after="0" w:line="309" w:lineRule="auto"/>
        <w:tabs>
          <w:tab w:leader="none" w:pos="1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5,725,590 shares of Common Stock, as of December 31, 1999.</w:t>
      </w:r>
    </w:p>
    <w:p>
      <w:pPr>
        <w:spacing w:after="0" w:line="50" w:lineRule="exact"/>
        <w:rPr>
          <w:rFonts w:ascii="Courier New" w:cs="Courier New" w:eastAsia="Courier New" w:hAnsi="Courier New"/>
          <w:sz w:val="18"/>
          <w:szCs w:val="18"/>
          <w:color w:val="auto"/>
        </w:rPr>
      </w:pPr>
    </w:p>
    <w:p>
      <w:pPr>
        <w:ind w:left="1420" w:hanging="426"/>
        <w:spacing w:after="0"/>
        <w:tabs>
          <w:tab w:leader="none" w:pos="1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35.3%</w:t>
      </w:r>
    </w:p>
    <w:p>
      <w:pPr>
        <w:spacing w:after="0" w:line="201" w:lineRule="exact"/>
        <w:rPr>
          <w:rFonts w:ascii="Courier New" w:cs="Courier New" w:eastAsia="Courier New" w:hAnsi="Courier New"/>
          <w:sz w:val="18"/>
          <w:szCs w:val="18"/>
          <w:color w:val="auto"/>
        </w:rPr>
      </w:pPr>
    </w:p>
    <w:p>
      <w:pPr>
        <w:ind w:left="1420" w:hanging="426"/>
        <w:spacing w:after="0"/>
        <w:tabs>
          <w:tab w:leader="none" w:pos="1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QVC, Inc.</w:t>
      </w:r>
    </w:p>
    <w:p>
      <w:pPr>
        <w:spacing w:after="0" w:line="31"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has:</w:t>
      </w:r>
    </w:p>
    <w:p>
      <w:pPr>
        <w:spacing w:after="0" w:line="169" w:lineRule="exact"/>
        <w:rPr>
          <w:sz w:val="20"/>
          <w:szCs w:val="20"/>
          <w:color w:val="auto"/>
        </w:rPr>
      </w:pPr>
    </w:p>
    <w:p>
      <w:pPr>
        <w:ind w:left="1620" w:right="4019" w:hanging="626"/>
        <w:spacing w:after="0" w:line="257" w:lineRule="auto"/>
        <w:tabs>
          <w:tab w:leader="none" w:pos="16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ind w:left="1620" w:right="3819" w:hanging="626"/>
        <w:spacing w:after="0" w:line="238" w:lineRule="auto"/>
        <w:tabs>
          <w:tab w:leader="none" w:pos="16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5,725,590</w:t>
      </w:r>
    </w:p>
    <w:p>
      <w:pPr>
        <w:ind w:left="1620" w:right="3819" w:hanging="626"/>
        <w:spacing w:after="0" w:line="238" w:lineRule="auto"/>
        <w:tabs>
          <w:tab w:leader="none" w:pos="16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direct the disposition of: -0-</w:t>
      </w:r>
    </w:p>
    <w:p>
      <w:pPr>
        <w:ind w:left="1620" w:right="3179" w:hanging="626"/>
        <w:spacing w:after="0" w:line="309" w:lineRule="auto"/>
        <w:tabs>
          <w:tab w:leader="none" w:pos="16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5,725,590</w:t>
      </w:r>
    </w:p>
    <w:p>
      <w:pPr>
        <w:spacing w:after="0" w:line="5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w:t>
      </w:r>
    </w:p>
    <w:p>
      <w:pPr>
        <w:ind w:left="1000" w:right="2759" w:hanging="6"/>
        <w:spacing w:after="0" w:line="309" w:lineRule="auto"/>
        <w:tabs>
          <w:tab w:leader="none" w:pos="1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5,725,590 shares of Common Stock, as of December 31, 1999.</w:t>
      </w:r>
    </w:p>
    <w:p>
      <w:pPr>
        <w:spacing w:after="0" w:line="50" w:lineRule="exact"/>
        <w:rPr>
          <w:rFonts w:ascii="Courier New" w:cs="Courier New" w:eastAsia="Courier New" w:hAnsi="Courier New"/>
          <w:sz w:val="18"/>
          <w:szCs w:val="18"/>
          <w:color w:val="auto"/>
        </w:rPr>
      </w:pPr>
    </w:p>
    <w:p>
      <w:pPr>
        <w:ind w:left="1420" w:hanging="426"/>
        <w:spacing w:after="0"/>
        <w:tabs>
          <w:tab w:leader="none" w:pos="1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35.3%</w:t>
      </w:r>
    </w:p>
    <w:p>
      <w:pPr>
        <w:spacing w:after="0" w:line="201" w:lineRule="exact"/>
        <w:rPr>
          <w:rFonts w:ascii="Courier New" w:cs="Courier New" w:eastAsia="Courier New" w:hAnsi="Courier New"/>
          <w:sz w:val="18"/>
          <w:szCs w:val="18"/>
          <w:color w:val="auto"/>
        </w:rPr>
      </w:pPr>
    </w:p>
    <w:p>
      <w:pPr>
        <w:ind w:left="1000" w:right="3819" w:hanging="6"/>
        <w:spacing w:after="0" w:line="346" w:lineRule="auto"/>
        <w:tabs>
          <w:tab w:leader="none" w:pos="1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Comcast Corporation has:</w:t>
      </w:r>
    </w:p>
    <w:p>
      <w:pPr>
        <w:spacing w:after="0" w:line="22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Page 12 of 18 Pages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9019"/>
          </w:cols>
          <w:pgMar w:left="1440" w:top="893"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rPr>
              <w:t>(i)</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Sole power to vote or direct the</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1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(ii)</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vote: -0-</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power to vote or direct the</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vote:  5,725,590</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(iii) Sole power to dispose of or direct</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1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(iv)</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disposition of: -0-</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Shared power to dispose of or direct the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disposition of: 5,725,590</w:t>
            </w:r>
          </w:p>
        </w:tc>
        <w:tc>
          <w:tcPr>
            <w:tcW w:w="0" w:type="dxa"/>
            <w:vAlign w:val="bottom"/>
          </w:tcPr>
          <w:p>
            <w:pPr>
              <w:spacing w:after="0"/>
              <w:rPr>
                <w:sz w:val="1"/>
                <w:szCs w:val="1"/>
                <w:color w:val="auto"/>
              </w:rPr>
            </w:pPr>
          </w:p>
        </w:tc>
      </w:tr>
      <w:tr>
        <w:trPr>
          <w:trHeight w:val="514"/>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Ownership of More than Five Percent on Behalf</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of Another Person: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Identification and Classification of the</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Subsidiary Which Acquired the Security Being By</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Reported on By the Parent Holding Company or</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control person: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Identification and Classification of</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Members of the Group:</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Certification:</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13 of 18 Pages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1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INTERACTIVE TECHNOLOGY HOLDINGS, LLC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QK HOLDINGS, INC., its managing member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Neal S. Grabell</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Neal S. Grabell</w:t>
      </w:r>
    </w:p>
    <w:p>
      <w:pPr>
        <w:ind w:left="358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QK HOLDINGS,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Neal S. Grabell</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Neal S. Grabell</w:t>
      </w:r>
    </w:p>
    <w:p>
      <w:pPr>
        <w:ind w:left="358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QIH, LP</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COMCAST QIH GP, INC.,</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Its General Partner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Abram E. Patlove</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Abram E. Patlove</w:t>
      </w:r>
    </w:p>
    <w:p>
      <w:pPr>
        <w:ind w:left="358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QIH LP,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Abram E. Patlove</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Abram E. Patlove</w:t>
      </w:r>
    </w:p>
    <w:p>
      <w:pPr>
        <w:ind w:left="358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14 of 18 Pages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3" w:right="1440" w:bottom="1440" w:gutter="0" w:footer="0" w:header="0"/>
        </w:sectPr>
      </w:pPr>
    </w:p>
    <w:bookmarkStart w:id="14" w:name="page15"/>
    <w:bookmarkEnd w:id="14"/>
    <w:p>
      <w:pPr>
        <w:ind w:left="2040"/>
        <w:spacing w:after="0"/>
        <w:rPr>
          <w:sz w:val="20"/>
          <w:szCs w:val="20"/>
          <w:color w:val="auto"/>
        </w:rPr>
      </w:pPr>
      <w:r>
        <w:rPr>
          <w:rFonts w:ascii="Courier New" w:cs="Courier New" w:eastAsia="Courier New" w:hAnsi="Courier New"/>
          <w:sz w:val="18"/>
          <w:szCs w:val="18"/>
          <w:color w:val="auto"/>
        </w:rPr>
        <w:t>COMCAST QIH GP, INC.</w:t>
      </w:r>
    </w:p>
    <w:p>
      <w:pPr>
        <w:spacing w:after="0" w:line="201"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Abram E. Patlove</w:t>
      </w:r>
    </w:p>
    <w:p>
      <w:pPr>
        <w:spacing w:after="0" w:line="3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460"/>
        <w:spacing w:after="0"/>
        <w:tabs>
          <w:tab w:leader="none" w:pos="3180" w:val="left"/>
        </w:tabs>
        <w:rPr>
          <w:sz w:val="20"/>
          <w:szCs w:val="20"/>
          <w:color w:val="auto"/>
        </w:rPr>
      </w:pPr>
      <w:r>
        <w:rPr>
          <w:rFonts w:ascii="Courier New" w:cs="Courier New" w:eastAsia="Courier New" w:hAnsi="Courier New"/>
          <w:sz w:val="18"/>
          <w:szCs w:val="18"/>
          <w:color w:val="auto"/>
        </w:rPr>
        <w:t>Name:</w:t>
        <w:tab/>
        <w:t>Abram E. Patlove</w:t>
      </w:r>
    </w:p>
    <w:p>
      <w:pPr>
        <w:ind w:left="246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Neal S. Grabell</w:t>
      </w:r>
    </w:p>
    <w:p>
      <w:pPr>
        <w:spacing w:after="0" w:line="3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460"/>
        <w:spacing w:after="0"/>
        <w:tabs>
          <w:tab w:leader="none" w:pos="3180" w:val="left"/>
        </w:tabs>
        <w:rPr>
          <w:sz w:val="20"/>
          <w:szCs w:val="20"/>
          <w:color w:val="auto"/>
        </w:rPr>
      </w:pPr>
      <w:r>
        <w:rPr>
          <w:rFonts w:ascii="Courier New" w:cs="Courier New" w:eastAsia="Courier New" w:hAnsi="Courier New"/>
          <w:sz w:val="18"/>
          <w:szCs w:val="18"/>
          <w:color w:val="auto"/>
        </w:rPr>
        <w:t>Name:</w:t>
        <w:tab/>
        <w:t>Neal S. Grabell</w:t>
      </w:r>
    </w:p>
    <w:p>
      <w:pPr>
        <w:ind w:left="246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Arthur R. Block</w:t>
      </w:r>
    </w:p>
    <w:p>
      <w:pPr>
        <w:spacing w:after="0" w:line="3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460"/>
        <w:spacing w:after="0"/>
        <w:tabs>
          <w:tab w:leader="none" w:pos="3180" w:val="left"/>
        </w:tabs>
        <w:rPr>
          <w:sz w:val="20"/>
          <w:szCs w:val="20"/>
          <w:color w:val="auto"/>
        </w:rPr>
      </w:pPr>
      <w:r>
        <w:rPr>
          <w:rFonts w:ascii="Courier New" w:cs="Courier New" w:eastAsia="Courier New" w:hAnsi="Courier New"/>
          <w:sz w:val="18"/>
          <w:szCs w:val="18"/>
          <w:color w:val="auto"/>
        </w:rPr>
        <w:t>Name:</w:t>
        <w:tab/>
        <w:t>Arthur R. Block</w:t>
      </w:r>
    </w:p>
    <w:p>
      <w:pPr>
        <w:ind w:left="2460"/>
        <w:spacing w:after="0"/>
        <w:rPr>
          <w:sz w:val="20"/>
          <w:szCs w:val="20"/>
          <w:color w:val="auto"/>
        </w:rPr>
      </w:pPr>
      <w:r>
        <w:rPr>
          <w:rFonts w:ascii="Courier New" w:cs="Courier New" w:eastAsia="Courier New" w:hAnsi="Courier New"/>
          <w:sz w:val="18"/>
          <w:szCs w:val="18"/>
          <w:color w:val="auto"/>
        </w:rPr>
        <w:t>Title: Senior Vice President</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Page 15 of 18 Pages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9019"/>
          </w:cols>
          <w:pgMar w:left="1440" w:top="89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80" w:type="dxa"/>
            <w:vAlign w:val="bottom"/>
          </w:tcPr>
          <w:p>
            <w:pPr>
              <w:ind w:left="460"/>
              <w:spacing w:after="0"/>
              <w:rPr>
                <w:sz w:val="20"/>
                <w:szCs w:val="20"/>
                <w:color w:val="auto"/>
              </w:rPr>
            </w:pPr>
            <w:r>
              <w:rPr>
                <w:rFonts w:ascii="Courier New" w:cs="Courier New" w:eastAsia="Courier New" w:hAnsi="Courier New"/>
                <w:sz w:val="18"/>
                <w:szCs w:val="18"/>
                <w:color w:val="auto"/>
              </w:rPr>
              <w:t>EXHIBIT INDEX</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Pr>
          <w:p>
            <w:pPr>
              <w:jc w:val="center"/>
              <w:ind w:left="652"/>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311"/>
        </w:trPr>
        <w:tc>
          <w:tcPr>
            <w:tcW w:w="580" w:type="dxa"/>
            <w:vAlign w:val="bottom"/>
          </w:tcPr>
          <w:p>
            <w:pPr>
              <w:spacing w:after="0"/>
              <w:rPr>
                <w:sz w:val="20"/>
                <w:szCs w:val="20"/>
                <w:color w:val="auto"/>
              </w:rPr>
            </w:pPr>
            <w:r>
              <w:rPr>
                <w:rFonts w:ascii="Courier New" w:cs="Courier New" w:eastAsia="Courier New" w:hAnsi="Courier New"/>
                <w:sz w:val="18"/>
                <w:szCs w:val="18"/>
                <w:color w:val="auto"/>
              </w:rPr>
              <w:t>Joint</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Filing Agreement, dated</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February 14, 2000,</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among</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the signatories to this</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Schedule 13G.</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16 of 18 Pages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891" w:right="1440" w:bottom="1440" w:gutter="0" w:footer="0" w:header="0"/>
        </w:sectPr>
      </w:pPr>
    </w:p>
    <w:bookmarkStart w:id="16" w:name="page17"/>
    <w:bookmarkEnd w:id="16"/>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PURSUANT TO RULE 13d-1(k)</w:t>
      </w: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699" w:firstLine="526"/>
        <w:spacing w:after="0" w:line="248"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Agreement may be executed in any number of counterparts and all of such counterparts taken together shall constitute one and the same instrument.</w:t>
      </w:r>
    </w:p>
    <w:p>
      <w:pPr>
        <w:spacing w:after="0" w:line="3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February 14, 2000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INTERACTIVE TECHNOLOGY HOLDINGS, LLC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QK HOLDINGS, INC., its managing</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member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Neal S. Grabell</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Neal S. Grabell</w:t>
      </w:r>
    </w:p>
    <w:p>
      <w:pPr>
        <w:ind w:left="358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QK HOLDINGS,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Neal S. Grabell</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Neal S. Grabell</w:t>
      </w:r>
    </w:p>
    <w:p>
      <w:pPr>
        <w:ind w:left="358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17 of 18 Pages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 Page 16</w:t>
      </w:r>
    </w:p>
    <w:p>
      <w:pPr>
        <w:sectPr>
          <w:pgSz w:w="11900" w:h="16838" w:orient="portrait"/>
          <w:cols w:equalWidth="0" w:num="1">
            <w:col w:w="10139"/>
          </w:cols>
          <w:pgMar w:left="320" w:top="717"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8"/>
          <w:szCs w:val="18"/>
          <w:color w:val="auto"/>
        </w:rPr>
        <w:t>COMCAST QIH, LP</w:t>
      </w:r>
    </w:p>
    <w:p>
      <w:pPr>
        <w:spacing w:after="0" w:line="20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COMCAST QIH GP, INC., Its General Partner</w:t>
      </w:r>
    </w:p>
    <w:p>
      <w:pPr>
        <w:spacing w:after="0" w:line="224"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Abram E. Patlove</w:t>
      </w:r>
    </w:p>
    <w:p>
      <w:pPr>
        <w:spacing w:after="0" w:line="29"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w:t>
      </w:r>
    </w:p>
    <w:p>
      <w:pPr>
        <w:ind w:left="2460"/>
        <w:spacing w:after="0" w:line="238" w:lineRule="auto"/>
        <w:tabs>
          <w:tab w:leader="none" w:pos="3180" w:val="left"/>
        </w:tabs>
        <w:rPr>
          <w:sz w:val="20"/>
          <w:szCs w:val="20"/>
          <w:color w:val="auto"/>
        </w:rPr>
      </w:pPr>
      <w:r>
        <w:rPr>
          <w:rFonts w:ascii="Courier New" w:cs="Courier New" w:eastAsia="Courier New" w:hAnsi="Courier New"/>
          <w:sz w:val="18"/>
          <w:szCs w:val="18"/>
          <w:color w:val="auto"/>
        </w:rPr>
        <w:t>Name:</w:t>
        <w:tab/>
        <w:t>Abram E. Patlove</w:t>
      </w:r>
    </w:p>
    <w:p>
      <w:pPr>
        <w:ind w:left="246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COMCAST QIH LP, INC.</w:t>
      </w:r>
    </w:p>
    <w:p>
      <w:pPr>
        <w:spacing w:after="0" w:line="201"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Abram E. Patlove</w:t>
      </w:r>
    </w:p>
    <w:p>
      <w:pPr>
        <w:spacing w:after="0" w:line="29"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w:t>
      </w:r>
    </w:p>
    <w:p>
      <w:pPr>
        <w:ind w:left="2460"/>
        <w:spacing w:after="0" w:line="238" w:lineRule="auto"/>
        <w:tabs>
          <w:tab w:leader="none" w:pos="3180" w:val="left"/>
        </w:tabs>
        <w:rPr>
          <w:sz w:val="20"/>
          <w:szCs w:val="20"/>
          <w:color w:val="auto"/>
        </w:rPr>
      </w:pPr>
      <w:r>
        <w:rPr>
          <w:rFonts w:ascii="Courier New" w:cs="Courier New" w:eastAsia="Courier New" w:hAnsi="Courier New"/>
          <w:sz w:val="18"/>
          <w:szCs w:val="18"/>
          <w:color w:val="auto"/>
        </w:rPr>
        <w:t>Name:</w:t>
        <w:tab/>
        <w:t>Abram E. Patlove</w:t>
      </w:r>
    </w:p>
    <w:p>
      <w:pPr>
        <w:ind w:left="246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COMCAST QIH GP, INC.</w:t>
      </w:r>
    </w:p>
    <w:p>
      <w:pPr>
        <w:spacing w:after="0" w:line="201"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Abram E. Patlove</w:t>
      </w:r>
    </w:p>
    <w:p>
      <w:pPr>
        <w:spacing w:after="0" w:line="29"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w:t>
      </w:r>
    </w:p>
    <w:p>
      <w:pPr>
        <w:ind w:left="2460"/>
        <w:spacing w:after="0" w:line="238" w:lineRule="auto"/>
        <w:tabs>
          <w:tab w:leader="none" w:pos="3180" w:val="left"/>
        </w:tabs>
        <w:rPr>
          <w:sz w:val="20"/>
          <w:szCs w:val="20"/>
          <w:color w:val="auto"/>
        </w:rPr>
      </w:pPr>
      <w:r>
        <w:rPr>
          <w:rFonts w:ascii="Courier New" w:cs="Courier New" w:eastAsia="Courier New" w:hAnsi="Courier New"/>
          <w:sz w:val="18"/>
          <w:szCs w:val="18"/>
          <w:color w:val="auto"/>
        </w:rPr>
        <w:t>Name:</w:t>
        <w:tab/>
        <w:t>Abram E. Patlove</w:t>
      </w:r>
    </w:p>
    <w:p>
      <w:pPr>
        <w:ind w:left="2460"/>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By: /s/ Neal S. Grabell</w:t>
      </w:r>
    </w:p>
    <w:p>
      <w:pPr>
        <w:spacing w:after="0" w:line="29"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w:t>
      </w:r>
    </w:p>
    <w:p>
      <w:pPr>
        <w:ind w:left="2460"/>
        <w:spacing w:after="0" w:line="238" w:lineRule="auto"/>
        <w:tabs>
          <w:tab w:leader="none" w:pos="3180" w:val="left"/>
        </w:tabs>
        <w:rPr>
          <w:sz w:val="20"/>
          <w:szCs w:val="20"/>
          <w:color w:val="auto"/>
        </w:rPr>
      </w:pPr>
      <w:r>
        <w:rPr>
          <w:rFonts w:ascii="Courier New" w:cs="Courier New" w:eastAsia="Courier New" w:hAnsi="Courier New"/>
          <w:sz w:val="18"/>
          <w:szCs w:val="18"/>
          <w:color w:val="auto"/>
        </w:rPr>
        <w:t>Name:</w:t>
        <w:tab/>
        <w:t>Neal S. Grabell</w:t>
      </w:r>
    </w:p>
    <w:p>
      <w:pPr>
        <w:ind w:left="2460"/>
        <w:spacing w:after="0"/>
        <w:rPr>
          <w:sz w:val="20"/>
          <w:szCs w:val="20"/>
          <w:color w:val="auto"/>
        </w:rPr>
      </w:pPr>
      <w:r>
        <w:rPr>
          <w:rFonts w:ascii="Courier New" w:cs="Courier New" w:eastAsia="Courier New" w:hAnsi="Courier New"/>
          <w:sz w:val="18"/>
          <w:szCs w:val="18"/>
          <w:color w:val="auto"/>
        </w:rPr>
        <w:t>Title: General Counsel</w:t>
      </w:r>
    </w:p>
    <w:p>
      <w:pPr>
        <w:spacing w:after="0" w:line="372" w:lineRule="exact"/>
        <w:rPr>
          <w:sz w:val="20"/>
          <w:szCs w:val="20"/>
          <w:color w:val="auto"/>
        </w:rPr>
      </w:pPr>
    </w:p>
    <w:p>
      <w:pPr>
        <w:ind w:left="20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040"/>
        <w:spacing w:after="0"/>
        <w:tabs>
          <w:tab w:leader="none" w:pos="3720" w:val="left"/>
        </w:tabs>
        <w:rPr>
          <w:sz w:val="20"/>
          <w:szCs w:val="20"/>
          <w:color w:val="auto"/>
        </w:rPr>
      </w:pPr>
      <w:r>
        <w:rPr>
          <w:rFonts w:ascii="Courier New" w:cs="Courier New" w:eastAsia="Courier New" w:hAnsi="Courier New"/>
          <w:sz w:val="18"/>
          <w:szCs w:val="18"/>
          <w:color w:val="auto"/>
        </w:rPr>
        <w:t>By: /s/ Arthur</w:t>
      </w:r>
      <w:r>
        <w:rPr>
          <w:sz w:val="20"/>
          <w:szCs w:val="20"/>
          <w:color w:val="auto"/>
        </w:rPr>
        <w:tab/>
      </w:r>
      <w:r>
        <w:rPr>
          <w:rFonts w:ascii="Courier New" w:cs="Courier New" w:eastAsia="Courier New" w:hAnsi="Courier New"/>
          <w:sz w:val="16"/>
          <w:szCs w:val="16"/>
          <w:color w:val="auto"/>
        </w:rPr>
        <w:t>R. Block</w:t>
      </w:r>
    </w:p>
    <w:p>
      <w:pPr>
        <w:spacing w:after="0" w:line="29"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w:t>
      </w:r>
    </w:p>
    <w:p>
      <w:pPr>
        <w:ind w:left="2460"/>
        <w:spacing w:after="0" w:line="238" w:lineRule="auto"/>
        <w:tabs>
          <w:tab w:leader="none" w:pos="3180" w:val="left"/>
        </w:tabs>
        <w:rPr>
          <w:sz w:val="20"/>
          <w:szCs w:val="20"/>
          <w:color w:val="auto"/>
        </w:rPr>
      </w:pPr>
      <w:r>
        <w:rPr>
          <w:rFonts w:ascii="Courier New" w:cs="Courier New" w:eastAsia="Courier New" w:hAnsi="Courier New"/>
          <w:sz w:val="18"/>
          <w:szCs w:val="18"/>
          <w:color w:val="auto"/>
        </w:rPr>
        <w:t>Name:</w:t>
        <w:tab/>
        <w:t>Arthur R. Block</w:t>
      </w:r>
    </w:p>
    <w:p>
      <w:pPr>
        <w:ind w:left="2460"/>
        <w:spacing w:after="0"/>
        <w:rPr>
          <w:sz w:val="20"/>
          <w:szCs w:val="20"/>
          <w:color w:val="auto"/>
        </w:rPr>
      </w:pPr>
      <w:r>
        <w:rPr>
          <w:rFonts w:ascii="Courier New" w:cs="Courier New" w:eastAsia="Courier New" w:hAnsi="Courier New"/>
          <w:sz w:val="18"/>
          <w:szCs w:val="18"/>
          <w:color w:val="auto"/>
        </w:rPr>
        <w:t>Title: Senior Vice President</w:t>
      </w:r>
    </w:p>
    <w:p>
      <w:pPr>
        <w:spacing w:after="0" w:line="372" w:lineRule="exact"/>
        <w:rPr>
          <w:sz w:val="20"/>
          <w:szCs w:val="20"/>
          <w:color w:val="auto"/>
        </w:rPr>
      </w:pPr>
    </w:p>
    <w:p>
      <w:pPr>
        <w:ind w:left="2160"/>
        <w:spacing w:after="0"/>
        <w:rPr>
          <w:sz w:val="20"/>
          <w:szCs w:val="20"/>
          <w:color w:val="auto"/>
        </w:rPr>
      </w:pPr>
      <w:r>
        <w:rPr>
          <w:rFonts w:ascii="Courier New" w:cs="Courier New" w:eastAsia="Courier New" w:hAnsi="Courier New"/>
          <w:sz w:val="18"/>
          <w:szCs w:val="18"/>
          <w:color w:val="auto"/>
        </w:rPr>
        <w:t>Page 18 of 18 Pages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Exhibit Index: Page 16</w:t>
      </w:r>
    </w:p>
    <w:sectPr>
      <w:pgSz w:w="11900" w:h="16838" w:orient="portrait"/>
      <w:cols w:equalWidth="0" w:num="1">
        <w:col w:w="9019"/>
      </w:cols>
      <w:pgMar w:left="14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lvl w:ilvl="1">
      <w:lvlJc w:val="left"/>
      <w:lvlText w:val="8"/>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lvl w:ilvl="1">
      <w:lvlJc w:val="left"/>
      <w:lvlText w:val="8"/>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lvl w:ilvl="1">
      <w:lvlJc w:val="left"/>
      <w:lvlText w:val="8"/>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lvl w:ilvl="1">
      <w:lvlJc w:val="left"/>
      <w:lvlText w:val="8"/>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lvl w:ilvl="1">
      <w:lvlJc w:val="left"/>
      <w:lvlText w:val="8"/>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lvl w:ilvl="1">
      <w:lvlJc w:val="left"/>
      <w:lvlText w:val="8"/>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8"/>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lowerRoman"/>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Roman"/>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2020-10-07T12:08:31Z</dcterms:created>
  <dcterms:modified xsi:type="dcterms:W3CDTF">2020-10-07T12:08:31Z</dcterms:modified>
</cp:coreProperties>
</file>