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7" w:lineRule="exact"/>
        <w:rPr>
          <w:sz w:val="24"/>
          <w:szCs w:val="24"/>
          <w:color w:val="auto"/>
        </w:rPr>
      </w:pPr>
    </w:p>
    <w:p>
      <w:pPr>
        <w:ind w:left="9360"/>
        <w:spacing w:after="0"/>
        <w:rPr>
          <w:sz w:val="20"/>
          <w:szCs w:val="20"/>
          <w:color w:val="auto"/>
        </w:rPr>
      </w:pPr>
      <w:r>
        <w:rPr>
          <w:rFonts w:ascii="Arial" w:cs="Arial" w:eastAsia="Arial" w:hAnsi="Arial"/>
          <w:sz w:val="17"/>
          <w:szCs w:val="17"/>
          <w:color w:val="auto"/>
        </w:rPr>
        <w:t>on Form S-4: 333-194698</w:t>
      </w:r>
    </w:p>
    <w:p>
      <w:pPr>
        <w:spacing w:after="0" w:line="25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communication was made available by a post on Twitter:</w:t>
      </w:r>
    </w:p>
    <w:p>
      <w:pPr>
        <w:spacing w:after="0" w:line="217" w:lineRule="exact"/>
        <w:rPr>
          <w:sz w:val="24"/>
          <w:szCs w:val="24"/>
          <w:color w:val="auto"/>
        </w:rPr>
      </w:pPr>
    </w:p>
    <w:p>
      <w:pPr>
        <w:ind w:right="320"/>
        <w:spacing w:after="0" w:line="253" w:lineRule="auto"/>
        <w:rPr>
          <w:sz w:val="20"/>
          <w:szCs w:val="20"/>
          <w:color w:val="auto"/>
        </w:rPr>
      </w:pPr>
      <w:r>
        <w:rPr>
          <w:rFonts w:ascii="Arial" w:cs="Arial" w:eastAsia="Arial" w:hAnsi="Arial"/>
          <w:sz w:val="18"/>
          <w:szCs w:val="18"/>
          <w:b w:val="1"/>
          <w:bCs w:val="1"/>
          <w:color w:val="auto"/>
        </w:rPr>
        <w:t xml:space="preserve">Tweet: </w:t>
      </w:r>
      <w:r>
        <w:rPr>
          <w:rFonts w:ascii="Arial" w:cs="Arial" w:eastAsia="Arial" w:hAnsi="Arial"/>
          <w:sz w:val="18"/>
          <w:szCs w:val="18"/>
          <w:color w:val="auto"/>
        </w:rPr>
        <w:t>MT @SVLeadershipGrp: Silicon Valley CEOs Support Merger [link to http://www.forbes.com/sites/realspin/2014/04/15/silicon-valley-ceos-support-the-comcast-time-warner-cable-merger/] via @forbes op-ed by @CarlGuardino [link to http://corporate.comcast.com/images/comcast-twc-legend-april-14-update.pdf]</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4"/>
          <w:szCs w:val="24"/>
          <w:color w:val="auto"/>
        </w:rPr>
      </w:pPr>
    </w:p>
    <w:p>
      <w:pPr>
        <w:ind w:right="40"/>
        <w:spacing w:after="0" w:line="236"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on March 20, 2014, Comcast filed with the Securities and Exchange Commission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30" w:lineRule="exact"/>
        <w:rPr>
          <w:sz w:val="24"/>
          <w:szCs w:val="24"/>
          <w:color w:val="auto"/>
        </w:rPr>
      </w:pPr>
    </w:p>
    <w:p>
      <w:pPr>
        <w:ind w:right="60"/>
        <w:spacing w:after="0" w:line="236" w:lineRule="auto"/>
        <w:rPr>
          <w:sz w:val="20"/>
          <w:szCs w:val="20"/>
          <w:color w:val="auto"/>
        </w:rPr>
      </w:pPr>
      <w:r>
        <w:rPr>
          <w:rFonts w:ascii="Arial" w:cs="Arial" w:eastAsia="Arial" w:hAnsi="Arial"/>
          <w:sz w:val="18"/>
          <w:szCs w:val="18"/>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2013, which was filed with the SEC on February 18, 2014, and its preliminary proxy statement for its 2014 annual meeting of stockholders, which was filed with the SEC on April 8, 2014. Information about the directors and executive officers of Comcast is set forth in its Annual Report on Form 10-K for the year ended December 31, 2013, which was filed with the SEC on February 12, 2014, and its proxy statement for its 2014 annual meeting of shareholders, which was filed with the SEC on April 11,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filed with the SEC and will be contained in the definitive joint proxy statement/prospectus and other relevant materials to be filed with the SEC when they become available.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403860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sectPr>
      <w:pgSz w:w="11900" w:h="16838" w:orient="portrait"/>
      <w:cols w:equalWidth="0" w:num="1">
        <w:col w:w="11400"/>
      </w:cols>
      <w:pgMar w:left="240" w:top="26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2019-12-16T11:32:21Z</dcterms:created>
  <dcterms:modified xsi:type="dcterms:W3CDTF">2019-12-16T11:32:21Z</dcterms:modified>
</cp:coreProperties>
</file>