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COMCAST CORP</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20030N101</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2008</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53634363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68,831,300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68,831,300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3.34%</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20696875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20,877,138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20,877,138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1.01%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9,233,035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10,258,460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10,258,460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0.50%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20"/>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20030N101</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3117245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3,117,245</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3,117,245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0.15%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ectPr>
          <w:pgSz w:w="11900" w:h="16838" w:orient="portrait"/>
          <w:cols w:equalWidth="0" w:num="1">
            <w:col w:w="10219"/>
          </w:cols>
          <w:pgMar w:left="240" w:top="142"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1398135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1,398,135</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1,398,135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39148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39,148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39,148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w:t>
      </w:r>
    </w:p>
    <w:p>
      <w:pPr>
        <w:spacing w:after="0" w:line="5"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BARCLAYS GLOBAL INVESTORS, NA</w:t>
      </w:r>
    </w:p>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ectPr>
          <w:pgSz w:w="11900" w:h="16838" w:orient="portrait"/>
          <w:cols w:equalWidth="0" w:num="1">
            <w:col w:w="10219"/>
          </w:cols>
          <w:pgMar w:left="240" w:top="136" w:right="1440" w:bottom="0" w:gutter="0" w:footer="0" w:header="0"/>
        </w:sectPr>
      </w:pPr>
    </w:p>
    <w:bookmarkStart w:id="5" w:name="page6"/>
    <w:bookmarkEnd w:id="5"/>
    <w:p>
      <w:pPr>
        <w:ind w:left="420" w:hanging="412"/>
        <w:spacing w:after="0"/>
        <w:tabs>
          <w:tab w:leader="none" w:pos="4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Non-U.S. institution, in accordance with section 240.13d-1(b)(1)(ii)(J)</w:t>
      </w:r>
    </w:p>
    <w:p>
      <w:pPr>
        <w:spacing w:after="0" w:line="16"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COMCAST CORP</w:t>
      </w:r>
    </w:p>
    <w:p>
      <w:pPr>
        <w:spacing w:after="0" w:line="5"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w:t>
      </w:r>
    </w:p>
    <w:p>
      <w:pPr>
        <w:spacing w:after="0" w:line="5"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ectPr>
          <w:pgSz w:w="11900" w:h="16838" w:orient="portrait"/>
          <w:cols w:equalWidth="0" w:num="1">
            <w:col w:w="10219"/>
          </w:cols>
          <w:pgMar w:left="240" w:top="142" w:right="1440" w:bottom="0" w:gutter="0" w:footer="0" w:header="0"/>
        </w:sectPr>
      </w:pPr>
    </w:p>
    <w:bookmarkStart w:id="6" w:name="page7"/>
    <w:bookmarkEnd w:id="6"/>
    <w:p>
      <w:pPr>
        <w:ind w:left="860" w:right="303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Non-U.S. institution, in accordance with section 240.13d-1(b)(1)(ii)(J)</w:t>
      </w:r>
    </w:p>
    <w:p>
      <w:pPr>
        <w:spacing w:after="0" w:line="16"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Group, in accordance with section 240.13d-1(b)(1)(ii)(K)</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w:t>
      </w:r>
    </w:p>
    <w:p>
      <w:pPr>
        <w:spacing w:after="0" w:line="5"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sectPr>
          <w:pgSz w:w="11900" w:h="16838" w:orient="portrait"/>
          <w:cols w:equalWidth="0" w:num="1">
            <w:col w:w="10219"/>
          </w:cols>
          <w:pgMar w:left="240" w:top="142" w:right="1440" w:bottom="0" w:gutter="0" w:footer="0" w:header="0"/>
        </w:sectPr>
      </w:pPr>
    </w:p>
    <w:bookmarkStart w:id="7" w:name="page8"/>
    <w:bookmarkEnd w:id="7"/>
    <w:p>
      <w:pPr>
        <w:ind w:left="2540"/>
        <w:spacing w:after="0"/>
        <w:rPr>
          <w:sz w:val="20"/>
          <w:szCs w:val="20"/>
          <w:color w:val="auto"/>
        </w:rPr>
      </w:pPr>
      <w:r>
        <w:rPr>
          <w:rFonts w:ascii="Courier New" w:cs="Courier New" w:eastAsia="Courier New" w:hAnsi="Courier New"/>
          <w:sz w:val="18"/>
          <w:szCs w:val="18"/>
          <w:color w:val="auto"/>
        </w:rPr>
        <w:t>Ontario M5J 2S1</w:t>
      </w:r>
    </w:p>
    <w:p>
      <w:pPr>
        <w:spacing w:after="0" w:line="4"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ectPr>
          <w:pgSz w:w="11900" w:h="16838" w:orient="portrait"/>
          <w:cols w:equalWidth="0" w:num="1">
            <w:col w:w="10219"/>
          </w:cols>
          <w:pgMar w:left="240" w:top="136" w:right="1440" w:bottom="0" w:gutter="0" w:footer="0" w:header="0"/>
        </w:sectPr>
      </w:pPr>
    </w:p>
    <w:bookmarkStart w:id="8" w:name="page9"/>
    <w:bookmarkEnd w:id="8"/>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w:t>
      </w:r>
    </w:p>
    <w:p>
      <w:pPr>
        <w:spacing w:after="0" w:line="5"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700" w:right="6939" w:hanging="1692"/>
        <w:spacing w:after="0" w:line="268" w:lineRule="auto"/>
        <w:tabs>
          <w:tab w:leader="none" w:pos="54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104521426</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700"/>
        <w:spacing w:after="0" w:line="238" w:lineRule="auto"/>
        <w:rPr>
          <w:sz w:val="20"/>
          <w:szCs w:val="20"/>
          <w:color w:val="auto"/>
        </w:rPr>
      </w:pPr>
      <w:r>
        <w:rPr>
          <w:rFonts w:ascii="Courier New" w:cs="Courier New" w:eastAsia="Courier New" w:hAnsi="Courier New"/>
          <w:sz w:val="18"/>
          <w:szCs w:val="18"/>
          <w:color w:val="auto"/>
        </w:rPr>
        <w:t>5.07%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629"/>
        <w:spacing w:after="0" w:line="238" w:lineRule="auto"/>
        <w:tabs>
          <w:tab w:leader="none" w:pos="148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88118801</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104521426</w:t>
      </w:r>
    </w:p>
    <w:p>
      <w:pPr>
        <w:ind w:left="148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(iv) shared power to dispose or to direct the disposition of</w:t>
      </w:r>
    </w:p>
    <w:p>
      <w:pPr>
        <w:ind w:left="1700"/>
        <w:spacing w:after="0"/>
        <w:rPr>
          <w:sz w:val="20"/>
          <w:szCs w:val="20"/>
          <w:color w:val="auto"/>
        </w:rPr>
      </w:pPr>
      <w:r>
        <w:rPr>
          <w:rFonts w:ascii="Courier New" w:cs="Courier New" w:eastAsia="Courier New" w:hAnsi="Courier New"/>
          <w:sz w:val="18"/>
          <w:szCs w:val="18"/>
          <w:color w:val="auto"/>
        </w:rPr>
        <w: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219"/>
          </w:cols>
          <w:pgMar w:left="240" w:top="339" w:right="1440"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2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OWNERSHIP OF MORE THAN FIVE</w:t>
            </w:r>
          </w:p>
        </w:tc>
        <w:tc>
          <w:tcPr>
            <w:tcW w:w="2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ON BEHALF OF</w:t>
            </w:r>
          </w:p>
        </w:tc>
        <w:tc>
          <w:tcPr>
            <w:tcW w:w="2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ANOTHER PERSON</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shares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reported</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are</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held by the company</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trust accounts for the</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economic benefit 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beneficiaries of those</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accounts.  See also</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Items 2(a)</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above.</w:t>
            </w:r>
          </w:p>
        </w:tc>
        <w:tc>
          <w:tcPr>
            <w:tcW w:w="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8"/>
              </w:rPr>
              <w:t>IDENTIFICATION AND</w:t>
            </w:r>
          </w:p>
        </w:tc>
        <w:tc>
          <w:tcPr>
            <w:tcW w:w="3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CLASSIFICATION OF THE SUBSIDIARY</w:t>
            </w: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pacing w:after="0" w:line="4" w:lineRule="exact"/>
        <w:rPr>
          <w:sz w:val="20"/>
          <w:szCs w:val="20"/>
          <w:color w:val="auto"/>
        </w:rPr>
      </w:pPr>
    </w:p>
    <w:p>
      <w:pPr>
        <w:ind w:left="1700" w:right="2319" w:hanging="1685"/>
        <w:spacing w:after="0" w:line="235" w:lineRule="auto"/>
        <w:rPr>
          <w:sz w:val="20"/>
          <w:szCs w:val="20"/>
          <w:color w:val="auto"/>
        </w:rPr>
      </w:pPr>
      <w:r>
        <w:rPr>
          <w:rFonts w:ascii="Courier New" w:cs="Courier New" w:eastAsia="Courier New" w:hAnsi="Courier New"/>
          <w:sz w:val="18"/>
          <w:szCs w:val="18"/>
          <w:color w:val="auto"/>
        </w:rPr>
        <w:t>WHICH ACQUIRED THE SECURITY BEING REPORTED ON BY THE PARENT HOLDING COMPANY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860" w:right="2099"/>
        <w:spacing w:after="0" w:line="268" w:lineRule="auto"/>
        <w:rPr>
          <w:sz w:val="20"/>
          <w:szCs w:val="20"/>
          <w:color w:val="auto"/>
        </w:rPr>
      </w:pPr>
      <w:r>
        <w:rPr>
          <w:rFonts w:ascii="Courier New" w:cs="Courier New" w:eastAsia="Courier New" w:hAnsi="Courier New"/>
          <w:sz w:val="16"/>
          <w:szCs w:val="16"/>
          <w:color w:val="auto"/>
        </w:rPr>
        <w:t>By signing below, I further certify that, to the best of my knowledge and belief, the foreign regulatory scheme applicable to each of: Barclays Global Investors Australia Limited, Barclays Global Investors Canada Limited, Barclays Global Investors (Deutschland)</w:t>
      </w:r>
    </w:p>
    <w:p>
      <w:pPr>
        <w:spacing w:after="0" w:line="1" w:lineRule="exact"/>
        <w:rPr>
          <w:sz w:val="20"/>
          <w:szCs w:val="20"/>
          <w:color w:val="auto"/>
        </w:rPr>
      </w:pPr>
    </w:p>
    <w:p>
      <w:pPr>
        <w:ind w:left="860" w:right="1999"/>
        <w:spacing w:after="0" w:line="237" w:lineRule="auto"/>
        <w:rPr>
          <w:sz w:val="20"/>
          <w:szCs w:val="20"/>
          <w:color w:val="auto"/>
        </w:rPr>
      </w:pPr>
      <w:r>
        <w:rPr>
          <w:rFonts w:ascii="Courier New" w:cs="Courier New" w:eastAsia="Courier New" w:hAnsi="Courier New"/>
          <w:sz w:val="18"/>
          <w:szCs w:val="18"/>
          <w:color w:val="auto"/>
        </w:rPr>
        <w:t>AG, Barclays Global Investors Japan Limited and Barclays Global Investors Limited, is substantially comparable to the regulatory scheme applicable to the functionally equivalent U.S. institutions. I also undertake to furnish to the Commission staff, upon request, information that would otherwise be disclosed in a Schedule 13D by such entities.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6, 2009</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John McGahan</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upperLetter"/>
      <w:start w:val="24"/>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lowerLetter"/>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1)"/>
      <w:numFmt w:val="lowerLetter"/>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lvl w:ilvl="1">
      <w:lvlJc w:val="left"/>
      <w:lvlText w:val="(%2)"/>
      <w:numFmt w:val="decimal"/>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1)"/>
      <w:numFmt w:val="lowerLetter"/>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lvl w:ilvl="1">
      <w:lvlJc w:val="left"/>
      <w:lvlText w:val="(%2)"/>
      <w:numFmt w:val="decimal"/>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1)"/>
      <w:numFmt w:val="lowerLetter"/>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lvl w:ilvl="1">
      <w:lvlJc w:val="left"/>
      <w:lvlText w:val="(%2)"/>
      <w:numFmt w:val="decimal"/>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lowerLetter"/>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1)"/>
      <w:numFmt w:val="lowerLetter"/>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1)"/>
      <w:numFmt w:val="lowerLetter"/>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1)"/>
      <w:numFmt w:val="lowerLetter"/>
      <w:start w:val="10"/>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1)"/>
      <w:numFmt w:val="lowerLetter"/>
      <w:start w:val="3"/>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1)"/>
      <w:numFmt w:val="lowerLetter"/>
      <w:start w:val="1"/>
    </w:lvl>
  </w:abstractNum>
  <w:abstractNum w:abstractNumId="77">
    <w:nsid w:val="3B0FD379"/>
    <w:multiLevelType w:val="hybridMultilevel"/>
    <w:lvl w:ilvl="0">
      <w:lvlJc w:val="left"/>
      <w:lvlText w:val="(%1)"/>
      <w:numFmt w:val="lowerLetter"/>
      <w:start w:val="2"/>
    </w:lvl>
  </w:abstractNum>
  <w:abstractNum w:abstractNumId="78">
    <w:nsid w:val="68EB2F63"/>
    <w:multiLevelType w:val="hybridMultilevel"/>
    <w:lvl w:ilvl="0">
      <w:lvlJc w:val="left"/>
      <w:lvlText w:val="(%1)"/>
      <w:numFmt w:val="lowerLetter"/>
      <w:start w:val="3"/>
    </w:lvl>
    <w:lvl w:ilvl="1">
      <w:lvlJc w:val="left"/>
      <w:lvlText w:val="(%2)"/>
      <w:numFmt w:val="lowerLetter"/>
      <w:start w:val="9"/>
    </w:lvl>
  </w:abstractNum>
  <w:abstractNum w:abstractNumId="79">
    <w:nsid w:val="4962813B"/>
    <w:multiLevelType w:val="hybridMultilevel"/>
    <w:lvl w:ilvl="0">
      <w:lvlJc w:val="left"/>
      <w:lvlText w:val="(%1)"/>
      <w:numFmt w:val="lowerRoman"/>
      <w:start w:val="2"/>
    </w:lvl>
  </w:abstractNum>
  <w:abstractNum w:abstractNumId="80">
    <w:nsid w:val="60B6DF70"/>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2019-12-10T21:12:50Z</dcterms:created>
  <dcterms:modified xsi:type="dcterms:W3CDTF">2019-12-10T21:12:50Z</dcterms:modified>
</cp:coreProperties>
</file>