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09</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COMCAST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20030N200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20030N200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6234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23443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Clearbridge Investments, LLC</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01-0846058</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 Limited Liability Corporation</w:t>
      </w:r>
    </w:p>
    <w:p>
      <w:pPr>
        <w:spacing w:after="0" w:line="66" w:lineRule="exact"/>
        <w:rPr>
          <w:rFonts w:ascii="Arial" w:cs="Arial" w:eastAsia="Arial" w:hAnsi="Arial"/>
          <w:sz w:val="32"/>
          <w:szCs w:val="32"/>
          <w:b w:val="1"/>
          <w:bCs w:val="1"/>
          <w:color w:val="auto"/>
        </w:rPr>
      </w:pPr>
    </w:p>
    <w:p>
      <w:pPr>
        <w:ind w:left="2020"/>
        <w:spacing w:after="0"/>
        <w:rPr>
          <w:rFonts w:ascii="Arial" w:cs="Arial" w:eastAsia="Arial" w:hAnsi="Arial"/>
          <w:sz w:val="32"/>
          <w:szCs w:val="32"/>
          <w:b w:val="1"/>
          <w:bCs w:val="1"/>
          <w:color w:val="auto"/>
        </w:rPr>
      </w:pPr>
      <w:r>
        <w:rPr>
          <w:rFonts w:ascii="Arial" w:cs="Arial" w:eastAsia="Arial" w:hAnsi="Arial"/>
          <w:sz w:val="18"/>
          <w:szCs w:val="18"/>
          <w:color w:val="auto"/>
        </w:rPr>
        <w:t>SOLE VOTING POWER</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419"/>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5</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44,930,007</w:t>
            </w: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6</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20" w:type="dxa"/>
            <w:vAlign w:val="bottom"/>
          </w:tcPr>
          <w:p>
            <w:pPr>
              <w:spacing w:after="0"/>
              <w:rPr>
                <w:sz w:val="19"/>
                <w:szCs w:val="19"/>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2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20" w:type="dxa"/>
            <w:vAlign w:val="bottom"/>
            <w:vMerge w:val="continue"/>
          </w:tcPr>
          <w:p>
            <w:pPr>
              <w:spacing w:after="0"/>
              <w:rPr>
                <w:sz w:val="22"/>
                <w:szCs w:val="22"/>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45,426,955</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20" w:type="dxa"/>
            <w:vAlign w:val="bottom"/>
            <w:tcBorders>
              <w:bottom w:val="single" w:sz="8" w:color="auto"/>
            </w:tcBorders>
          </w:tcPr>
          <w:p>
            <w:pPr>
              <w:spacing w:after="0"/>
              <w:rPr>
                <w:sz w:val="5"/>
                <w:szCs w:val="5"/>
                <w:color w:val="auto"/>
              </w:rPr>
            </w:pPr>
          </w:p>
        </w:tc>
        <w:tc>
          <w:tcPr>
            <w:tcW w:w="9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520" w:type="dxa"/>
            <w:vAlign w:val="bottom"/>
          </w:tcPr>
          <w:p>
            <w:pPr>
              <w:spacing w:after="0"/>
              <w:rPr>
                <w:sz w:val="18"/>
                <w:szCs w:val="18"/>
                <w:color w:val="auto"/>
              </w:rPr>
            </w:pPr>
          </w:p>
        </w:tc>
        <w:tc>
          <w:tcPr>
            <w:tcW w:w="9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20" w:type="dxa"/>
            <w:vAlign w:val="bottom"/>
          </w:tcPr>
          <w:p>
            <w:pPr>
              <w:jc w:val="center"/>
              <w:spacing w:after="0"/>
              <w:rPr>
                <w:sz w:val="20"/>
                <w:szCs w:val="20"/>
                <w:color w:val="auto"/>
              </w:rPr>
            </w:pPr>
            <w:r>
              <w:rPr>
                <w:rFonts w:ascii="Arial" w:cs="Arial" w:eastAsia="Arial" w:hAnsi="Arial"/>
                <w:sz w:val="18"/>
                <w:szCs w:val="18"/>
                <w:color w:val="auto"/>
                <w:w w:val="95"/>
              </w:rPr>
              <w:t>PERSON WITH:</w:t>
            </w:r>
          </w:p>
        </w:tc>
        <w:tc>
          <w:tcPr>
            <w:tcW w:w="520" w:type="dxa"/>
            <w:vAlign w:val="bottom"/>
            <w:vMerge w:val="continue"/>
          </w:tcPr>
          <w:p>
            <w:pPr>
              <w:spacing w:after="0"/>
              <w:rPr>
                <w:sz w:val="21"/>
                <w:szCs w:val="21"/>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45,426,955</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10.23%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right="8800" w:hanging="644"/>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Issuer Comcast Corp</w:t>
      </w:r>
    </w:p>
    <w:p>
      <w:pPr>
        <w:spacing w:after="0" w:line="150" w:lineRule="exact"/>
        <w:rPr>
          <w:rFonts w:ascii="Arial" w:cs="Arial" w:eastAsia="Arial" w:hAnsi="Arial"/>
          <w:sz w:val="16"/>
          <w:szCs w:val="16"/>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One Comcast Center</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Philadelphia, PA 19103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6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ClearBridge Investments, LLC</w:t>
      </w:r>
    </w:p>
    <w:p>
      <w:pPr>
        <w:spacing w:after="0" w:line="150"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620 8th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10018</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Delaware Limited Liability Corporation</w:t>
      </w:r>
    </w:p>
    <w:p>
      <w:pPr>
        <w:spacing w:after="0" w:line="237" w:lineRule="exact"/>
        <w:rPr>
          <w:rFonts w:ascii="Arial" w:cs="Arial" w:eastAsia="Arial" w:hAnsi="Arial"/>
          <w:sz w:val="18"/>
          <w:szCs w:val="18"/>
          <w:color w:val="auto"/>
        </w:rPr>
      </w:pPr>
    </w:p>
    <w:p>
      <w:pPr>
        <w:ind w:left="1300" w:right="79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20030N200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45,426,955</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10.23</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44,930,007</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45,426,955</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ClearBridge Investments, LLC</w:t>
      </w:r>
    </w:p>
    <w:p>
      <w:pPr>
        <w:sectPr>
          <w:pgSz w:w="11900" w:h="16838" w:orient="portrait"/>
          <w:cols w:equalWidth="0" w:num="1">
            <w:col w:w="11260"/>
          </w:cols>
          <w:pgMar w:left="240" w:top="756" w:right="3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May 08, 2014</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Barbara Brooke Manning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Barbara Brooke Manning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General Counsel &amp; Chief Compliance Officer</w:t>
      </w:r>
    </w:p>
    <w:p>
      <w:pPr>
        <w:spacing w:after="0" w:line="200" w:lineRule="exact"/>
        <w:rPr>
          <w:sz w:val="20"/>
          <w:szCs w:val="20"/>
          <w:color w:val="auto"/>
        </w:rPr>
      </w:pPr>
    </w:p>
    <w:p>
      <w:pPr>
        <w:sectPr>
          <w:pgSz w:w="11900" w:h="16838" w:orient="portrait"/>
          <w:cols w:equalWidth="0" w:num="3">
            <w:col w:w="5000" w:space="720"/>
            <w:col w:w="260" w:space="100"/>
            <w:col w:w="5180"/>
          </w:cols>
          <w:pgMar w:left="240" w:top="756" w:right="39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260"/>
      </w:cols>
      <w:pgMar w:left="24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2019-12-07T03:29:25Z</dcterms:created>
  <dcterms:modified xsi:type="dcterms:W3CDTF">2019-12-07T03:29:25Z</dcterms:modified>
</cp:coreProperties>
</file>