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#20030N101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#20030N101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8,382,043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122,421,967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122,421,967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5.778%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#20030N101</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122,421,967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122,421,967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5.778%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20030N101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122,421,967</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5.778%</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8,382,043</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122,421,967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Comcast Corporation. No one person's interest in the Common Stock of Comcast</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Corporation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111,885,041 shares or 5.280% of the Common Stock outstanding of Comcast Corporation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Fidelity, and the funds each has sole power to dispose of the 111,885,041 shares owned by the Funds.</w:t>
      </w:r>
    </w:p>
    <w:p>
      <w:pPr>
        <w:spacing w:after="0" w:line="178"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LLC and a bank as defined in Section 3(a)(6) of the Securities Exchange Act of 1934, is the beneficial owner of 830,117 shares or 0.039%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830,117 shares and sole power to vote or to direct the voting of 830,117 shares of Common Stock owned by the institutional account(s) as reported above.</w:t>
      </w:r>
    </w:p>
    <w:p>
      <w:pPr>
        <w:spacing w:after="0" w:line="185"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514,100 shares, or 0.024%, of the Common Stock outstanding of Comcast Corporation,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LLC ("PGALLC"), 900</w:t>
      </w:r>
    </w:p>
    <w:p>
      <w:pPr>
        <w:spacing w:after="0" w:line="238" w:lineRule="auto"/>
        <w:rPr>
          <w:sz w:val="20"/>
          <w:szCs w:val="20"/>
          <w:color w:val="auto"/>
        </w:rPr>
      </w:pPr>
      <w:r>
        <w:rPr>
          <w:rFonts w:ascii="Courier New" w:cs="Courier New" w:eastAsia="Courier New" w:hAnsi="Courier New"/>
          <w:sz w:val="18"/>
          <w:szCs w:val="18"/>
          <w:color w:val="auto"/>
        </w:rPr>
        <w:t>Salem Street, Smithfield, Rhode Island, 02917, an indirect</w:t>
      </w:r>
    </w:p>
    <w:p>
      <w:pPr>
        <w:spacing w:after="0"/>
        <w:rPr>
          <w:sz w:val="20"/>
          <w:szCs w:val="20"/>
          <w:color w:val="auto"/>
        </w:rPr>
      </w:pPr>
      <w:r>
        <w:rPr>
          <w:rFonts w:ascii="Courier New" w:cs="Courier New" w:eastAsia="Courier New" w:hAnsi="Courier New"/>
          <w:sz w:val="18"/>
          <w:szCs w:val="18"/>
          <w:color w:val="auto"/>
        </w:rPr>
        <w:t>wholly-owned subsidiary of FMR LLC and an investment</w:t>
      </w:r>
    </w:p>
    <w:p>
      <w:pPr>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w:t>
      </w:r>
    </w:p>
    <w:p>
      <w:pPr>
        <w:spacing w:after="0" w:line="238" w:lineRule="auto"/>
        <w:rPr>
          <w:sz w:val="20"/>
          <w:szCs w:val="20"/>
          <w:color w:val="auto"/>
        </w:rPr>
      </w:pPr>
      <w:r>
        <w:rPr>
          <w:rFonts w:ascii="Courier New" w:cs="Courier New" w:eastAsia="Courier New" w:hAnsi="Courier New"/>
          <w:sz w:val="18"/>
          <w:szCs w:val="18"/>
          <w:color w:val="auto"/>
        </w:rPr>
        <w:t>Advisers Act of 1940, is the beneficial owner of 1,623,560</w:t>
      </w:r>
    </w:p>
    <w:p>
      <w:pPr>
        <w:spacing w:after="0"/>
        <w:rPr>
          <w:sz w:val="20"/>
          <w:szCs w:val="20"/>
          <w:color w:val="auto"/>
        </w:rPr>
      </w:pPr>
      <w:r>
        <w:rPr>
          <w:rFonts w:ascii="Courier New" w:cs="Courier New" w:eastAsia="Courier New" w:hAnsi="Courier New"/>
          <w:sz w:val="18"/>
          <w:szCs w:val="18"/>
          <w:color w:val="auto"/>
        </w:rPr>
        <w:t>shares or 0.077% of the outstanding Common Stock of</w:t>
      </w:r>
    </w:p>
    <w:p>
      <w:pPr>
        <w:spacing w:after="0" w:line="237" w:lineRule="auto"/>
        <w:rPr>
          <w:sz w:val="20"/>
          <w:szCs w:val="20"/>
          <w:color w:val="auto"/>
        </w:rPr>
      </w:pPr>
      <w:r>
        <w:rPr>
          <w:rFonts w:ascii="Courier New" w:cs="Courier New" w:eastAsia="Courier New" w:hAnsi="Courier New"/>
          <w:sz w:val="18"/>
          <w:szCs w:val="18"/>
          <w:color w:val="auto"/>
        </w:rPr>
        <w:t>Comcast Corporation as a result of its serving as investment</w:t>
      </w:r>
    </w:p>
    <w:p>
      <w:pPr>
        <w:spacing w:after="0"/>
        <w:rPr>
          <w:sz w:val="20"/>
          <w:szCs w:val="20"/>
          <w:color w:val="auto"/>
        </w:rPr>
      </w:pPr>
      <w:r>
        <w:rPr>
          <w:rFonts w:ascii="Courier New" w:cs="Courier New" w:eastAsia="Courier New" w:hAnsi="Courier New"/>
          <w:sz w:val="18"/>
          <w:szCs w:val="18"/>
          <w:color w:val="auto"/>
        </w:rPr>
        <w:t>adviser to institutional accounts, non-U.S. mutual funds, or</w:t>
      </w:r>
    </w:p>
    <w:p>
      <w:pPr>
        <w:spacing w:after="0" w:line="237" w:lineRule="auto"/>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rPr>
          <w:sz w:val="20"/>
          <w:szCs w:val="20"/>
          <w:color w:val="auto"/>
        </w:rPr>
      </w:pPr>
      <w:r>
        <w:rPr>
          <w:rFonts w:ascii="Courier New" w:cs="Courier New" w:eastAsia="Courier New" w:hAnsi="Courier New"/>
          <w:sz w:val="18"/>
          <w:szCs w:val="18"/>
          <w:color w:val="auto"/>
        </w:rPr>
        <w:t>Investment Company Act of 1940 owning such shares.</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1,623,560 shares and sole power to vote or to direct the voting of 813,640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4,019,436 shares or 0.190% of the outstanding Common Stock of the Comcast Corporation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4,019,436 shares and sole power to vote or to direct the voting of 2,722,532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3,549,713 shares or 0.168%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3,549,713 shares owned by the International Funds. FIL has sole power to vote or direct the voting of 3,499,959 shares and no power to vote or direct the voting of 49,754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Comcast Corporation at December 31, 2012.</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FMR LLC and its direct</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and indirect 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2019-12-07T03:48:12Z</dcterms:created>
  <dcterms:modified xsi:type="dcterms:W3CDTF">2019-12-07T03:48:12Z</dcterms:modified>
</cp:coreProperties>
</file>