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 xml:space="preserve"> FORM 4 </w:t>
      </w: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0" w:right="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 Section 16. Form 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20" w:right="220" w:hanging="247"/>
        <w:spacing w:after="0" w:line="212" w:lineRule="auto"/>
        <w:tabs>
          <w:tab w:leader="none" w:pos="4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or Form 5 obligations may continue.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1(b).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(Print or Type Responses)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56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6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Number: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3235-0287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Expires: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hours per response.......................0.5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-1416685</wp:posOffset>
            </wp:positionH>
            <wp:positionV relativeFrom="paragraph">
              <wp:posOffset>-973455</wp:posOffset>
            </wp:positionV>
            <wp:extent cx="7272020" cy="53854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8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Section 30(h) of the Investment Company Act of 1940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80" w:space="140"/>
            <w:col w:w="9200"/>
          </w:cols>
          <w:pgMar w:left="240" w:top="609" w:right="239" w:bottom="1440" w:gutter="0" w:footer="0" w:header="0"/>
        </w:sect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1. Name and Address of Reporting Person*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4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Issuer Name and Ticker or Trading Symbol</w:t>
            </w:r>
          </w:p>
        </w:tc>
      </w:tr>
      <w:tr>
        <w:trPr>
          <w:trHeight w:val="422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 (formerly named AT&amp;T Comcast</w:t>
            </w:r>
          </w:p>
        </w:tc>
      </w:tr>
      <w:tr>
        <w:trPr>
          <w:trHeight w:val="166"/>
        </w:trPr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Smith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Lawrence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S.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Corporation): CMCSA and CMCSK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1260" w:type="dxa"/>
            <w:vAlign w:val="bottom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2060" w:type="dxa"/>
            <w:vAlign w:val="bottom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I.R.S. Identification</w:t>
            </w:r>
          </w:p>
        </w:tc>
        <w:tc>
          <w:tcPr>
            <w:tcW w:w="194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Statement for</w:t>
            </w:r>
          </w:p>
        </w:tc>
      </w:tr>
      <w:tr>
        <w:trPr>
          <w:trHeight w:val="149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194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Month/Day/Year</w:t>
            </w:r>
          </w:p>
        </w:tc>
      </w:tr>
      <w:tr>
        <w:trPr>
          <w:trHeight w:val="149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12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Comcast Corporation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194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18, 2002</w:t>
            </w:r>
          </w:p>
        </w:tc>
      </w:tr>
      <w:tr>
        <w:trPr>
          <w:trHeight w:val="166"/>
        </w:trPr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1500 Market Street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35" w:right="1220" w:hanging="135"/>
        <w:spacing w:after="0" w:line="239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175"/>
        <w:spacing w:after="0"/>
        <w:tabs>
          <w:tab w:leader="none" w:pos="139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o </w:t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75"/>
        <w:spacing w:after="0"/>
        <w:tabs>
          <w:tab w:leader="none" w:pos="13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x </w:t>
      </w:r>
      <w:r>
        <w:rPr>
          <w:rFonts w:ascii="Arial" w:cs="Arial" w:eastAsia="Arial" w:hAnsi="Arial"/>
          <w:sz w:val="13"/>
          <w:szCs w:val="13"/>
          <w:color w:val="auto"/>
        </w:rPr>
        <w:t>Officer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Other (specify below)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7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(give title below)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Executive Vice President and Co-Chief Financial Officer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620" w:space="5"/>
            <w:col w:w="3795"/>
          </w:cols>
          <w:pgMar w:left="240" w:top="609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right="234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(Street)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If Amendment, Date of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112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Original (Month/Day/Year)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18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Applicable 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x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Philadelphia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PA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19102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(State)</w:t>
            </w:r>
          </w:p>
        </w:tc>
        <w:tc>
          <w:tcPr>
            <w:tcW w:w="1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300" w:type="dxa"/>
            <w:vAlign w:val="bottom"/>
            <w:gridSpan w:val="8"/>
            <w:vMerge w:val="restart"/>
          </w:tcPr>
          <w:p>
            <w:pPr>
              <w:jc w:val="center"/>
              <w:ind w:righ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7"/>
              </w:rPr>
              <w:t>Table I -- Non-Derivative Securities Acquired, Disposed of, or Beneficially Owned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3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12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Trans-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2A. Deemed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Trans-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1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4. Securities Acquired (A)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Amount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Owner-</w:t>
            </w: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1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or Disposed 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1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Date, 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3, 4 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1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8)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vMerge w:val="restart"/>
          </w:tcPr>
          <w:p>
            <w:pPr>
              <w:ind w:left="1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(A)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1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V</w:t>
            </w:r>
          </w:p>
        </w:tc>
        <w:tc>
          <w:tcPr>
            <w:tcW w:w="1340" w:type="dxa"/>
            <w:vAlign w:val="bottom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79"/>
              </w:rPr>
              <w:t>or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(D)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Common Stock</w:t>
            </w:r>
          </w:p>
        </w:tc>
        <w:tc>
          <w:tcPr>
            <w:tcW w:w="1900" w:type="dxa"/>
            <w:vAlign w:val="bottom"/>
          </w:tcPr>
          <w:p>
            <w:pPr>
              <w:ind w:lef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11/18/02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1,294</w:t>
            </w:r>
          </w:p>
        </w:tc>
        <w:tc>
          <w:tcPr>
            <w:tcW w:w="3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(1)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1,294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10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By IRA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1900" w:type="dxa"/>
            <w:vAlign w:val="bottom"/>
          </w:tcPr>
          <w:p>
            <w:pPr>
              <w:ind w:lef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11/18/02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112,446.8180</w:t>
            </w:r>
          </w:p>
        </w:tc>
        <w:tc>
          <w:tcPr>
            <w:tcW w:w="3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(1)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112,446.8180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78"/>
              </w:rPr>
              <w:t>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1900" w:type="dxa"/>
            <w:vAlign w:val="bottom"/>
          </w:tcPr>
          <w:p>
            <w:pPr>
              <w:ind w:lef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11/18/02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6,613</w:t>
            </w:r>
          </w:p>
        </w:tc>
        <w:tc>
          <w:tcPr>
            <w:tcW w:w="3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(1)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6,613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10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By GRAT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09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 (continued)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-- Derivative Securities Acquired, Disposed of, or Beneficially Owned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131445</wp:posOffset>
            </wp:positionV>
            <wp:extent cx="42545" cy="379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79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789940</wp:posOffset>
            </wp:positionH>
            <wp:positionV relativeFrom="paragraph">
              <wp:posOffset>140335</wp:posOffset>
            </wp:positionV>
            <wp:extent cx="42545" cy="378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1218565</wp:posOffset>
            </wp:positionH>
            <wp:positionV relativeFrom="paragraph">
              <wp:posOffset>140335</wp:posOffset>
            </wp:positionV>
            <wp:extent cx="42545" cy="3781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1630680</wp:posOffset>
            </wp:positionH>
            <wp:positionV relativeFrom="paragraph">
              <wp:posOffset>140335</wp:posOffset>
            </wp:positionV>
            <wp:extent cx="42545" cy="3781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2196465</wp:posOffset>
            </wp:positionH>
            <wp:positionV relativeFrom="paragraph">
              <wp:posOffset>140335</wp:posOffset>
            </wp:positionV>
            <wp:extent cx="42545" cy="37814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2633980</wp:posOffset>
            </wp:positionH>
            <wp:positionV relativeFrom="paragraph">
              <wp:posOffset>140335</wp:posOffset>
            </wp:positionV>
            <wp:extent cx="42545" cy="37814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3414395</wp:posOffset>
            </wp:positionH>
            <wp:positionV relativeFrom="paragraph">
              <wp:posOffset>140335</wp:posOffset>
            </wp:positionV>
            <wp:extent cx="42545" cy="37814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4288790</wp:posOffset>
            </wp:positionH>
            <wp:positionV relativeFrom="paragraph">
              <wp:posOffset>140335</wp:posOffset>
            </wp:positionV>
            <wp:extent cx="42545" cy="37814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5223510</wp:posOffset>
            </wp:positionH>
            <wp:positionV relativeFrom="paragraph">
              <wp:posOffset>140335</wp:posOffset>
            </wp:positionV>
            <wp:extent cx="42545" cy="378142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5652135</wp:posOffset>
            </wp:positionH>
            <wp:positionV relativeFrom="paragraph">
              <wp:posOffset>140335</wp:posOffset>
            </wp:positionV>
            <wp:extent cx="42545" cy="37814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6158230</wp:posOffset>
            </wp:positionH>
            <wp:positionV relativeFrom="paragraph">
              <wp:posOffset>140335</wp:posOffset>
            </wp:positionV>
            <wp:extent cx="42545" cy="378142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7221855</wp:posOffset>
            </wp:positionH>
            <wp:positionV relativeFrom="paragraph">
              <wp:posOffset>131445</wp:posOffset>
            </wp:positionV>
            <wp:extent cx="42545" cy="379857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79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6724650</wp:posOffset>
            </wp:positionH>
            <wp:positionV relativeFrom="paragraph">
              <wp:posOffset>140335</wp:posOffset>
            </wp:positionV>
            <wp:extent cx="42545" cy="378142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1. Title of Derivative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2. Conver-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Trans-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Trans-</w:t>
            </w: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5. Number of Deriv-</w:t>
            </w:r>
          </w:p>
        </w:tc>
        <w:tc>
          <w:tcPr>
            <w:tcW w:w="14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Date Exercisable</w:t>
            </w: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Title and Amount of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8. Price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9. Number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10. Owner-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sion or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 Securities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and Expiration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Underlying Securities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 Deriv-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Exercise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(Month/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any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(Instr. 8)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Deri-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vative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Securities: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5)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Amount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1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action(s)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2505075</wp:posOffset>
            </wp:positionH>
            <wp:positionV relativeFrom="paragraph">
              <wp:posOffset>-3065145</wp:posOffset>
            </wp:positionV>
            <wp:extent cx="42545" cy="30695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06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3028315</wp:posOffset>
            </wp:positionH>
            <wp:positionV relativeFrom="paragraph">
              <wp:posOffset>-3065145</wp:posOffset>
            </wp:positionV>
            <wp:extent cx="42545" cy="306959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06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3868420</wp:posOffset>
            </wp:positionH>
            <wp:positionV relativeFrom="paragraph">
              <wp:posOffset>-3065145</wp:posOffset>
            </wp:positionV>
            <wp:extent cx="42545" cy="306959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06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4777740</wp:posOffset>
            </wp:positionH>
            <wp:positionV relativeFrom="paragraph">
              <wp:posOffset>-3065145</wp:posOffset>
            </wp:positionV>
            <wp:extent cx="42545" cy="306959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06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80" w:right="500" w:hanging="426"/>
        <w:spacing w:after="0" w:line="286" w:lineRule="auto"/>
        <w:tabs>
          <w:tab w:leader="none" w:pos="580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Shares were acquired pursuant to the merger (the "Merger") of each of Comcast Holdings Corporation (formerly named Comcast Corporation) and Comcast Cable Communications Holdings, Inc. (formerly named AT&amp;T Broadband Corp.) with wholly-owned subsidiaries of the Issuer.</w:t>
      </w:r>
    </w:p>
    <w:p>
      <w:pPr>
        <w:ind w:left="580" w:right="100" w:hanging="426"/>
        <w:spacing w:after="0" w:line="261" w:lineRule="auto"/>
        <w:tabs>
          <w:tab w:leader="none" w:pos="58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Reporting Person will file an amendment to this Form 4 with respect to securities to be included in Table II when all variables necessary to calculate the conversions of equity awards in the Merger are known.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341" w:right="23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/s/ Lawrence S. Smith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November 20,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ind w:left="1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Lawrence S. Smith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022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625558EC"/>
    <w:multiLevelType w:val="hybridMultilevel"/>
    <w:lvl w:ilvl="0">
      <w:lvlJc w:val="left"/>
      <w:lvlText w:val="*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(%1)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2019-12-12T02:40:59Z</dcterms:created>
  <dcterms:modified xsi:type="dcterms:W3CDTF">2019-12-12T02:40:59Z</dcterms:modified>
</cp:coreProperties>
</file>