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55"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200" w:lineRule="exact"/>
        <w:rPr>
          <w:sz w:val="24"/>
          <w:szCs w:val="24"/>
          <w:color w:val="auto"/>
        </w:rPr>
      </w:pPr>
    </w:p>
    <w:p>
      <w:pPr>
        <w:sectPr>
          <w:pgSz w:w="11900" w:h="16855" w:orient="portrait"/>
          <w:cols w:equalWidth="0" w:num="4">
            <w:col w:w="320" w:space="220"/>
            <w:col w:w="3060" w:space="720"/>
            <w:col w:w="320" w:space="220"/>
            <w:col w:w="5359"/>
          </w:cols>
          <w:pgMar w:left="240" w:top="649" w:right="1440" w:bottom="0" w:gutter="0" w:footer="0" w:header="0"/>
          <w:type w:val="continuous"/>
        </w:sectPr>
      </w:pP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55"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55" w:orient="portrait"/>
          <w:cols w:equalWidth="0" w:num="2">
            <w:col w:w="320" w:space="220"/>
            <w:col w:w="9679"/>
          </w:cols>
          <w:pgMar w:left="240" w:top="649" w:right="1440" w:bottom="0" w:gutter="0" w:footer="0" w:header="0"/>
          <w:type w:val="continuous"/>
        </w:sectPr>
      </w:pPr>
    </w:p>
    <w:p>
      <w:pPr>
        <w:spacing w:after="0" w:line="18"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ectPr>
          <w:pgSz w:w="11900" w:h="16855" w:orient="portrait"/>
          <w:cols w:equalWidth="0" w:num="1">
            <w:col w:w="10219"/>
          </w:cols>
          <w:pgMar w:left="240" w:top="649" w:right="1440" w:bottom="0" w:gutter="0" w:footer="0" w:header="0"/>
          <w:type w:val="continuous"/>
        </w:sectPr>
      </w:pPr>
    </w:p>
    <w:bookmarkStart w:id="1" w:name="page2"/>
    <w:bookmarkEnd w:id="1"/>
    <w:p>
      <w:pPr>
        <w:ind w:left="5"/>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25" w:hanging="425"/>
        <w:spacing w:after="0"/>
        <w:tabs>
          <w:tab w:leader="none" w:pos="4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9684"/>
          </w:cols>
          <w:pgMar w:left="775" w:top="344"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[LOGO OF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ON JUNE 22, 2000</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Thursday, June 22, 2000 at 9:00 a.m. local time at the offices of the Company, 1500 Market Street, West Tower, 9th Floor, Philadelphia, Pennsylvania, for the following purposes:</w:t>
      </w:r>
    </w:p>
    <w:p>
      <w:pPr>
        <w:spacing w:after="0" w:line="207" w:lineRule="exact"/>
        <w:rPr>
          <w:sz w:val="20"/>
          <w:szCs w:val="20"/>
          <w:color w:val="auto"/>
        </w:rPr>
      </w:pPr>
    </w:p>
    <w:p>
      <w:pPr>
        <w:ind w:left="540" w:right="24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nine directors to serve for the ensuing year and until their respective successors shall have been duly elected and qualified.</w:t>
      </w:r>
    </w:p>
    <w:p>
      <w:pPr>
        <w:spacing w:after="0" w:line="169" w:lineRule="exact"/>
        <w:rPr>
          <w:rFonts w:ascii="Courier New" w:cs="Courier New" w:eastAsia="Courier New" w:hAnsi="Courier New"/>
          <w:sz w:val="16"/>
          <w:szCs w:val="16"/>
          <w:color w:val="auto"/>
        </w:rPr>
      </w:pPr>
    </w:p>
    <w:p>
      <w:pPr>
        <w:ind w:left="540" w:right="325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an amendment to the Comcast Corporation 1996 Stock Option Plan.</w:t>
      </w:r>
    </w:p>
    <w:p>
      <w:pPr>
        <w:spacing w:after="0" w:line="208" w:lineRule="exact"/>
        <w:rPr>
          <w:rFonts w:ascii="Courier New" w:cs="Courier New" w:eastAsia="Courier New" w:hAnsi="Courier New"/>
          <w:sz w:val="18"/>
          <w:szCs w:val="18"/>
          <w:color w:val="auto"/>
        </w:rPr>
      </w:pPr>
    </w:p>
    <w:p>
      <w:pPr>
        <w:ind w:left="540" w:right="261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2000 fiscal year.</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close of business on May 3, 2000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Because holders of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informational purposes only.</w:t>
      </w:r>
    </w:p>
    <w:p>
      <w:pPr>
        <w:spacing w:after="0" w:line="210"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Copies of the Company's Annual Report on Form 10-K and Summary Annual Report are enclosed.</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8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16, 2000</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[LOGO OF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Thursday, June 22, 2000 at 9:00 a.m. local time at the offices of the Company, 1500 Market Street, West Tower, 9th Floor, Philadelphia, Pennsylvania, and any adjournment or postponement thereof. This Proxy Statement, the foregoing notice and the enclosed proxy are being mailed to shareholders on or about May 16, 2000.</w:t>
      </w:r>
    </w:p>
    <w:p>
      <w:pPr>
        <w:spacing w:after="0" w:line="1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Directly in the Name of the Shareholder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Shareholders with shares registered directly in their name in the Company's stock records maintained by its transfer agent, EquiServe Trust Company, N.A. ("EquiServe"), may vote their shares (1) via the Internet at the following address on the World Wide Web: http://www.eproxyvote.com/cmcsa, (2) by mailing their signed proxy card, or (3) by attending the meeting and voting in person. Specific instructions to be followed by registered shareholders are set forth on the enclosed proxy card. Votes submitted via the Internet through EquiServe as described herein must be received by 5:00 p.m. eastern time on June 21, 2000.</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For Shares Registered in the Name of a Brokerage Firm or Bank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 number of brokerage firms and banks are participating in separate programs that offer Internet voting options. Such programs are different from the program provided by EquiServe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close of business on May 3, 2000, the record date, the Company had outstanding [24,939,080] shares of Class A Common Stock, par value $1.00 per share, [9,444,375] shares of Class B Common Stock, par value $1.00 per share, and [840,221,601] shares of Class A Special Common Stock, par value $1.00 per share. All share amounts in this Proxy Statement reflect the stock split in the form of a dividend of one share of Class A Special Common Stock for each share of Class A Common Stock, Class A Special Common Stock and Class B Common Stock paid on May 5, 1999 to shareholders of record as of the close of business on April 20, 1999.</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each matter voted upon at the meeting and any adjournment or postponement thereof, the Class A Common Stock and Class B Common Stock will vote together.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election of directors, the nine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"AGAINST" or, in the case of the election of directors, "WITHHELD," are included. Abstentions and broker non-votes are counted only for purposes of determining whether a quorum is present at the meeting.</w:t>
      </w:r>
    </w:p>
    <w:p>
      <w:pPr>
        <w:spacing w:after="0" w:line="38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holder of all of the Class B Common Stock has indicated that it will vote all of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the approval of each of the other proposals submitted to shareholders in accordance with the foregoing notice of meeting and as set forth in this Proxy Statement are assured.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(Class A and Class B) as of February 29, 2000.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Percent</w:t>
            </w:r>
          </w:p>
        </w:tc>
      </w:tr>
      <w:tr>
        <w:trPr>
          <w:trHeight w:val="203"/>
        </w:trPr>
        <w:tc>
          <w:tcPr>
            <w:tcW w:w="2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Voting Class</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Name and Address</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Beneficial Owner</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9"/>
              </w:rPr>
              <w:t>Class</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138,269</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0.6%(1)</w:t>
            </w:r>
          </w:p>
        </w:tc>
      </w:tr>
      <w:tr>
        <w:trPr>
          <w:trHeight w:val="203"/>
        </w:trPr>
        <w:tc>
          <w:tcPr>
            <w:tcW w:w="2420" w:type="dxa"/>
            <w:vAlign w:val="bottom"/>
          </w:tcPr>
          <w:p>
            <w:pPr>
              <w:spacing w:after="0"/>
              <w:rPr>
                <w:sz w:val="17"/>
                <w:szCs w:val="17"/>
                <w:color w:val="auto"/>
              </w:rPr>
            </w:pPr>
          </w:p>
        </w:tc>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19102-2148</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9,444,375</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2"/>
              </w:rPr>
              <w:t>100%(1)</w:t>
            </w:r>
          </w:p>
        </w:tc>
      </w:tr>
      <w:tr>
        <w:trPr>
          <w:trHeight w:val="203"/>
        </w:trPr>
        <w:tc>
          <w:tcPr>
            <w:tcW w:w="2420" w:type="dxa"/>
            <w:vAlign w:val="bottom"/>
          </w:tcPr>
          <w:p>
            <w:pPr>
              <w:spacing w:after="0"/>
              <w:rPr>
                <w:sz w:val="17"/>
                <w:szCs w:val="17"/>
                <w:color w:val="auto"/>
              </w:rPr>
            </w:pPr>
          </w:p>
        </w:tc>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19102-2148</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9"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February 29, 2000, Sural Corporation ("Sural"), a Delaware corporation, was the sole owner of the Company's outstanding Class B Common Stock and owned 136,913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 1,356 shares of Class A Common Stock owned by his wife, as to which he disclaims beneficial ownership. Since each share of Class B Common Stock is entitled to fifteen votes, the shares of Class A Common Stock and Class B Common Stock owned by Sural and Mr. Brian L. Roberts constituted as of February 29, 2000 approximately 85%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that they are deemed to beneficially own into Class A Common Stock, Mr. Roberts would beneficially own 9,582,644 shares of Class A Common Stock (approximately 27.9% of the Class A Common Stock).</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the Class A Special Common Stock (generally non-voting) beneficially owned by each director of the Company, by Mr. Ralph J. Roberts (the "Chief Executive Officer," see note (12) below), by each of the Company's other four most highly compensated executive officers during 1999 and by all directors and executive officers of the Company as a group, as of February 29, 2000.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Amount</w:t>
            </w:r>
          </w:p>
        </w:tc>
        <w:tc>
          <w:tcPr>
            <w:tcW w:w="2420" w:type="dxa"/>
            <w:vAlign w:val="bottom"/>
          </w:tcPr>
          <w:p>
            <w:pPr>
              <w:spacing w:after="0"/>
              <w:rPr>
                <w:sz w:val="17"/>
                <w:szCs w:val="17"/>
                <w:color w:val="auto"/>
              </w:rPr>
            </w:pPr>
          </w:p>
        </w:tc>
        <w:tc>
          <w:tcPr>
            <w:tcW w:w="190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Percent</w:t>
            </w:r>
          </w:p>
        </w:tc>
      </w:tr>
      <w:tr>
        <w:trPr>
          <w:trHeight w:val="203"/>
        </w:trPr>
        <w:tc>
          <w:tcPr>
            <w:tcW w:w="2740" w:type="dxa"/>
            <w:vAlign w:val="bottom"/>
          </w:tcPr>
          <w:p>
            <w:pPr>
              <w:spacing w:after="0"/>
              <w:rPr>
                <w:sz w:val="17"/>
                <w:szCs w:val="17"/>
                <w:color w:val="auto"/>
              </w:rPr>
            </w:pPr>
          </w:p>
        </w:tc>
        <w:tc>
          <w:tcPr>
            <w:tcW w:w="454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Beneficially Owned(1)</w:t>
            </w:r>
          </w:p>
        </w:tc>
        <w:tc>
          <w:tcPr>
            <w:tcW w:w="19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of Class(1)</w:t>
            </w:r>
          </w:p>
        </w:tc>
      </w:tr>
      <w:tr>
        <w:trPr>
          <w:trHeight w:val="203"/>
        </w:trPr>
        <w:tc>
          <w:tcPr>
            <w:tcW w:w="2740" w:type="dxa"/>
            <w:vAlign w:val="bottom"/>
          </w:tcPr>
          <w:p>
            <w:pPr>
              <w:spacing w:after="0"/>
              <w:rPr>
                <w:sz w:val="17"/>
                <w:szCs w:val="17"/>
                <w:color w:val="auto"/>
              </w:rPr>
            </w:pPr>
          </w:p>
        </w:tc>
        <w:tc>
          <w:tcPr>
            <w:tcW w:w="45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Class A</w:t>
            </w:r>
          </w:p>
        </w:tc>
        <w:tc>
          <w:tcPr>
            <w:tcW w:w="78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 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Class A</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Special</w:t>
            </w:r>
          </w:p>
        </w:tc>
        <w:tc>
          <w:tcPr>
            <w:tcW w:w="19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Class A Special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John R. Alchin(3).......</w:t>
            </w: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585,587(4)</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25,269</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185,369</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16,523(5)</w:t>
            </w: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228,316(6)</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234,146(7)</w:t>
            </w: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3,267,338(8)</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375</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33,569</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Roberts(3)(9)..</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138,269(10)</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10,486,597(11)</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Roberts(12)....</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872,866(13)</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6,480,647(14)</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3.5%</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256,328(15)</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54,000</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110,607</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618,711</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44,700</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2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2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(12 persons)(3)..</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1,438,946</w:t>
            </w: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22,630,857(4)</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5.8%</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2740" w:type="dxa"/>
            <w:vAlign w:val="bottom"/>
          </w:tcPr>
          <w:p>
            <w:pPr>
              <w:spacing w:after="0"/>
              <w:rPr>
                <w:sz w:val="17"/>
                <w:szCs w:val="17"/>
                <w:color w:val="auto"/>
              </w:rPr>
            </w:pP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(5)(7)(10)(13)</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(6)(8)(11)(14)(15)(16)</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2099" w:hanging="427"/>
        <w:spacing w:after="0" w:line="269" w:lineRule="auto"/>
        <w:tabs>
          <w:tab w:leader="none" w:pos="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29, 2000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29, 2000: Mr. Alchin, 389,150 shares; Mr. Amsterdam, 10,800 shares; Mr. Bonovitz, 43,200 shares; Mr. Brodsky, 2,089,301 shares; Mr. Castle, 28,200 shares; Mr. Brian L. Roberts, 781,096 shares; Mr. Ralph J. Roberts, 4,417,497 shares; Mr. Smith, 138,230 shares; Mr. Watson, 43,200 shares; Mr. Wechsler, 43,200 shares; Ms. Wexler, 43,200 shares; and all directors and executive officers as a group, 8,340,528 shares. Does not include the following shares which were issuable under options exercised prior to February 29, 2000, but the receipt of which was irrevocably deferred pursuant to the Company's 1997 Deferred Stock Option Plan: Mr. Amsterdam, 39,006 shares; Mr. Bonovitz, 18,329 shares; Mr. Brodsky, 789,326 shares; Mr. Ralph J. Roberts, 2,921,518 shares; and Mr. Wechsler, 13,393 shares.</w:t>
      </w:r>
    </w:p>
    <w:p>
      <w:pPr>
        <w:spacing w:after="0" w:line="389"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540" w:right="2319" w:hanging="427"/>
        <w:spacing w:after="0" w:line="268" w:lineRule="auto"/>
        <w:tabs>
          <w:tab w:leader="none" w:pos="5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named executive officers also beneficially own shares of the common stock of QVC, Inc., a 57%-owned subsidiary of the Company, including shares issuable under options to purchase shares exercisable within 60 days of February 29, 2000: Mr. Alchin, 2,040 shares;</w:t>
      </w:r>
    </w:p>
    <w:p>
      <w:pPr>
        <w:ind w:left="54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Brodsky, 2,720 shares; Mr. Brian L. Roberts, 4,160 shares; Mr. Smith, 2,120 shares; and all directors and executive officers as a group, 11,040 shares. The number of shares of common stock of QVC, Inc. beneficially owned by each of them, and by all directors and executive officers as a group, represents less than one percent of the outstanding common stock of QVC, Inc.</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767" w:gutter="0" w:footer="0" w:header="0"/>
        </w:sectPr>
      </w:pPr>
    </w:p>
    <w:bookmarkStart w:id="7" w:name="page8"/>
    <w:bookmarkEnd w:id="7"/>
    <w:p>
      <w:pPr>
        <w:ind w:left="532" w:right="2099" w:hanging="427"/>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532" w:right="2419" w:hanging="427"/>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4,443 shares of Class A Common Stock held in trust or as a custodian for his children, 6,425 shares owned by his wife, and 2,636 shares held by him as trustee for a testamentary trust, as to all of which shares he disclaims beneficial ownership.</w:t>
      </w:r>
    </w:p>
    <w:p>
      <w:pPr>
        <w:spacing w:after="0" w:line="207"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8,568 shares of Class A Special Common Stock held in trust or as a custodian for his children, 6,513 shares owned by his wife, 152,528 shares held by him as trustee for a testamentary trust, and 10,476 shares owned by a charitable foundation of which his wife is a trustee, as to all of which shares he disclaims beneficial ownership.</w:t>
      </w:r>
    </w:p>
    <w:p>
      <w:pPr>
        <w:spacing w:after="0" w:line="208" w:lineRule="exact"/>
        <w:rPr>
          <w:rFonts w:ascii="Courier New" w:cs="Courier New" w:eastAsia="Courier New" w:hAnsi="Courier New"/>
          <w:sz w:val="18"/>
          <w:szCs w:val="18"/>
          <w:color w:val="auto"/>
        </w:rPr>
      </w:pPr>
    </w:p>
    <w:p>
      <w:pPr>
        <w:ind w:left="532" w:right="1999" w:hanging="427"/>
        <w:spacing w:after="0" w:line="273" w:lineRule="auto"/>
        <w:tabs>
          <w:tab w:leader="none" w:pos="5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184" w:lineRule="exact"/>
        <w:rPr>
          <w:rFonts w:ascii="Courier New" w:cs="Courier New" w:eastAsia="Courier New" w:hAnsi="Courier New"/>
          <w:sz w:val="16"/>
          <w:szCs w:val="16"/>
          <w:color w:val="auto"/>
        </w:rPr>
      </w:pPr>
    </w:p>
    <w:p>
      <w:pPr>
        <w:ind w:left="532" w:right="2099" w:hanging="427"/>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289,562 shares of Class A Special Common Stock owned by Swallow Drive Fund, L.P., as to which shares he disclaims beneficial ownership. See note (7) above.</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all of the outstanding shares of the Company's Class B Common Stock owned by Sural. See note (1) to the table under the caption "Principal Shareholders."</w:t>
      </w:r>
    </w:p>
    <w:p>
      <w:pPr>
        <w:spacing w:after="0" w:line="207"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136,913 shares of Class A Common Stock owned by Sural. See note (1) to the table under the caption "Principal Shareholders."</w:t>
      </w:r>
    </w:p>
    <w:p>
      <w:pPr>
        <w:spacing w:after="0" w:line="207" w:lineRule="exact"/>
        <w:rPr>
          <w:rFonts w:ascii="Courier New" w:cs="Courier New" w:eastAsia="Courier New" w:hAnsi="Courier New"/>
          <w:sz w:val="18"/>
          <w:szCs w:val="18"/>
          <w:color w:val="auto"/>
        </w:rPr>
      </w:pPr>
    </w:p>
    <w:p>
      <w:pPr>
        <w:ind w:left="532" w:right="1999" w:hanging="532"/>
        <w:spacing w:after="0" w:line="238"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2,712 shares of Class A Special Common Stock owned by his wife, 40,206 shares owned in the Comcast Corporation Retirement--Investment Plan, and 10,000 shares owned by a charitable foundation of which he and his wife are directors and officers, as to all of which shares he disclaims beneficial ownership. Also includes 9,581,288 shares owned by Sural, but does not include additional shares of Class A Special Common Stock issuable upon conversion of Class B Common Stock beneficially owned by Mr. Brian L. Roberts. See note (1) to the table under the caption "Principal Shareholders." If Sural and Mr. Brian L. Roberts were to convert the Class B Common Stock that they are deemed to beneficially own into Class A Special Common Stock, Mr. Roberts would beneficially own 19,930,972 shares of Class A Special Common Stock (approximately 2.3% of the Class A Special Common Stock).</w:t>
      </w:r>
    </w:p>
    <w:p>
      <w:pPr>
        <w:spacing w:after="0" w:line="207"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532" w:right="2099" w:hanging="532"/>
        <w:spacing w:after="0" w:line="268" w:lineRule="auto"/>
        <w:tabs>
          <w:tab w:leader="none" w:pos="53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267,033 shares of Class A Special Common Stock owned by a charitable foundation of which he and his wife are trustees, as to which shares he disclaims beneficial ownership, and 570,813 shares owned by a limited partnership, the general partner of which is controlled by</w:t>
      </w:r>
    </w:p>
    <w:p>
      <w:pPr>
        <w:ind w:left="5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Ralph J. Roberts.</w:t>
      </w:r>
    </w:p>
    <w:p>
      <w:pPr>
        <w:spacing w:after="0" w:line="207" w:lineRule="exact"/>
        <w:rPr>
          <w:rFonts w:ascii="Courier New" w:cs="Courier New" w:eastAsia="Courier New" w:hAnsi="Courier New"/>
          <w:sz w:val="16"/>
          <w:szCs w:val="16"/>
          <w:color w:val="auto"/>
        </w:rPr>
      </w:pPr>
    </w:p>
    <w:p>
      <w:pPr>
        <w:ind w:left="532" w:right="1999" w:hanging="532"/>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58,000 shares of Class A Special Common Stock owned in a grantor retained annuity trust, as to which shares he disclaims beneficial ownership.</w:t>
      </w:r>
    </w:p>
    <w:p>
      <w:pPr>
        <w:spacing w:after="0" w:line="208"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 shares of Class A Special Common Stock owned by an executive officer, other than those named above, in the Comcast Corporation Retirement--Investment Plan, as to which shares beneficial ownership is disclaimed.</w:t>
      </w:r>
    </w:p>
    <w:p>
      <w:pPr>
        <w:spacing w:after="0" w:line="200" w:lineRule="exact"/>
        <w:rPr>
          <w:sz w:val="20"/>
          <w:szCs w:val="20"/>
          <w:color w:val="auto"/>
        </w:rPr>
      </w:pP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59"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1999 through December 31, 1999 were made on a timely basis, except for: one report regarding a disposition of shares of stock by Mr. Bonovitz, a director of the Company, in connection with the exercise of stock options, for which a Form 4 was inadvertently filed late; one report regarding a disposition of shares of stock by Mr. Wechsler, a director of the Company, in connection with the exercise of stock options, for which a Form 4 was inadvertently filed late; one report regarding a disposition of shares of stock by Mr. Amsterdam, a director of the Company, in connection with the exercise of stock options, for which a Form 4 was inadvertently filed late; and two reports regarding dispositions of shares of stock by Mr. Smith, Executive Vice President of the Company, one report in connection with the exercise of stock options and one report in connection with a gift of common stock, for each of which transactions a Form 4 was inadvertently filed late.</w:t>
      </w: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ind w:right="2640" w:firstLine="211"/>
        <w:spacing w:after="0" w:line="237" w:lineRule="auto"/>
        <w:rPr>
          <w:sz w:val="20"/>
          <w:szCs w:val="20"/>
          <w:color w:val="auto"/>
        </w:rPr>
      </w:pPr>
      <w:r>
        <w:rPr>
          <w:rFonts w:ascii="Courier New" w:cs="Courier New" w:eastAsia="Courier New" w:hAnsi="Courier New"/>
          <w:sz w:val="18"/>
          <w:szCs w:val="18"/>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Long-Term</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242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Compensation</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Awards</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Compensation</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(Principally</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Number of</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Split-Dollar</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Other Annual</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52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Benefits)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 Position(1)</w:t>
            </w:r>
          </w:p>
        </w:tc>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Year Salary($)</w:t>
            </w: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2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($)(3)</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Options(#)</w:t>
            </w:r>
          </w:p>
        </w:tc>
        <w:tc>
          <w:tcPr>
            <w:tcW w:w="260" w:type="dxa"/>
            <w:vAlign w:val="bottom"/>
          </w:tcPr>
          <w:p>
            <w:pPr>
              <w:spacing w:after="0"/>
              <w:rPr>
                <w:sz w:val="17"/>
                <w:szCs w:val="17"/>
                <w:color w:val="auto"/>
              </w:rPr>
            </w:pP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1,050,000</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525,000</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$2,279,829</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250,000(6)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$9,109,062</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260" w:type="dxa"/>
            <w:vAlign w:val="bottom"/>
          </w:tcPr>
          <w:p>
            <w:pPr>
              <w:spacing w:after="0"/>
              <w:rPr>
                <w:sz w:val="17"/>
                <w:szCs w:val="17"/>
                <w:color w:val="auto"/>
              </w:rPr>
            </w:pPr>
          </w:p>
        </w:tc>
        <w:tc>
          <w:tcPr>
            <w:tcW w:w="2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1,998,687(5) 1,134,610(6)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7,369,463</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870,185</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1,387,050(5)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117,738(6)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5,625,776</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723,516</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361,758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25,252</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918,136</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344,532</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23,409</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973,578</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Board of Directors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328,125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26,483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1,067,761</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1,000,000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$1,662,000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360,643</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4,000,000(6)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224,203</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713,250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278,398</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3,169,610(6)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222,026</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687,000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42,883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160,160(6)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33,859</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Lawrence S. Smith........</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723,516</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431,440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3,496</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32,261</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413,800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3,257</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30,361</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397,000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10,452</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34,899</w:t>
            </w: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John R. Alchin...........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608,753</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332,877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31,799</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75,000(6)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35,460</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579,813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318,407</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48,411</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587,500(6)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33,670</w:t>
            </w: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Treasurer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552,250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304,625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17,984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37,845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40"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420" w:right="2540" w:hanging="412"/>
        <w:spacing w:after="0" w:line="271"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 this column include bonuses earned by the named persons under the Company's 1996 Executive Cash Bonus Plan, bonuses paid to the named persons (except Messrs. Ralph J. Roberts and Brodsky) in 1999, 1998 and 1997 relating to termination of the Company's discretionary bonus plan (see "Report on Executive Compensation of the Compensation Committee's Subcommittee on Performance-Based Compensation--Effect of Internal Revenue Code Section 162(m)"), and guaranteed bonuses of $137,812 and $131,250, paid to Mr. Brian L. Roberts in 1998 and 1997, respectively, and $5,788, $5,512 and $5,250, paid to Mr. Smith in 1999, 1998 and 1997, respectively.</w:t>
      </w:r>
    </w:p>
    <w:p>
      <w:pPr>
        <w:spacing w:after="0" w:line="183" w:lineRule="exact"/>
        <w:rPr>
          <w:rFonts w:ascii="Courier New" w:cs="Courier New" w:eastAsia="Courier New" w:hAnsi="Courier New"/>
          <w:sz w:val="16"/>
          <w:szCs w:val="16"/>
          <w:color w:val="auto"/>
        </w:rPr>
      </w:pPr>
    </w:p>
    <w:p>
      <w:pPr>
        <w:jc w:val="both"/>
        <w:ind w:left="420" w:right="2740" w:hanging="412"/>
        <w:spacing w:after="0" w:line="23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includes Company payments to the named executive officers to cover their tax liabilities incurred in connection with: (a) local taxes on stock option grants or exercises;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760"/>
          </w:cols>
          <w:pgMar w:left="240" w:top="717" w:right="899" w:bottom="362" w:gutter="0" w:footer="0" w:header="0"/>
        </w:sectPr>
      </w:pPr>
    </w:p>
    <w:bookmarkStart w:id="10" w:name="page11"/>
    <w:bookmarkEnd w:id="10"/>
    <w:p>
      <w:pPr>
        <w:ind w:left="412" w:right="1999" w:firstLine="9"/>
        <w:spacing w:after="0" w:line="268" w:lineRule="auto"/>
        <w:tabs>
          <w:tab w:leader="none" w:pos="83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to Messrs. Ralph J. Roberts, Brodsky and Brian L. Roberts to cover the premiums attributable to the term life insurance portion of split-dollar life insurance policies or separate term life insurance policies (see note (4)(b) below); (c) Company payments to cover premiums attributable to the executive long-term disability plan (see note</w:t>
      </w:r>
    </w:p>
    <w:p>
      <w:pPr>
        <w:ind w:left="412"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07" w:lineRule="exact"/>
        <w:rPr>
          <w:rFonts w:ascii="Courier New" w:cs="Courier New" w:eastAsia="Courier New" w:hAnsi="Courier New"/>
          <w:sz w:val="16"/>
          <w:szCs w:val="16"/>
          <w:color w:val="auto"/>
        </w:rPr>
      </w:pPr>
    </w:p>
    <w:p>
      <w:pPr>
        <w:ind w:left="412" w:right="1999" w:hanging="412"/>
        <w:spacing w:after="0" w:line="269" w:lineRule="auto"/>
        <w:tabs>
          <w:tab w:leader="none" w:pos="4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principally represent benefits associated with split-dollar life insurance arrangements. In accordance with the terms of the split-dollar life insurance arrangements, the Company will recover all of the cumulative premiums paid by the Company for the whole-life portion of such policies. This column includes (with respect to amounts applicable to 1999): (a) the dollar value, on a term loan approach, of the benefit of the whole-life portion of the premiums for split-dollar life insurance policies paid by the Company projected on an actuarial basis (Mr. Ralph J. Roberts $7,833,061; Mr. Brodsky $890,012; Mr. Brian L. Roberts $22,830; Mr. Smith $22,278; and Mr. Alchin $21,332), although the Company believes that a more realistic determination of the economic value of the benefit would be based on an approach which calculates the time value of money (using the applicable short-term federal funds rate) of the premiums paid by the Company through 1999 (Mr. Ralph J. Roberts $4,800,720; Mr. Brodsky $534,712; Mr. Brian L. Roberts $16,711; Mr. Smith $20,697; and Mr. Alchin $20,541); (b) Company payments to named executive officers to cover the premiums attributable to the term life insurance portion of split-dollar life insurance policies or separate term life insurance policies (Mr. Ralph J. Roberts $1,270,401; Mr. Brodsky $18,009; Mr. Brian L. Roberts $190,689; Mr. Smith $1,745; and</w:t>
      </w:r>
    </w:p>
    <w:p>
      <w:pPr>
        <w:spacing w:after="0" w:line="191" w:lineRule="exact"/>
        <w:rPr>
          <w:rFonts w:ascii="Courier New" w:cs="Courier New" w:eastAsia="Courier New" w:hAnsi="Courier New"/>
          <w:sz w:val="16"/>
          <w:szCs w:val="16"/>
          <w:color w:val="auto"/>
        </w:rPr>
      </w:pPr>
    </w:p>
    <w:p>
      <w:pPr>
        <w:ind w:left="412" w:right="2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Alchin $1,610); (c) Company contributions to its 401(k) Retirement-- Investment Plan in the amount of $5,600 for each of the named executive officers; (d) Company payments to its long-term disability plan in the amount of $980 for each of the named executive officers (other than</w:t>
      </w:r>
    </w:p>
    <w:p>
      <w:pPr>
        <w:ind w:left="412"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Ralph J. Roberts, who did not participate in such plan); and (e) Company payments to the named executive officers (other than Mr. Ralph J. Roberts, who did not participate in such plan) to cover the premiums attributable to the executive long-term disability plan (Mr. Brodsky $3,535; Mr. Brian L. Roberts $4,104; Mr. Smith $1,658; and Mr. Alchin $5,938).</w:t>
      </w:r>
    </w:p>
    <w:p>
      <w:pPr>
        <w:spacing w:after="0" w:line="209" w:lineRule="exact"/>
        <w:rPr>
          <w:rFonts w:ascii="Courier New" w:cs="Courier New" w:eastAsia="Courier New" w:hAnsi="Courier New"/>
          <w:sz w:val="16"/>
          <w:szCs w:val="16"/>
          <w:color w:val="auto"/>
        </w:rPr>
      </w:pPr>
    </w:p>
    <w:p>
      <w:pPr>
        <w:ind w:left="412" w:right="1999" w:hanging="412"/>
        <w:spacing w:after="0" w:line="236"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$15,379 and $33,581 paid to him to cover the taxes payable by him with respect to estate and succession planning services provided to him by the Company in 1998 and 1997, respectively.</w:t>
      </w:r>
    </w:p>
    <w:p>
      <w:pPr>
        <w:spacing w:after="0" w:line="208" w:lineRule="exact"/>
        <w:rPr>
          <w:rFonts w:ascii="Courier New" w:cs="Courier New" w:eastAsia="Courier New" w:hAnsi="Courier New"/>
          <w:sz w:val="18"/>
          <w:szCs w:val="18"/>
          <w:color w:val="auto"/>
        </w:rPr>
      </w:pPr>
    </w:p>
    <w:p>
      <w:pPr>
        <w:ind w:left="412" w:right="2319" w:hanging="412"/>
        <w:spacing w:after="0" w:line="235"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w:t>
      </w:r>
    </w:p>
    <w:p>
      <w:pPr>
        <w:spacing w:after="0" w:line="208" w:lineRule="exact"/>
        <w:rPr>
          <w:rFonts w:ascii="Courier New" w:cs="Courier New" w:eastAsia="Courier New" w:hAnsi="Courier New"/>
          <w:sz w:val="18"/>
          <w:szCs w:val="18"/>
          <w:color w:val="auto"/>
        </w:rPr>
      </w:pPr>
    </w:p>
    <w:p>
      <w:pPr>
        <w:ind w:left="412" w:right="1999" w:hanging="412"/>
        <w:spacing w:after="0" w:line="237"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common stock of QVC, Inc., a 57%-owned non-public subsidiary of the Company, issuable upon exercise of: (a) options granted to the named executive officers by the Compensation Committee of the QVC, Inc. Board of Directors on November 28, 1997, April 30, 1998 or July 7, 1999 pursuant to the 1995 QVC Stock Option and Stock Appreciation Rights Plan (the "1995 QVC Plan") (except for options to purchase 800 shares granted to Mr. Smith on July 7, 1998, and options to purchase 4,600 shares granted to Mr. Brian L. Roberts on October 26,</w:t>
      </w:r>
    </w:p>
    <w:p>
      <w:pPr>
        <w:spacing w:after="0" w:line="9" w:lineRule="exact"/>
        <w:rPr>
          <w:rFonts w:ascii="Courier New" w:cs="Courier New" w:eastAsia="Courier New" w:hAnsi="Courier New"/>
          <w:sz w:val="18"/>
          <w:szCs w:val="18"/>
          <w:color w:val="auto"/>
        </w:rPr>
      </w:pPr>
    </w:p>
    <w:p>
      <w:pPr>
        <w:ind w:left="412" w:right="20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1998); and (b) options granted April 18, 1996, assigned by the Company to Mr. Brian L. Roberts on December 18, 1997. Such options were issued with tandem stock appreciation rights exercisable in lieu of the options for 75% of the excess of the value of the QVC, Inc. common stock (as determined pursuant to the 1995 QVC Plan) over the exercise price of such options. Such options have an exercise price per share of $865.47 (for options granted July 7, 1999), $651.84 (for options granted July 7 and October 26, 1998), $688.14 (for options granted November 28, 1997 and April 30, 1998), or $177.05 (for options granted April 18, 1996), representing the value of the shares underlying such options on the date of grant as determined pursuant to the 1995 QVC Plan, and such options vest 20% on each of the first five anniversaries of the date of grant (except for the options granted April 18, 1996, which vest 20%</w:t>
      </w:r>
    </w:p>
    <w:p>
      <w:pPr>
        <w:spacing w:after="0" w:line="3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on grant and 20% on each January 1, 1997-2000), based on the named</w:t>
      </w:r>
    </w:p>
    <w:p>
      <w:pPr>
        <w:spacing w:after="0" w:line="238" w:lineRule="auto"/>
        <w:rPr>
          <w:sz w:val="20"/>
          <w:szCs w:val="20"/>
          <w:color w:val="auto"/>
        </w:rPr>
      </w:pPr>
      <w:r>
        <w:rPr>
          <w:rFonts w:ascii="Courier New" w:cs="Courier New" w:eastAsia="Courier New" w:hAnsi="Courier New"/>
          <w:sz w:val="18"/>
          <w:szCs w:val="18"/>
          <w:color w:val="auto"/>
        </w:rPr>
        <w:t>executive's continued service to the Company. In all cases, vesting is</w:t>
      </w:r>
    </w:p>
    <w:p>
      <w:pPr>
        <w:spacing w:after="0"/>
        <w:rPr>
          <w:sz w:val="20"/>
          <w:szCs w:val="20"/>
          <w:color w:val="auto"/>
        </w:rPr>
      </w:pPr>
      <w:r>
        <w:rPr>
          <w:rFonts w:ascii="Courier New" w:cs="Courier New" w:eastAsia="Courier New" w:hAnsi="Courier New"/>
          <w:sz w:val="18"/>
          <w:szCs w:val="18"/>
          <w:color w:val="auto"/>
        </w:rPr>
        <w:t>accelerated upon a change of control of QVC, Inc. The QVC, Inc. options</w:t>
      </w:r>
    </w:p>
    <w:p>
      <w:pPr>
        <w:spacing w:after="0" w:line="237" w:lineRule="auto"/>
        <w:rPr>
          <w:sz w:val="20"/>
          <w:szCs w:val="20"/>
          <w:color w:val="auto"/>
        </w:rPr>
      </w:pPr>
      <w:r>
        <w:rPr>
          <w:rFonts w:ascii="Courier New" w:cs="Courier New" w:eastAsia="Courier New" w:hAnsi="Courier New"/>
          <w:sz w:val="18"/>
          <w:szCs w:val="18"/>
          <w:color w:val="auto"/>
        </w:rPr>
        <w:t>expire ten years after the date of grant. The estimated present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Inc. stock options at the date of grant which were granted in 1999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Brian L. Roberts is $956,332 and is calculated using the Black-Scholes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pricing model, based upon the following assumptions used in</w:t>
      </w:r>
    </w:p>
    <w:p>
      <w:pPr>
        <w:spacing w:after="0" w:line="238" w:lineRule="auto"/>
        <w:rPr>
          <w:sz w:val="20"/>
          <w:szCs w:val="20"/>
          <w:color w:val="auto"/>
        </w:rPr>
      </w:pPr>
      <w:r>
        <w:rPr>
          <w:rFonts w:ascii="Courier New" w:cs="Courier New" w:eastAsia="Courier New" w:hAnsi="Courier New"/>
          <w:sz w:val="18"/>
          <w:szCs w:val="18"/>
          <w:color w:val="auto"/>
        </w:rPr>
        <w:t>developing the grant valuation: an expected volatility of approximately</w:t>
      </w:r>
    </w:p>
    <w:p>
      <w:pPr>
        <w:spacing w:after="0"/>
        <w:rPr>
          <w:sz w:val="20"/>
          <w:szCs w:val="20"/>
          <w:color w:val="auto"/>
        </w:rPr>
      </w:pPr>
      <w:r>
        <w:rPr>
          <w:rFonts w:ascii="Courier New" w:cs="Courier New" w:eastAsia="Courier New" w:hAnsi="Courier New"/>
          <w:sz w:val="18"/>
          <w:szCs w:val="18"/>
          <w:color w:val="auto"/>
        </w:rPr>
        <w:t>20.0%; an expected term to exercise of eight years; an interest rate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6.1%; and no dividend yield. The actual value of the options,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any, realized by Mr. Brian L. Roberts will depend on the extent to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market value of the common stock of QVC, Inc. exceeds the exercise</w:t>
      </w:r>
    </w:p>
    <w:p>
      <w:pPr>
        <w:spacing w:after="0" w:line="238" w:lineRule="auto"/>
        <w:rPr>
          <w:sz w:val="20"/>
          <w:szCs w:val="20"/>
          <w:color w:val="auto"/>
        </w:rPr>
      </w:pPr>
      <w:r>
        <w:rPr>
          <w:rFonts w:ascii="Courier New" w:cs="Courier New" w:eastAsia="Courier New" w:hAnsi="Courier New"/>
          <w:sz w:val="18"/>
          <w:szCs w:val="18"/>
          <w:color w:val="auto"/>
        </w:rPr>
        <w:t>price of the option on the date the option is exercised. Consequently,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is no assurance that the value realized by Mr. Brian L. Roberts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at or near the value estimated above. During 1999, such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exercised certain of such options to purchase shares of QVC,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realized value upon such exercises as follows: Mr.</w:t>
      </w:r>
    </w:p>
    <w:p>
      <w:pPr>
        <w:spacing w:after="0" w:line="238" w:lineRule="auto"/>
        <w:rPr>
          <w:sz w:val="20"/>
          <w:szCs w:val="20"/>
          <w:color w:val="auto"/>
        </w:rPr>
      </w:pPr>
      <w:r>
        <w:rPr>
          <w:rFonts w:ascii="Courier New" w:cs="Courier New" w:eastAsia="Courier New" w:hAnsi="Courier New"/>
          <w:sz w:val="18"/>
          <w:szCs w:val="18"/>
          <w:color w:val="auto"/>
        </w:rPr>
        <w:t>Brodsky, 800 shares, $550,736; Mr. Brian L. Roberts, 4,160 shares,</w:t>
      </w:r>
    </w:p>
    <w:p>
      <w:pPr>
        <w:spacing w:after="0"/>
        <w:rPr>
          <w:sz w:val="20"/>
          <w:szCs w:val="20"/>
          <w:color w:val="auto"/>
        </w:rPr>
      </w:pPr>
      <w:r>
        <w:rPr>
          <w:rFonts w:ascii="Courier New" w:cs="Courier New" w:eastAsia="Courier New" w:hAnsi="Courier New"/>
          <w:sz w:val="18"/>
          <w:szCs w:val="18"/>
          <w:color w:val="auto"/>
        </w:rPr>
        <w:t>$1,778,355; Mr. Smith, 800 shares, $451,792; and Mr. Alchin, 600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$413,052. At December 31, 1999, the excess of the fair market value of QVC,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common stock over the exercise price for options outstanding based</w:t>
      </w:r>
    </w:p>
    <w:p>
      <w:pPr>
        <w:spacing w:after="0" w:line="238" w:lineRule="auto"/>
        <w:rPr>
          <w:sz w:val="20"/>
          <w:szCs w:val="20"/>
          <w:color w:val="auto"/>
        </w:rPr>
      </w:pPr>
      <w:r>
        <w:rPr>
          <w:rFonts w:ascii="Courier New" w:cs="Courier New" w:eastAsia="Courier New" w:hAnsi="Courier New"/>
          <w:sz w:val="18"/>
          <w:szCs w:val="18"/>
          <w:color w:val="auto"/>
        </w:rPr>
        <w:t>upon the most recent valuation date was as follows: Mr. Brodsky ($125,715</w:t>
      </w:r>
    </w:p>
    <w:p>
      <w:pPr>
        <w:spacing w:after="0"/>
        <w:rPr>
          <w:sz w:val="20"/>
          <w:szCs w:val="20"/>
          <w:color w:val="auto"/>
        </w:rPr>
      </w:pPr>
      <w:r>
        <w:rPr>
          <w:rFonts w:ascii="Courier New" w:cs="Courier New" w:eastAsia="Courier New" w:hAnsi="Courier New"/>
          <w:sz w:val="18"/>
          <w:szCs w:val="18"/>
          <w:color w:val="auto"/>
        </w:rPr>
        <w:t>exercisable, $1,226,021 unexercisable); Mr. Brian L. Roberts ($0</w:t>
      </w:r>
    </w:p>
    <w:p>
      <w:pPr>
        <w:spacing w:after="0" w:line="237" w:lineRule="auto"/>
        <w:rPr>
          <w:sz w:val="20"/>
          <w:szCs w:val="20"/>
          <w:color w:val="auto"/>
        </w:rPr>
      </w:pPr>
      <w:r>
        <w:rPr>
          <w:rFonts w:ascii="Courier New" w:cs="Courier New" w:eastAsia="Courier New" w:hAnsi="Courier New"/>
          <w:sz w:val="18"/>
          <w:szCs w:val="18"/>
          <w:color w:val="auto"/>
        </w:rPr>
        <w:t>exercisable, $5,495,678 unexercisable); Mr. Smith ($210,095 exercisable,</w:t>
      </w:r>
    </w:p>
    <w:p>
      <w:pPr>
        <w:spacing w:after="0" w:line="238" w:lineRule="auto"/>
        <w:rPr>
          <w:sz w:val="20"/>
          <w:szCs w:val="20"/>
          <w:color w:val="auto"/>
        </w:rPr>
      </w:pPr>
      <w:r>
        <w:rPr>
          <w:rFonts w:ascii="Courier New" w:cs="Courier New" w:eastAsia="Courier New" w:hAnsi="Courier New"/>
          <w:sz w:val="18"/>
          <w:szCs w:val="18"/>
          <w:color w:val="auto"/>
        </w:rPr>
        <w:t>$1,484,969 unexercisable); and Mr. Alchin ($94,286 exercisable, $919,516</w:t>
      </w:r>
    </w:p>
    <w:p>
      <w:pPr>
        <w:spacing w:after="0"/>
        <w:rPr>
          <w:sz w:val="20"/>
          <w:szCs w:val="20"/>
          <w:color w:val="auto"/>
        </w:rPr>
      </w:pPr>
      <w:r>
        <w:rPr>
          <w:rFonts w:ascii="Courier New" w:cs="Courier New" w:eastAsia="Courier New" w:hAnsi="Courier New"/>
          <w:sz w:val="18"/>
          <w:szCs w:val="18"/>
          <w:color w:val="auto"/>
        </w:rPr>
        <w:t>unexercisable).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following table contains information concerning grants of stock options under the Company's 1996 Stock Option Plan to the Chief Executive Officer and to each of the Company's other four most highly compensated executive officers during 1999. No Comcast Corporation stock appreciation rights ("SARs") were granted during 1999 to the Chief Executive Officer or to any of the Company's other four most highly compensated executive officers.</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Grants in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Individual Grants(1)</w:t>
      </w:r>
    </w:p>
    <w:tbl>
      <w:tblPr>
        <w:tblLayout w:type="fixed"/>
        <w:tblInd w:w="0" w:type="dxa"/>
        <w:tblCellMar>
          <w:top w:w="0" w:type="dxa"/>
          <w:left w:w="0" w:type="dxa"/>
          <w:bottom w:w="0" w:type="dxa"/>
          <w:right w:w="0" w:type="dxa"/>
        </w:tblCellMar>
      </w:tblPr>
      <w:tr>
        <w:trPr>
          <w:trHeight w:val="203"/>
        </w:trPr>
        <w:tc>
          <w:tcPr>
            <w:tcW w:w="7320" w:type="dxa"/>
            <w:vAlign w:val="bottom"/>
            <w:gridSpan w:val="5"/>
          </w:tcPr>
          <w:p>
            <w:pPr>
              <w:jc w:val="right"/>
              <w:ind w:right="52"/>
              <w:spacing w:after="0" w:line="203" w:lineRule="exact"/>
              <w:rPr>
                <w:sz w:val="20"/>
                <w:szCs w:val="20"/>
                <w:color w:val="auto"/>
              </w:rPr>
            </w:pPr>
            <w:r>
              <w:rPr>
                <w:rFonts w:ascii="Courier New" w:cs="Courier New" w:eastAsia="Courier New" w:hAnsi="Courier New"/>
                <w:sz w:val="18"/>
                <w:szCs w:val="18"/>
                <w:color w:val="auto"/>
                <w:w w:val="98"/>
              </w:rPr>
              <w:t>-------------------------------------------------------------------</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 of</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Total</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Granted</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Price</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Expiration</w:t>
            </w:r>
          </w:p>
        </w:tc>
        <w:tc>
          <w:tcPr>
            <w:tcW w:w="20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1999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($/Sh)</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Dates</w:t>
            </w:r>
          </w:p>
        </w:tc>
        <w:tc>
          <w:tcPr>
            <w:tcW w:w="2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Present Value (2)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360" w:type="dxa"/>
            <w:vAlign w:val="bottom"/>
            <w:gridSpan w:val="5"/>
          </w:tcPr>
          <w:p>
            <w:pPr>
              <w:ind w:left="30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2,790(3)</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$36.1281</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34,289</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247,210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4,264,373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Julian A. Brodsky.......</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1,035,000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Brian L. Roberts(4).....</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3,094(3)</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$32.5875</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01/05/04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33,230</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996,906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29.6250</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01/05/09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15,043,312</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1,000,000</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31.6875</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04/05/09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16,610,000</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1,000,000</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17,250,000</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2,338(3)</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42.7625</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10/04/04</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34,228</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997,662</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38.8750</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10/04/09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20,611,697</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Lawrence S. Smith.......</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100,000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1,725,000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John R. Alchin..........</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1,293,750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320" w:hanging="312"/>
        <w:spacing w:after="0" w:line="238" w:lineRule="auto"/>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options granted to employees in 1999.</w:t>
      </w:r>
    </w:p>
    <w:p>
      <w:pPr>
        <w:spacing w:after="0" w:line="207" w:lineRule="exact"/>
        <w:rPr>
          <w:sz w:val="20"/>
          <w:szCs w:val="20"/>
          <w:color w:val="auto"/>
        </w:rPr>
      </w:pPr>
    </w:p>
    <w:p>
      <w:pPr>
        <w:ind w:left="420" w:right="1999" w:hanging="412"/>
        <w:spacing w:after="0" w:line="269"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are for the purchase of shares of Class A Special Common Stock and were granted on either January 5, April 5, May 3, or October 4, 1999 under the Company's 1996 Stock Option Plan. Except as described in note (3) below, all options granted in 1999 have exercise prices equal to their fair market value on the date of grant and generally become exercisable at the rate of 40% of the shares covered thereby on the second anniversary of the date of grant, and 20% each on the third, fourth and fifth anniversaries of the date of grant, or, as to 50% of the excess of the options granted on May 3, 1999 to each of Messrs. Brodsky, Smith and Alchin over options to purchase 7,500 shares, at the rate of 20% of the shares covered thereby on the second anniversary of the date of grant, another 10% on each of the third through ninth anniversaries of the date of grant, and 10% six months prior to the tenth anniversary of the date of grant. The options that expire on January 5, 2004, May 3, 2004 and October 4, 2004, as well as 3,044 of the options granted to each of Messrs. Brodsky, Smith and Alchin expiring May 3, 2009, are incentive stock options. All other options granted are nonqualified stock options.</w:t>
      </w:r>
    </w:p>
    <w:p>
      <w:pPr>
        <w:spacing w:after="0" w:line="395" w:lineRule="exact"/>
        <w:rPr>
          <w:rFonts w:ascii="Courier New" w:cs="Courier New" w:eastAsia="Courier New" w:hAnsi="Courier New"/>
          <w:sz w:val="16"/>
          <w:szCs w:val="16"/>
          <w:color w:val="auto"/>
        </w:rPr>
      </w:pPr>
    </w:p>
    <w:p>
      <w:pPr>
        <w:ind w:left="420" w:right="1999"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stock options at the date of grant calculated using the Black-Scholes option pricing model, based upon the following assumptions used in developing the grant valuations: an expected volatility of approximately 35.9%; an expected term to exercise of eight years, except for certain incentive stock options granted to Messrs. Ralph J. Roberts and Brian L. Roberts, for which the expected term to exercise is five years; an interest rate of approximately 5.5%;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stock performance.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0" w:gutter="0" w:footer="0" w:header="0"/>
        </w:sectPr>
      </w:pPr>
    </w:p>
    <w:bookmarkStart w:id="13" w:name="page14"/>
    <w:bookmarkEnd w:id="13"/>
    <w:p>
      <w:pPr>
        <w:ind w:left="420" w:right="306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tax rules governing incentive stock options, these options were granted at an exercise price equal to 110% of the fair market value on the date of grant. The options to purchase shares of the Company's Class A Special Common Stock become exercisable at the rate of 40% of the shares covered thereby on the second anniversary of the date of grant, another 20% on each of the third and fourth anniversaries of the date of grant, and another 20% six months prior to the fifth anniversary of the date of grant.</w:t>
      </w:r>
    </w:p>
    <w:p>
      <w:pPr>
        <w:spacing w:after="0" w:line="212" w:lineRule="exact"/>
        <w:rPr>
          <w:rFonts w:ascii="Courier New" w:cs="Courier New" w:eastAsia="Courier New" w:hAnsi="Courier New"/>
          <w:sz w:val="18"/>
          <w:szCs w:val="18"/>
          <w:color w:val="auto"/>
        </w:rPr>
      </w:pPr>
    </w:p>
    <w:p>
      <w:pPr>
        <w:ind w:left="420" w:right="3260"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options described above, options to purchase 2,600 shares of the common stock of QVC, Inc. at an exercise price of $865.47 per share were granted to Mr. Brian L. Roberts on July 7, 1999. See note</w:t>
      </w:r>
    </w:p>
    <w:p>
      <w:pPr>
        <w:ind w:left="860" w:hanging="43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"Executive Compensation--Summary Compensation Table."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3380" w:firstLine="211"/>
        <w:spacing w:after="0" w:line="275" w:lineRule="auto"/>
        <w:rPr>
          <w:sz w:val="20"/>
          <w:szCs w:val="20"/>
          <w:color w:val="auto"/>
        </w:rPr>
      </w:pPr>
      <w:r>
        <w:rPr>
          <w:rFonts w:ascii="Courier New" w:cs="Courier New" w:eastAsia="Courier New" w:hAnsi="Courier New"/>
          <w:sz w:val="16"/>
          <w:szCs w:val="16"/>
          <w:color w:val="auto"/>
        </w:rPr>
        <w:t>The following table sets forth information related to options exercised during 1999 by the Chief Executive Officer and each of the Company's other four most highly compensated executive officers during 1999, and the number and value of options or SARs held at December 31, 1999 by such individuals.</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Aggregated Option Exercises in 1999 and Option Values at December 31, 1999</w:t>
      </w:r>
    </w:p>
    <w:p>
      <w:pPr>
        <w:sectPr>
          <w:pgSz w:w="11900" w:h="16838" w:orient="portrait"/>
          <w:cols w:equalWidth="0" w:num="1">
            <w:col w:w="11280"/>
          </w:cols>
          <w:pgMar w:left="240" w:top="723" w:right="379"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Value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 of Securities</w:t>
      </w:r>
    </w:p>
    <w:p>
      <w:pPr>
        <w:ind w:left="100"/>
        <w:spacing w:after="0"/>
        <w:tabs>
          <w:tab w:leader="none" w:pos="304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ind w:left="740"/>
        <w:spacing w:after="0"/>
        <w:tabs>
          <w:tab w:leader="none" w:pos="2820" w:val="left"/>
        </w:tabs>
        <w:rPr>
          <w:sz w:val="20"/>
          <w:szCs w:val="20"/>
          <w:color w:val="auto"/>
        </w:rPr>
      </w:pPr>
      <w:r>
        <w:rPr>
          <w:rFonts w:ascii="Courier New" w:cs="Courier New" w:eastAsia="Courier New" w:hAnsi="Courier New"/>
          <w:sz w:val="18"/>
          <w:szCs w:val="18"/>
          <w:color w:val="auto"/>
        </w:rPr>
        <w:t>Options at</w:t>
      </w:r>
      <w:r>
        <w:rPr>
          <w:sz w:val="20"/>
          <w:szCs w:val="20"/>
          <w:color w:val="auto"/>
        </w:rPr>
        <w:tab/>
      </w:r>
      <w:r>
        <w:rPr>
          <w:rFonts w:ascii="Courier New" w:cs="Courier New" w:eastAsia="Courier New" w:hAnsi="Courier New"/>
          <w:sz w:val="16"/>
          <w:szCs w:val="16"/>
          <w:color w:val="auto"/>
        </w:rPr>
        <w:t>In-the-Money Options at</w:t>
      </w:r>
    </w:p>
    <w:p>
      <w:pPr>
        <w:ind w:left="320"/>
        <w:spacing w:after="0"/>
        <w:tabs>
          <w:tab w:leader="none" w:pos="3040" w:val="left"/>
        </w:tabs>
        <w:rPr>
          <w:sz w:val="20"/>
          <w:szCs w:val="20"/>
          <w:color w:val="auto"/>
        </w:rPr>
      </w:pPr>
      <w:r>
        <w:rPr>
          <w:rFonts w:ascii="Courier New" w:cs="Courier New" w:eastAsia="Courier New" w:hAnsi="Courier New"/>
          <w:sz w:val="18"/>
          <w:szCs w:val="18"/>
          <w:color w:val="auto"/>
        </w:rPr>
        <w:t>December 31, 1999(#)</w:t>
      </w:r>
      <w:r>
        <w:rPr>
          <w:sz w:val="20"/>
          <w:szCs w:val="20"/>
          <w:color w:val="auto"/>
        </w:rPr>
        <w:tab/>
      </w:r>
      <w:r>
        <w:rPr>
          <w:rFonts w:ascii="Courier New" w:cs="Courier New" w:eastAsia="Courier New" w:hAnsi="Courier New"/>
          <w:sz w:val="16"/>
          <w:szCs w:val="16"/>
          <w:color w:val="auto"/>
        </w:rPr>
        <w:t>December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Exercisable Unexercisable Exercisable</w:t>
      </w:r>
      <w:r>
        <w:rPr>
          <w:sz w:val="20"/>
          <w:szCs w:val="20"/>
          <w:color w:val="auto"/>
        </w:rPr>
        <w:tab/>
      </w:r>
      <w:r>
        <w:rPr>
          <w:rFonts w:ascii="Courier New" w:cs="Courier New" w:eastAsia="Courier New" w:hAnsi="Courier New"/>
          <w:sz w:val="16"/>
          <w:szCs w:val="16"/>
          <w:color w:val="auto"/>
        </w:rPr>
        <w:t>Unexercisable</w:t>
      </w:r>
    </w:p>
    <w:p>
      <w:pPr>
        <w:spacing w:after="0" w:line="1" w:lineRule="exact"/>
        <w:rPr>
          <w:sz w:val="20"/>
          <w:szCs w:val="20"/>
          <w:color w:val="auto"/>
        </w:rPr>
      </w:pPr>
    </w:p>
    <w:p>
      <w:pPr>
        <w:sectPr>
          <w:pgSz w:w="11900" w:h="16838" w:orient="portrait"/>
          <w:cols w:equalWidth="0" w:num="4">
            <w:col w:w="2020" w:space="720"/>
            <w:col w:w="1160" w:space="320"/>
            <w:col w:w="1160" w:space="420"/>
            <w:col w:w="5480"/>
          </w:cols>
          <w:pgMar w:left="240" w:top="723" w:right="379" w:bottom="362" w:gutter="0" w:footer="0" w:header="0"/>
          <w:type w:val="continuous"/>
        </w:sectPr>
      </w:pPr>
    </w:p>
    <w:p>
      <w:pPr>
        <w:ind w:left="2740" w:hanging="1679"/>
        <w:spacing w:after="0"/>
        <w:tabs>
          <w:tab w:leader="none" w:pos="2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 ------------- ------------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Ralph J.</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Roberts</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960" w:type="dxa"/>
            <w:vAlign w:val="bottom"/>
            <w:gridSpan w:val="2"/>
          </w:tcPr>
          <w:p>
            <w:pPr>
              <w:jc w:val="right"/>
              <w:ind w:right="14"/>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2"/>
              </w:rPr>
              <w:t>Stock..........</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2,921,518(1)</w:t>
            </w:r>
          </w:p>
        </w:tc>
        <w:tc>
          <w:tcPr>
            <w:tcW w:w="1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5,570,892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1,453,770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239,251,400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45,672,619</w:t>
            </w:r>
          </w:p>
        </w:tc>
      </w:tr>
      <w:tr>
        <w:trPr>
          <w:trHeight w:val="405"/>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Julian</w:t>
            </w:r>
          </w:p>
        </w:tc>
        <w:tc>
          <w:tcPr>
            <w:tcW w:w="3520" w:type="dxa"/>
            <w:vAlign w:val="bottom"/>
            <w:gridSpan w:val="3"/>
          </w:tcPr>
          <w:p>
            <w:pPr>
              <w:jc w:val="right"/>
              <w:ind w:right="1952"/>
              <w:spacing w:after="0"/>
              <w:rPr>
                <w:sz w:val="20"/>
                <w:szCs w:val="20"/>
                <w:color w:val="auto"/>
              </w:rPr>
            </w:pPr>
            <w:r>
              <w:rPr>
                <w:rFonts w:ascii="Courier New" w:cs="Courier New" w:eastAsia="Courier New" w:hAnsi="Courier New"/>
                <w:sz w:val="18"/>
                <w:szCs w:val="18"/>
                <w:color w:val="auto"/>
              </w:rPr>
              <w:t>A. Brodsky(2)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807,785(3) $</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942,947(3)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1,877,369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1,541,258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80,763,349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58,628,474</w:t>
            </w:r>
          </w:p>
        </w:tc>
      </w:tr>
      <w:tr>
        <w:trPr>
          <w:trHeight w:val="405"/>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Brian L.</w:t>
            </w:r>
          </w:p>
        </w:tc>
        <w:tc>
          <w:tcPr>
            <w:tcW w:w="3200" w:type="dxa"/>
            <w:vAlign w:val="bottom"/>
            <w:gridSpan w:val="2"/>
          </w:tcPr>
          <w:p>
            <w:pPr>
              <w:spacing w:after="0"/>
              <w:rPr>
                <w:sz w:val="20"/>
                <w:szCs w:val="20"/>
                <w:color w:val="auto"/>
              </w:rPr>
            </w:pPr>
            <w:r>
              <w:rPr>
                <w:rFonts w:ascii="Courier New" w:cs="Courier New" w:eastAsia="Courier New" w:hAnsi="Courier New"/>
                <w:sz w:val="18"/>
                <w:szCs w:val="18"/>
                <w:color w:val="auto"/>
              </w:rPr>
              <w:t>Roberts(2)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550,927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17,260,219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555,005</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8,413,977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22,801,962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228,501,217</w:t>
            </w:r>
          </w:p>
        </w:tc>
      </w:tr>
      <w:tr>
        <w:trPr>
          <w:trHeight w:val="405"/>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Lawrence</w:t>
            </w:r>
          </w:p>
        </w:tc>
        <w:tc>
          <w:tcPr>
            <w:tcW w:w="3200" w:type="dxa"/>
            <w:vAlign w:val="bottom"/>
            <w:gridSpan w:val="2"/>
          </w:tcPr>
          <w:p>
            <w:pPr>
              <w:spacing w:after="0"/>
              <w:rPr>
                <w:sz w:val="20"/>
                <w:szCs w:val="20"/>
                <w:color w:val="auto"/>
              </w:rPr>
            </w:pPr>
            <w:r>
              <w:rPr>
                <w:rFonts w:ascii="Courier New" w:cs="Courier New" w:eastAsia="Courier New" w:hAnsi="Courier New"/>
                <w:sz w:val="18"/>
                <w:szCs w:val="18"/>
                <w:color w:val="auto"/>
              </w:rPr>
              <w:t>S. Smith(2)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340,180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9,218,896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159,992</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1,523,314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6,499,126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56,271,872</w:t>
            </w:r>
          </w:p>
        </w:tc>
      </w:tr>
      <w:tr>
        <w:trPr>
          <w:trHeight w:val="405"/>
        </w:trPr>
        <w:tc>
          <w:tcPr>
            <w:tcW w:w="1900" w:type="dxa"/>
            <w:vAlign w:val="bottom"/>
            <w:gridSpan w:val="3"/>
          </w:tcPr>
          <w:p>
            <w:pPr>
              <w:jc w:val="right"/>
              <w:ind w:right="16"/>
              <w:spacing w:after="0"/>
              <w:rPr>
                <w:sz w:val="20"/>
                <w:szCs w:val="20"/>
                <w:color w:val="auto"/>
              </w:rPr>
            </w:pPr>
            <w:r>
              <w:rPr>
                <w:rFonts w:ascii="Courier New" w:cs="Courier New" w:eastAsia="Courier New" w:hAnsi="Courier New"/>
                <w:sz w:val="18"/>
                <w:szCs w:val="18"/>
                <w:color w:val="auto"/>
                <w:w w:val="96"/>
              </w:rPr>
              <w:t>John R. Alchin(2)</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960" w:type="dxa"/>
            <w:vAlign w:val="bottom"/>
            <w:gridSpan w:val="2"/>
          </w:tcPr>
          <w:p>
            <w:pPr>
              <w:jc w:val="right"/>
              <w:ind w:right="14"/>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2"/>
              </w:rPr>
              <w:t>Stock..........</w:t>
            </w:r>
          </w:p>
        </w:tc>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215,706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6,799,848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292,814</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1,226,256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12,165,881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45,269,963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060" w:hanging="412"/>
        <w:spacing w:after="0" w:line="238"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2,921,518 shares of Class A Special Common Stock to be issued to Mr. Ralph J. Roberts which were credited to his account. The receipt of such shares has been deferred until July 2002 pursuant to the Company's 1997 Deferred Stock Option Plan (the "Deferred Stock Option Plan"), resulting from the net exercise on February 12, 1999 of options to purchase 1,991,556 shares at an exercise price of $3.1111 per share and options to purchase 1,644,204 shares at an exercise price of $9.5625 per share, net of 75,446 shares withheld to satisfy certain tax obligations. The fair market value of such shares on such date was $34.3125 per share. The value ultimately realized with respect to such shares will be determined based upon the fair market value of such shares upon their issuance to Mr. Ralph J. Roberts. If such shares (and such withheld shares) had been issued to Mr. Ralph J. Roberts on the date of exercise, the aggregate value realized by him with respect to such exercises would have been $102,833,384.</w:t>
      </w:r>
    </w:p>
    <w:p>
      <w:pPr>
        <w:spacing w:after="0" w:line="208" w:lineRule="exact"/>
        <w:rPr>
          <w:rFonts w:ascii="Courier New" w:cs="Courier New" w:eastAsia="Courier New" w:hAnsi="Courier New"/>
          <w:sz w:val="18"/>
          <w:szCs w:val="18"/>
          <w:color w:val="auto"/>
        </w:rPr>
      </w:pPr>
    </w:p>
    <w:p>
      <w:pPr>
        <w:ind w:left="420" w:right="3580" w:hanging="412"/>
        <w:spacing w:after="0" w:line="235"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(7) under "Executive Compensation--Summary Compensation Table."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1280"/>
          </w:cols>
          <w:pgMar w:left="240" w:top="723" w:right="379" w:bottom="362" w:gutter="0" w:footer="0" w:header="0"/>
          <w:type w:val="continuous"/>
        </w:sectPr>
      </w:pPr>
    </w:p>
    <w:bookmarkStart w:id="14" w:name="page15"/>
    <w:bookmarkEnd w:id="14"/>
    <w:p>
      <w:pPr>
        <w:ind w:left="420" w:right="1999" w:hanging="412"/>
        <w:spacing w:after="0" w:line="269"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Brodsky realized the value shown above upon the exercise of options to purchase 18,459 shares of Class A Special Common Stock. In addition, 789,326 shares of Class A Special Common Stock to be issued to Mr. Brodsky were credited to his account. The receipt of such shares has been deferred until January 2003 pursuant to the Deferred Stock Option Plan, resulting from the net exercise on January 7, 1999 of options to purchase 554,472 shares at an exercise price of $3.1111 per share and the net exercise on February 23, 1999 of options to purchase 416,332 shares at an exercise price of $9.5625 per share, net of 22,034 shares withheld to satisfy certain tax obligations. The per share fair market value of such shares on January 7, 1999 was $31.50 and on February 23, 1999 was $38.0313. The value ultimately realized with respect to such shares will be determined based on the fair market value of such shares upon their issuance to Mr. Brodsky. If such shares (and such withheld shares) had been issued to Mr. Brodsky on the dates of exercise, the aggregate value realized by him with respect to such exercises would have been $27,593,322.</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w:t>
      </w:r>
    </w:p>
    <w:p>
      <w:pPr>
        <w:spacing w:after="0" w:line="2" w:lineRule="exact"/>
        <w:rPr>
          <w:sz w:val="20"/>
          <w:szCs w:val="20"/>
          <w:color w:val="auto"/>
        </w:rPr>
      </w:pPr>
    </w:p>
    <w:p>
      <w:pPr>
        <w:ind w:right="1999" w:firstLine="8"/>
        <w:spacing w:after="0" w:line="237"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allowed under the Plan) are the only current employees selected by the Board of Directors to participate in the Plan.</w:t>
      </w:r>
    </w:p>
    <w:p>
      <w:pPr>
        <w:spacing w:after="0" w:line="212"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following table shows the annual single life annuity retirement benefit which Messrs. Ralph J. Roberts and Brodsky, respectively, would receive based on remuneration covered by, and years of service credited under, the Plan if he had retired on January 1, 2000 at age 65 (or older). The benefits shown below are subject to reduction for Social Security benefits.</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5280" w:type="dxa"/>
            <w:vAlign w:val="bottom"/>
          </w:tcPr>
          <w:p>
            <w:pPr>
              <w:jc w:val="right"/>
              <w:ind w:right="329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2840" w:type="dxa"/>
            <w:vAlign w:val="bottom"/>
          </w:tcPr>
          <w:p>
            <w:pPr>
              <w:jc w:val="right"/>
              <w:ind w:right="1195"/>
              <w:spacing w:after="0"/>
              <w:rPr>
                <w:sz w:val="20"/>
                <w:szCs w:val="20"/>
                <w:color w:val="auto"/>
              </w:rPr>
            </w:pPr>
            <w:r>
              <w:rPr>
                <w:rFonts w:ascii="Courier New" w:cs="Courier New" w:eastAsia="Courier New" w:hAnsi="Courier New"/>
                <w:sz w:val="18"/>
                <w:szCs w:val="18"/>
                <w:color w:val="auto"/>
              </w:rPr>
              <w:t>Final Average</w:t>
            </w:r>
          </w:p>
        </w:tc>
        <w:tc>
          <w:tcPr>
            <w:tcW w:w="5280" w:type="dxa"/>
            <w:vAlign w:val="bottom"/>
          </w:tcPr>
          <w:p>
            <w:pPr>
              <w:jc w:val="right"/>
              <w:spacing w:after="0"/>
              <w:rPr>
                <w:sz w:val="20"/>
                <w:szCs w:val="20"/>
                <w:color w:val="auto"/>
              </w:rPr>
            </w:pPr>
            <w:r>
              <w:rPr>
                <w:rFonts w:ascii="Courier New" w:cs="Courier New" w:eastAsia="Courier New" w:hAnsi="Courier New"/>
                <w:sz w:val="18"/>
                <w:szCs w:val="18"/>
                <w:color w:val="auto"/>
              </w:rPr>
              <w:t>Years of Service</w:t>
            </w:r>
          </w:p>
        </w:tc>
      </w:tr>
      <w:tr>
        <w:trPr>
          <w:trHeight w:val="203"/>
        </w:trPr>
        <w:tc>
          <w:tcPr>
            <w:tcW w:w="2840" w:type="dxa"/>
            <w:vAlign w:val="bottom"/>
          </w:tcPr>
          <w:p>
            <w:pPr>
              <w:jc w:val="right"/>
              <w:ind w:right="1195"/>
              <w:spacing w:after="0" w:line="203" w:lineRule="exact"/>
              <w:rPr>
                <w:sz w:val="20"/>
                <w:szCs w:val="20"/>
                <w:color w:val="auto"/>
              </w:rPr>
            </w:pPr>
            <w:r>
              <w:rPr>
                <w:rFonts w:ascii="Courier New" w:cs="Courier New" w:eastAsia="Courier New" w:hAnsi="Courier New"/>
                <w:sz w:val="18"/>
                <w:szCs w:val="18"/>
                <w:color w:val="auto"/>
                <w:w w:val="96"/>
              </w:rPr>
              <w:t>Compensation(1)</w:t>
            </w:r>
          </w:p>
        </w:tc>
        <w:tc>
          <w:tcPr>
            <w:tcW w:w="5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 or More(2)</w:t>
            </w:r>
          </w:p>
        </w:tc>
      </w:tr>
      <w:tr>
        <w:trPr>
          <w:trHeight w:val="203"/>
        </w:trPr>
        <w:tc>
          <w:tcPr>
            <w:tcW w:w="2840" w:type="dxa"/>
            <w:vAlign w:val="bottom"/>
          </w:tcPr>
          <w:p>
            <w:pPr>
              <w:jc w:val="right"/>
              <w:ind w:right="1195"/>
              <w:spacing w:after="0" w:line="203" w:lineRule="exact"/>
              <w:rPr>
                <w:sz w:val="20"/>
                <w:szCs w:val="20"/>
                <w:color w:val="auto"/>
              </w:rPr>
            </w:pPr>
            <w:r>
              <w:rPr>
                <w:rFonts w:ascii="Courier New" w:cs="Courier New" w:eastAsia="Courier New" w:hAnsi="Courier New"/>
                <w:sz w:val="18"/>
                <w:szCs w:val="18"/>
                <w:color w:val="auto"/>
                <w:w w:val="96"/>
              </w:rPr>
              <w:t>---------------</w:t>
            </w:r>
          </w:p>
        </w:tc>
        <w:tc>
          <w:tcPr>
            <w:tcW w:w="5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1"/>
              </w:rPr>
              <w:t>$  600,000..................................................</w:t>
            </w:r>
          </w:p>
        </w:tc>
        <w:tc>
          <w:tcPr>
            <w:tcW w:w="5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700,000..................................................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800,000..................................................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900,000..................................................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1,000,000..................................................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1,100,000..................................................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1,200,000..................................................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7"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20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Plan.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564" w:gutter="0" w:footer="0" w:header="0"/>
        </w:sectPr>
      </w:pPr>
    </w:p>
    <w:bookmarkStart w:id="15" w:name="page16"/>
    <w:bookmarkEnd w:id="15"/>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Cash Bonus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of the Board of Directors (the "Compensation Subcommittee") with respect to years from 1996 (beginning July 1, 1996) through 2003 (each a "Plan Year").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Eligibility. The Compensation Subcommittee has designated all of the Company's named executive officers and five additional employees, one of whom is an executive officer, as Participants in the Executive Cash Bonus Plan. The Executive Cash Bonus Plan also provides that the Compensation Subcommittee may from time to time designate other key executives to be included as Participants in the Executive Cash Bonus Plan. The Compensation Subcommittee expects that Participants in the Executive Cash Bonus Plan will be limited to employees whose compensation is or may be subject to Section 162(m).</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Entitlement. The maximum amount of the bonus payable under the Executive Cash Bonus Plan (the "Target Bonus") with respect to any Plan Year is (a) 150%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$3 million.</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20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38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39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Administration. The Executive Cash Bonus Plan is administered by the Compensation Subcommittee.</w:t>
      </w:r>
    </w:p>
    <w:p>
      <w:pPr>
        <w:spacing w:after="0" w:line="20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This agreement was amended and restated effective August 31, 1998, and then amended again effective August 19, 1999 (as so amended, the "1998 Compensation Agreement"). The 1998 Compensation Agreement generally extends the terms of the 1993 Compensation Agreement with certain modifications.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1999" w:firstLine="211"/>
        <w:spacing w:after="0" w:line="238" w:lineRule="auto"/>
        <w:rPr>
          <w:sz w:val="20"/>
          <w:szCs w:val="20"/>
          <w:color w:val="auto"/>
        </w:rPr>
      </w:pPr>
      <w:r>
        <w:rPr>
          <w:rFonts w:ascii="Courier New" w:cs="Courier New" w:eastAsia="Courier New" w:hAnsi="Courier New"/>
          <w:sz w:val="18"/>
          <w:szCs w:val="18"/>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1998 Compensation Agreement requires the Company to continue to provide and to maintain the split-dollar life insurance provided to the Chief Executive Officer under the 1993 Compensation Agreement, and in addition to provide additional survivorship split-dollar life insurance to the Chief Executive Officer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on Executive Compensation of the Compensation Committee's Subcommittee on Performance-Based Compensation."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also pays the Chief Executive Officer an annual cash bonus in an amount equal to the portion of the annual premium for such life insurance that he is required to pay; in addition, the Company increases the bonus by an amount sufficient to pay any income tax or gift tax liability incurred in connection with payment of the bonus.</w:t>
      </w: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Supplemental Death Benefit. Upon the death of the Chief Executive Officer, the 1998 Compensation Agreement requires the Company to pay a supplemental death benefit (the "Death Benefit") to the personal representatives of the Chief Executive Officer. The amount of the Death Benefit shall initially be $31.2 million. Under the terms of the 1998 Compensation Agreement, the Chief Executive Officer may request that the Company invest portions of the Death Benefit in certain investments identified by the Chief Executive Officer. Should the Company choose to comply with the Chief Executive Officer's request, the amount of the Death Benefit will be adjusted to reflect the increase or decrease in value of any such investments. The 1998 Compensation Agreement substituted the Death Benefit for two bonus arrangements included in the 1993 Compensation Agreement that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1998 Compensation Agreement will terminate upon the Chief Executive Officer's death, at the Company's option upon his disability, or for cause (as such terms are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1998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family or trusts for their benefit acquire voting power over more than 50% of the voting stock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Mr. Brian L. Roberts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entered into a Compensation Agreement (the "Compensation Agreement") with Brian L. Roberts, the Company's President. The following is a description of the material terms of the Compensation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Term. The term of the Compensation Agreement is from June 16, 1998 through June 30, 2003 (the "Employment Period"). Mr. Brian L. Roberts agrees to work full time for the Company during the Employment Period.</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18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Subcommittee, in accordance with, and upon satisfaction of, the standards contained in the Company's Executive Cash Bonus Plan. The Compensation Agreement also provides that Mr. Brian L. Roberts is to receive grants of options to purchase 3,000,000 shares of the Class A Special Common Stock of the Company granted effective June 16, 1998 and options to purchase 1,000,000 shares of the Class A Special Common Stock of the Company granted or to be granted effective the second business day of each fiscal quarter in 1999 and 2000, or such earlier date as the Compensation Subcommittee may determine in its sole discretion.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 deferred to a subsequent calendar year in accordance with and subject to the Company's 1996 Deferred Compensation Plan.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Compensation Agreement will terminate upon the death of Mr. Brian L. Roberts,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Compensation Agreement, Mr. Brian L. Roberts agrees not to compete with the Company during his employment and for two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by Brian L. Roberts of any of such obligations constitutes cause for termination of the Compensation Agreement, and terminates the Company's obligations for payments subsequent to such termination.</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Mr. Brian L. Roberts and members of his immediate family or trusts for their benefit acquire voting power over more than 50% of the voting stock of the Company.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Term Life Insurance Agreement with Mr. Brian L. Roberts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2013-2017.</w:t>
      </w:r>
    </w:p>
    <w:p>
      <w:pPr>
        <w:spacing w:after="0" w:line="21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Mr. Brian L. Roberts and members of his family or trusts for their benefit acquire voting power over more than 50% of the voting stock of the Company. The Term Life Insurance Agreement does not terminate upon termination of the employment of Mr. Brian L. Roberts by the Company.</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Smith and Alchin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other named executive officers of the Company: Lawrence S. Smith, the Company's Executive Vice President, and John R. Alchin, the Company's Executive Vice President and Treasurer. The following is a description of the material terms of such agreements.</w:t>
      </w:r>
    </w:p>
    <w:p>
      <w:pPr>
        <w:spacing w:after="0" w:line="209"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term of such agreements is from January 1, 1995 through December 31, 2000 (the "Executive Employment Period"). Mr. Smith and Mr. Alchin each agree to work full time for the Company during the Executive Employment Period.</w:t>
      </w:r>
    </w:p>
    <w:p>
      <w:pPr>
        <w:spacing w:after="0" w:line="178"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Smith provides for a base salary of $600,000 in 1995, and the agreement with Mr. Alchin provides for a base salary of $500,000 in 1995. In each case, for each year in the Executive Employment Period subsequent to 1995 the base salary is increased by the greater of 5%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1996,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1996 Deferred Compensation Plan.</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1" w:name="page22"/>
    <w:bookmarkEnd w:id="21"/>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executive agrees not to compete with the Company during his employment and for two years after termination of his employment.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214"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Each of the agreements provides that it shall continue in effect upon the merger of the Company into another entity, or in similar events.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1999 with the cumulative total return on the Standard &amp; Poor's 500 Stock Index and with a selected peer group consisting of the Company and three other companies engaged in the cable communications industry: Cablevision Systems Corporation (Class A); Adelphia Communications Corporation ("Adelphia") and Cox Communications, Inc. ("Cox"). This peer group (the "Current Peer Group") represents a change from the peer group used for comparison by the Company in prior years (the "Prior Peer Group"). The Prior Peer Group included Jones Intercable, Inc. ("Jones Intercable"), Time Warner, Inc. ("Time Warner"), TCA Cable TV, Inc. ("TCA") and TCI Communications, Inc. ("TCI"), and did not include Adelphia or Cox. Jones Intercable was omitted from the Current Peer Group because of its acquisition by the Company, Time Warner was omitted from the Current Peer Group because of its pending acquisition by America Online, Inc., TCA was omitted from the Current Peer Group because of its acquisition by Cox and TCI was omitted from the Current Peer Group because of its acquisition by AT&amp;T Corp. Adelphia and Cox were added to the Current Peer Group because of the Company's belief that Adelphia and Cox are in a line of business similar to that of the Company and that a comparison of the performance of the Company's Class A Common Stock and Class A Special Common Stock against the performance of the common stock of Adelphia and Cox is a meaningful comparison that would be helpful to a person making an investment decision with respect to the Company's Class A Common Stock or Class A Special Common Stock. The comparison assumes $100 was invested on December 31, 1994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ind w:left="1700"/>
        <w:spacing w:after="0"/>
        <w:rPr>
          <w:sz w:val="20"/>
          <w:szCs w:val="20"/>
          <w:color w:val="auto"/>
        </w:rPr>
      </w:pPr>
      <w:r>
        <w:rPr>
          <w:rFonts w:ascii="Courier New" w:cs="Courier New" w:eastAsia="Courier New" w:hAnsi="Courier New"/>
          <w:sz w:val="18"/>
          <w:szCs w:val="18"/>
          <w:color w:val="auto"/>
        </w:rPr>
        <w:t>COMPARISON OF FIVE YEAR CUMULATIVE TOTAL RETURN</w:t>
      </w:r>
    </w:p>
    <w:tbl>
      <w:tblPr>
        <w:tblLayout w:type="fixed"/>
        <w:tblInd w:w="32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[Graph Appears Here]</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10"/>
        </w:trPr>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1995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1999</w:t>
            </w:r>
          </w:p>
        </w:tc>
      </w:tr>
      <w:tr>
        <w:trPr>
          <w:trHeight w:val="203"/>
        </w:trPr>
        <w:tc>
          <w:tcPr>
            <w:tcW w:w="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Class A.....................................</w:t>
            </w: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115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116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210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380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634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Class A Special.............................</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117</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381</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114</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219</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399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w w:val="72"/>
              </w:rPr>
              <w:t>Prior 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108</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366</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500</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Stock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138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169</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226</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290</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351</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Report on Executive Compensation of the Compensation Committee's Subcommittee on Performance-Based Compensation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Compensation Committee (the "Committee") is responsible for making recommendations to the Board of Directors on executive compensation. In 1999, the Committee deferred to its Subcommittee on Performance-Based Compensation (the "Compensation Subcommittee") on virtually all compensation decisions for the Company's executive officers in light of the Compensation Subcommittee's designated responsibility for establishing performance-based criteria and goals for compensation to senior executives and for administering the Company's 1987 Stock Option Plan, the 1996 Stock Option Plan, the 1990 Restricted Stock Plan, the Executive Cash Bonus Plan and other bonus plans, and for approval of agreements with the Chief Executive Officer, Mr. Brian L. Roberts and others.</w:t>
      </w:r>
    </w:p>
    <w:p>
      <w:pPr>
        <w:spacing w:after="0" w:line="216"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goal of the Committee and the Compensation Subcommittee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23" w:name="page24"/>
    <w:bookmarkEnd w:id="23"/>
    <w:p>
      <w:pPr>
        <w:ind w:right="2199"/>
        <w:spacing w:after="0" w:line="236" w:lineRule="auto"/>
        <w:rPr>
          <w:sz w:val="20"/>
          <w:szCs w:val="20"/>
          <w:color w:val="auto"/>
        </w:rPr>
      </w:pPr>
      <w:r>
        <w:rPr>
          <w:rFonts w:ascii="Courier New" w:cs="Courier New" w:eastAsia="Courier New" w:hAnsi="Courier New"/>
          <w:sz w:val="18"/>
          <w:szCs w:val="18"/>
          <w:color w:val="auto"/>
        </w:rPr>
        <w:t>seniority and responsibilities. The members of the Compensation Subcommittee are disinterested non-employee directors as well as "outside directors" (as defined in Section 162(m) of the Internal Revenue Code).</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Each year a general review of the Company's executive compensation is conducted, except for the compensation of the Chief Executive Officer, which was determined under the 1993 Compensation Agreement and separately reviewed in connection with the execution of the 1998 Compensation Agreement. A key factor in the assessment of the Company's executive officers is the Company's overall performance, in light of their principal responsibility for overall corporate policy-making, management and administration. In the second half of 1998, the Committee and Compensation Subcommittee also retained independent compensation consultants to review the compensation package of the Company's president and the overall structure of the Company's incentive compensation programs for all executive employees. As a result of the latter review, beginning in 1999 the Compensation Subcommittee adjusted the ratios of stock options to base salary and of cash bonus to equity-based incentive compensation compared with compensation awarded in years prior to 1999.</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principal forms of executive compensation used by the Company in recent years are base salary, bonuses and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The goal is to provide the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an independent compensation consultant.</w:t>
      </w: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As discussed below, a variety of factors are considered in arriving at the compensation paid to the Company's executive officers other than the Chief Executive Officer. No specific weighting was assigned to any of the factors considered in determining the remuneration paid to the named executive officers for 1999, except that, with respect to the Compensation Agreement with Mr. Brian L. Roberts, the Compensation Subcommittee relied on the analysis of the Company's independent compensation consultant. See "Agreements with Executive Officers--Compensation Agreement with Mr. Brian L. Roberts."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Base Salary. The Company's philosophy with respect to setting base salary is to compensate its executive officers with reasonable current income on a competitive basis. The Compensation Subcommittee increased the base salary of the Chief Executive Officer by 5% in 1999 pursuant to the terms of the 1998 Compensation Agreement. The base salary of Mr. Brian L. Roberts was increased by approximately 45% in connection with entering into the Compensation Agreement, and based on the analysis of the Company's independent compensation consultant. See "Agreements with Executive Officers--Compensation Agreement with Mr. Brian L. Roberts." The base salaries of Messrs. Brodsky, Smith and Alchin were increased by 5% each in 1999. The base salaries of Messrs. Smith and Alchin were increased pursuant to the terms of their employment agreements with the Company. No specific objective measures of individual or corporate performance were reviewed in determining the base salary of executive officers for 1999.</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Bonuses. In August 1996, the Compensation Subcommittee adopted the Executive Cash Bonus Plan, which was approved by the Company's shareholders on June 18, 1997, and in 1999 the Compensation Subcommittee amended the Executive Cash Bonus Plan, which amendment was approved by the Company's shareholders on June 21, 1999. Under the Executive Cash Bonus Plan as amended, each executive designated by the Compensation Subcommittee is eligible to earn an annual bonus of up to 150% of his base salary and guaranteed bonus (the percentage applicable to each executive as determined by the Compensation Subcommittee), but not more than $3 million, based on annual cash flow performance targets established in advance by the Compensation Subcommittee.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4" w:name="page25"/>
    <w:bookmarkEnd w:id="24"/>
    <w:p>
      <w:pPr>
        <w:ind w:right="2199"/>
        <w:spacing w:after="0" w:line="235" w:lineRule="auto"/>
        <w:rPr>
          <w:sz w:val="20"/>
          <w:szCs w:val="20"/>
          <w:color w:val="auto"/>
        </w:rPr>
      </w:pPr>
      <w:r>
        <w:rPr>
          <w:rFonts w:ascii="Courier New" w:cs="Courier New" w:eastAsia="Courier New" w:hAnsi="Courier New"/>
          <w:sz w:val="18"/>
          <w:szCs w:val="18"/>
          <w:color w:val="auto"/>
        </w:rPr>
        <w:t>Based on the Company's cash flow for such period, 100% of the target bonuses were earned for 1999 under the plan.</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Cash Bonus Plan was adopted based on the recommendation of the Company's independent compensation consultant, and to satisfy the terms of the Company's employment agreements with Messrs. Smith and Alchin. The Compensation Subcommittee selected increases in cash flow as the single most significant measure of operating performance of the Company and other companies in the Company's industries.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bonus awarded to Mr. Smith for 1999 included an annual guaranteed bonus of $5,788, in addition to the bonus awarded under the Executive Cash Bonus Plan. The remaining bonuses earned by the named executive officers (other than the Chief Executive Officer and Mr. Brodsky) in 1999 related to termination of the Company's discretionary bonus plan, as discussed below.</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1999, the Compensation Subcommittee awarded stock options to each of the named executive officers. For executive officers other than Mr. Brian L. Roberts, such option grants were generally based on a proportional relationship to the recipients' expected cash compensation, taking into account prior option grants, and were consistent with options granted at the same time to other members of senior management of the Company. The Compensation Subcommittee awarded Mr. Brian L. Roberts a grant of options to purchase 4 million shares of the Company's Class A Special Common Stock as provided in the Compensation Agreement, and as supported by the recommendation of its independent compensation consultant and its review of Mr. Brian L. Roberts' achievements on behalf of the Company over the previous five years. See "Agreements with Executive Officers--Compensation Agreement with Mr. Brian L. Roberts."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Equity Ownership Policy. In 1998, the Company's Board of Directors adopted a minimum equity ownership policy applicable to substantially all executives of the Company with base salaries in excess of $150,000, as well as to directors. Executives and directors subject to such policy may not sell shares of common stock of the Company unless, following such sale, they continue to own at least an amount of such common stock with a value equal to a multiple of their annual base compensation from the Company. The Chief Executive Officer, as well as Mr. Brian L. Roberts, the Company's President, and all non-employee directors, are required to own stock with a value of five times base compensation; other executives are required to own stock with a value of one and one-half to four times their base compensation, depending on base compensation. Based on their current base compensation, each of the other executive officers named in this Proxy Statement is required under the policy to own Company stock with a value of between three and one-half and four times his base compensation. For purposes of the policy, stock owned by an applicable person's spouse and children, and 60% of the value of an applicable person's vested in-the-money stock options and deferred stock account in the Company's 1997 Deferred Stock Option Plan is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Company has determined that, for 1999, Mr. Ralph J. Roberts, the Chairman of the Company's Board of Directors, was its chief executive officer for purposes of this Proxy Statement.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5" w:name="page26"/>
    <w:bookmarkEnd w:id="25"/>
    <w:p>
      <w:pPr>
        <w:ind w:right="1999" w:firstLine="211"/>
        <w:spacing w:after="0" w:line="269" w:lineRule="auto"/>
        <w:rPr>
          <w:sz w:val="20"/>
          <w:szCs w:val="20"/>
          <w:color w:val="auto"/>
        </w:rPr>
      </w:pPr>
      <w:r>
        <w:rPr>
          <w:rFonts w:ascii="Courier New" w:cs="Courier New" w:eastAsia="Courier New" w:hAnsi="Courier New"/>
          <w:sz w:val="16"/>
          <w:szCs w:val="16"/>
          <w:color w:val="auto"/>
        </w:rPr>
        <w:t>The Chief Executive Officer's compensation for 1999 was determined under the terms of the 1993 Compensation Agreement and the 1998 Compensation Agreement. The 1993 Compensation Agreement was entered into effective September 9, 1993, as amended March 16, 1994, and approved by the Company's shareholders on June 22, 1994. See "Agreements with Executive Officers--Compensation Agreement with the Chief Executive Officer." The levels of compensation provided under the 1993 Compensation Agreement and the 1998 Compensation Agreement were determined based on a review by the Committee and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period from 1993 to 1998, and the Chief Executive Officer's prior compensation levels during those periods. The Committee and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Such compensation consisted of the salary and benefits fixed by the 1998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 In connection with the 1998 Compensation Agreement, the Compensation Subcommittee substituted the $31.2 million Death Benefit for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 cost to the Company of the Death Benefit was approximately equal to the cost of the bonuses that would otherwise have been paid. The Death Benefit was amended in 1999 to provide for a portion thereof to vary based on the results of certain investments made by the Company in cooperation with and at the suggestion of the Chief Executive Officer, with no increase in after-tax present value cost to the Company, except that the base amount of the Death Benefit was increased by $1.2 million up to $31.2 million based on a calculation of the benefits forgone by the Chief Executive Officer in return for the Death Benefit. The Compensation Subcommittee was advised by the Company's independent compensation consultant that all compensation provided under the 1998 Compensation Agreement was appropriate.</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211"/>
        <w:spacing w:after="0" w:line="269" w:lineRule="auto"/>
        <w:rPr>
          <w:sz w:val="20"/>
          <w:szCs w:val="20"/>
          <w:color w:val="auto"/>
        </w:rPr>
      </w:pPr>
      <w:r>
        <w:rPr>
          <w:rFonts w:ascii="Courier New" w:cs="Courier New" w:eastAsia="Courier New" w:hAnsi="Courier New"/>
          <w:sz w:val="16"/>
          <w:szCs w:val="16"/>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 and bonuses awarded under the Executive Cash Bonus Plan will be deductible when paid.</w:t>
      </w:r>
    </w:p>
    <w:p>
      <w:pPr>
        <w:spacing w:after="0" w:line="39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Certain compensation was awarded during 1999 after consideration of the termination of a plan (approved by the Company's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from 1987 to 1993, the Board of Directors determined that continuation of the bonus plan could impose significant cash burdens on the Company in future years. Accordingly, the Board of Directors terminated the discretionary bonus plan as of December 31, 1993.</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to terminate the discretionary bonus plan and award the compensation described above were appropriate and reasonable.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1994-1999.</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Compensation Subcommittee adopted the Executive Cash Bonus Plan to conform to the requirements of Section 162(m) for deductibility of the bonus payments awarded under such plan. See "Executive Cash Bonus Plan."</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1999 that is expected to be nondeductible to the Company is approximately $864,000. In addition, approximately $647,000 of the compensation paid to Mr. Brian L. Roberts, the Company's President, is also expected to be nondeductible under Section 162(m), due principally to the payment of amounts to cover premiums on term life insurance policies and bonuses related to income tax liabilities arising therefrom, the payment of amounts with respect to income tax obligations arising upon the exercise of stock options and other incidental taxable fringe benefits, the fair market value of which was considered non-performance-based compensation for tax purposes in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7" w:name="page28"/>
    <w:bookmarkEnd w:id="27"/>
    <w:p>
      <w:pPr>
        <w:ind w:right="1999" w:firstLine="211"/>
        <w:spacing w:after="0" w:line="268" w:lineRule="auto"/>
        <w:rPr>
          <w:sz w:val="20"/>
          <w:szCs w:val="20"/>
          <w:color w:val="auto"/>
        </w:rPr>
      </w:pPr>
      <w:r>
        <w:rPr>
          <w:rFonts w:ascii="Courier New" w:cs="Courier New" w:eastAsia="Courier New" w:hAnsi="Courier New"/>
          <w:sz w:val="16"/>
          <w:szCs w:val="16"/>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entire course of the Company's history and</w:t>
      </w:r>
    </w:p>
    <w:p>
      <w:pPr>
        <w:spacing w:after="0" w:line="1" w:lineRule="exact"/>
        <w:rPr>
          <w:sz w:val="20"/>
          <w:szCs w:val="20"/>
          <w:color w:val="auto"/>
        </w:rPr>
      </w:pPr>
    </w:p>
    <w:p>
      <w:pPr>
        <w:ind w:right="209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relatively minimal effect on the Company of forgoing deductibility of the specific annual compensation in excess of $1 million.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Compensation Subcommittee</w:t>
      </w:r>
    </w:p>
    <w:p>
      <w:pPr>
        <w:ind w:left="3060"/>
        <w:spacing w:after="0" w:line="238" w:lineRule="auto"/>
        <w:rPr>
          <w:sz w:val="20"/>
          <w:szCs w:val="20"/>
          <w:color w:val="auto"/>
        </w:rPr>
      </w:pPr>
      <w:r>
        <w:rPr>
          <w:rFonts w:ascii="Courier New" w:cs="Courier New" w:eastAsia="Courier New" w:hAnsi="Courier New"/>
          <w:sz w:val="18"/>
          <w:szCs w:val="18"/>
          <w:color w:val="auto"/>
        </w:rPr>
        <w:t>Gustave G. Amsterdam</w:t>
      </w:r>
    </w:p>
    <w:p>
      <w:pPr>
        <w:ind w:left="3280"/>
        <w:spacing w:after="0"/>
        <w:rPr>
          <w:sz w:val="20"/>
          <w:szCs w:val="20"/>
          <w:color w:val="auto"/>
        </w:rPr>
      </w:pPr>
      <w:r>
        <w:rPr>
          <w:rFonts w:ascii="Courier New" w:cs="Courier New" w:eastAsia="Courier New" w:hAnsi="Courier New"/>
          <w:sz w:val="18"/>
          <w:szCs w:val="18"/>
          <w:color w:val="auto"/>
        </w:rPr>
        <w:t>Joseph L. Castle</w:t>
      </w:r>
    </w:p>
    <w:p>
      <w:pPr>
        <w:ind w:left="3280"/>
        <w:spacing w:after="0" w:line="237" w:lineRule="auto"/>
        <w:rPr>
          <w:sz w:val="20"/>
          <w:szCs w:val="20"/>
          <w:color w:val="auto"/>
        </w:rPr>
      </w:pPr>
      <w:r>
        <w:rPr>
          <w:rFonts w:ascii="Courier New" w:cs="Courier New" w:eastAsia="Courier New" w:hAnsi="Courier New"/>
          <w:sz w:val="18"/>
          <w:szCs w:val="18"/>
          <w:color w:val="auto"/>
        </w:rPr>
        <w:t>Bernard C. Watson</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ind w:left="2540"/>
        <w:spacing w:after="0" w:line="238" w:lineRule="auto"/>
        <w:rPr>
          <w:sz w:val="20"/>
          <w:szCs w:val="20"/>
          <w:color w:val="auto"/>
        </w:rPr>
      </w:pPr>
      <w:r>
        <w:rPr>
          <w:rFonts w:ascii="Courier New" w:cs="Courier New" w:eastAsia="Courier New" w:hAnsi="Courier New"/>
          <w:sz w:val="18"/>
          <w:szCs w:val="18"/>
          <w:color w:val="auto"/>
        </w:rPr>
        <w:t>Gustave G. Amsterdam (Chairman)</w:t>
      </w:r>
    </w:p>
    <w:p>
      <w:pPr>
        <w:ind w:left="3160"/>
        <w:spacing w:after="0"/>
        <w:rPr>
          <w:sz w:val="20"/>
          <w:szCs w:val="20"/>
          <w:color w:val="auto"/>
        </w:rPr>
      </w:pPr>
      <w:r>
        <w:rPr>
          <w:rFonts w:ascii="Courier New" w:cs="Courier New" w:eastAsia="Courier New" w:hAnsi="Courier New"/>
          <w:sz w:val="18"/>
          <w:szCs w:val="18"/>
          <w:color w:val="auto"/>
        </w:rPr>
        <w:t>Sheldon M. Bonovitz</w:t>
      </w:r>
    </w:p>
    <w:p>
      <w:pPr>
        <w:ind w:left="3280"/>
        <w:spacing w:after="0" w:line="237" w:lineRule="auto"/>
        <w:rPr>
          <w:sz w:val="20"/>
          <w:szCs w:val="20"/>
          <w:color w:val="auto"/>
        </w:rPr>
      </w:pPr>
      <w:r>
        <w:rPr>
          <w:rFonts w:ascii="Courier New" w:cs="Courier New" w:eastAsia="Courier New" w:hAnsi="Courier New"/>
          <w:sz w:val="18"/>
          <w:szCs w:val="18"/>
          <w:color w:val="auto"/>
        </w:rPr>
        <w:t>Joseph L. Castle</w:t>
      </w:r>
    </w:p>
    <w:p>
      <w:pPr>
        <w:ind w:left="3280"/>
        <w:spacing w:after="0" w:line="238" w:lineRule="auto"/>
        <w:rPr>
          <w:sz w:val="20"/>
          <w:szCs w:val="20"/>
          <w:color w:val="auto"/>
        </w:rPr>
      </w:pPr>
      <w:r>
        <w:rPr>
          <w:rFonts w:ascii="Courier New" w:cs="Courier New" w:eastAsia="Courier New" w:hAnsi="Courier New"/>
          <w:sz w:val="18"/>
          <w:szCs w:val="18"/>
          <w:color w:val="auto"/>
        </w:rPr>
        <w:t>Bernard C. Watson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$35,000, plus $2,000 for each meeting of the Board of Directors attended and $1,000 for each meeting of any committee of the Board of Directors attended which is not held in conjunction with a meeting of the Board of Directors. In addition, any non-employee director who serves as the chairperson of a committee of the Board of Directors receives an annual fee of $1,000. Each director is also reimbursed for incidental travel expenses for meetings attended. Mr. Amsterdam also receives $1,000 as compensation for each meeting attended as the designee of the Board of Directors on a committee of the Company's management.</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 Effective January 1, 1999, non-employee directors of the Company must continuously own shares of the Company's common stock with a value at least equal to five times their base annual compensation from the Company, including 60% of the value of vested, in-the-money stock options and deferred stock accounts.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Mr. Bonovitz, a director of the Company, is Chairman and Chief Executive Officer of the law firm of Duane, Morris &amp; Heckscher LLP, which provides services to the Company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Mr. Bonovitz, a member of the Compensation Committee, is Chairman and Chief Executive Officer of the law firm of Duane, Morris &amp; Heckscher LLP, which provides services to the Company from time to time. Mr. Bonovitz is not a member of the Compensation Subcommittee, which, during 1999, performed substantially all functions of the Compensation Committee with respect to senior executives of the Company, including administration of the Company's stock option and restricted stock plans, the bonus plans applicable to senior executives of the Company, and approval of all agreements with the Chief Executive Officer, Mr. Brian L. Roberts and others.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meeting, the shareholders will elect nine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Ralph J. Roberts, 80,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LCI Holdings, Inc. and Comcast JOIN Holdings, Inc.</w:t>
      </w:r>
    </w:p>
    <w:p>
      <w:pPr>
        <w:spacing w:after="0" w:line="210"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Julian A. Brodsky, 66, has served as a director and Vice Chairman of the Board of Directors of the Company for more than five years. He serves as Treasurer and a director of Sural. Mr. Brodsky devotes a substantial portion of his time to the business and affairs of the Company. He is also a director of RBB Fund, Inc., Internet Capital Group, Inc. and NDS Group PLC.</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Brian L. Roberts, 40,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Comcast LCI Holdings, Inc., Comcast JOIN Holdings, Inc., At Home Corporation and The Bank of New York Company, Inc.</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Gustave G. Amsterdam, 91, has been a director of the Company for more than five years. Mr. Amsterdam was, for more than five years before his retirement, Chairman of the Board of Bankers Securities Corporation, a mercantile, real estate management and operating company.</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63,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also a director of Surgical Laser Technologies, Inc. and Premier Research Worldwide, Ltd.</w:t>
      </w:r>
    </w:p>
    <w:p>
      <w:pPr>
        <w:spacing w:after="0" w:line="210"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Joseph L. Castle, II, 67,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72,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Irving A. Wechsler, 79,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8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Anne Wexler, 70, has been a director of the Company for more than five years and has been for more than five years Chairman of the Wexler Group, a consulting firm specializing in government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29" w:name="page30"/>
    <w:bookmarkEnd w:id="29"/>
    <w:p>
      <w:pPr>
        <w:ind w:right="2099"/>
        <w:spacing w:after="0" w:line="237" w:lineRule="auto"/>
        <w:rPr>
          <w:sz w:val="20"/>
          <w:szCs w:val="20"/>
          <w:color w:val="auto"/>
        </w:rPr>
      </w:pPr>
      <w:r>
        <w:rPr>
          <w:rFonts w:ascii="Courier New" w:cs="Courier New" w:eastAsia="Courier New" w:hAnsi="Courier New"/>
          <w:sz w:val="18"/>
          <w:szCs w:val="18"/>
          <w:color w:val="auto"/>
        </w:rPr>
        <w:t>relations and public affairs, which is an operating unit of Hill and Knowlton Public Affairs Worldwide. Ms. Wexler is also a director of The Dreyfus Corporation Index Funds, The Dreyfus Corporation Mutual Funds, New England Electric System, and Wilshire Mutual Funds,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Messrs. Ralph J. Roberts (Chairman), Amsterdam, Bonovitz and Brian L. Roberts serve as members of the Executive Committee, which held 11 meetings during 1999. The Executive Committee acts for the directors in the intervals between meetings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Amsterdam, Bonovitz, Brodsky, Castle, Watson and Wechsler (Chairman) serve as members of the Audit Committee, which held six meetings during 1999. The Audit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Messrs. Amsterdam, Castle and Watson serve as members of the Subcommittee on Performance-Based Compensation of the Compensation Committee, which held four meetings during 1999.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Amsterdam (Chairman), Bonovitz, Castle and Watson serve as members of the Compensation Committee, which considers and determines all other compensation matters relating to the Company's executive officers. The Compensation Committee held four meetings during 1999, in conjunction with meetings of the Compensation Subcommittee.</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Ms. Wexler (Chairperson) and Messrs. Castle and Watson serve as members of the Nominating Committee, which held one meeting during 1999.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0" w:name="page31"/>
    <w:bookmarkEnd w:id="30"/>
    <w:p>
      <w:pPr>
        <w:ind w:right="2319"/>
        <w:spacing w:after="0" w:line="235" w:lineRule="auto"/>
        <w:rPr>
          <w:sz w:val="20"/>
          <w:szCs w:val="20"/>
          <w:color w:val="auto"/>
        </w:rPr>
      </w:pPr>
      <w:r>
        <w:rPr>
          <w:rFonts w:ascii="Courier New" w:cs="Courier New" w:eastAsia="Courier New" w:hAnsi="Courier New"/>
          <w:sz w:val="18"/>
          <w:szCs w:val="18"/>
          <w:color w:val="auto"/>
        </w:rPr>
        <w:t>intended to be nominated, by the Board of Directors; and (e) the consent of each nominee to serve as a director of the Company if so elected.</w:t>
      </w:r>
    </w:p>
    <w:p>
      <w:pPr>
        <w:spacing w:after="0" w:line="208"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Board of Directors held 11 meetings in 1999.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7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AN AMENDMENT TO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COMCAST CORPORATION 1996 STOCK OPTION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Stock Option Plan (the "1996 Plan") is the Company's sole plan for awarding options to purchase shares of the Company's Class A Special Common Stock to the Company's employees and non-employee directors. A description of the terms of the 1996 Plan is provided below. The Company's shareholders will vote at the meeting on a proposal to increase the maximum aggregate number of shares for which options may be granted under the 1996 Plan from 40 million shares to 50 million shares.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April 14, 2000, the maximum number of shares of the Company's Class A Special Common Stock for which options may be granted under the 1996 Plan was limited to an aggregate of 40 million shares. On April 14, 2000, the Compensation Subcommittee amended the 1996 Plan to increase the aggregate number for which options may be granted under the 1996 Plan to 50 million shares, subject to approval by the Company's shareholders at the 2000 Annual Meeting of Shareholders.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1996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is a summary of the material features of the 1996 Plan.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Options may be granted under the 1996 Plan after March 12, 2006.</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purpose of the 1996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1" w:name="page32"/>
    <w:bookmarkEnd w:id="31"/>
    <w:p>
      <w:pPr>
        <w:ind w:right="1999" w:firstLine="211"/>
        <w:spacing w:after="0" w:line="237" w:lineRule="auto"/>
        <w:rPr>
          <w:sz w:val="20"/>
          <w:szCs w:val="20"/>
          <w:color w:val="auto"/>
        </w:rPr>
      </w:pPr>
      <w:r>
        <w:rPr>
          <w:rFonts w:ascii="Courier New" w:cs="Courier New" w:eastAsia="Courier New" w:hAnsi="Courier New"/>
          <w:sz w:val="18"/>
          <w:szCs w:val="18"/>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1996 Plan is currently administered by the Subcommittee on Performance-Based Compensation of the Compensation Committee of the Board of Directors. This subcommittee, or any other committee or subcommittee of the Board of Directors administering the 1996 Plan, is sometimes referred to, with respect to the 1996 Plan, as the "Committee."</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85"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85"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1996 Plan provides that the maximum number of shares of the Class A Special Common Stock for which Options may be issued to any single individual in any calendar year is 10 million shares, subject to adjustment as described under "Purchase of Shares Under the 1996 Plan" below.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such newly elected director's election date. If such election date is less than 90 days before the next February 1, the newly-elected director shall not be entitled to receive Options to purchase 5,400 shares on that February 1.</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Covered By The 1996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14, 2000, the Committee amended the 1996 Plan, subject to shareholder approval at the meeting, to provide for the grant of Options to purchase up to an aggregate of 50 million shares of the Company's Class A Special Common Stock. Prior to such amendment, the maximum number of shares was 40 million. 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1996 Plan provides that it will be administered by any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Committee is authorized under the 1996 Plan to determine the Optionees to whom and the times at which the Options are granted and become exercisable. Subject to the provisions of the 1996 Plan, the Committee also is authorized to determine the number of Shares issuable upon exercise of each Option and other terms and conditions of the Option. In addition, the 1996 Plan provides that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2" w:name="page33"/>
    <w:bookmarkEnd w:id="32"/>
    <w:p>
      <w:pPr>
        <w:ind w:right="1999"/>
        <w:spacing w:after="0" w:line="237" w:lineRule="auto"/>
        <w:rPr>
          <w:sz w:val="20"/>
          <w:szCs w:val="20"/>
          <w:color w:val="auto"/>
        </w:rPr>
      </w:pPr>
      <w:r>
        <w:rPr>
          <w:rFonts w:ascii="Courier New" w:cs="Courier New" w:eastAsia="Courier New" w:hAnsi="Courier New"/>
          <w:sz w:val="18"/>
          <w:szCs w:val="18"/>
          <w:color w:val="auto"/>
        </w:rPr>
        <w:t>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Shares Under the 1996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below. The Committee, with the consent of the Optionee, may amend the provisions of the 1996 Plan to the extent necessary to maintain ISOs as qualified stock options within the meaning of the Code.</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Committee may amend the 1996 Plan from time to time in such manner as it may deem advisable. However, amendments to change the class of individuals eligible to receive ISOs under the 1996 Plan, extend the expiration date of the 1996 Plan, decrease the minimum Option Price of an ISO granted under the 1996 Plan or increase the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208"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power of the Board of Directors or the Committee to amend Option Documents or the 1996 Plan may be subject to limitations contained in applicable provisions of the Code and federal securities laws and regulations.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Methods of Exercise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Securities Exchange Act of 1934, or if the Optionee does not own as of the date the relevant option is exercised a number of shares held for at least six months at least equal to the number of shares used to pay the exercise price of the Option.</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90 days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(if such Optionee is an employee of the Company or an Affiliate), has been engaged in any sort of disloyalty to the Company or an Affiliate, including, without limitation, fraud, embezzlement, theft, commission of a felony or proven dishonesty in the course of his or her employment (if an employee) or in the course of his or her service as a director (if a non-employee director),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Transferability of Options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general, Options granted under the 1996 Plan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Plan will be a nonqualified 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1996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Whenever the Company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Federal Income Taxation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discussion is intended to point out the general principles of current federal income tax law applicable to the Options issued under the 1996 Plan.</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Optionee will recognize long-term capital gain or loss on a disposition of the Option Shares acquired upon exercise of an ISO provided the Optionee does not dispose of the Option Shares within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rPr>
        <w:t>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while ordinary income may be taxed at a maximum effective rate of 39.6%. If the Optionee satisfies both of the holding periods described above, then the Company will not be allowed a deduction by reason of the exercise of the ISO.</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alternative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 such excess is less than the amount arrived at by the former calculation), and the Company will be entitled to a deduction in that amount.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9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6" w:lineRule="auto"/>
        <w:rPr>
          <w:sz w:val="20"/>
          <w:szCs w:val="20"/>
          <w:color w:val="auto"/>
        </w:rPr>
      </w:pPr>
      <w:r>
        <w:rPr>
          <w:rFonts w:ascii="Courier New" w:cs="Courier New" w:eastAsia="Courier New" w:hAnsi="Courier New"/>
          <w:sz w:val="18"/>
          <w:szCs w:val="18"/>
          <w:color w:val="auto"/>
        </w:rPr>
        <w:t>Shares withheld by the Company to satisfy tax withholding obligations) over the exercise price of the nonqualified option, and the Company will be allowed a deduction in that amount.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Optionees may be permitted to exercise nonqualified options by transferring to the Company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216"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 TO THE COMCAST CORPORATION 1996 STOCK OPTION PLAN.</w:t>
      </w:r>
    </w:p>
    <w:p>
      <w:pPr>
        <w:spacing w:after="0" w:line="16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THREE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238" w:lineRule="auto"/>
        <w:rPr>
          <w:sz w:val="20"/>
          <w:szCs w:val="20"/>
          <w:color w:val="auto"/>
        </w:rPr>
      </w:pPr>
      <w:r>
        <w:rPr>
          <w:rFonts w:ascii="Courier New" w:cs="Courier New" w:eastAsia="Courier New" w:hAnsi="Courier New"/>
          <w:sz w:val="18"/>
          <w:szCs w:val="18"/>
          <w:color w:val="auto"/>
        </w:rPr>
        <w:t>APPROVAL OF THE ABOVE PROPOSAL.</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2001 must be received by January 15, 2001 in order to be considered for inclusion in the Company's proxy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7" w:name="page38"/>
    <w:bookmarkEnd w:id="37"/>
    <w:p>
      <w:pPr>
        <w:ind w:right="1999"/>
        <w:spacing w:after="0" w:line="272" w:lineRule="auto"/>
        <w:rPr>
          <w:sz w:val="20"/>
          <w:szCs w:val="20"/>
          <w:color w:val="auto"/>
        </w:rPr>
      </w:pPr>
      <w:r>
        <w:rPr>
          <w:rFonts w:ascii="Courier New" w:cs="Courier New" w:eastAsia="Courier New" w:hAnsi="Courier New"/>
          <w:sz w:val="16"/>
          <w:szCs w:val="16"/>
          <w:color w:val="auto"/>
        </w:rPr>
        <w:t>statement and form of proxy relating to that meeting. Shareholder proposals should be directed to Stanley L. Wang, Executive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shareholder may wish to have a proposal presented at the Annual Meeting of Shareholders in 2001, but not to have such proposal included in the Company's proxy statement and form of proxy relating to that meeting. Pursuant to Section 2-9 of the Company's by-laws, notice of any such proposal must be received by the Company between March 24, 2001 and April 23, 2001.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Stanley L. Wang, Executive Vice President and Secretary, at the address of the Company set forth on the first page of this Proxy Statement.</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32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(the "Company"), hereby constitutes and appoints RALPH J. ROBERTS and STANLEY L. WANG, and each of them acting individually, as the attorney and proxy of the undersigned, with full power of substitution, for and in the name and stead of the undersigned, to attend the Annual Meeting of Shareholders of the Company to be held on Thursday, June 22, 2000 at 9:00 a.m. local time at the offices of the Company, 1500 Market Street, West Tower, 9th Floor, Philadelphia, Pennsylvania, and any adjournment or postponement thereof, and thereat to vote all shares of Class A Common Stock which the undersigned would be entitled to vote if personally present, as follows:</w:t>
      </w:r>
    </w:p>
    <w:p>
      <w:pPr>
        <w:spacing w:after="0" w:line="21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Unless otherwise specified, the shares will be voted "FOR" the election of all nine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9"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PROXY STATEMENT AND ANNUAL REPORT ON FORM 10-K OF COMCAST CORPORATION.</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sectPr>
          <w:pgSz w:w="11900" w:h="16838" w:orient="portrait"/>
          <w:cols w:equalWidth="0" w:num="1">
            <w:col w:w="10219"/>
          </w:cols>
          <w:pgMar w:left="240" w:top="717" w:right="1440" w:bottom="1440" w:gutter="0" w:footer="0" w:header="0"/>
        </w:sectPr>
      </w:pPr>
    </w:p>
    <w:bookmarkStart w:id="39" w:name="page40"/>
    <w:bookmarkEnd w:id="39"/>
    <w:p>
      <w:pPr>
        <w:ind w:right="1779"/>
        <w:spacing w:after="0" w:line="235" w:lineRule="auto"/>
        <w:rPr>
          <w:sz w:val="20"/>
          <w:szCs w:val="20"/>
          <w:color w:val="auto"/>
        </w:rPr>
      </w:pPr>
      <w:r>
        <w:rPr>
          <w:rFonts w:ascii="Courier New" w:cs="Courier New" w:eastAsia="Courier New" w:hAnsi="Courier New"/>
          <w:sz w:val="18"/>
          <w:szCs w:val="18"/>
          <w:color w:val="auto"/>
        </w:rPr>
        <w:t>If Casting Votes By Mail, Detach Here and Return Properly Executed Proxy Card in Enclosed Postage-Prepaid Envelope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of Comcast Corporation appears here]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P.O. Box 11059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10203-0059</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type w:val="continuous"/>
        </w:sectPr>
      </w:pPr>
    </w:p>
    <w:p>
      <w:pPr>
        <w:spacing w:after="0" w:line="2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CONTROL NUMBER</w:t>
      </w:r>
    </w:p>
    <w:p>
      <w:pPr>
        <w:ind w:left="4540"/>
        <w:spacing w:after="0" w:line="238" w:lineRule="auto"/>
        <w:rPr>
          <w:sz w:val="20"/>
          <w:szCs w:val="20"/>
          <w:color w:val="auto"/>
        </w:rPr>
      </w:pPr>
      <w:r>
        <w:rPr>
          <w:rFonts w:ascii="Courier New" w:cs="Courier New" w:eastAsia="Courier New" w:hAnsi="Courier New"/>
          <w:sz w:val="18"/>
          <w:szCs w:val="18"/>
          <w:color w:val="auto"/>
        </w:rPr>
        <w:t>FOR INTERNET VOTING</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_______________________________</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VOTE BY INTERNET</w:t>
      </w:r>
    </w:p>
    <w:p>
      <w:pPr>
        <w:ind w:left="2640"/>
        <w:spacing w:after="0" w:line="238" w:lineRule="auto"/>
        <w:rPr>
          <w:sz w:val="20"/>
          <w:szCs w:val="20"/>
          <w:color w:val="auto"/>
        </w:rPr>
      </w:pPr>
      <w:r>
        <w:rPr>
          <w:rFonts w:ascii="Courier New" w:cs="Courier New" w:eastAsia="Courier New" w:hAnsi="Courier New"/>
          <w:sz w:val="18"/>
          <w:szCs w:val="18"/>
          <w:color w:val="auto"/>
        </w:rPr>
        <w:t>24 HOURS A DAY, 7 DAYS A WEEK</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MAIL</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http://www.eproxyvote.com/cmcsa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the Internet to vote your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Mark, sign and date your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card and return it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postage-paid envelope we have</w:t>
      </w:r>
    </w:p>
    <w:p>
      <w:pPr>
        <w:spacing w:after="0" w:line="238" w:lineRule="auto"/>
        <w:rPr>
          <w:sz w:val="20"/>
          <w:szCs w:val="20"/>
          <w:color w:val="auto"/>
        </w:rPr>
      </w:pPr>
      <w:r>
        <w:rPr>
          <w:rFonts w:ascii="Courier New" w:cs="Courier New" w:eastAsia="Courier New" w:hAnsi="Courier New"/>
          <w:sz w:val="18"/>
          <w:szCs w:val="18"/>
          <w:color w:val="auto"/>
        </w:rPr>
        <w:t>provided.</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your proxy card in hand when</w:t>
      </w:r>
    </w:p>
    <w:p>
      <w:pPr>
        <w:spacing w:after="0" w:line="238" w:lineRule="auto"/>
        <w:rPr>
          <w:sz w:val="20"/>
          <w:szCs w:val="20"/>
          <w:color w:val="auto"/>
        </w:rPr>
      </w:pPr>
      <w:r>
        <w:rPr>
          <w:rFonts w:ascii="Courier New" w:cs="Courier New" w:eastAsia="Courier New" w:hAnsi="Courier New"/>
          <w:sz w:val="18"/>
          <w:szCs w:val="18"/>
          <w:color w:val="auto"/>
        </w:rPr>
        <w:t>you access the website. You</w:t>
      </w:r>
    </w:p>
    <w:p>
      <w:pPr>
        <w:spacing w:after="0"/>
        <w:rPr>
          <w:sz w:val="20"/>
          <w:szCs w:val="20"/>
          <w:color w:val="auto"/>
        </w:rPr>
      </w:pPr>
      <w:r>
        <w:rPr>
          <w:rFonts w:ascii="Courier New" w:cs="Courier New" w:eastAsia="Courier New" w:hAnsi="Courier New"/>
          <w:sz w:val="18"/>
          <w:szCs w:val="18"/>
          <w:color w:val="auto"/>
        </w:rPr>
        <w:t>will be prompted to</w:t>
      </w:r>
    </w:p>
    <w:p>
      <w:pPr>
        <w:spacing w:after="0" w:line="237" w:lineRule="auto"/>
        <w:rPr>
          <w:sz w:val="20"/>
          <w:szCs w:val="20"/>
          <w:color w:val="auto"/>
        </w:rPr>
      </w:pPr>
      <w:r>
        <w:rPr>
          <w:rFonts w:ascii="Courier New" w:cs="Courier New" w:eastAsia="Courier New" w:hAnsi="Courier New"/>
          <w:sz w:val="18"/>
          <w:szCs w:val="18"/>
          <w:color w:val="auto"/>
        </w:rPr>
        <w:t>enter your control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located in the box above, to create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electronic ballot.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If you have submitted your proxy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Internet there is no need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to mail back your proxy.</w:t>
      </w:r>
    </w:p>
    <w:p>
      <w:pPr>
        <w:spacing w:after="0" w:line="807"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Internet vote authorizes the named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 to vote your shares in the same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as if you marked, signed</w:t>
      </w:r>
    </w:p>
    <w:p>
      <w:pPr>
        <w:spacing w:after="0" w:line="238" w:lineRule="auto"/>
        <w:rPr>
          <w:sz w:val="20"/>
          <w:szCs w:val="20"/>
          <w:color w:val="auto"/>
        </w:rPr>
      </w:pPr>
      <w:r>
        <w:rPr>
          <w:rFonts w:ascii="Courier New" w:cs="Courier New" w:eastAsia="Courier New" w:hAnsi="Courier New"/>
          <w:sz w:val="18"/>
          <w:szCs w:val="18"/>
          <w:color w:val="auto"/>
        </w:rPr>
        <w:t>and returned the proxy card.</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You can vote via the Internet anytime prior to 5:00 p.m. eastern time on June 21, 2000.</w:t>
      </w:r>
    </w:p>
    <w:p>
      <w:pPr>
        <w:spacing w:after="0" w:line="208" w:lineRule="exact"/>
        <w:rPr>
          <w:sz w:val="20"/>
          <w:szCs w:val="20"/>
          <w:color w:val="auto"/>
        </w:rPr>
      </w:pPr>
    </w:p>
    <w:p>
      <w:pPr>
        <w:ind w:left="740" w:right="6739" w:hanging="416"/>
        <w:spacing w:after="0" w:line="470"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nine Directors [ ] FOR</w:t>
      </w:r>
    </w:p>
    <w:p>
      <w:pPr>
        <w:spacing w:after="0" w:line="6"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WITHHELD</w:t>
      </w:r>
    </w:p>
    <w:p>
      <w:pPr>
        <w:spacing w:after="0" w:line="207" w:lineRule="exact"/>
        <w:rPr>
          <w:sz w:val="20"/>
          <w:szCs w:val="20"/>
          <w:color w:val="auto"/>
        </w:rPr>
      </w:pPr>
    </w:p>
    <w:p>
      <w:pPr>
        <w:ind w:right="1779" w:firstLine="1369"/>
        <w:spacing w:after="0" w:line="275" w:lineRule="auto"/>
        <w:rPr>
          <w:sz w:val="20"/>
          <w:szCs w:val="20"/>
          <w:color w:val="auto"/>
        </w:rPr>
      </w:pPr>
      <w:r>
        <w:rPr>
          <w:rFonts w:ascii="Courier New" w:cs="Courier New" w:eastAsia="Courier New" w:hAnsi="Courier New"/>
          <w:sz w:val="16"/>
          <w:szCs w:val="16"/>
          <w:color w:val="auto"/>
        </w:rPr>
        <w:t>EXCEPT WITHHOLD AUTHORITY TO VOTE FOR ANY INDIVIDUAL NOMINEE(S) WHOSE NAME(S) IS (ARE) LINED THROUGH. 01-Ralph J. Roberts, 02-Julian A. Brodsky, 03-Brian L. Roberts, 04-Gustave G. Amsterdam, 05-Sheldon M. Bonovitz, 06-Joseph L. Castle, II, 07-Bernard C. Watson, 08-Irving A. Wechsler, and 09-Anne Wexler.</w:t>
      </w:r>
    </w:p>
    <w:p>
      <w:pPr>
        <w:sectPr>
          <w:pgSz w:w="11900" w:h="16838" w:orient="portrait"/>
          <w:cols w:equalWidth="0" w:num="1">
            <w:col w:w="10219"/>
          </w:cols>
          <w:pgMar w:left="240" w:top="723" w:right="1440" w:bottom="1440" w:gutter="0" w:footer="0" w:header="0"/>
          <w:type w:val="continuous"/>
        </w:sectPr>
      </w:pPr>
    </w:p>
    <w:bookmarkStart w:id="40" w:name="page41"/>
    <w:bookmarkEnd w:id="40"/>
    <w:p>
      <w:pPr>
        <w:ind w:left="1280" w:right="1779" w:hanging="745"/>
        <w:spacing w:after="0" w:line="235"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Comcast Corporation 1996 Stock Option Plan.</w:t>
      </w:r>
    </w:p>
    <w:p>
      <w:pPr>
        <w:spacing w:after="0" w:line="203" w:lineRule="exact"/>
        <w:rPr>
          <w:sz w:val="20"/>
          <w:szCs w:val="20"/>
          <w:color w:val="auto"/>
        </w:rPr>
      </w:pPr>
    </w:p>
    <w:p>
      <w:pPr>
        <w:ind w:left="1280"/>
        <w:spacing w:after="0"/>
        <w:tabs>
          <w:tab w:leader="none" w:pos="1780" w:val="left"/>
          <w:tab w:leader="none" w:pos="3040" w:val="left"/>
          <w:tab w:leader="none" w:pos="3560" w:val="left"/>
          <w:tab w:leader="none" w:pos="5260" w:val="left"/>
          <w:tab w:leader="none" w:pos="578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280" w:right="1879" w:hanging="745"/>
        <w:spacing w:after="0" w:line="235"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w:t>
      </w:r>
    </w:p>
    <w:p>
      <w:pPr>
        <w:spacing w:after="0" w:line="203" w:lineRule="exact"/>
        <w:rPr>
          <w:sz w:val="20"/>
          <w:szCs w:val="20"/>
          <w:color w:val="auto"/>
        </w:rPr>
      </w:pPr>
    </w:p>
    <w:p>
      <w:pPr>
        <w:ind w:left="1280"/>
        <w:spacing w:after="0"/>
        <w:tabs>
          <w:tab w:leader="none" w:pos="1780" w:val="left"/>
          <w:tab w:leader="none" w:pos="3040" w:val="left"/>
          <w:tab w:leader="none" w:pos="3560" w:val="left"/>
          <w:tab w:leader="none" w:pos="5260" w:val="left"/>
          <w:tab w:leader="none" w:pos="578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280" w:right="2099" w:hanging="745"/>
        <w:spacing w:after="0" w:line="235"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signer hereby revokes all previous proxies given by the signer to vote at the Annual Meeting or any adjournments thereof.</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ind w:left="4320"/>
        <w:spacing w:after="0" w:line="238" w:lineRule="auto"/>
        <w:tabs>
          <w:tab w:leader="none" w:pos="71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DATE</w:t>
      </w:r>
    </w:p>
    <w:p>
      <w:pPr>
        <w:sectPr>
          <w:pgSz w:w="11900" w:h="16838" w:orient="portrait"/>
          <w:cols w:equalWidth="0" w:num="1">
            <w:col w:w="10219"/>
          </w:cols>
          <w:pgMar w:left="240" w:top="723"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1996 STOCK OPTION PLAN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(As Amended and Restated, Effective April 14, 2000)</w:t>
      </w:r>
    </w:p>
    <w:p>
      <w:pPr>
        <w:spacing w:after="0" w:line="200" w:lineRule="exact"/>
        <w:rPr>
          <w:sz w:val="20"/>
          <w:szCs w:val="20"/>
          <w:color w:val="auto"/>
        </w:rPr>
      </w:pPr>
    </w:p>
    <w:p>
      <w:pPr>
        <w:spacing w:after="0" w:line="204" w:lineRule="exact"/>
        <w:rPr>
          <w:sz w:val="20"/>
          <w:szCs w:val="20"/>
          <w:color w:val="auto"/>
        </w:rPr>
      </w:pPr>
    </w:p>
    <w:p>
      <w:pPr>
        <w:ind w:left="1580" w:hanging="519"/>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Plan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5" w:lineRule="exact"/>
        <w:rPr>
          <w:sz w:val="20"/>
          <w:szCs w:val="20"/>
          <w:color w:val="auto"/>
        </w:rPr>
      </w:pPr>
    </w:p>
    <w:p>
      <w:pPr>
        <w:ind w:left="2120" w:hanging="532"/>
        <w:spacing w:after="0"/>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 means any right to receive cash in lieu of</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Shares granted under the Plan and described in Paragraph 3(a)(iii).</w:t>
      </w:r>
    </w:p>
    <w:p>
      <w:pPr>
        <w:spacing w:after="0" w:line="200" w:lineRule="exact"/>
        <w:rPr>
          <w:sz w:val="20"/>
          <w:szCs w:val="20"/>
          <w:color w:val="auto"/>
        </w:rPr>
      </w:pPr>
    </w:p>
    <w:p>
      <w:pPr>
        <w:ind w:left="2120" w:hanging="532"/>
        <w:spacing w:after="0"/>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right="1879" w:firstLine="2102"/>
        <w:spacing w:after="0" w:line="237" w:lineRule="auto"/>
        <w:tabs>
          <w:tab w:leader="none" w:pos="327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211" w:lineRule="exact"/>
        <w:rPr>
          <w:rFonts w:ascii="Courier New" w:cs="Courier New" w:eastAsia="Courier New" w:hAnsi="Courier New"/>
          <w:sz w:val="18"/>
          <w:szCs w:val="18"/>
          <w:color w:val="auto"/>
        </w:rPr>
      </w:pPr>
    </w:p>
    <w:p>
      <w:pPr>
        <w:ind w:left="540" w:right="2099" w:firstLine="2102"/>
        <w:spacing w:after="0" w:line="237" w:lineRule="auto"/>
        <w:tabs>
          <w:tab w:leader="none" w:pos="327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ectPr>
          <w:pgSz w:w="11900" w:h="16838" w:orient="portrait"/>
          <w:cols w:equalWidth="0" w:num="1">
            <w:col w:w="10219"/>
          </w:cols>
          <w:pgMar w:left="240" w:top="717" w:right="1440" w:bottom="1440" w:gutter="0" w:footer="0" w:header="0"/>
        </w:sectPr>
      </w:pPr>
    </w:p>
    <w:bookmarkStart w:id="42" w:name="page43"/>
    <w:bookmarkEnd w:id="42"/>
    <w:p>
      <w:pPr>
        <w:ind w:left="2120" w:hanging="532"/>
        <w:spacing w:after="0"/>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207" w:lineRule="exact"/>
        <w:rPr>
          <w:sz w:val="20"/>
          <w:szCs w:val="20"/>
          <w:color w:val="auto"/>
        </w:rPr>
      </w:pPr>
    </w:p>
    <w:p>
      <w:pPr>
        <w:ind w:left="2120" w:hanging="532"/>
        <w:spacing w:after="0"/>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203" w:lineRule="exact"/>
        <w:rPr>
          <w:sz w:val="20"/>
          <w:szCs w:val="20"/>
          <w:color w:val="auto"/>
        </w:rPr>
      </w:pPr>
    </w:p>
    <w:p>
      <w:pPr>
        <w:ind w:left="2120" w:hanging="532"/>
        <w:spacing w:after="0"/>
        <w:tabs>
          <w:tab w:leader="none" w:pos="21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described in Paragraph 5.</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Special Common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 par value, $1.00.</w:t>
      </w:r>
    </w:p>
    <w:p>
      <w:pPr>
        <w:spacing w:after="0" w:line="206" w:lineRule="exact"/>
        <w:rPr>
          <w:sz w:val="20"/>
          <w:szCs w:val="20"/>
          <w:color w:val="auto"/>
        </w:rPr>
      </w:pPr>
    </w:p>
    <w:p>
      <w:pPr>
        <w:ind w:left="2120" w:hanging="532"/>
        <w:spacing w:after="0"/>
        <w:tabs>
          <w:tab w:leader="none" w:pos="21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 Subsidiary Companies.</w:t>
      </w:r>
    </w:p>
    <w:p>
      <w:pPr>
        <w:spacing w:after="0" w:line="200" w:lineRule="exact"/>
        <w:rPr>
          <w:sz w:val="20"/>
          <w:szCs w:val="20"/>
          <w:color w:val="auto"/>
        </w:rPr>
      </w:pPr>
    </w:p>
    <w:p>
      <w:pPr>
        <w:ind w:left="2120" w:hanging="532"/>
        <w:spacing w:after="0"/>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as of which an Option is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granted.</w:t>
      </w:r>
    </w:p>
    <w:p>
      <w:pPr>
        <w:spacing w:after="0" w:line="200" w:lineRule="exact"/>
        <w:rPr>
          <w:sz w:val="20"/>
          <w:szCs w:val="20"/>
          <w:color w:val="auto"/>
        </w:r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200" w:lineRule="exact"/>
        <w:rPr>
          <w:sz w:val="20"/>
          <w:szCs w:val="20"/>
          <w:color w:val="auto"/>
        </w:rPr>
      </w:pPr>
    </w:p>
    <w:p>
      <w:pPr>
        <w:ind w:left="2120" w:hanging="532"/>
        <w:spacing w:after="0"/>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an individual is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first elected to the Board as a Non-Employee Director, or is elected to the Board as a Non-Employee Director following a period of one year or more during which such individual was not a member of the Board.</w:t>
      </w:r>
    </w:p>
    <w:p>
      <w:pPr>
        <w:spacing w:after="0" w:line="203" w:lineRule="exact"/>
        <w:rPr>
          <w:sz w:val="20"/>
          <w:szCs w:val="20"/>
          <w:color w:val="auto"/>
        </w:rPr>
      </w:pPr>
    </w:p>
    <w:p>
      <w:pPr>
        <w:ind w:left="2120" w:hanging="532"/>
        <w:spacing w:after="0"/>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If Shares are listed on a stock</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204" w:lineRule="exact"/>
        <w:rPr>
          <w:sz w:val="20"/>
          <w:szCs w:val="20"/>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means each February 1st after the date of</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adoption of the Plan by the Board.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43" w:name="page44"/>
    <w:bookmarkEnd w:id="43"/>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Family" means an Optionee's spouse and lineal</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descendants, any trust all beneficiaries of which are any of such persons and any partnership all partners of which are any of such persons.</w:t>
      </w:r>
    </w:p>
    <w:p>
      <w:pPr>
        <w:spacing w:after="0" w:line="203" w:lineRule="exact"/>
        <w:rPr>
          <w:sz w:val="20"/>
          <w:szCs w:val="20"/>
          <w:color w:val="auto"/>
        </w:rPr>
      </w:pPr>
    </w:p>
    <w:p>
      <w:pPr>
        <w:ind w:left="2120" w:hanging="532"/>
        <w:spacing w:after="0"/>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granted under the</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Plan, designated by the Committee at the time of such grant as an Incentive Stock Option within the meaning of section 422 of the Code and containing the terms specified herein for Incentive Stock Options; provided, however, that to</w:t>
      </w:r>
    </w:p>
    <w:p>
      <w:pPr>
        <w:ind w:left="54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207" w:lineRule="exact"/>
        <w:rPr>
          <w:sz w:val="20"/>
          <w:szCs w:val="20"/>
          <w:color w:val="auto"/>
        </w:rPr>
      </w:pPr>
    </w:p>
    <w:p>
      <w:pPr>
        <w:ind w:left="2120" w:hanging="532"/>
        <w:spacing w:after="0"/>
        <w:tabs>
          <w:tab w:leader="none" w:pos="2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of the Board, and who is not an employee of a Company, including an individual who is a member of the Board and who previously was an employee of a Company.</w:t>
      </w:r>
    </w:p>
    <w:p>
      <w:pPr>
        <w:spacing w:after="0" w:line="164" w:lineRule="exact"/>
        <w:rPr>
          <w:sz w:val="20"/>
          <w:szCs w:val="20"/>
          <w:color w:val="auto"/>
        </w:rPr>
      </w:pPr>
    </w:p>
    <w:p>
      <w:pPr>
        <w:ind w:left="2120" w:hanging="532"/>
        <w:spacing w:after="0"/>
        <w:tabs>
          <w:tab w:leader="none" w:pos="21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 means: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designated by</w:t>
      </w:r>
    </w:p>
    <w:p>
      <w:pPr>
        <w:spacing w:after="0" w:line="4" w:lineRule="exact"/>
        <w:rPr>
          <w:rFonts w:ascii="Courier New" w:cs="Courier New" w:eastAsia="Courier New" w:hAnsi="Courier New"/>
          <w:sz w:val="18"/>
          <w:szCs w:val="18"/>
          <w:color w:val="auto"/>
        </w:rPr>
      </w:pPr>
    </w:p>
    <w:p>
      <w:pPr>
        <w:ind w:left="540" w:right="24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Committee at the time of such grant as a Non-Qualified Option and containing the terms specified herein for Non-Qualified Options; and</w:t>
      </w:r>
    </w:p>
    <w:p>
      <w:pPr>
        <w:spacing w:after="0" w:line="169"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w:t>
      </w:r>
    </w:p>
    <w:p>
      <w:pPr>
        <w:spacing w:after="0" w:line="21" w:lineRule="exact"/>
        <w:rPr>
          <w:rFonts w:ascii="Courier New" w:cs="Courier New" w:eastAsia="Courier New" w:hAnsi="Courier New"/>
          <w:sz w:val="16"/>
          <w:szCs w:val="16"/>
          <w:color w:val="auto"/>
        </w:rPr>
      </w:pPr>
    </w:p>
    <w:p>
      <w:pPr>
        <w:ind w:left="54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Committee at the time of grant as an Incentive Stock Option, to the extent such Option fails to satisfy the requirements for an incentive stock option under section 422 of the Code for any reason.</w:t>
      </w:r>
    </w:p>
    <w:p>
      <w:pPr>
        <w:spacing w:after="0" w:line="203"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any stock option granted under the Plan and</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described in either Paragraph 3(a)(i) or Paragraph 3(a)(ii).</w:t>
      </w:r>
    </w:p>
    <w:p>
      <w:pPr>
        <w:spacing w:after="0" w:line="206" w:lineRule="exact"/>
        <w:rPr>
          <w:sz w:val="20"/>
          <w:szCs w:val="20"/>
          <w:color w:val="auto"/>
        </w:rPr>
      </w:pPr>
    </w:p>
    <w:p>
      <w:pPr>
        <w:ind w:left="2120" w:hanging="532"/>
        <w:spacing w:after="0"/>
        <w:tabs>
          <w:tab w:leader="none" w:pos="21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under the Plan, which Option has not been exercised in full and has not expired or terminated.</w:t>
      </w:r>
    </w:p>
    <w:p>
      <w:pPr>
        <w:spacing w:after="0" w:line="208" w:lineRule="exact"/>
        <w:rPr>
          <w:sz w:val="20"/>
          <w:szCs w:val="20"/>
          <w:color w:val="auto"/>
        </w:rPr>
      </w:pPr>
    </w:p>
    <w:p>
      <w:pPr>
        <w:ind w:left="2120" w:hanging="532"/>
        <w:spacing w:after="0"/>
        <w:tabs>
          <w:tab w:leader="none" w:pos="21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any of:</w:t>
      </w:r>
    </w:p>
    <w:p>
      <w:pPr>
        <w:spacing w:after="0" w:line="206" w:lineRule="exact"/>
        <w:rPr>
          <w:sz w:val="20"/>
          <w:szCs w:val="20"/>
          <w:color w:val="auto"/>
        </w:rPr>
      </w:pPr>
    </w:p>
    <w:p>
      <w:pPr>
        <w:ind w:left="2740" w:hanging="625"/>
        <w:spacing w:after="0"/>
        <w:tabs>
          <w:tab w:leader="none" w:pos="2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218" w:lineRule="exact"/>
        <w:rPr>
          <w:rFonts w:ascii="Courier New" w:cs="Courier New" w:eastAsia="Courier New" w:hAnsi="Courier New"/>
          <w:sz w:val="16"/>
          <w:szCs w:val="16"/>
          <w:color w:val="auto"/>
        </w:rPr>
      </w:pPr>
    </w:p>
    <w:p>
      <w:pPr>
        <w:ind w:left="2740" w:hanging="625"/>
        <w:spacing w:after="0"/>
        <w:tabs>
          <w:tab w:leader="none" w:pos="2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7" w:lineRule="exact"/>
        <w:rPr>
          <w:sz w:val="20"/>
          <w:szCs w:val="20"/>
          <w:color w:val="auto"/>
        </w:rPr>
      </w:pPr>
    </w:p>
    <w:p>
      <w:pPr>
        <w:ind w:left="3280" w:right="1999" w:hanging="533"/>
        <w:spacing w:after="0" w:line="235" w:lineRule="auto"/>
        <w:tabs>
          <w:tab w:leader="none" w:pos="3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for less than six months; plus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4" w:name="page45"/>
    <w:bookmarkEnd w:id="44"/>
    <w:p>
      <w:pPr>
        <w:ind w:left="3160" w:right="1779" w:hanging="518"/>
        <w:spacing w:after="0" w:line="237" w:lineRule="auto"/>
        <w:tabs>
          <w:tab w:leader="none" w:pos="31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208" w:lineRule="exact"/>
        <w:rPr>
          <w:rFonts w:ascii="Courier New" w:cs="Courier New" w:eastAsia="Courier New" w:hAnsi="Courier New"/>
          <w:sz w:val="18"/>
          <w:szCs w:val="18"/>
          <w:color w:val="auto"/>
        </w:rPr>
      </w:pPr>
    </w:p>
    <w:p>
      <w:pPr>
        <w:ind w:left="3160" w:right="1779" w:hanging="518"/>
        <w:spacing w:after="0" w:line="237" w:lineRule="auto"/>
        <w:tabs>
          <w:tab w:leader="none" w:pos="31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212" w:lineRule="exact"/>
        <w:rPr>
          <w:rFonts w:ascii="Courier New" w:cs="Courier New" w:eastAsia="Courier New" w:hAnsi="Courier New"/>
          <w:sz w:val="18"/>
          <w:szCs w:val="18"/>
          <w:color w:val="auto"/>
        </w:rPr>
      </w:pPr>
    </w:p>
    <w:p>
      <w:pPr>
        <w:ind w:left="3160" w:right="1779" w:hanging="518"/>
        <w:spacing w:after="0" w:line="237" w:lineRule="auto"/>
        <w:tabs>
          <w:tab w:leader="none" w:pos="31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205" w:lineRule="exact"/>
        <w:rPr>
          <w:sz w:val="20"/>
          <w:szCs w:val="20"/>
          <w:color w:val="auto"/>
        </w:rPr>
      </w:pPr>
    </w:p>
    <w:p>
      <w:pPr>
        <w:ind w:left="2120" w:hanging="532"/>
        <w:spacing w:after="0"/>
        <w:tabs>
          <w:tab w:leader="none" w:pos="21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member of the Board who is an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"outside director" within the meaning of section 162(m)(4)(C) of the Code and applicable Treasury Regulations issued thereunder.</w:t>
      </w:r>
    </w:p>
    <w:p>
      <w:pPr>
        <w:spacing w:after="0" w:line="208" w:lineRule="exact"/>
        <w:rPr>
          <w:sz w:val="20"/>
          <w:szCs w:val="20"/>
          <w:color w:val="auto"/>
        </w:rPr>
      </w:pPr>
    </w:p>
    <w:p>
      <w:pPr>
        <w:ind w:left="2120" w:hanging="532"/>
        <w:spacing w:after="0"/>
        <w:tabs>
          <w:tab w:leader="none" w:pos="21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question, are parent corporations of the Sponsor within the meaning of section 424(e) of the Code.</w:t>
      </w:r>
    </w:p>
    <w:p>
      <w:pPr>
        <w:spacing w:after="0" w:line="208" w:lineRule="exact"/>
        <w:rPr>
          <w:sz w:val="20"/>
          <w:szCs w:val="20"/>
          <w:color w:val="auto"/>
        </w:rPr>
      </w:pPr>
    </w:p>
    <w:p>
      <w:pPr>
        <w:ind w:left="2120" w:hanging="532"/>
        <w:spacing w:after="0"/>
        <w:tabs>
          <w:tab w:leader="none" w:pos="21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association, a trust or any other entity or organization.</w:t>
      </w:r>
    </w:p>
    <w:p>
      <w:pPr>
        <w:spacing w:after="0" w:line="207" w:lineRule="exact"/>
        <w:rPr>
          <w:sz w:val="20"/>
          <w:szCs w:val="20"/>
          <w:color w:val="auto"/>
        </w:rPr>
      </w:pPr>
    </w:p>
    <w:p>
      <w:pPr>
        <w:ind w:left="2120" w:hanging="532"/>
        <w:spacing w:after="0"/>
        <w:tabs>
          <w:tab w:leader="none" w:pos="21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 Plan.</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5" w:name="page46"/>
    <w:bookmarkEnd w:id="45"/>
    <w:p>
      <w:pPr>
        <w:ind w:left="2220" w:hanging="632"/>
        <w:spacing w:after="0"/>
        <w:tabs>
          <w:tab w:leader="none" w:pos="2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Roberts Family:</w:t>
      </w:r>
    </w:p>
    <w:p>
      <w:pPr>
        <w:spacing w:after="0" w:line="200" w:lineRule="exact"/>
        <w:rPr>
          <w:sz w:val="20"/>
          <w:szCs w:val="20"/>
          <w:color w:val="auto"/>
        </w:rPr>
      </w:pPr>
    </w:p>
    <w:p>
      <w:pPr>
        <w:ind w:left="2960" w:hanging="740"/>
        <w:spacing w:after="0"/>
        <w:tabs>
          <w:tab w:leader="none" w:pos="296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w:t>
      </w:r>
    </w:p>
    <w:p>
      <w:pPr>
        <w:spacing w:after="0" w:line="201" w:lineRule="exact"/>
        <w:rPr>
          <w:rFonts w:ascii="Courier New" w:cs="Courier New" w:eastAsia="Courier New" w:hAnsi="Courier New"/>
          <w:sz w:val="18"/>
          <w:szCs w:val="18"/>
          <w:color w:val="auto"/>
        </w:rPr>
      </w:pPr>
    </w:p>
    <w:p>
      <w:pPr>
        <w:ind w:left="2960" w:hanging="740"/>
        <w:spacing w:after="0"/>
        <w:tabs>
          <w:tab w:leader="none" w:pos="296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Brian L. Roberts; or</w:t>
      </w:r>
    </w:p>
    <w:p>
      <w:pPr>
        <w:spacing w:after="0" w:line="206" w:lineRule="exact"/>
        <w:rPr>
          <w:rFonts w:ascii="Courier New" w:cs="Courier New" w:eastAsia="Courier New" w:hAnsi="Courier New"/>
          <w:sz w:val="18"/>
          <w:szCs w:val="18"/>
          <w:color w:val="auto"/>
        </w:rPr>
      </w:pPr>
    </w:p>
    <w:p>
      <w:pPr>
        <w:ind w:left="2960" w:hanging="740"/>
        <w:spacing w:after="0"/>
        <w:tabs>
          <w:tab w:leader="none" w:pos="2960"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 Roberts and/or a lineal descendant or descendants of Brian L. Roberts.</w:t>
      </w:r>
    </w:p>
    <w:p>
      <w:pPr>
        <w:spacing w:after="0" w:line="201" w:lineRule="exact"/>
        <w:rPr>
          <w:rFonts w:ascii="Courier New" w:cs="Courier New" w:eastAsia="Courier New" w:hAnsi="Courier New"/>
          <w:sz w:val="16"/>
          <w:szCs w:val="16"/>
          <w:color w:val="auto"/>
        </w:rPr>
      </w:pPr>
    </w:p>
    <w:p>
      <w:pPr>
        <w:ind w:left="2220" w:hanging="632"/>
        <w:spacing w:after="0"/>
        <w:tabs>
          <w:tab w:leader="none" w:pos="222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or "Shares" means:</w:t>
      </w:r>
    </w:p>
    <w:p>
      <w:pPr>
        <w:ind w:left="3480" w:hanging="1154"/>
        <w:spacing w:after="0" w:line="238" w:lineRule="auto"/>
        <w:tabs>
          <w:tab w:leader="none" w:pos="3480" w:val="left"/>
        </w:tabs>
        <w:numPr>
          <w:ilvl w:val="3"/>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right="1779" w:firstLine="2102"/>
        <w:spacing w:after="0" w:line="236" w:lineRule="auto"/>
        <w:tabs>
          <w:tab w:leader="none" w:pos="3173" w:val="left"/>
        </w:tabs>
        <w:numPr>
          <w:ilvl w:val="4"/>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a share or shares of Common Stock or such other securities issued by the Sponsor as may be the subject of an adjustment under Paragraph 11.</w:t>
      </w:r>
    </w:p>
    <w:p>
      <w:pPr>
        <w:spacing w:after="0" w:line="203" w:lineRule="exact"/>
        <w:rPr>
          <w:rFonts w:ascii="Courier New" w:cs="Courier New" w:eastAsia="Courier New" w:hAnsi="Courier New"/>
          <w:sz w:val="18"/>
          <w:szCs w:val="18"/>
          <w:color w:val="auto"/>
        </w:rPr>
      </w:pPr>
    </w:p>
    <w:p>
      <w:pPr>
        <w:ind w:left="3160" w:hanging="518"/>
        <w:spacing w:after="0"/>
        <w:tabs>
          <w:tab w:leader="none" w:pos="3160" w:val="left"/>
        </w:tabs>
        <w:numPr>
          <w:ilvl w:val="4"/>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Paragraphs 2(n), 2(v),</w:t>
      </w:r>
    </w:p>
    <w:p>
      <w:pPr>
        <w:spacing w:after="0" w:line="4"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7(d), 8(d) and 16(b), the term "Share" or "Shares" also means a share or shares of the Sponsor's Class A Common Stock, par value, $1.00.</w:t>
      </w:r>
    </w:p>
    <w:p>
      <w:pPr>
        <w:spacing w:after="0" w:line="203" w:lineRule="exact"/>
        <w:rPr>
          <w:sz w:val="20"/>
          <w:szCs w:val="20"/>
          <w:color w:val="auto"/>
        </w:rPr>
      </w:pPr>
    </w:p>
    <w:p>
      <w:pPr>
        <w:ind w:left="2220" w:hanging="632"/>
        <w:spacing w:after="0"/>
        <w:tabs>
          <w:tab w:leader="none" w:pos="2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means Comcast Corporation, a Pennsylvania</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corporation, including any successor thereto by merger, consolidation, acquisition of all or substantially all the assets thereof, or otherwise.</w:t>
      </w:r>
    </w:p>
    <w:p>
      <w:pPr>
        <w:spacing w:after="0" w:line="170" w:lineRule="exact"/>
        <w:rPr>
          <w:sz w:val="20"/>
          <w:szCs w:val="20"/>
          <w:color w:val="auto"/>
        </w:rPr>
      </w:pPr>
    </w:p>
    <w:p>
      <w:pPr>
        <w:ind w:left="2220" w:hanging="632"/>
        <w:spacing w:after="0"/>
        <w:tabs>
          <w:tab w:leader="none" w:pos="2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time in question, are subsidiary corporations of the Sponsor within the meaning of section 424(f) of the Code.</w:t>
      </w:r>
    </w:p>
    <w:p>
      <w:pPr>
        <w:spacing w:after="0" w:line="208" w:lineRule="exact"/>
        <w:rPr>
          <w:sz w:val="20"/>
          <w:szCs w:val="20"/>
          <w:color w:val="auto"/>
        </w:rPr>
      </w:pPr>
    </w:p>
    <w:p>
      <w:pPr>
        <w:ind w:left="2220" w:hanging="632"/>
        <w:spacing w:after="0"/>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9" w:lineRule="exact"/>
        <w:rPr>
          <w:sz w:val="20"/>
          <w:szCs w:val="20"/>
          <w:color w:val="auto"/>
        </w:rPr>
      </w:pPr>
    </w:p>
    <w:p>
      <w:pPr>
        <w:ind w:left="2220" w:hanging="632"/>
        <w:spacing w:after="0"/>
        <w:tabs>
          <w:tab w:leader="none" w:pos="2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6" w:name="page47"/>
    <w:bookmarkEnd w:id="46"/>
    <w:p>
      <w:pPr>
        <w:ind w:left="2220" w:hanging="632"/>
        <w:spacing w:after="0"/>
        <w:tabs>
          <w:tab w:leader="none" w:pos="2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means any Person other than a Company,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together with such Person's Affiliates, provided that the term "Third Party" shall not include the Sponsor, an Affiliate of the Sponsor or any member or members of the Roberts Family.</w:t>
      </w:r>
    </w:p>
    <w:p>
      <w:pPr>
        <w:spacing w:after="0" w:line="203" w:lineRule="exact"/>
        <w:rPr>
          <w:sz w:val="20"/>
          <w:szCs w:val="20"/>
          <w:color w:val="auto"/>
        </w:rPr>
      </w:pPr>
    </w:p>
    <w:p>
      <w:pPr>
        <w:ind w:left="2220" w:hanging="632"/>
        <w:spacing w:after="0"/>
        <w:tabs>
          <w:tab w:leader="none" w:pos="2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means the Securities Act of 1933, as amended.</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means the Securities Exchange Act of 1934, as</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w:t>
      </w:r>
    </w:p>
    <w:p>
      <w:pPr>
        <w:spacing w:after="0" w:line="200" w:lineRule="exact"/>
        <w:rPr>
          <w:sz w:val="20"/>
          <w:szCs w:val="20"/>
          <w:color w:val="auto"/>
        </w:rPr>
      </w:pPr>
    </w:p>
    <w:p>
      <w:pPr>
        <w:ind w:left="1580" w:hanging="519"/>
        <w:spacing w:after="0"/>
        <w:tabs>
          <w:tab w:leader="none" w:pos="15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Be Granted</w:t>
      </w:r>
    </w:p>
    <w:p>
      <w:pPr>
        <w:spacing w:after="0" w:line="201" w:lineRule="exact"/>
        <w:rPr>
          <w:sz w:val="20"/>
          <w:szCs w:val="20"/>
          <w:color w:val="auto"/>
        </w:rPr>
      </w:pPr>
    </w:p>
    <w:p>
      <w:pPr>
        <w:ind w:left="2120" w:hanging="532"/>
        <w:spacing w:after="0"/>
        <w:tabs>
          <w:tab w:leader="none" w:pos="21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Options and Other Rights Available for Grant.</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Rights that may be granted under the Plan are:</w:t>
      </w:r>
    </w:p>
    <w:p>
      <w:pPr>
        <w:spacing w:after="0" w:line="206" w:lineRule="exact"/>
        <w:rPr>
          <w:sz w:val="20"/>
          <w:szCs w:val="20"/>
          <w:color w:val="auto"/>
        </w:rPr>
      </w:pPr>
    </w:p>
    <w:p>
      <w:pPr>
        <w:ind w:left="3380" w:hanging="738"/>
        <w:spacing w:after="0"/>
        <w:tabs>
          <w:tab w:leader="none" w:pos="33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w:t>
      </w:r>
    </w:p>
    <w:p>
      <w:pPr>
        <w:spacing w:after="0" w:line="21" w:lineRule="exact"/>
        <w:rPr>
          <w:rFonts w:ascii="Courier New" w:cs="Courier New" w:eastAsia="Courier New" w:hAnsi="Courier New"/>
          <w:sz w:val="16"/>
          <w:szCs w:val="16"/>
          <w:color w:val="auto"/>
        </w:rPr>
      </w:pPr>
    </w:p>
    <w:p>
      <w:pPr>
        <w:jc w:val="both"/>
        <w:ind w:left="540"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who is an employee of a Company the right for a specified time period to purchase a specified number of Shares for a price not less than the Fair Market Value on the Date of Grant;</w:t>
      </w:r>
    </w:p>
    <w:p>
      <w:pPr>
        <w:spacing w:after="0" w:line="208" w:lineRule="exact"/>
        <w:rPr>
          <w:rFonts w:ascii="Courier New" w:cs="Courier New" w:eastAsia="Courier New" w:hAnsi="Courier New"/>
          <w:sz w:val="16"/>
          <w:szCs w:val="16"/>
          <w:color w:val="auto"/>
        </w:rPr>
      </w:pPr>
    </w:p>
    <w:p>
      <w:pPr>
        <w:ind w:left="3380" w:hanging="738"/>
        <w:spacing w:after="0"/>
        <w:tabs>
          <w:tab w:leader="none" w:pos="33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 Optionee</w:t>
      </w:r>
    </w:p>
    <w:p>
      <w:pPr>
        <w:spacing w:after="0" w:line="21" w:lineRule="exact"/>
        <w:rPr>
          <w:rFonts w:ascii="Courier New" w:cs="Courier New" w:eastAsia="Courier New" w:hAnsi="Courier New"/>
          <w:sz w:val="16"/>
          <w:szCs w:val="16"/>
          <w:color w:val="auto"/>
        </w:rPr>
      </w:pP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 for a specified time period to purchase a specified number of Shares for a price determined by the Committee; and</w:t>
      </w:r>
    </w:p>
    <w:p>
      <w:pPr>
        <w:spacing w:after="0" w:line="208" w:lineRule="exact"/>
        <w:rPr>
          <w:rFonts w:ascii="Courier New" w:cs="Courier New" w:eastAsia="Courier New" w:hAnsi="Courier New"/>
          <w:sz w:val="16"/>
          <w:szCs w:val="16"/>
          <w:color w:val="auto"/>
        </w:rPr>
      </w:pPr>
    </w:p>
    <w:p>
      <w:pPr>
        <w:ind w:left="540" w:right="1879" w:firstLine="2102"/>
        <w:spacing w:after="0" w:line="237" w:lineRule="auto"/>
        <w:tabs>
          <w:tab w:leader="none" w:pos="338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209"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 Shares for</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which Options may be granted to any single individual in any calendar year, adjusted as provided in Paragraph 11, shall be 10,000,000 Shares.</w:t>
      </w:r>
    </w:p>
    <w:p>
      <w:pPr>
        <w:spacing w:after="0" w:line="203" w:lineRule="exact"/>
        <w:rPr>
          <w:sz w:val="20"/>
          <w:szCs w:val="20"/>
          <w:color w:val="auto"/>
        </w:rPr>
      </w:pPr>
    </w:p>
    <w:p>
      <w:pPr>
        <w:ind w:left="2120" w:hanging="532"/>
        <w:spacing w:after="0"/>
        <w:tabs>
          <w:tab w:leader="none" w:pos="21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Presumption of Incentive Stock Option Status. Each Option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202" w:lineRule="exact"/>
        <w:rPr>
          <w:sz w:val="20"/>
          <w:szCs w:val="20"/>
          <w:color w:val="auto"/>
        </w:rPr>
      </w:pPr>
    </w:p>
    <w:p>
      <w:pPr>
        <w:ind w:left="1580" w:hanging="519"/>
        <w:spacing w:after="0"/>
        <w:tabs>
          <w:tab w:leader="none" w:pos="15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w:t>
      </w:r>
    </w:p>
    <w:p>
      <w:pPr>
        <w:spacing w:after="0" w:line="207"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Subject to adjustment as provided in Paragraph 11, not more than 50,000,000 Shares in the aggregate may be issued pursuant to the Plan upon exercise of Options.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47" w:name="page48"/>
    <w:bookmarkEnd w:id="47"/>
    <w:p>
      <w:pPr>
        <w:ind w:right="1779"/>
        <w:spacing w:after="0" w:line="237" w:lineRule="auto"/>
        <w:rPr>
          <w:sz w:val="20"/>
          <w:szCs w:val="20"/>
          <w:color w:val="auto"/>
        </w:rPr>
      </w:pPr>
      <w:r>
        <w:rPr>
          <w:rFonts w:ascii="Courier New" w:cs="Courier New" w:eastAsia="Courier New" w:hAnsi="Courier New"/>
          <w:sz w:val="18"/>
          <w:szCs w:val="18"/>
          <w:color w:val="auto"/>
        </w:rPr>
        <w:t>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203" w:lineRule="exact"/>
        <w:rPr>
          <w:sz w:val="20"/>
          <w:szCs w:val="20"/>
          <w:color w:val="auto"/>
        </w:rPr>
      </w:pPr>
    </w:p>
    <w:p>
      <w:pPr>
        <w:ind w:left="1580" w:hanging="519"/>
        <w:spacing w:after="0"/>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Plan</w:t>
      </w:r>
    </w:p>
    <w:p>
      <w:pPr>
        <w:spacing w:after="0" w:line="201" w:lineRule="exact"/>
        <w:rPr>
          <w:sz w:val="20"/>
          <w:szCs w:val="20"/>
          <w:color w:val="auto"/>
        </w:rPr>
      </w:pPr>
    </w:p>
    <w:p>
      <w:pPr>
        <w:ind w:left="2120" w:hanging="532"/>
        <w:spacing w:after="0"/>
        <w:tabs>
          <w:tab w:leader="none" w:pos="2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the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210" w:lineRule="exact"/>
        <w:rPr>
          <w:sz w:val="20"/>
          <w:szCs w:val="20"/>
          <w:color w:val="auto"/>
        </w:rPr>
      </w:pPr>
    </w:p>
    <w:p>
      <w:pPr>
        <w:ind w:left="2120" w:hanging="532"/>
        <w:spacing w:after="0"/>
        <w:tabs>
          <w:tab w:leader="none" w:pos="21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The Committee shall hold meetings at such times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and places as it may determine. Acts approved at a meeting by a majority of the members of the Committee or acts approved in writing by the unanimous consent of the members of the Committee shall be the valid acts of the Committee.</w:t>
      </w:r>
    </w:p>
    <w:p>
      <w:pPr>
        <w:spacing w:after="0" w:line="178" w:lineRule="exact"/>
        <w:rPr>
          <w:sz w:val="20"/>
          <w:szCs w:val="20"/>
          <w:color w:val="auto"/>
        </w:rPr>
      </w:pPr>
    </w:p>
    <w:p>
      <w:pPr>
        <w:ind w:left="2120" w:hanging="532"/>
        <w:spacing w:after="0"/>
        <w:tabs>
          <w:tab w:leader="none" w:pos="21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ind w:left="64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that the provisions of this Paragraph 5(c) shall not apply to the responsibility or liability of a member of the Committee pursuant to any criminal statute.</w:t>
      </w:r>
    </w:p>
    <w:p>
      <w:pPr>
        <w:spacing w:after="0" w:line="170" w:lineRule="exact"/>
        <w:rPr>
          <w:sz w:val="20"/>
          <w:szCs w:val="20"/>
          <w:color w:val="auto"/>
        </w:rPr>
      </w:pPr>
    </w:p>
    <w:p>
      <w:pPr>
        <w:ind w:left="2120" w:hanging="532"/>
        <w:spacing w:after="0"/>
        <w:tabs>
          <w:tab w:leader="none" w:pos="21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8" w:name="page49"/>
    <w:bookmarkEnd w:id="48"/>
    <w:p>
      <w:pPr>
        <w:ind w:left="1580" w:hanging="519"/>
        <w:spacing w:after="0"/>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214"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209"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In General</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207" w:lineRule="exact"/>
        <w:rPr>
          <w:sz w:val="20"/>
          <w:szCs w:val="20"/>
          <w:color w:val="auto"/>
        </w:rPr>
      </w:pPr>
    </w:p>
    <w:p>
      <w:pPr>
        <w:ind w:left="2120" w:hanging="532"/>
        <w:spacing w:after="0"/>
        <w:tabs>
          <w:tab w:leader="none" w:pos="21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 within 10 years</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from the earlier of (i) the date of adoption of the Plan by the Board, or (ii) approval of the Plan by the shareholders of the Sponsor.</w:t>
      </w:r>
    </w:p>
    <w:p>
      <w:pPr>
        <w:spacing w:after="0" w:line="208" w:lineRule="exact"/>
        <w:rPr>
          <w:sz w:val="20"/>
          <w:szCs w:val="20"/>
          <w:color w:val="auto"/>
        </w:rPr>
      </w:pPr>
    </w:p>
    <w:p>
      <w:pPr>
        <w:ind w:left="2120" w:hanging="532"/>
        <w:spacing w:after="0"/>
        <w:tabs>
          <w:tab w:leader="none" w:pos="21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Option shall be determined by the Committee, provided, however, that with</w:t>
      </w:r>
    </w:p>
    <w:p>
      <w:pPr>
        <w:ind w:left="47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respect to any Incentive Stock Options, the option price per share shall not be less than 100% of the Fair Market Value of such Share on the Date of Grant, and provided further that with respect to any Incentive Stock Options granted to a</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Ten Percent Shareholder, the option price per Share shall not be less than 110% of the Fair Market Value of such Share on the Date of Grant.</w:t>
      </w:r>
    </w:p>
    <w:p>
      <w:pPr>
        <w:spacing w:after="0" w:line="203" w:lineRule="exact"/>
        <w:rPr>
          <w:sz w:val="20"/>
          <w:szCs w:val="20"/>
          <w:color w:val="auto"/>
        </w:rPr>
      </w:pPr>
    </w:p>
    <w:p>
      <w:pPr>
        <w:ind w:left="2120" w:hanging="532"/>
        <w:spacing w:after="0"/>
        <w:tabs>
          <w:tab w:leader="none" w:pos="21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Non-Qualified Option or by amendment of an option document for an Incentive Stock Option or a Non-Qualified Option, provide that Options granted to or held by an Optionee may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49" w:name="page50"/>
    <w:bookmarkEnd w:id="49"/>
    <w:p>
      <w:pPr>
        <w:ind w:right="1779"/>
        <w:spacing w:after="0" w:line="235" w:lineRule="auto"/>
        <w:rPr>
          <w:sz w:val="20"/>
          <w:szCs w:val="20"/>
          <w:color w:val="auto"/>
        </w:rPr>
      </w:pPr>
      <w:r>
        <w:rPr>
          <w:rFonts w:ascii="Courier New" w:cs="Courier New" w:eastAsia="Courier New" w:hAnsi="Courier New"/>
          <w:sz w:val="18"/>
          <w:szCs w:val="18"/>
          <w:color w:val="auto"/>
        </w:rPr>
        <w:t>be transferred, in whole or in part, to one or more transferees and exercised by any such transferee; provided further that (i) any such transfer is without</w:t>
      </w: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consideration and (ii) each transferee is a member of such Optionee's Immediate Family; and provided further that any Incentive Stock Option granted pursuant to</w:t>
      </w:r>
    </w:p>
    <w:p>
      <w:pPr>
        <w:ind w:left="1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80" w:lineRule="exact"/>
        <w:rPr>
          <w:sz w:val="20"/>
          <w:szCs w:val="20"/>
          <w:color w:val="auto"/>
        </w:rPr>
      </w:pPr>
    </w:p>
    <w:p>
      <w:pPr>
        <w:ind w:left="2120" w:hanging="532"/>
        <w:spacing w:after="0"/>
        <w:tabs>
          <w:tab w:leader="none" w:pos="21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31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87" w:lineRule="exact"/>
        <w:rPr>
          <w:sz w:val="20"/>
          <w:szCs w:val="20"/>
          <w:color w:val="auto"/>
        </w:rPr>
      </w:pPr>
    </w:p>
    <w:p>
      <w:pPr>
        <w:ind w:left="2120" w:hanging="532"/>
        <w:spacing w:after="0"/>
        <w:tabs>
          <w:tab w:leader="none" w:pos="21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Only whole Shares shall be issuable upon exercise of Options. Any right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0" w:name="page51"/>
    <w:bookmarkEnd w:id="50"/>
    <w:p>
      <w:pPr>
        <w:ind w:left="2120" w:hanging="532"/>
        <w:spacing w:after="0"/>
        <w:tabs>
          <w:tab w:leader="none" w:pos="21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For purposes of the Plan, a</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205" w:lineRule="exact"/>
        <w:rPr>
          <w:sz w:val="20"/>
          <w:szCs w:val="20"/>
          <w:color w:val="auto"/>
        </w:rPr>
      </w:pPr>
    </w:p>
    <w:p>
      <w:pPr>
        <w:ind w:left="2120" w:hanging="532"/>
        <w:spacing w:after="0"/>
        <w:tabs>
          <w:tab w:leader="none" w:pos="21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shall be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4" w:lineRule="exact"/>
        <w:rPr>
          <w:sz w:val="20"/>
          <w:szCs w:val="20"/>
          <w:color w:val="auto"/>
        </w:rPr>
      </w:pPr>
    </w:p>
    <w:p>
      <w:pPr>
        <w:ind w:left="1060" w:right="1779" w:firstLine="1055"/>
        <w:spacing w:after="0" w:line="270" w:lineRule="auto"/>
        <w:tabs>
          <w:tab w:leader="none" w:pos="285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87" w:lineRule="exact"/>
        <w:rPr>
          <w:rFonts w:ascii="Courier New" w:cs="Courier New" w:eastAsia="Courier New" w:hAnsi="Courier New"/>
          <w:sz w:val="16"/>
          <w:szCs w:val="16"/>
          <w:color w:val="auto"/>
        </w:rPr>
      </w:pPr>
    </w:p>
    <w:p>
      <w:pPr>
        <w:ind w:left="1060" w:right="1879" w:firstLine="1055"/>
        <w:spacing w:after="0" w:line="268" w:lineRule="auto"/>
        <w:tabs>
          <w:tab w:leader="none" w:pos="285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w:t>
      </w:r>
    </w:p>
    <w:p>
      <w:pPr>
        <w:spacing w:after="0" w:line="1" w:lineRule="exact"/>
        <w:rPr>
          <w:sz w:val="20"/>
          <w:szCs w:val="20"/>
          <w:color w:val="auto"/>
        </w:rPr>
      </w:pPr>
    </w:p>
    <w:p>
      <w:pPr>
        <w:ind w:left="1060" w:right="1999"/>
        <w:spacing w:after="0" w:line="268" w:lineRule="auto"/>
        <w:rPr>
          <w:sz w:val="20"/>
          <w:szCs w:val="20"/>
          <w:color w:val="auto"/>
        </w:rPr>
      </w:pPr>
      <w:r>
        <w:rPr>
          <w:rFonts w:ascii="Courier New" w:cs="Courier New" w:eastAsia="Courier New" w:hAnsi="Courier New"/>
          <w:sz w:val="16"/>
          <w:szCs w:val="16"/>
          <w:color w:val="auto"/>
        </w:rPr>
        <w:t>Optionee shall have passed by will or by the laws of descent and distribution; provided, however, that in no event shall an Incentive</w:t>
      </w:r>
    </w:p>
    <w:p>
      <w:pPr>
        <w:ind w:left="25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Stock Option be exercisable after five years from the Date of Grant in the case of a grant to a Ten Percent Shareholder, nor shall any other Option be exercisable after ten years from the Date of Grant.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51" w:name="page52"/>
    <w:bookmarkEnd w:id="51"/>
    <w:p>
      <w:pPr>
        <w:ind w:left="1060" w:right="1879" w:firstLine="1055"/>
        <w:spacing w:after="0" w:line="268" w:lineRule="auto"/>
        <w:tabs>
          <w:tab w:leader="none" w:pos="285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w:t>
      </w:r>
    </w:p>
    <w:p>
      <w:pPr>
        <w:ind w:left="67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210" w:lineRule="exact"/>
        <w:rPr>
          <w:sz w:val="20"/>
          <w:szCs w:val="20"/>
          <w:color w:val="auto"/>
        </w:rPr>
      </w:pPr>
    </w:p>
    <w:p>
      <w:pPr>
        <w:ind w:left="2120" w:hanging="532"/>
        <w:spacing w:after="0"/>
        <w:tabs>
          <w:tab w:leader="none" w:pos="21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shall be</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date on which written notice of exercise, addressed to the Sponsor at its main office to the attention of its Secretary, is hand delivered, telecopied or mailed first class postage prepaid; provided, however, that the Sponsor shall</w:t>
      </w:r>
    </w:p>
    <w:p>
      <w:pPr>
        <w:ind w:left="3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78" w:lineRule="exact"/>
        <w:rPr>
          <w:sz w:val="20"/>
          <w:szCs w:val="20"/>
          <w:color w:val="auto"/>
        </w:rPr>
      </w:pPr>
    </w:p>
    <w:p>
      <w:pPr>
        <w:ind w:left="2120" w:hanging="532"/>
        <w:spacing w:after="0"/>
        <w:tabs>
          <w:tab w:leader="none" w:pos="21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Rights. The Committee may, in its sole discretion,</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provide in an option document for an eligible Optionee that Cash Rights shall be attached to Non-Qualified Options granted under the Plan. All Cash Rights that are attached to Non-Qualified Options shall be subject to the following terms:</w:t>
      </w:r>
    </w:p>
    <w:p>
      <w:pPr>
        <w:spacing w:after="0" w:line="178" w:lineRule="exact"/>
        <w:rPr>
          <w:sz w:val="20"/>
          <w:szCs w:val="20"/>
          <w:color w:val="auto"/>
        </w:rPr>
      </w:pPr>
    </w:p>
    <w:p>
      <w:pPr>
        <w:ind w:left="540" w:right="1999" w:firstLine="1575"/>
        <w:spacing w:after="0" w:line="235" w:lineRule="auto"/>
        <w:tabs>
          <w:tab w:leader="none" w:pos="28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no later than the Non-Qualified Option to which it is attached.</w:t>
      </w:r>
    </w:p>
    <w:p>
      <w:pPr>
        <w:spacing w:after="0" w:line="208" w:lineRule="exact"/>
        <w:rPr>
          <w:rFonts w:ascii="Courier New" w:cs="Courier New" w:eastAsia="Courier New" w:hAnsi="Courier New"/>
          <w:sz w:val="18"/>
          <w:szCs w:val="18"/>
          <w:color w:val="auto"/>
        </w:rPr>
      </w:pPr>
    </w:p>
    <w:p>
      <w:pPr>
        <w:jc w:val="both"/>
        <w:ind w:left="540" w:right="1779" w:firstLine="1575"/>
        <w:spacing w:after="0" w:line="236" w:lineRule="auto"/>
        <w:tabs>
          <w:tab w:leader="none" w:pos="28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provide for the cash payment of such amount per Share as shall be determined by the Committee and stated in the option document.</w:t>
      </w:r>
    </w:p>
    <w:p>
      <w:pPr>
        <w:spacing w:after="0" w:line="208" w:lineRule="exact"/>
        <w:rPr>
          <w:rFonts w:ascii="Courier New" w:cs="Courier New" w:eastAsia="Courier New" w:hAnsi="Courier New"/>
          <w:sz w:val="18"/>
          <w:szCs w:val="18"/>
          <w:color w:val="auto"/>
        </w:rPr>
      </w:pPr>
    </w:p>
    <w:p>
      <w:pPr>
        <w:ind w:left="540" w:right="1879" w:firstLine="1575"/>
        <w:spacing w:after="0" w:line="236" w:lineRule="auto"/>
        <w:tabs>
          <w:tab w:leader="none" w:pos="28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subject to the same restrictions on transferability as the Non-Qualified Option to which it is attached.</w:t>
      </w:r>
    </w:p>
    <w:p>
      <w:pPr>
        <w:spacing w:after="0" w:line="208" w:lineRule="exact"/>
        <w:rPr>
          <w:rFonts w:ascii="Courier New" w:cs="Courier New" w:eastAsia="Courier New" w:hAnsi="Courier New"/>
          <w:sz w:val="18"/>
          <w:szCs w:val="18"/>
          <w:color w:val="auto"/>
        </w:rPr>
      </w:pPr>
    </w:p>
    <w:p>
      <w:pPr>
        <w:jc w:val="both"/>
        <w:ind w:left="540" w:right="1999" w:firstLine="1575"/>
        <w:spacing w:after="0" w:line="236" w:lineRule="auto"/>
        <w:tabs>
          <w:tab w:leader="none" w:pos="28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exercisable only when such conditions to exercise as shall be determined by the Committee and stated in the option document, if any, have been satisfied.</w:t>
      </w:r>
    </w:p>
    <w:p>
      <w:pPr>
        <w:spacing w:after="0" w:line="208" w:lineRule="exact"/>
        <w:rPr>
          <w:rFonts w:ascii="Courier New" w:cs="Courier New" w:eastAsia="Courier New" w:hAnsi="Courier New"/>
          <w:sz w:val="18"/>
          <w:szCs w:val="18"/>
          <w:color w:val="auto"/>
        </w:rPr>
      </w:pPr>
    </w:p>
    <w:p>
      <w:pPr>
        <w:ind w:left="540" w:right="1779" w:firstLine="1575"/>
        <w:spacing w:after="0" w:line="235" w:lineRule="auto"/>
        <w:tabs>
          <w:tab w:leader="none" w:pos="285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upon the exercise of the Non-Qualified Option to which it is attached.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2" w:name="page53"/>
    <w:bookmarkEnd w:id="52"/>
    <w:p>
      <w:pPr>
        <w:ind w:left="540" w:right="1879" w:firstLine="1575"/>
        <w:spacing w:after="0" w:line="236" w:lineRule="auto"/>
        <w:tabs>
          <w:tab w:leader="none" w:pos="2857"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Cash Right that is attached to a Non-Qualified Option, the Option to which the Cash Right is attached shall expire.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Non-Employee Directors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204" w:lineRule="exact"/>
        <w:rPr>
          <w:sz w:val="20"/>
          <w:szCs w:val="20"/>
          <w:color w:val="auto"/>
        </w:rPr>
      </w:pPr>
    </w:p>
    <w:p>
      <w:pPr>
        <w:ind w:left="2120" w:hanging="532"/>
        <w:spacing w:after="0"/>
        <w:tabs>
          <w:tab w:leader="none" w:pos="21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to Non-Employee Directors. Each Non-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82" w:lineRule="exact"/>
        <w:rPr>
          <w:sz w:val="20"/>
          <w:szCs w:val="20"/>
          <w:color w:val="auto"/>
        </w:rPr>
      </w:pPr>
    </w:p>
    <w:p>
      <w:pPr>
        <w:ind w:left="540" w:right="1999" w:firstLine="1575"/>
        <w:spacing w:after="0" w:line="235" w:lineRule="auto"/>
        <w:tabs>
          <w:tab w:leader="none" w:pos="28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granted a Non-Qualified Option to purchase 9,000 Shares on the Election Date; and</w:t>
      </w:r>
    </w:p>
    <w:p>
      <w:pPr>
        <w:spacing w:after="0" w:line="208" w:lineRule="exact"/>
        <w:rPr>
          <w:rFonts w:ascii="Courier New" w:cs="Courier New" w:eastAsia="Courier New" w:hAnsi="Courier New"/>
          <w:sz w:val="18"/>
          <w:szCs w:val="18"/>
          <w:color w:val="auto"/>
        </w:rPr>
      </w:pPr>
    </w:p>
    <w:p>
      <w:pPr>
        <w:ind w:left="540" w:right="1999" w:firstLine="1575"/>
        <w:spacing w:after="0" w:line="237" w:lineRule="auto"/>
        <w:tabs>
          <w:tab w:leader="none" w:pos="285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entitled to the grant of an Option hereunder on the Grant Date immediately following the Non-Employee Director's Election Date if such Election Date is within ninety (90) days of the Grant Date.</w:t>
      </w:r>
    </w:p>
    <w:p>
      <w:pPr>
        <w:spacing w:after="0" w:line="207" w:lineRule="exact"/>
        <w:rPr>
          <w:sz w:val="20"/>
          <w:szCs w:val="20"/>
          <w:color w:val="auto"/>
        </w:rPr>
      </w:pPr>
    </w:p>
    <w:p>
      <w:pPr>
        <w:ind w:left="2120" w:hanging="532"/>
        <w:spacing w:after="0"/>
        <w:tabs>
          <w:tab w:leader="none" w:pos="21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Option granted under this Paragraph 8 shall be 100% of the Fair Market Value of such Share on the Grant Date.</w:t>
      </w:r>
    </w:p>
    <w:p>
      <w:pPr>
        <w:spacing w:after="0" w:line="203" w:lineRule="exact"/>
        <w:rPr>
          <w:sz w:val="20"/>
          <w:szCs w:val="20"/>
          <w:color w:val="auto"/>
        </w:rPr>
      </w:pPr>
    </w:p>
    <w:p>
      <w:pPr>
        <w:ind w:left="2120" w:hanging="532"/>
        <w:spacing w:after="0"/>
        <w:tabs>
          <w:tab w:leader="none" w:pos="21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Option or by amendment of an option document for an Option, provide that Options may be transferred, in whole or in part, to one or more transferees and exercised by any such transferee; provided further that (i) any such transfer is</w:t>
      </w:r>
    </w:p>
    <w:p>
      <w:pPr>
        <w:ind w:left="35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53" w:name="page54"/>
    <w:bookmarkEnd w:id="53"/>
    <w:p>
      <w:pPr>
        <w:ind w:left="2120" w:hanging="532"/>
        <w:spacing w:after="0"/>
        <w:tabs>
          <w:tab w:leader="none" w:pos="21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31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87" w:lineRule="exact"/>
        <w:rPr>
          <w:sz w:val="20"/>
          <w:szCs w:val="20"/>
          <w:color w:val="auto"/>
        </w:rPr>
      </w:pPr>
    </w:p>
    <w:p>
      <w:pPr>
        <w:ind w:left="2120" w:hanging="532"/>
        <w:spacing w:after="0"/>
        <w:tabs>
          <w:tab w:leader="none" w:pos="21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w:t>
      </w:r>
    </w:p>
    <w:p>
      <w:pPr>
        <w:spacing w:after="0" w:line="21"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Only whole Shares shall be issuable upon exercise of Options granted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09" w:lineRule="exact"/>
        <w:rPr>
          <w:sz w:val="20"/>
          <w:szCs w:val="20"/>
          <w:color w:val="auto"/>
        </w:rPr>
      </w:pPr>
    </w:p>
    <w:p>
      <w:pPr>
        <w:ind w:left="2120" w:hanging="532"/>
        <w:spacing w:after="0"/>
        <w:tabs>
          <w:tab w:leader="none" w:pos="21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060" w:right="1779" w:firstLine="1582"/>
        <w:spacing w:after="0" w:line="268" w:lineRule="auto"/>
        <w:tabs>
          <w:tab w:leader="none" w:pos="327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w:t>
      </w:r>
    </w:p>
    <w:p>
      <w:pPr>
        <w:ind w:left="60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if such termination of employment with the Company is due to the Disability of the Optionee, he shall have the right to exercise those of his Options which are then exercisable for a period of one year following the date the Optionee terminates service as a Non-Employee Director;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54" w:name="page55"/>
    <w:bookmarkEnd w:id="54"/>
    <w:p>
      <w:pPr>
        <w:ind w:left="1060"/>
        <w:spacing w:after="0"/>
        <w:rPr>
          <w:sz w:val="20"/>
          <w:szCs w:val="20"/>
          <w:color w:val="auto"/>
        </w:rPr>
      </w:pPr>
      <w:r>
        <w:rPr>
          <w:rFonts w:ascii="Courier New" w:cs="Courier New" w:eastAsia="Courier New" w:hAnsi="Courier New"/>
          <w:sz w:val="18"/>
          <w:szCs w:val="18"/>
          <w:color w:val="auto"/>
        </w:rPr>
        <w:t>provided, however, that in no event shall an Option be exercisable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after five years from the Grant Date.</w:t>
      </w:r>
    </w:p>
    <w:p>
      <w:pPr>
        <w:spacing w:after="0" w:line="206" w:lineRule="exact"/>
        <w:rPr>
          <w:sz w:val="20"/>
          <w:szCs w:val="20"/>
          <w:color w:val="auto"/>
        </w:rPr>
      </w:pPr>
    </w:p>
    <w:p>
      <w:pPr>
        <w:ind w:left="1060" w:right="1779" w:firstLine="1582"/>
        <w:spacing w:after="0" w:line="268" w:lineRule="auto"/>
        <w:tabs>
          <w:tab w:leader="none" w:pos="337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w:t>
      </w:r>
    </w:p>
    <w:p>
      <w:pPr>
        <w:ind w:left="3800"/>
        <w:spacing w:after="0" w:line="234"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Option be exercisable after five years from the Grant Date.</w:t>
      </w:r>
    </w:p>
    <w:p>
      <w:pPr>
        <w:spacing w:after="0" w:line="200" w:lineRule="exact"/>
        <w:rPr>
          <w:sz w:val="20"/>
          <w:szCs w:val="20"/>
          <w:color w:val="auto"/>
        </w:rPr>
      </w:pPr>
    </w:p>
    <w:p>
      <w:pPr>
        <w:ind w:left="3380" w:hanging="738"/>
        <w:spacing w:after="0"/>
        <w:tabs>
          <w:tab w:leader="none" w:pos="33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Optionee's service as a</w:t>
      </w:r>
    </w:p>
    <w:p>
      <w:pPr>
        <w:spacing w:after="0" w:line="4"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Non-Employee Director is terminated for Cause, each unexercised Option shall terminate and cease to be exercisable; provided further, that in</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209" w:lineRule="exact"/>
        <w:rPr>
          <w:sz w:val="20"/>
          <w:szCs w:val="20"/>
          <w:color w:val="auto"/>
        </w:rPr>
      </w:pPr>
    </w:p>
    <w:p>
      <w:pPr>
        <w:ind w:right="1879" w:firstLine="1588"/>
        <w:spacing w:after="0" w:line="268" w:lineRule="auto"/>
        <w:tabs>
          <w:tab w:leader="none" w:pos="210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w:t>
      </w:r>
    </w:p>
    <w:p>
      <w:pPr>
        <w:ind w:left="72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Sponsor shall not be obligated to deliver any certificates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205" w:lineRule="exact"/>
        <w:rPr>
          <w:sz w:val="20"/>
          <w:szCs w:val="20"/>
          <w:color w:val="auto"/>
        </w:rPr>
      </w:pPr>
    </w:p>
    <w:p>
      <w:pPr>
        <w:ind w:left="1580" w:hanging="519"/>
        <w:spacing w:after="0"/>
        <w:tabs>
          <w:tab w:leader="none" w:pos="15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Exercise of Incentive Stock Options.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55" w:name="page56"/>
    <w:bookmarkEnd w:id="55"/>
    <w:p>
      <w:pPr>
        <w:ind w:left="1580" w:hanging="519"/>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Shareholders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205" w:lineRule="exact"/>
        <w:rPr>
          <w:sz w:val="20"/>
          <w:szCs w:val="20"/>
          <w:color w:val="auto"/>
        </w:rPr>
      </w:pPr>
    </w:p>
    <w:p>
      <w:pPr>
        <w:ind w:left="1580" w:hanging="519"/>
        <w:spacing w:after="0"/>
        <w:tabs>
          <w:tab w:leader="none" w:pos="15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w:t>
      </w:r>
    </w:p>
    <w:p>
      <w:pPr>
        <w:spacing w:after="0" w:line="206" w:lineRule="exact"/>
        <w:rPr>
          <w:rFonts w:ascii="Courier New" w:cs="Courier New" w:eastAsia="Courier New" w:hAnsi="Courier New"/>
          <w:sz w:val="18"/>
          <w:szCs w:val="18"/>
          <w:color w:val="auto"/>
        </w:rPr>
      </w:pPr>
    </w:p>
    <w:p>
      <w:pPr>
        <w:ind w:right="1779" w:firstLine="1588"/>
        <w:spacing w:after="0" w:line="270" w:lineRule="auto"/>
        <w:tabs>
          <w:tab w:leader="none" w:pos="2107"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87" w:lineRule="exact"/>
        <w:rPr>
          <w:rFonts w:ascii="Courier New" w:cs="Courier New" w:eastAsia="Courier New" w:hAnsi="Courier New"/>
          <w:sz w:val="16"/>
          <w:szCs w:val="16"/>
          <w:color w:val="auto"/>
        </w:rPr>
      </w:pPr>
    </w:p>
    <w:p>
      <w:pPr>
        <w:ind w:right="1779" w:firstLine="1588"/>
        <w:spacing w:after="0" w:line="273" w:lineRule="auto"/>
        <w:tabs>
          <w:tab w:leader="none" w:pos="2107"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Events</w:t>
      </w:r>
    </w:p>
    <w:p>
      <w:pPr>
        <w:spacing w:after="0" w:line="206" w:lineRule="exact"/>
        <w:rPr>
          <w:rFonts w:ascii="Courier New" w:cs="Courier New" w:eastAsia="Courier New" w:hAnsi="Courier New"/>
          <w:sz w:val="18"/>
          <w:szCs w:val="18"/>
          <w:color w:val="auto"/>
        </w:rPr>
      </w:pPr>
    </w:p>
    <w:p>
      <w:pPr>
        <w:ind w:right="1779" w:firstLine="1588"/>
        <w:spacing w:after="0" w:line="268" w:lineRule="auto"/>
        <w:tabs>
          <w:tab w:leader="none" w:pos="2107"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w:t>
      </w:r>
    </w:p>
    <w:p>
      <w:pPr>
        <w:ind w:left="42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56" w:name="page57"/>
    <w:bookmarkEnd w:id="56"/>
    <w:p>
      <w:pPr>
        <w:ind w:right="1879"/>
        <w:spacing w:after="0" w:line="275" w:lineRule="auto"/>
        <w:rPr>
          <w:sz w:val="20"/>
          <w:szCs w:val="20"/>
          <w:color w:val="auto"/>
        </w:rPr>
      </w:pPr>
      <w:r>
        <w:rPr>
          <w:rFonts w:ascii="Courier New" w:cs="Courier New" w:eastAsia="Courier New" w:hAnsi="Courier New"/>
          <w:sz w:val="16"/>
          <w:szCs w:val="16"/>
          <w:color w:val="auto"/>
        </w:rPr>
        <w:t>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82" w:lineRule="exact"/>
        <w:rPr>
          <w:sz w:val="20"/>
          <w:szCs w:val="20"/>
          <w:color w:val="auto"/>
        </w:rPr>
      </w:pPr>
    </w:p>
    <w:p>
      <w:pPr>
        <w:ind w:right="1999" w:firstLine="1588"/>
        <w:spacing w:after="0" w:line="237" w:lineRule="auto"/>
        <w:tabs>
          <w:tab w:leader="none" w:pos="2107"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07" w:lineRule="exact"/>
        <w:rPr>
          <w:sz w:val="20"/>
          <w:szCs w:val="20"/>
          <w:color w:val="auto"/>
        </w:rPr>
      </w:pPr>
    </w:p>
    <w:p>
      <w:pPr>
        <w:ind w:left="1580" w:hanging="519"/>
        <w:spacing w:after="0"/>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57" w:name="page58"/>
    <w:bookmarkEnd w:id="57"/>
    <w:p>
      <w:pPr>
        <w:ind w:left="1580" w:hanging="519"/>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202" w:lineRule="exact"/>
        <w:rPr>
          <w:sz w:val="20"/>
          <w:szCs w:val="20"/>
          <w:color w:val="auto"/>
        </w:rPr>
      </w:pPr>
    </w:p>
    <w:p>
      <w:pPr>
        <w:ind w:left="2120" w:hanging="532"/>
        <w:spacing w:after="0"/>
        <w:tabs>
          <w:tab w:leader="none" w:pos="21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Securities Law Restrictions on Exercise.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03" w:lineRule="exact"/>
        <w:rPr>
          <w:sz w:val="20"/>
          <w:szCs w:val="20"/>
          <w:color w:val="auto"/>
        </w:rPr>
      </w:pPr>
    </w:p>
    <w:p>
      <w:pPr>
        <w:ind w:left="3380" w:hanging="738"/>
        <w:spacing w:after="0"/>
        <w:tabs>
          <w:tab w:leader="none" w:pos="33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are being</w:t>
      </w:r>
    </w:p>
    <w:p>
      <w:pPr>
        <w:spacing w:after="0" w:line="4"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for investment and not for distribution or resale (other than a distribution or resale which, in the opinion of counsel satisfactory to the Sponsor, may be made without violating the registration provisions of the Act);</w:t>
      </w:r>
    </w:p>
    <w:p>
      <w:pPr>
        <w:spacing w:after="0" w:line="207" w:lineRule="exact"/>
        <w:rPr>
          <w:rFonts w:ascii="Courier New" w:cs="Courier New" w:eastAsia="Courier New" w:hAnsi="Courier New"/>
          <w:sz w:val="18"/>
          <w:szCs w:val="18"/>
          <w:color w:val="auto"/>
        </w:rPr>
      </w:pPr>
    </w:p>
    <w:p>
      <w:pPr>
        <w:ind w:left="540" w:right="1779" w:firstLine="2102"/>
        <w:spacing w:after="0" w:line="237" w:lineRule="auto"/>
        <w:tabs>
          <w:tab w:leader="none" w:pos="3384"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211" w:lineRule="exact"/>
        <w:rPr>
          <w:rFonts w:ascii="Courier New" w:cs="Courier New" w:eastAsia="Courier New" w:hAnsi="Courier New"/>
          <w:sz w:val="18"/>
          <w:szCs w:val="18"/>
          <w:color w:val="auto"/>
        </w:rPr>
      </w:pPr>
    </w:p>
    <w:p>
      <w:pPr>
        <w:ind w:left="3380" w:hanging="738"/>
        <w:spacing w:after="0"/>
        <w:tabs>
          <w:tab w:leader="none" w:pos="338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restrictive legend; and</w:t>
      </w:r>
    </w:p>
    <w:p>
      <w:pPr>
        <w:spacing w:after="0" w:line="201" w:lineRule="exact"/>
        <w:rPr>
          <w:rFonts w:ascii="Courier New" w:cs="Courier New" w:eastAsia="Courier New" w:hAnsi="Courier New"/>
          <w:sz w:val="16"/>
          <w:szCs w:val="16"/>
          <w:color w:val="auto"/>
        </w:rPr>
      </w:pPr>
    </w:p>
    <w:p>
      <w:pPr>
        <w:ind w:left="3380" w:hanging="738"/>
        <w:spacing w:after="0"/>
        <w:tabs>
          <w:tab w:leader="none" w:pos="33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may not be</w:t>
      </w:r>
    </w:p>
    <w:p>
      <w:pPr>
        <w:spacing w:after="0" w:line="4" w:lineRule="exact"/>
        <w:rPr>
          <w:rFonts w:ascii="Courier New" w:cs="Courier New" w:eastAsia="Courier New" w:hAnsi="Courier New"/>
          <w:sz w:val="18"/>
          <w:szCs w:val="18"/>
          <w:color w:val="auto"/>
        </w:rPr>
      </w:pPr>
    </w:p>
    <w:p>
      <w:pPr>
        <w:ind w:left="54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without compliance with all applicable federal and state securities laws.</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 of Exercise Pending Registration of Securities.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58" w:name="page59"/>
    <w:bookmarkEnd w:id="58"/>
    <w:p>
      <w:pPr>
        <w:ind w:left="519" w:hanging="519"/>
        <w:spacing w:after="0"/>
        <w:tabs>
          <w:tab w:leader="none" w:pos="51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on Exercise of Option</w:t>
      </w:r>
    </w:p>
    <w:p>
      <w:pPr>
        <w:spacing w:after="0" w:line="206" w:lineRule="exact"/>
        <w:rPr>
          <w:rFonts w:ascii="Courier New" w:cs="Courier New" w:eastAsia="Courier New" w:hAnsi="Courier New"/>
          <w:sz w:val="18"/>
          <w:szCs w:val="18"/>
          <w:color w:val="auto"/>
        </w:rPr>
      </w:pPr>
    </w:p>
    <w:p>
      <w:pPr>
        <w:ind w:left="-1061" w:right="1779" w:firstLine="1588"/>
        <w:spacing w:after="0" w:line="238" w:lineRule="auto"/>
        <w:tabs>
          <w:tab w:leader="none" w:pos="104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8" w:lineRule="exact"/>
        <w:rPr>
          <w:rFonts w:ascii="Courier New" w:cs="Courier New" w:eastAsia="Courier New" w:hAnsi="Courier New"/>
          <w:sz w:val="18"/>
          <w:szCs w:val="18"/>
          <w:color w:val="auto"/>
        </w:rPr>
      </w:pPr>
    </w:p>
    <w:p>
      <w:pPr>
        <w:ind w:left="-1061" w:right="1779" w:firstLine="1588"/>
        <w:spacing w:after="0" w:line="269" w:lineRule="auto"/>
        <w:tabs>
          <w:tab w:leader="none" w:pos="1045"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1061" w:right="1999" w:firstLine="1588"/>
        <w:spacing w:after="0" w:line="237" w:lineRule="auto"/>
        <w:tabs>
          <w:tab w:leader="none" w:pos="104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w:t>
      </w:r>
    </w:p>
    <w:p>
      <w:pPr>
        <w:spacing w:after="0" w:line="205"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158"/>
          </w:cols>
          <w:pgMar w:left="1301" w:top="717" w:right="1440" w:bottom="144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210" w:lineRule="exact"/>
        <w:rPr>
          <w:sz w:val="20"/>
          <w:szCs w:val="20"/>
          <w:color w:val="auto"/>
        </w:rPr>
      </w:pPr>
    </w:p>
    <w:p>
      <w:pPr>
        <w:ind w:left="1580" w:hanging="519"/>
        <w:spacing w:after="0"/>
        <w:tabs>
          <w:tab w:leader="none" w:pos="158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This amendment and restatement of the Plan is effective as of April 14, 2000. The Plan shall expire no later than March 13, 2006, the tenth anniversary of the date the Plan was initially adopted by the Board, unless sooner terminated by the Board.</w:t>
      </w:r>
    </w:p>
    <w:p>
      <w:pPr>
        <w:spacing w:after="0" w:line="202" w:lineRule="exact"/>
        <w:rPr>
          <w:sz w:val="20"/>
          <w:szCs w:val="20"/>
          <w:color w:val="auto"/>
        </w:rPr>
      </w:pPr>
    </w:p>
    <w:p>
      <w:pPr>
        <w:ind w:left="1580" w:hanging="519"/>
        <w:spacing w:after="0"/>
        <w:tabs>
          <w:tab w:leader="none" w:pos="158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Executed as of the 14th day of April, 2000.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Attest: ____________________________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1]"/>
      <w:numFmt w:val="upperLetter"/>
      <w:start w:val="24"/>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1)"/>
      <w:numFmt w:val="decimal"/>
      <w:start w:val="4"/>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3"/>
    </w:lvl>
  </w:abstractNum>
  <w:abstractNum w:abstractNumId="6">
    <w:nsid w:val="354FE9F9"/>
    <w:multiLevelType w:val="hybridMultilevel"/>
    <w:lvl w:ilvl="0">
      <w:lvlJc w:val="left"/>
      <w:lvlText w:val="%1."/>
      <w:numFmt w:val="decimal"/>
      <w:start w:val="1"/>
    </w:lvl>
  </w:abstractNum>
  <w:abstractNum w:abstractNumId="7">
    <w:nsid w:val="15B5AF5C"/>
    <w:multiLevelType w:val="hybridMultilevel"/>
    <w:lvl w:ilvl="0">
      <w:lvlJc w:val="left"/>
      <w:lvlText w:val="(%1)"/>
      <w:numFmt w:val="decimal"/>
      <w:start w:val="1"/>
    </w:lvl>
  </w:abstractNum>
  <w:abstractNum w:abstractNumId="8">
    <w:nsid w:val="741226BB"/>
    <w:multiLevelType w:val="hybridMultilevel"/>
    <w:lvl w:ilvl="0">
      <w:lvlJc w:val="left"/>
      <w:lvlText w:val="-"/>
      <w:numFmt w:val="bullet"/>
      <w:start w:val="1"/>
    </w:lvl>
    <w:lvl w:ilvl="1">
      <w:lvlJc w:val="left"/>
      <w:lvlText w:val="(%2)"/>
      <w:numFmt w:val="decimal"/>
      <w:start w:val="1"/>
    </w:lvl>
  </w:abstractNum>
  <w:abstractNum w:abstractNumId="9">
    <w:nsid w:val="D34B6A8"/>
    <w:multiLevelType w:val="hybridMultilevel"/>
    <w:lvl w:ilvl="0">
      <w:lvlJc w:val="left"/>
      <w:lvlText w:val="(%1)"/>
      <w:numFmt w:val="decimal"/>
      <w:start w:val="4"/>
    </w:lvl>
  </w:abstractNum>
  <w:abstractNum w:abstractNumId="10">
    <w:nsid w:val="10233C99"/>
    <w:multiLevelType w:val="hybridMultilevel"/>
    <w:lvl w:ilvl="0">
      <w:lvlJc w:val="left"/>
      <w:lvlText w:val="(%1)"/>
      <w:numFmt w:val="decimal"/>
      <w:start w:val="1"/>
    </w:lvl>
  </w:abstractNum>
  <w:abstractNum w:abstractNumId="11">
    <w:nsid w:val="3F6AB60F"/>
    <w:multiLevelType w:val="hybridMultilevel"/>
    <w:lvl w:ilvl="0">
      <w:lvlJc w:val="left"/>
      <w:lvlText w:val="%1"/>
      <w:numFmt w:val="decimal"/>
      <w:start w:val="1"/>
    </w:lvl>
    <w:lvl w:ilvl="1">
      <w:lvlJc w:val="left"/>
      <w:lvlText w:val="(%2)"/>
      <w:numFmt w:val="lowerLetter"/>
      <w:start w:val="2"/>
    </w:lvl>
  </w:abstractNum>
  <w:abstractNum w:abstractNumId="12">
    <w:nsid w:val="61574095"/>
    <w:multiLevelType w:val="hybridMultilevel"/>
    <w:lvl w:ilvl="0">
      <w:lvlJc w:val="left"/>
      <w:lvlText w:val="(%1)"/>
      <w:numFmt w:val="decimal"/>
      <w:start w:val="4"/>
    </w:lvl>
    <w:lvl w:ilvl="1">
      <w:lvlJc w:val="left"/>
      <w:lvlText w:val="%2"/>
      <w:numFmt w:val="lowerLetter"/>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3"/>
    </w:lvl>
    <w:lvl w:ilvl="1">
      <w:lvlJc w:val="left"/>
      <w:lvlText w:val="(%2)"/>
      <w:numFmt w:val="decimal"/>
      <w:start w:val="7"/>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3"/>
    </w:lvl>
  </w:abstractNum>
  <w:abstractNum w:abstractNumId="19">
    <w:nsid w:val="25A70BF7"/>
    <w:multiLevelType w:val="hybridMultilevel"/>
    <w:lvl w:ilvl="0">
      <w:lvlJc w:val="left"/>
      <w:lvlText w:val="(%1)"/>
      <w:numFmt w:val="lowerRoman"/>
      <w:start w:val="3"/>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2"/>
    </w:lvl>
  </w:abstractNum>
  <w:abstractNum w:abstractNumId="22">
    <w:nsid w:val="1F48EAA1"/>
    <w:multiLevelType w:val="hybridMultilevel"/>
    <w:lvl w:ilvl="0">
      <w:lvlJc w:val="left"/>
      <w:lvlText w:val="%1."/>
      <w:numFmt w:val="decimal"/>
      <w:start w:val="1"/>
    </w:lvl>
  </w:abstractNum>
  <w:abstractNum w:abstractNumId="23">
    <w:nsid w:val="1381823A"/>
    <w:multiLevelType w:val="hybridMultilevel"/>
    <w:lvl w:ilvl="0">
      <w:lvlJc w:val="left"/>
      <w:lvlText w:val="%1."/>
      <w:numFmt w:val="decimal"/>
      <w:start w:val="2"/>
    </w:lvl>
  </w:abstractNum>
  <w:abstractNum w:abstractNumId="24">
    <w:nsid w:val="5DB70AE5"/>
    <w:multiLevelType w:val="hybridMultilevel"/>
    <w:lvl w:ilvl="0">
      <w:lvlJc w:val="left"/>
      <w:lvlText w:val="%1."/>
      <w:numFmt w:val="decimal"/>
      <w:start w:val="3"/>
    </w:lvl>
  </w:abstractNum>
  <w:abstractNum w:abstractNumId="25">
    <w:nsid w:val="100F8FCA"/>
    <w:multiLevelType w:val="hybridMultilevel"/>
    <w:lvl w:ilvl="0">
      <w:lvlJc w:val="left"/>
      <w:lvlText w:val="%1."/>
      <w:numFmt w:val="decimal"/>
      <w:start w:val="4"/>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1."/>
      <w:numFmt w:val="decimal"/>
      <w:start w:val="2"/>
    </w:lvl>
    <w:lvl w:ilvl="1">
      <w:lvlJc w:val="left"/>
      <w:lvlText w:val="(%2)"/>
      <w:numFmt w:val="lowerLetter"/>
      <w:start w:val="1"/>
    </w:lvl>
  </w:abstractNum>
  <w:abstractNum w:abstractNumId="28">
    <w:nsid w:val="5F5E7FD0"/>
    <w:multiLevelType w:val="hybridMultilevel"/>
    <w:lvl w:ilvl="0">
      <w:lvlJc w:val="left"/>
      <w:lvlText w:val="(%1)"/>
      <w:numFmt w:val="lowerLetter"/>
      <w:start w:val="2"/>
    </w:lvl>
  </w:abstractNum>
  <w:abstractNum w:abstractNumId="29">
    <w:nsid w:val="98A3148"/>
    <w:multiLevelType w:val="hybridMultilevel"/>
    <w:lvl w:ilvl="0">
      <w:lvlJc w:val="left"/>
      <w:lvlText w:val="(%1)"/>
      <w:numFmt w:val="lowerLetter"/>
      <w:start w:val="4"/>
    </w:lvl>
    <w:lvl w:ilvl="1">
      <w:lvlJc w:val="left"/>
      <w:lvlText w:val="(%2)"/>
      <w:numFmt w:val="lowerRoman"/>
      <w:start w:val="1"/>
    </w:lvl>
  </w:abstractNum>
  <w:abstractNum w:abstractNumId="30">
    <w:nsid w:val="799D0247"/>
    <w:multiLevelType w:val="hybridMultilevel"/>
    <w:lvl w:ilvl="0">
      <w:lvlJc w:val="left"/>
      <w:lvlText w:val="(%1)"/>
      <w:numFmt w:val="lowerLetter"/>
      <w:start w:val="5"/>
    </w:lvl>
  </w:abstractNum>
  <w:abstractNum w:abstractNumId="31">
    <w:nsid w:val="6B94764"/>
    <w:multiLevelType w:val="hybridMultilevel"/>
    <w:lvl w:ilvl="0">
      <w:lvlJc w:val="left"/>
      <w:lvlText w:val="(%1)"/>
      <w:numFmt w:val="lowerLetter"/>
      <w:start w:val="6"/>
    </w:lvl>
  </w:abstractNum>
  <w:abstractNum w:abstractNumId="32">
    <w:nsid w:val="42C296BD"/>
    <w:multiLevelType w:val="hybridMultilevel"/>
    <w:lvl w:ilvl="0">
      <w:lvlJc w:val="left"/>
      <w:lvlText w:val="(%1)"/>
      <w:numFmt w:val="lowerLetter"/>
      <w:start w:val="8"/>
    </w:lvl>
  </w:abstractNum>
  <w:abstractNum w:abstractNumId="33">
    <w:nsid w:val="168E121F"/>
    <w:multiLevelType w:val="hybridMultilevel"/>
    <w:lvl w:ilvl="0">
      <w:lvlJc w:val="left"/>
      <w:lvlText w:val="(%1)"/>
      <w:numFmt w:val="lowerLetter"/>
      <w:start w:val="10"/>
    </w:lvl>
  </w:abstractNum>
  <w:abstractNum w:abstractNumId="34">
    <w:nsid w:val="1EBA5D23"/>
    <w:multiLevelType w:val="hybridMultilevel"/>
    <w:lvl w:ilvl="0">
      <w:lvlJc w:val="left"/>
      <w:lvlText w:val="(%1)"/>
      <w:numFmt w:val="lowerLetter"/>
      <w:start w:val="11"/>
    </w:lvl>
  </w:abstractNum>
  <w:abstractNum w:abstractNumId="35">
    <w:nsid w:val="661E3F1E"/>
    <w:multiLevelType w:val="hybridMultilevel"/>
    <w:lvl w:ilvl="0">
      <w:lvlJc w:val="left"/>
      <w:lvlText w:val="(%1)"/>
      <w:numFmt w:val="lowerLetter"/>
      <w:start w:val="12"/>
    </w:lvl>
  </w:abstractNum>
  <w:abstractNum w:abstractNumId="36">
    <w:nsid w:val="5DC79EA8"/>
    <w:multiLevelType w:val="hybridMultilevel"/>
    <w:lvl w:ilvl="0">
      <w:lvlJc w:val="left"/>
      <w:lvlText w:val="(%1)"/>
      <w:numFmt w:val="lowerLetter"/>
      <w:start w:val="13"/>
    </w:lvl>
  </w:abstractNum>
  <w:abstractNum w:abstractNumId="37">
    <w:nsid w:val="540A471C"/>
    <w:multiLevelType w:val="hybridMultilevel"/>
    <w:lvl w:ilvl="0">
      <w:lvlJc w:val="left"/>
      <w:lvlText w:val="(%1)"/>
      <w:numFmt w:val="lowerLetter"/>
      <w:start w:val="14"/>
    </w:lvl>
  </w:abstractNum>
  <w:abstractNum w:abstractNumId="38">
    <w:nsid w:val="7BD3EE7B"/>
    <w:multiLevelType w:val="hybridMultilevel"/>
    <w:lvl w:ilvl="0">
      <w:lvlJc w:val="left"/>
      <w:lvlText w:val="(%1)"/>
      <w:numFmt w:val="lowerLetter"/>
      <w:start w:val="15"/>
    </w:lvl>
  </w:abstractNum>
  <w:abstractNum w:abstractNumId="39">
    <w:nsid w:val="51D9C564"/>
    <w:multiLevelType w:val="hybridMultilevel"/>
    <w:lvl w:ilvl="0">
      <w:lvlJc w:val="left"/>
      <w:lvlText w:val="(%1)"/>
      <w:numFmt w:val="lowerLetter"/>
      <w:start w:val="16"/>
    </w:lvl>
  </w:abstractNum>
  <w:abstractNum w:abstractNumId="40">
    <w:nsid w:val="613EFDC5"/>
    <w:multiLevelType w:val="hybridMultilevel"/>
    <w:lvl w:ilvl="0">
      <w:lvlJc w:val="left"/>
      <w:lvlText w:val="(%1)"/>
      <w:numFmt w:val="lowerLetter"/>
      <w:start w:val="17"/>
    </w:lvl>
  </w:abstractNum>
  <w:abstractNum w:abstractNumId="41">
    <w:nsid w:val="BF72B14"/>
    <w:multiLevelType w:val="hybridMultilevel"/>
    <w:lvl w:ilvl="0">
      <w:lvlJc w:val="left"/>
      <w:lvlText w:val="(%1)"/>
      <w:numFmt w:val="lowerLetter"/>
      <w:start w:val="18"/>
    </w:lvl>
  </w:abstractNum>
  <w:abstractNum w:abstractNumId="42">
    <w:nsid w:val="11447B73"/>
    <w:multiLevelType w:val="hybridMultilevel"/>
    <w:lvl w:ilvl="0">
      <w:lvlJc w:val="left"/>
      <w:lvlText w:val="(%1)"/>
      <w:numFmt w:val="lowerLetter"/>
      <w:start w:val="19"/>
    </w:lvl>
    <w:lvl w:ilvl="1">
      <w:lvlJc w:val="left"/>
      <w:lvlText w:val="(%2)"/>
      <w:numFmt w:val="lowerRoman"/>
      <w:start w:val="1"/>
    </w:lvl>
  </w:abstractNum>
  <w:abstractNum w:abstractNumId="43">
    <w:nsid w:val="42963E5A"/>
    <w:multiLevelType w:val="hybridMultilevel"/>
    <w:lvl w:ilvl="0">
      <w:lvlJc w:val="left"/>
      <w:lvlText w:val="(%1)"/>
      <w:numFmt w:val="lowerLetter"/>
      <w:start w:val="21"/>
    </w:lvl>
  </w:abstractNum>
  <w:abstractNum w:abstractNumId="44">
    <w:nsid w:val="A0382C5"/>
    <w:multiLevelType w:val="hybridMultilevel"/>
    <w:lvl w:ilvl="0">
      <w:lvlJc w:val="left"/>
      <w:lvlText w:val="(%1)"/>
      <w:numFmt w:val="lowerRoman"/>
      <w:start w:val="5"/>
    </w:lvl>
  </w:abstractNum>
  <w:abstractNum w:abstractNumId="45">
    <w:nsid w:val="8F2B15E"/>
    <w:multiLevelType w:val="hybridMultilevel"/>
    <w:lvl w:ilvl="0">
      <w:lvlJc w:val="left"/>
      <w:lvlText w:val="(%1)"/>
      <w:numFmt w:val="lowerRoman"/>
      <w:start w:val="1"/>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lowerLetter"/>
      <w:start w:val="23"/>
    </w:lvl>
  </w:abstractNum>
  <w:abstractNum w:abstractNumId="49">
    <w:nsid w:val="4962813B"/>
    <w:multiLevelType w:val="hybridMultilevel"/>
    <w:lvl w:ilvl="0">
      <w:lvlJc w:val="left"/>
      <w:lvlText w:val="(%1)"/>
      <w:numFmt w:val="lowerRoman"/>
      <w:start w:val="10"/>
    </w:lvl>
  </w:abstractNum>
  <w:abstractNum w:abstractNumId="50">
    <w:nsid w:val="60B6DF70"/>
    <w:multiLevelType w:val="hybridMultilevel"/>
    <w:lvl w:ilvl="0">
      <w:lvlJc w:val="left"/>
      <w:lvlText w:val="(%1)"/>
      <w:numFmt w:val="lowerLetter"/>
      <w:start w:val="25"/>
    </w:lvl>
  </w:abstractNum>
  <w:abstractNum w:abstractNumId="51">
    <w:nsid w:val="6A5EE64"/>
    <w:multiLevelType w:val="hybridMultilevel"/>
    <w:lvl w:ilvl="0">
      <w:lvlJc w:val="left"/>
      <w:lvlText w:val="(%1)"/>
      <w:numFmt w:val="lowerLetter"/>
      <w:start w:val="26"/>
    </w:lvl>
  </w:abstractNum>
  <w:abstractNum w:abstractNumId="52">
    <w:nsid w:val="14330624"/>
    <w:multiLevelType w:val="hybridMultilevel"/>
    <w:lvl w:ilvl="0">
      <w:lvlJc w:val="left"/>
      <w:lvlText w:val="(%1)"/>
      <w:numFmt w:val="lowerLetter"/>
      <w:start w:val="27"/>
    </w:lvl>
  </w:abstractNum>
  <w:abstractNum w:abstractNumId="53">
    <w:nsid w:val="7FFFCA1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lvl w:ilvl="4">
      <w:lvlJc w:val="left"/>
      <w:lvlText w:val="%5"/>
      <w:numFmt w:val="lowerRoman"/>
      <w:start w:val="1"/>
    </w:lvl>
  </w:abstractNum>
  <w:abstractNum w:abstractNumId="54">
    <w:nsid w:val="1A27709E"/>
    <w:multiLevelType w:val="hybridMultilevel"/>
    <w:lvl w:ilvl="0">
      <w:lvlJc w:val="left"/>
      <w:lvlText w:val="%1"/>
      <w:numFmt w:val="upperLetter"/>
      <w:start w:val="1"/>
    </w:lvl>
    <w:lvl w:ilvl="1">
      <w:lvlJc w:val="left"/>
      <w:lvlText w:val="(%2)"/>
      <w:numFmt w:val="lowerLetter"/>
      <w:start w:val="28"/>
    </w:lvl>
    <w:lvl w:ilvl="2">
      <w:lvlJc w:val="left"/>
      <w:lvlText w:val="%3"/>
      <w:numFmt w:val="lowerRoman"/>
      <w:start w:val="1"/>
    </w:lvl>
    <w:lvl w:ilvl="3">
      <w:lvlJc w:val="left"/>
      <w:lvlText w:val="-----"/>
      <w:numFmt w:val="bullet"/>
      <w:start w:val="1"/>
    </w:lvl>
    <w:lvl w:ilvl="4">
      <w:lvlJc w:val="left"/>
      <w:lvlText w:val="(%5)"/>
      <w:numFmt w:val="lowerRoman"/>
      <w:start w:val="1"/>
    </w:lvl>
  </w:abstractNum>
  <w:abstractNum w:abstractNumId="55">
    <w:nsid w:val="71EA1109"/>
    <w:multiLevelType w:val="hybridMultilevel"/>
    <w:lvl w:ilvl="0">
      <w:lvlJc w:val="left"/>
      <w:lvlText w:val="(%1)"/>
      <w:numFmt w:val="lowerLetter"/>
      <w:start w:val="29"/>
    </w:lvl>
  </w:abstractNum>
  <w:abstractNum w:abstractNumId="56">
    <w:nsid w:val="100F59DC"/>
    <w:multiLevelType w:val="hybridMultilevel"/>
    <w:lvl w:ilvl="0">
      <w:lvlJc w:val="left"/>
      <w:lvlText w:val="(%1)"/>
      <w:numFmt w:val="lowerLetter"/>
      <w:start w:val="30"/>
    </w:lvl>
  </w:abstractNum>
  <w:abstractNum w:abstractNumId="57">
    <w:nsid w:val="7FB7E0AA"/>
    <w:multiLevelType w:val="hybridMultilevel"/>
    <w:lvl w:ilvl="0">
      <w:lvlJc w:val="left"/>
      <w:lvlText w:val="(%1)"/>
      <w:numFmt w:val="lowerLetter"/>
      <w:start w:val="31"/>
    </w:lvl>
  </w:abstractNum>
  <w:abstractNum w:abstractNumId="58">
    <w:nsid w:val="6EB5BD4"/>
    <w:multiLevelType w:val="hybridMultilevel"/>
    <w:lvl w:ilvl="0">
      <w:lvlJc w:val="left"/>
      <w:lvlText w:val="(%1)"/>
      <w:numFmt w:val="lowerLetter"/>
      <w:start w:val="32"/>
    </w:lvl>
    <w:lvl w:ilvl="1">
      <w:lvlJc w:val="left"/>
      <w:lvlText w:val="(%2)"/>
      <w:numFmt w:val="lowerRoman"/>
      <w:start w:val="1"/>
    </w:lvl>
  </w:abstractNum>
  <w:abstractNum w:abstractNumId="59">
    <w:nsid w:val="6F6DD9AC"/>
    <w:multiLevelType w:val="hybridMultilevel"/>
    <w:lvl w:ilvl="0">
      <w:lvlJc w:val="left"/>
      <w:lvlText w:val="(%1)"/>
      <w:numFmt w:val="lowerLetter"/>
      <w:start w:val="33"/>
    </w:lvl>
  </w:abstractNum>
  <w:abstractNum w:abstractNumId="60">
    <w:nsid w:val="94211F2"/>
    <w:multiLevelType w:val="hybridMultilevel"/>
    <w:lvl w:ilvl="0">
      <w:lvlJc w:val="left"/>
      <w:lvlText w:val="(%1)"/>
      <w:numFmt w:val="lowerLetter"/>
      <w:start w:val="34"/>
    </w:lvl>
  </w:abstractNum>
  <w:abstractNum w:abstractNumId="61">
    <w:nsid w:val="885E1B"/>
    <w:multiLevelType w:val="hybridMultilevel"/>
    <w:lvl w:ilvl="0">
      <w:lvlJc w:val="left"/>
      <w:lvlText w:val="%1."/>
      <w:numFmt w:val="decimal"/>
      <w:start w:val="3"/>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1"/>
    </w:lvl>
    <w:lvl w:ilvl="1">
      <w:lvlJc w:val="left"/>
      <w:lvlText w:val="(%2)"/>
      <w:numFmt w:val="lowerRoman"/>
      <w:start w:val="1"/>
    </w:lvl>
  </w:abstractNum>
  <w:abstractNum w:abstractNumId="64">
    <w:nsid w:val="1716703B"/>
    <w:multiLevelType w:val="hybridMultilevel"/>
    <w:lvl w:ilvl="0">
      <w:lvlJc w:val="left"/>
      <w:lvlText w:val="(%1)"/>
      <w:numFmt w:val="lowerLetter"/>
      <w:start w:val="2"/>
    </w:lvl>
    <w:lvl w:ilvl="1">
      <w:lvlJc w:val="left"/>
      <w:lvlText w:val="%2"/>
      <w:numFmt w:val="lowerRoman"/>
      <w:start w:val="1"/>
    </w:lvl>
  </w:abstractNum>
  <w:abstractNum w:abstractNumId="65">
    <w:nsid w:val="14E17E33"/>
    <w:multiLevelType w:val="hybridMultilevel"/>
    <w:lvl w:ilvl="0">
      <w:lvlJc w:val="left"/>
      <w:lvlText w:val="(%1)"/>
      <w:numFmt w:val="lowerLetter"/>
      <w:start w:val="3"/>
    </w:lvl>
  </w:abstractNum>
  <w:abstractNum w:abstractNumId="66">
    <w:nsid w:val="3222E7CD"/>
    <w:multiLevelType w:val="hybridMultilevel"/>
    <w:lvl w:ilvl="0">
      <w:lvlJc w:val="left"/>
      <w:lvlText w:val="%1."/>
      <w:numFmt w:val="decimal"/>
      <w:start w:val="4"/>
    </w:lvl>
  </w:abstractNum>
  <w:abstractNum w:abstractNumId="67">
    <w:nsid w:val="74DE0EE3"/>
    <w:multiLevelType w:val="hybridMultilevel"/>
    <w:lvl w:ilvl="0">
      <w:lvlJc w:val="left"/>
      <w:lvlText w:val="%1."/>
      <w:numFmt w:val="decimal"/>
      <w:start w:val="5"/>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2"/>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4"/>
    </w:lvl>
  </w:abstractNum>
  <w:abstractNum w:abstractNumId="72">
    <w:nsid w:val="39EE015C"/>
    <w:multiLevelType w:val="hybridMultilevel"/>
    <w:lvl w:ilvl="0">
      <w:lvlJc w:val="left"/>
      <w:lvlText w:val="%1."/>
      <w:numFmt w:val="decimal"/>
      <w:start w:val="6"/>
    </w:lvl>
    <w:lvl w:ilvl="1">
      <w:lvlJc w:val="left"/>
      <w:lvlText w:val="(%2)"/>
      <w:numFmt w:val="lowerLetter"/>
      <w:start w:val="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2"/>
    </w:lvl>
  </w:abstractNum>
  <w:abstractNum w:abstractNumId="75">
    <w:nsid w:val="43F18422"/>
    <w:multiLevelType w:val="hybridMultilevel"/>
    <w:lvl w:ilvl="0">
      <w:lvlJc w:val="left"/>
      <w:lvlText w:val="(%1)"/>
      <w:numFmt w:val="lowerLetter"/>
      <w:start w:val="3"/>
    </w:lvl>
  </w:abstractNum>
  <w:abstractNum w:abstractNumId="76">
    <w:nsid w:val="60EF0119"/>
    <w:multiLevelType w:val="hybridMultilevel"/>
    <w:lvl w:ilvl="0">
      <w:lvlJc w:val="left"/>
      <w:lvlText w:val="(%1)"/>
      <w:numFmt w:val="lowerLetter"/>
      <w:start w:val="4"/>
    </w:lvl>
  </w:abstractNum>
  <w:abstractNum w:abstractNumId="77">
    <w:nsid w:val="26F324BA"/>
    <w:multiLevelType w:val="hybridMultilevel"/>
    <w:lvl w:ilvl="0">
      <w:lvlJc w:val="left"/>
      <w:lvlText w:val="(%1)"/>
      <w:numFmt w:val="lowerLetter"/>
      <w:start w:val="5"/>
    </w:lvl>
  </w:abstractNum>
  <w:abstractNum w:abstractNumId="78">
    <w:nsid w:val="7F01579B"/>
    <w:multiLevelType w:val="hybridMultilevel"/>
    <w:lvl w:ilvl="0">
      <w:lvlJc w:val="left"/>
      <w:lvlText w:val="(%1)"/>
      <w:numFmt w:val="lowerLetter"/>
      <w:start w:val="6"/>
    </w:lvl>
  </w:abstractNum>
  <w:abstractNum w:abstractNumId="79">
    <w:nsid w:val="49DA307D"/>
    <w:multiLevelType w:val="hybridMultilevel"/>
    <w:lvl w:ilvl="0">
      <w:lvlJc w:val="left"/>
      <w:lvlText w:val="(%1)"/>
      <w:numFmt w:val="lowerLetter"/>
      <w:start w:val="7"/>
    </w:lvl>
  </w:abstractNum>
  <w:abstractNum w:abstractNumId="80">
    <w:nsid w:val="7055A5F5"/>
    <w:multiLevelType w:val="hybridMultilevel"/>
    <w:lvl w:ilvl="0">
      <w:lvlJc w:val="left"/>
      <w:lvlText w:val="(%1)"/>
      <w:numFmt w:val="lowerRoman"/>
      <w:start w:val="1"/>
    </w:lvl>
  </w:abstractNum>
  <w:abstractNum w:abstractNumId="81">
    <w:nsid w:val="5FB8370B"/>
    <w:multiLevelType w:val="hybridMultilevel"/>
    <w:lvl w:ilvl="0">
      <w:lvlJc w:val="left"/>
      <w:lvlText w:val="(%1)"/>
      <w:numFmt w:val="lowerRoman"/>
      <w:start w:val="3"/>
    </w:lvl>
  </w:abstractNum>
  <w:abstractNum w:abstractNumId="82">
    <w:nsid w:val="50801EE1"/>
    <w:multiLevelType w:val="hybridMultilevel"/>
    <w:lvl w:ilvl="0">
      <w:lvlJc w:val="left"/>
      <w:lvlText w:val="(%1)"/>
      <w:numFmt w:val="lowerLetter"/>
      <w:start w:val="8"/>
    </w:lvl>
  </w:abstractNum>
  <w:abstractNum w:abstractNumId="83">
    <w:nsid w:val="488AC1A"/>
    <w:multiLevelType w:val="hybridMultilevel"/>
    <w:lvl w:ilvl="0">
      <w:lvlJc w:val="left"/>
      <w:lvlText w:val="(%1)"/>
      <w:numFmt w:val="lowerRoman"/>
      <w:start w:val="1"/>
    </w:lvl>
  </w:abstractNum>
  <w:abstractNum w:abstractNumId="84">
    <w:nsid w:val="5FB8011C"/>
    <w:multiLevelType w:val="hybridMultilevel"/>
    <w:lvl w:ilvl="0">
      <w:lvlJc w:val="left"/>
      <w:lvlText w:val="(%1)"/>
      <w:numFmt w:val="lowerRoman"/>
      <w:start w:val="1"/>
    </w:lvl>
  </w:abstractNum>
  <w:abstractNum w:abstractNumId="85">
    <w:nsid w:val="6AA78F7F"/>
    <w:multiLevelType w:val="hybridMultilevel"/>
    <w:lvl w:ilvl="0">
      <w:lvlJc w:val="left"/>
      <w:lvlText w:val="%1"/>
      <w:numFmt w:val="decimal"/>
      <w:start w:val="1"/>
    </w:lvl>
    <w:lvl w:ilvl="1">
      <w:lvlJc w:val="left"/>
      <w:lvlText w:val="(%2)"/>
      <w:numFmt w:val="lowerRoman"/>
      <w:start w:val="6"/>
    </w:lvl>
  </w:abstractNum>
  <w:abstractNum w:abstractNumId="86">
    <w:nsid w:val="7672BD23"/>
    <w:multiLevelType w:val="hybridMultilevel"/>
    <w:lvl w:ilvl="0">
      <w:lvlJc w:val="left"/>
      <w:lvlText w:val="%1."/>
      <w:numFmt w:val="decimal"/>
      <w:start w:val="8"/>
    </w:lvl>
    <w:lvl w:ilvl="1">
      <w:lvlJc w:val="left"/>
      <w:lvlText w:val="%2"/>
      <w:numFmt w:val="lowerRoman"/>
      <w:start w:val="1"/>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lowerRoman"/>
      <w:start w:val="1"/>
    </w:lvl>
  </w:abstractNum>
  <w:abstractNum w:abstractNumId="89">
    <w:nsid w:val="7D5E18F8"/>
    <w:multiLevelType w:val="hybridMultilevel"/>
    <w:lvl w:ilvl="0">
      <w:lvlJc w:val="left"/>
      <w:lvlText w:val="(%1)"/>
      <w:numFmt w:val="lowerLetter"/>
      <w:start w:val="2"/>
    </w:lvl>
  </w:abstractNum>
  <w:abstractNum w:abstractNumId="90">
    <w:nsid w:val="5F3534A4"/>
    <w:multiLevelType w:val="hybridMultilevel"/>
    <w:lvl w:ilvl="0">
      <w:lvlJc w:val="left"/>
      <w:lvlText w:val="(%1)"/>
      <w:numFmt w:val="lowerLetter"/>
      <w:start w:val="3"/>
    </w:lvl>
  </w:abstractNum>
  <w:abstractNum w:abstractNumId="91">
    <w:nsid w:val="73A1821B"/>
    <w:multiLevelType w:val="hybridMultilevel"/>
    <w:lvl w:ilvl="0">
      <w:lvlJc w:val="left"/>
      <w:lvlText w:val="(%1)"/>
      <w:numFmt w:val="lowerLetter"/>
      <w:start w:val="4"/>
    </w:lvl>
  </w:abstractNum>
  <w:abstractNum w:abstractNumId="92">
    <w:nsid w:val="7DE67713"/>
    <w:multiLevelType w:val="hybridMultilevel"/>
    <w:lvl w:ilvl="0">
      <w:lvlJc w:val="left"/>
      <w:lvlText w:val="(%1)"/>
      <w:numFmt w:val="lowerLetter"/>
      <w:start w:val="5"/>
    </w:lvl>
  </w:abstractNum>
  <w:abstractNum w:abstractNumId="93">
    <w:nsid w:val="555C55B5"/>
    <w:multiLevelType w:val="hybridMultilevel"/>
    <w:lvl w:ilvl="0">
      <w:lvlJc w:val="left"/>
      <w:lvlText w:val="(%1)"/>
      <w:numFmt w:val="lowerLetter"/>
      <w:start w:val="6"/>
    </w:lvl>
  </w:abstractNum>
  <w:abstractNum w:abstractNumId="94">
    <w:nsid w:val="3FA62ACA"/>
    <w:multiLevelType w:val="hybridMultilevel"/>
    <w:lvl w:ilvl="0">
      <w:lvlJc w:val="left"/>
      <w:lvlText w:val="(%1)"/>
      <w:numFmt w:val="lowerRoman"/>
      <w:start w:val="1"/>
    </w:lvl>
  </w:abstractNum>
  <w:abstractNum w:abstractNumId="95">
    <w:nsid w:val="14FCE74E"/>
    <w:multiLevelType w:val="hybridMultilevel"/>
    <w:lvl w:ilvl="0">
      <w:lvlJc w:val="left"/>
      <w:lvlText w:val="(%1)"/>
      <w:numFmt w:val="lowerRoman"/>
      <w:start w:val="2"/>
    </w:lvl>
  </w:abstractNum>
  <w:abstractNum w:abstractNumId="96">
    <w:nsid w:val="6A3DD3E8"/>
    <w:multiLevelType w:val="hybridMultilevel"/>
    <w:lvl w:ilvl="0">
      <w:lvlJc w:val="left"/>
      <w:lvlText w:val="(%1)"/>
      <w:numFmt w:val="lowerRoman"/>
      <w:start w:val="3"/>
    </w:lvl>
  </w:abstractNum>
  <w:abstractNum w:abstractNumId="97">
    <w:nsid w:val="71C91298"/>
    <w:multiLevelType w:val="hybridMultilevel"/>
    <w:lvl w:ilvl="0">
      <w:lvlJc w:val="left"/>
      <w:lvlText w:val="(%1)"/>
      <w:numFmt w:val="lowerLetter"/>
      <w:start w:val="7"/>
    </w:lvl>
  </w:abstractNum>
  <w:abstractNum w:abstractNumId="98">
    <w:nsid w:val="9DAF632"/>
    <w:multiLevelType w:val="hybridMultilevel"/>
    <w:lvl w:ilvl="0">
      <w:lvlJc w:val="left"/>
      <w:lvlText w:val="%1."/>
      <w:numFmt w:val="decimal"/>
      <w:start w:val="9"/>
    </w:lvl>
  </w:abstractNum>
  <w:abstractNum w:abstractNumId="99">
    <w:nsid w:val="53299938"/>
    <w:multiLevelType w:val="hybridMultilevel"/>
    <w:lvl w:ilvl="0">
      <w:lvlJc w:val="left"/>
      <w:lvlText w:val="%1."/>
      <w:numFmt w:val="decimal"/>
      <w:start w:val="10"/>
    </w:lvl>
  </w:abstractNum>
  <w:abstractNum w:abstractNumId="100">
    <w:nsid w:val="1FBFE8E0"/>
    <w:multiLevelType w:val="hybridMultilevel"/>
    <w:lvl w:ilvl="0">
      <w:lvlJc w:val="left"/>
      <w:lvlText w:val="%1."/>
      <w:numFmt w:val="decimal"/>
      <w:start w:val="11"/>
    </w:lvl>
    <w:lvl w:ilvl="1">
      <w:lvlJc w:val="left"/>
      <w:lvlText w:val="(%2)"/>
      <w:numFmt w:val="lowerLetter"/>
      <w:start w:val="1"/>
    </w:lvl>
  </w:abstractNum>
  <w:abstractNum w:abstractNumId="101">
    <w:nsid w:val="5092CA79"/>
    <w:multiLevelType w:val="hybridMultilevel"/>
    <w:lvl w:ilvl="0">
      <w:lvlJc w:val="left"/>
      <w:lvlText w:val="%1"/>
      <w:numFmt w:val="decimal"/>
      <w:start w:val="1"/>
    </w:lvl>
    <w:lvl w:ilvl="1">
      <w:lvlJc w:val="left"/>
      <w:lvlText w:val="(%2)"/>
      <w:numFmt w:val="lowerLetter"/>
      <w:start w:val="2"/>
    </w:lvl>
  </w:abstractNum>
  <w:abstractNum w:abstractNumId="102">
    <w:nsid w:val="1D545C4D"/>
    <w:multiLevelType w:val="hybridMultilevel"/>
    <w:lvl w:ilvl="0">
      <w:lvlJc w:val="left"/>
      <w:lvlText w:val="%1."/>
      <w:numFmt w:val="decimal"/>
      <w:start w:val="13"/>
    </w:lvl>
    <w:lvl w:ilvl="1">
      <w:lvlJc w:val="left"/>
      <w:lvlText w:val="%2"/>
      <w:numFmt w:val="lowerLetter"/>
      <w:start w:val="1"/>
    </w:lvl>
  </w:abstractNum>
  <w:abstractNum w:abstractNumId="103">
    <w:nsid w:val="59ADEA3D"/>
    <w:multiLevelType w:val="hybridMultilevel"/>
    <w:lvl w:ilvl="0">
      <w:lvlJc w:val="left"/>
      <w:lvlText w:val="%1."/>
      <w:numFmt w:val="decimal"/>
      <w:start w:val="14"/>
    </w:lvl>
  </w:abstractNum>
  <w:abstractNum w:abstractNumId="104">
    <w:nsid w:val="288F1A34"/>
    <w:multiLevelType w:val="hybridMultilevel"/>
    <w:lvl w:ilvl="0">
      <w:lvlJc w:val="left"/>
      <w:lvlText w:val="%1."/>
      <w:numFmt w:val="decimal"/>
      <w:start w:val="15"/>
    </w:lvl>
    <w:lvl w:ilvl="1">
      <w:lvlJc w:val="left"/>
      <w:lvlText w:val="(%2)"/>
      <w:numFmt w:val="lowerLetter"/>
      <w:start w:val="1"/>
    </w:lvl>
  </w:abstractNum>
  <w:abstractNum w:abstractNumId="105">
    <w:nsid w:val="2A155DBC"/>
    <w:multiLevelType w:val="hybridMultilevel"/>
    <w:lvl w:ilvl="0">
      <w:lvlJc w:val="left"/>
      <w:lvlText w:val="(%1)"/>
      <w:numFmt w:val="lowerLetter"/>
      <w:start w:val="2"/>
    </w:lvl>
  </w:abstractNum>
  <w:abstractNum w:abstractNumId="106">
    <w:nsid w:val="1D9F6E5F"/>
    <w:multiLevelType w:val="hybridMultilevel"/>
    <w:lvl w:ilvl="0">
      <w:lvlJc w:val="left"/>
      <w:lvlText w:val="%1"/>
      <w:numFmt w:val="lowerLetter"/>
      <w:start w:val="1"/>
    </w:lvl>
    <w:lvl w:ilvl="1">
      <w:lvlJc w:val="left"/>
      <w:lvlText w:val="(%2)"/>
      <w:numFmt w:val="lowerRoman"/>
      <w:start w:val="1"/>
    </w:lvl>
  </w:abstractNum>
  <w:abstractNum w:abstractNumId="107">
    <w:nsid w:val="97E1B4E"/>
    <w:multiLevelType w:val="hybridMultilevel"/>
    <w:lvl w:ilvl="0">
      <w:lvlJc w:val="left"/>
      <w:lvlText w:val="(%1)"/>
      <w:numFmt w:val="lowerLetter"/>
      <w:start w:val="3"/>
    </w:lvl>
    <w:lvl w:ilvl="1">
      <w:lvlJc w:val="left"/>
      <w:lvlText w:val="%2"/>
      <w:numFmt w:val="lowerRoman"/>
      <w:start w:val="1"/>
    </w:lvl>
  </w:abstractNum>
  <w:abstractNum w:abstractNumId="108">
    <w:nsid w:val="51088277"/>
    <w:multiLevelType w:val="hybridMultilevel"/>
    <w:lvl w:ilvl="0">
      <w:lvlJc w:val="left"/>
      <w:lvlText w:val="%1."/>
      <w:numFmt w:val="decimal"/>
      <w:start w:val="16"/>
    </w:lvl>
    <w:lvl w:ilvl="1">
      <w:lvlJc w:val="left"/>
      <w:lvlText w:val="(%2)"/>
      <w:numFmt w:val="lowerLetter"/>
      <w:start w:val="1"/>
    </w:lvl>
  </w:abstractNum>
  <w:abstractNum w:abstractNumId="109">
    <w:nsid w:val="1CA0C5FA"/>
    <w:multiLevelType w:val="hybridMultilevel"/>
    <w:lvl w:ilvl="0">
      <w:lvlJc w:val="left"/>
      <w:lvlText w:val="%1."/>
      <w:numFmt w:val="decimal"/>
      <w:start w:val="17"/>
    </w:lvl>
  </w:abstractNum>
  <w:abstractNum w:abstractNumId="110">
    <w:nsid w:val="53584BCB"/>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2019-12-12T23:02:16Z</dcterms:created>
  <dcterms:modified xsi:type="dcterms:W3CDTF">2019-12-12T23:02:16Z</dcterms:modified>
</cp:coreProperties>
</file>