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138430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139700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9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03"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 TO</w:t>
      </w:r>
    </w:p>
    <w:p>
      <w:pPr>
        <w:spacing w:after="0" w:line="23"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RULE 13D-1(B), (C) AND (D) AND AMENDMENTS THERETO FILED PURSUANT TO</w:t>
      </w:r>
    </w:p>
    <w:p>
      <w:pPr>
        <w:spacing w:after="0" w:line="9"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RULE 13d-2(b)</w:t>
      </w:r>
    </w:p>
    <w:p>
      <w:pPr>
        <w:spacing w:after="0" w:line="21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(Amendment No. 1) *</w:t>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Two Way TV (US),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(Name of Issuer)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(Title of Class of Securities)</w:t>
      </w: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90211N105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(CUSIP Number)</w:t>
      </w: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(Date of Event Which Requires Filing of This Statement)</w:t>
      </w:r>
    </w:p>
    <w:p>
      <w:pPr>
        <w:spacing w:after="0" w:line="229"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79" w:lineRule="exact"/>
        <w:rPr>
          <w:sz w:val="24"/>
          <w:szCs w:val="24"/>
          <w:color w:val="auto"/>
        </w:rPr>
      </w:pPr>
    </w:p>
    <w:p>
      <w:pPr>
        <w:ind w:left="1260" w:hanging="678"/>
        <w:spacing w:after="0"/>
        <w:tabs>
          <w:tab w:leader="none" w:pos="1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 – 1(b)</w:t>
      </w:r>
    </w:p>
    <w:p>
      <w:pPr>
        <w:spacing w:after="0" w:line="279" w:lineRule="exact"/>
        <w:rPr>
          <w:sz w:val="24"/>
          <w:szCs w:val="24"/>
          <w:color w:val="auto"/>
        </w:rPr>
      </w:pPr>
    </w:p>
    <w:p>
      <w:pPr>
        <w:ind w:left="1260" w:hanging="678"/>
        <w:spacing w:after="0"/>
        <w:tabs>
          <w:tab w:leader="none" w:pos="1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 – 1(c)</w:t>
      </w:r>
    </w:p>
    <w:p>
      <w:pPr>
        <w:spacing w:after="0" w:line="279" w:lineRule="exact"/>
        <w:rPr>
          <w:sz w:val="24"/>
          <w:szCs w:val="24"/>
          <w:color w:val="auto"/>
        </w:rPr>
      </w:pPr>
    </w:p>
    <w:p>
      <w:pPr>
        <w:ind w:left="1260" w:hanging="678"/>
        <w:spacing w:after="0"/>
        <w:tabs>
          <w:tab w:leader="none" w:pos="1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 – 1(d)</w:t>
      </w:r>
    </w:p>
    <w:p>
      <w:pPr>
        <w:spacing w:after="0" w:line="240" w:lineRule="exact"/>
        <w:rPr>
          <w:rFonts w:ascii="Times New Roman" w:cs="Times New Roman" w:eastAsia="Times New Roman" w:hAnsi="Times New Roman"/>
          <w:sz w:val="18"/>
          <w:szCs w:val="18"/>
          <w:color w:val="auto"/>
        </w:rPr>
      </w:pPr>
    </w:p>
    <w:p>
      <w:pPr>
        <w:ind w:right="660" w:firstLine="203"/>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70" w:lineRule="exact"/>
        <w:rPr>
          <w:sz w:val="24"/>
          <w:szCs w:val="24"/>
          <w:color w:val="auto"/>
        </w:rPr>
      </w:pPr>
    </w:p>
    <w:p>
      <w:pPr>
        <w:ind w:firstLine="169"/>
        <w:spacing w:after="0" w:line="241" w:lineRule="auto"/>
        <w:rPr>
          <w:sz w:val="20"/>
          <w:szCs w:val="20"/>
          <w:color w:val="auto"/>
        </w:rPr>
      </w:pPr>
      <w:r>
        <w:rPr>
          <w:rFonts w:ascii="Times New Roman" w:cs="Times New Roman" w:eastAsia="Times New Roman" w:hAnsi="Times New Roman"/>
          <w:sz w:val="14"/>
          <w:szCs w:val="14"/>
          <w:color w:val="auto"/>
        </w:rPr>
        <w:t xml:space="preserve">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Times New Roman" w:cs="Times New Roman" w:eastAsia="Times New Roman" w:hAnsi="Times New Roman"/>
          <w:sz w:val="14"/>
          <w:szCs w:val="14"/>
          <w:i w:val="1"/>
          <w:iCs w:val="1"/>
          <w:color w:val="auto"/>
        </w:rPr>
        <w:t>see</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i w:val="1"/>
          <w:iCs w:val="1"/>
          <w:color w:val="auto"/>
        </w:rPr>
        <w:t>Notes</w:t>
      </w:r>
      <w:r>
        <w:rPr>
          <w:rFonts w:ascii="Times New Roman" w:cs="Times New Roman" w:eastAsia="Times New Roman" w:hAnsi="Times New Roman"/>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9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Page 1 of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175895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tbl>
      <w:tblPr>
        <w:tblLayout w:type="fixed"/>
        <w:tblInd w:w="590" w:type="dxa"/>
        <w:tblCellMar>
          <w:top w:w="0" w:type="dxa"/>
          <w:left w:w="0" w:type="dxa"/>
          <w:bottom w:w="0" w:type="dxa"/>
          <w:right w:w="0" w:type="dxa"/>
        </w:tblCellMar>
      </w:tblPr>
      <w:tr>
        <w:trPr>
          <w:trHeight w:val="393"/>
        </w:trPr>
        <w:tc>
          <w:tcPr>
            <w:tcW w:w="310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CUSIP No. 90211N105</w:t>
            </w:r>
          </w:p>
        </w:tc>
        <w:tc>
          <w:tcPr>
            <w:tcW w:w="3220" w:type="dxa"/>
            <w:vAlign w:val="bottom"/>
          </w:tcPr>
          <w:p>
            <w:pPr>
              <w:ind w:left="2840"/>
              <w:spacing w:after="0"/>
              <w:rPr>
                <w:sz w:val="20"/>
                <w:szCs w:val="20"/>
                <w:color w:val="auto"/>
              </w:rPr>
            </w:pPr>
            <w:r>
              <w:rPr>
                <w:rFonts w:ascii="Times New Roman" w:cs="Times New Roman" w:eastAsia="Times New Roman" w:hAnsi="Times New Roman"/>
                <w:sz w:val="22"/>
                <w:szCs w:val="22"/>
                <w:b w:val="1"/>
                <w:bCs w:val="1"/>
                <w:color w:val="auto"/>
                <w:w w:val="91"/>
              </w:rPr>
              <w:t>13G</w:t>
            </w:r>
          </w:p>
        </w:tc>
      </w:tr>
      <w:tr>
        <w:trPr>
          <w:trHeight w:val="120"/>
        </w:trPr>
        <w:tc>
          <w:tcPr>
            <w:tcW w:w="3100" w:type="dxa"/>
            <w:vAlign w:val="bottom"/>
            <w:tcBorders>
              <w:left w:val="single" w:sz="8" w:color="auto"/>
              <w:bottom w:val="single" w:sz="8" w:color="auto"/>
              <w:right w:val="single" w:sz="8" w:color="auto"/>
            </w:tcBorders>
          </w:tcPr>
          <w:p>
            <w:pPr>
              <w:spacing w:after="0"/>
              <w:rPr>
                <w:sz w:val="10"/>
                <w:szCs w:val="10"/>
                <w:color w:val="auto"/>
              </w:rPr>
            </w:pPr>
          </w:p>
        </w:tc>
        <w:tc>
          <w:tcPr>
            <w:tcW w:w="322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372110</wp:posOffset>
            </wp:positionH>
            <wp:positionV relativeFrom="paragraph">
              <wp:posOffset>150495</wp:posOffset>
            </wp:positionV>
            <wp:extent cx="6521450" cy="3562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21450" cy="3562985"/>
                    </a:xfrm>
                    <a:prstGeom prst="rect">
                      <a:avLst/>
                    </a:prstGeom>
                    <a:noFill/>
                  </pic:spPr>
                </pic:pic>
              </a:graphicData>
            </a:graphic>
          </wp:anchor>
        </w:drawing>
      </w:r>
    </w:p>
    <w:p>
      <w:pPr>
        <w:spacing w:after="0" w:line="300" w:lineRule="exact"/>
        <w:rPr>
          <w:sz w:val="24"/>
          <w:szCs w:val="24"/>
          <w:color w:val="auto"/>
        </w:rPr>
      </w:pPr>
    </w:p>
    <w:p>
      <w:pPr>
        <w:ind w:left="2020" w:hanging="793"/>
        <w:spacing w:after="0"/>
        <w:tabs>
          <w:tab w:leader="none" w:pos="2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1" w:lineRule="exact"/>
        <w:rPr>
          <w:rFonts w:ascii="Times New Roman" w:cs="Times New Roman" w:eastAsia="Times New Roman" w:hAnsi="Times New Roman"/>
          <w:sz w:val="18"/>
          <w:szCs w:val="18"/>
          <w:color w:val="auto"/>
        </w:rPr>
      </w:pPr>
    </w:p>
    <w:p>
      <w:pPr>
        <w:ind w:left="2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w:t>
      </w:r>
    </w:p>
    <w:p>
      <w:pPr>
        <w:spacing w:after="0" w:line="2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1"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8"/>
          <w:szCs w:val="18"/>
          <w:color w:val="auto"/>
        </w:rPr>
        <w:t>27-0000798</w:t>
      </w:r>
    </w:p>
    <w:p>
      <w:pPr>
        <w:spacing w:after="0" w:line="159" w:lineRule="exact"/>
        <w:rPr>
          <w:sz w:val="24"/>
          <w:szCs w:val="24"/>
          <w:color w:val="auto"/>
        </w:rPr>
      </w:pPr>
    </w:p>
    <w:p>
      <w:pPr>
        <w:ind w:left="2020" w:hanging="793"/>
        <w:spacing w:after="0"/>
        <w:tabs>
          <w:tab w:leader="none" w:pos="2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36" w:lineRule="exact"/>
        <w:rPr>
          <w:sz w:val="24"/>
          <w:szCs w:val="24"/>
          <w:color w:val="auto"/>
        </w:rPr>
      </w:pPr>
    </w:p>
    <w:p>
      <w:pPr>
        <w:ind w:left="10380"/>
        <w:spacing w:after="0"/>
        <w:rPr>
          <w:sz w:val="20"/>
          <w:szCs w:val="20"/>
          <w:color w:val="auto"/>
        </w:rPr>
      </w:pPr>
      <w:r>
        <w:rPr>
          <w:rFonts w:ascii="Times New Roman" w:cs="Times New Roman" w:eastAsia="Times New Roman" w:hAnsi="Times New Roman"/>
          <w:sz w:val="18"/>
          <w:szCs w:val="18"/>
          <w:color w:val="auto"/>
        </w:rPr>
        <w:t>(a) o</w:t>
      </w:r>
    </w:p>
    <w:p>
      <w:pPr>
        <w:spacing w:after="0" w:line="36" w:lineRule="exact"/>
        <w:rPr>
          <w:sz w:val="24"/>
          <w:szCs w:val="24"/>
          <w:color w:val="auto"/>
        </w:rPr>
      </w:pPr>
    </w:p>
    <w:p>
      <w:pPr>
        <w:ind w:left="10360"/>
        <w:spacing w:after="0"/>
        <w:rPr>
          <w:sz w:val="20"/>
          <w:szCs w:val="20"/>
          <w:color w:val="auto"/>
        </w:rPr>
      </w:pPr>
      <w:r>
        <w:rPr>
          <w:rFonts w:ascii="Times New Roman" w:cs="Times New Roman" w:eastAsia="Times New Roman" w:hAnsi="Times New Roman"/>
          <w:sz w:val="18"/>
          <w:szCs w:val="18"/>
          <w:color w:val="auto"/>
        </w:rPr>
        <w:t>(b) o</w:t>
      </w:r>
    </w:p>
    <w:p>
      <w:pPr>
        <w:spacing w:after="0" w:line="171" w:lineRule="exact"/>
        <w:rPr>
          <w:sz w:val="24"/>
          <w:szCs w:val="24"/>
          <w:color w:val="auto"/>
        </w:rPr>
      </w:pPr>
    </w:p>
    <w:p>
      <w:pPr>
        <w:ind w:left="2020" w:hanging="793"/>
        <w:spacing w:after="0"/>
        <w:tabs>
          <w:tab w:leader="none" w:pos="2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sz w:val="24"/>
          <w:szCs w:val="24"/>
          <w:color w:val="auto"/>
        </w:rPr>
      </w:pPr>
    </w:p>
    <w:p>
      <w:pPr>
        <w:spacing w:after="0" w:line="214" w:lineRule="exact"/>
        <w:rPr>
          <w:sz w:val="24"/>
          <w:szCs w:val="24"/>
          <w:color w:val="auto"/>
        </w:rPr>
      </w:pPr>
    </w:p>
    <w:p>
      <w:pPr>
        <w:ind w:left="2020" w:hanging="793"/>
        <w:spacing w:after="0"/>
        <w:tabs>
          <w:tab w:leader="none" w:pos="2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8"/>
          <w:szCs w:val="18"/>
          <w:color w:val="auto"/>
        </w:rPr>
        <w:t>Pennsylvania</w:t>
      </w:r>
    </w:p>
    <w:p>
      <w:pPr>
        <w:spacing w:after="0" w:line="68" w:lineRule="exact"/>
        <w:rPr>
          <w:sz w:val="24"/>
          <w:szCs w:val="24"/>
          <w:color w:val="auto"/>
        </w:rPr>
      </w:pPr>
    </w:p>
    <w:tbl>
      <w:tblPr>
        <w:tblLayout w:type="fixed"/>
        <w:tblInd w:w="580" w:type="dxa"/>
        <w:tblCellMar>
          <w:top w:w="0" w:type="dxa"/>
          <w:left w:w="0" w:type="dxa"/>
          <w:bottom w:w="0" w:type="dxa"/>
          <w:right w:w="0" w:type="dxa"/>
        </w:tblCellMar>
      </w:tblPr>
      <w:tr>
        <w:trPr>
          <w:trHeight w:val="299"/>
        </w:trPr>
        <w:tc>
          <w:tcPr>
            <w:tcW w:w="3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NUMBER OF SHARES</w:t>
            </w:r>
          </w:p>
        </w:tc>
        <w:tc>
          <w:tcPr>
            <w:tcW w:w="4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w:t>
            </w:r>
          </w:p>
        </w:tc>
        <w:tc>
          <w:tcPr>
            <w:tcW w:w="59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BENEFICIALLY OWNED BY</w:t>
            </w:r>
          </w:p>
        </w:tc>
        <w:tc>
          <w:tcPr>
            <w:tcW w:w="44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 REPORTING PERSON</w:t>
            </w:r>
          </w:p>
        </w:tc>
        <w:tc>
          <w:tcPr>
            <w:tcW w:w="44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2"/>
        </w:trPr>
        <w:tc>
          <w:tcPr>
            <w:tcW w:w="3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440" w:type="dxa"/>
            <w:vAlign w:val="bottom"/>
            <w:tcBorders>
              <w:bottom w:val="single" w:sz="8" w:color="auto"/>
            </w:tcBorders>
          </w:tcPr>
          <w:p>
            <w:pPr>
              <w:spacing w:after="0"/>
              <w:rPr>
                <w:sz w:val="8"/>
                <w:szCs w:val="8"/>
                <w:color w:val="auto"/>
              </w:rPr>
            </w:pPr>
          </w:p>
        </w:tc>
        <w:tc>
          <w:tcPr>
            <w:tcW w:w="59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3920" w:type="dxa"/>
            <w:vAlign w:val="bottom"/>
            <w:tcBorders>
              <w:right w:val="single" w:sz="8" w:color="auto"/>
            </w:tcBorders>
            <w:vMerge w:val="continue"/>
          </w:tcPr>
          <w:p>
            <w:pPr>
              <w:spacing w:after="0"/>
              <w:rPr>
                <w:sz w:val="10"/>
                <w:szCs w:val="10"/>
                <w:color w:val="auto"/>
              </w:rPr>
            </w:pPr>
          </w:p>
        </w:tc>
        <w:tc>
          <w:tcPr>
            <w:tcW w:w="4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6</w:t>
            </w:r>
          </w:p>
        </w:tc>
        <w:tc>
          <w:tcPr>
            <w:tcW w:w="5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62"/>
        </w:trPr>
        <w:tc>
          <w:tcPr>
            <w:tcW w:w="3920" w:type="dxa"/>
            <w:vAlign w:val="bottom"/>
            <w:tcBorders>
              <w:right w:val="single" w:sz="8" w:color="auto"/>
            </w:tcBorders>
          </w:tcPr>
          <w:p>
            <w:pPr>
              <w:spacing w:after="0"/>
              <w:rPr>
                <w:sz w:val="14"/>
                <w:szCs w:val="14"/>
                <w:color w:val="auto"/>
              </w:rPr>
            </w:pPr>
          </w:p>
        </w:tc>
        <w:tc>
          <w:tcPr>
            <w:tcW w:w="440" w:type="dxa"/>
            <w:vAlign w:val="bottom"/>
            <w:vMerge w:val="continue"/>
          </w:tcPr>
          <w:p>
            <w:pPr>
              <w:spacing w:after="0"/>
              <w:rPr>
                <w:sz w:val="14"/>
                <w:szCs w:val="14"/>
                <w:color w:val="auto"/>
              </w:rPr>
            </w:pPr>
          </w:p>
        </w:tc>
        <w:tc>
          <w:tcPr>
            <w:tcW w:w="5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39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-7,473,815*-</w:t>
            </w:r>
          </w:p>
        </w:tc>
        <w:tc>
          <w:tcPr>
            <w:tcW w:w="0" w:type="dxa"/>
            <w:vAlign w:val="bottom"/>
          </w:tcPr>
          <w:p>
            <w:pPr>
              <w:spacing w:after="0"/>
              <w:rPr>
                <w:sz w:val="1"/>
                <w:szCs w:val="1"/>
                <w:color w:val="auto"/>
              </w:rPr>
            </w:pPr>
          </w:p>
        </w:tc>
      </w:tr>
      <w:tr>
        <w:trPr>
          <w:trHeight w:val="80"/>
        </w:trPr>
        <w:tc>
          <w:tcPr>
            <w:tcW w:w="3920" w:type="dxa"/>
            <w:vAlign w:val="bottom"/>
            <w:tcBorders>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5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3920" w:type="dxa"/>
            <w:vAlign w:val="bottom"/>
            <w:tcBorders>
              <w:right w:val="single" w:sz="8" w:color="auto"/>
            </w:tcBorders>
          </w:tcPr>
          <w:p>
            <w:pPr>
              <w:spacing w:after="0"/>
              <w:rPr>
                <w:sz w:val="24"/>
                <w:szCs w:val="24"/>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w:t>
            </w:r>
          </w:p>
        </w:tc>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40"/>
        </w:trPr>
        <w:tc>
          <w:tcPr>
            <w:tcW w:w="392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46" w:right="239" w:bottom="0" w:gutter="0" w:footer="0" w:header="0"/>
        </w:sectPr>
      </w:pPr>
    </w:p>
    <w:bookmarkStart w:id="1" w:name="page2"/>
    <w:bookmarkEnd w:id="1"/>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88900</wp:posOffset>
            </wp:positionV>
            <wp:extent cx="6521450" cy="29095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21450" cy="290957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8"/>
          <w:szCs w:val="18"/>
          <w:color w:val="auto"/>
        </w:rPr>
        <w:t>-0-</w:t>
      </w:r>
    </w:p>
    <w:p>
      <w:pPr>
        <w:spacing w:after="0" w:line="171" w:lineRule="exact"/>
        <w:rPr>
          <w:sz w:val="20"/>
          <w:szCs w:val="20"/>
          <w:color w:val="auto"/>
        </w:rPr>
      </w:pPr>
    </w:p>
    <w:p>
      <w:pPr>
        <w:ind w:left="4500" w:hanging="376"/>
        <w:spacing w:after="0"/>
        <w:tabs>
          <w:tab w:leader="none" w:pos="4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-7,473,815*-</w:t>
      </w:r>
    </w:p>
    <w:p>
      <w:pPr>
        <w:spacing w:after="0" w:line="171" w:lineRule="exact"/>
        <w:rPr>
          <w:sz w:val="20"/>
          <w:szCs w:val="20"/>
          <w:color w:val="auto"/>
        </w:rPr>
      </w:pPr>
    </w:p>
    <w:p>
      <w:pPr>
        <w:ind w:left="1440" w:hanging="793"/>
        <w:spacing w:after="0"/>
        <w:tabs>
          <w:tab w:leader="none" w:pos="1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-7,473,815*-</w:t>
      </w:r>
    </w:p>
    <w:p>
      <w:pPr>
        <w:spacing w:after="0" w:line="171" w:lineRule="exact"/>
        <w:rPr>
          <w:sz w:val="20"/>
          <w:szCs w:val="20"/>
          <w:color w:val="auto"/>
        </w:rPr>
      </w:pPr>
    </w:p>
    <w:p>
      <w:pPr>
        <w:ind w:left="600"/>
        <w:spacing w:after="0"/>
        <w:tabs>
          <w:tab w:leader="none" w:pos="14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8"/>
          <w:szCs w:val="18"/>
          <w:color w:val="auto"/>
        </w:rPr>
        <w:t>o</w:t>
      </w:r>
    </w:p>
    <w:p>
      <w:pPr>
        <w:spacing w:after="0" w:line="375" w:lineRule="exact"/>
        <w:rPr>
          <w:sz w:val="20"/>
          <w:szCs w:val="20"/>
          <w:color w:val="auto"/>
        </w:rPr>
      </w:pPr>
    </w:p>
    <w:p>
      <w:pPr>
        <w:ind w:left="1440" w:right="4220" w:hanging="834"/>
        <w:spacing w:after="0" w:line="469" w:lineRule="auto"/>
        <w:tabs>
          <w:tab w:leader="none" w:pos="14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8.0%</w:t>
      </w:r>
    </w:p>
    <w:p>
      <w:pPr>
        <w:spacing w:after="0" w:line="1" w:lineRule="exact"/>
        <w:rPr>
          <w:rFonts w:ascii="Times New Roman" w:cs="Times New Roman" w:eastAsia="Times New Roman" w:hAnsi="Times New Roman"/>
          <w:sz w:val="18"/>
          <w:szCs w:val="18"/>
          <w:color w:val="auto"/>
        </w:rPr>
      </w:pPr>
    </w:p>
    <w:p>
      <w:pPr>
        <w:ind w:left="1440" w:right="6600" w:hanging="837"/>
        <w:spacing w:after="0" w:line="525" w:lineRule="auto"/>
        <w:tabs>
          <w:tab w:leader="none" w:pos="14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CO</w:t>
      </w:r>
    </w:p>
    <w:p>
      <w:pPr>
        <w:spacing w:after="0" w:line="81" w:lineRule="exact"/>
        <w:rPr>
          <w:rFonts w:ascii="Times New Roman" w:cs="Times New Roman" w:eastAsia="Times New Roman" w:hAnsi="Times New Roman"/>
          <w:sz w:val="18"/>
          <w:szCs w:val="18"/>
          <w:color w:val="auto"/>
        </w:rPr>
      </w:pPr>
    </w:p>
    <w:p>
      <w:pPr>
        <w:ind w:left="380" w:hanging="365"/>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*Of the 7,473,815 shares of Common Stock, par value $.001 per share of Two Way TV (US), Inc. (“Common Stock”), that are reported as beneficially owned by the Reporting Person, TCI Technology Management, LLC owns 380,850 shares of Common Stock, TCI Programming Holding Company III owns 6,741,506 shares of Common Stock, and TCI Development, LLC owns 351,459 shares of Common Stock.</w:t>
      </w:r>
    </w:p>
    <w:p>
      <w:pPr>
        <w:spacing w:after="0" w:line="18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Page 2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149860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393"/>
        </w:trPr>
        <w:tc>
          <w:tcPr>
            <w:tcW w:w="2880" w:type="dxa"/>
            <w:vAlign w:val="bottom"/>
            <w:tcBorders>
              <w:top w:val="single" w:sz="8" w:color="auto"/>
              <w:left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CUSIP No. 90211N105</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ind w:left="1400"/>
              <w:spacing w:after="0"/>
              <w:rPr>
                <w:sz w:val="20"/>
                <w:szCs w:val="20"/>
                <w:color w:val="auto"/>
              </w:rPr>
            </w:pPr>
            <w:r>
              <w:rPr>
                <w:rFonts w:ascii="Times New Roman" w:cs="Times New Roman" w:eastAsia="Times New Roman" w:hAnsi="Times New Roman"/>
                <w:sz w:val="22"/>
                <w:szCs w:val="22"/>
                <w:b w:val="1"/>
                <w:bCs w:val="1"/>
                <w:color w:val="auto"/>
              </w:rPr>
              <w:t>13G</w:t>
            </w:r>
          </w:p>
        </w:tc>
        <w:tc>
          <w:tcPr>
            <w:tcW w:w="0" w:type="dxa"/>
            <w:vAlign w:val="bottom"/>
          </w:tcPr>
          <w:p>
            <w:pPr>
              <w:spacing w:after="0"/>
              <w:rPr>
                <w:sz w:val="1"/>
                <w:szCs w:val="1"/>
                <w:color w:val="auto"/>
              </w:rPr>
            </w:pPr>
          </w:p>
        </w:tc>
      </w:tr>
      <w:tr>
        <w:trPr>
          <w:trHeight w:val="120"/>
        </w:trPr>
        <w:tc>
          <w:tcPr>
            <w:tcW w:w="800" w:type="dxa"/>
            <w:vAlign w:val="bottom"/>
            <w:tcBorders>
              <w:left w:val="single" w:sz="8" w:color="auto"/>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tcBorders>
              <w:right w:val="single" w:sz="8" w:color="auto"/>
            </w:tcBorders>
          </w:tcPr>
          <w:p>
            <w:pPr>
              <w:spacing w:after="0"/>
              <w:rPr>
                <w:sz w:val="23"/>
                <w:szCs w:val="23"/>
                <w:color w:val="auto"/>
              </w:rPr>
            </w:pPr>
          </w:p>
        </w:tc>
        <w:tc>
          <w:tcPr>
            <w:tcW w:w="27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7"/>
              </w:rPr>
              <w:t>NAME OF REPORTING PERSONS</w:t>
            </w:r>
          </w:p>
        </w:tc>
        <w:tc>
          <w:tcPr>
            <w:tcW w:w="340" w:type="dxa"/>
            <w:vAlign w:val="bottom"/>
          </w:tcPr>
          <w:p>
            <w:pPr>
              <w:spacing w:after="0"/>
              <w:rPr>
                <w:sz w:val="23"/>
                <w:szCs w:val="23"/>
                <w:color w:val="auto"/>
              </w:rPr>
            </w:pPr>
          </w:p>
        </w:tc>
        <w:tc>
          <w:tcPr>
            <w:tcW w:w="5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80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89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I.R.S. IDENTIFICATION NO. OF ABOVE PERSON</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89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Comcast Cable Communications Holdings, Inc.</w:t>
            </w: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Borders>
              <w:right w:val="single" w:sz="8" w:color="auto"/>
            </w:tcBorders>
          </w:tcPr>
          <w:p>
            <w:pPr>
              <w:spacing w:after="0"/>
              <w:rPr>
                <w:sz w:val="24"/>
                <w:szCs w:val="24"/>
                <w:color w:val="auto"/>
              </w:rPr>
            </w:pPr>
          </w:p>
        </w:tc>
        <w:tc>
          <w:tcPr>
            <w:tcW w:w="89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Pr>
          <w:p>
            <w:pPr>
              <w:ind w:left="5360"/>
              <w:spacing w:after="0"/>
              <w:rPr>
                <w:sz w:val="20"/>
                <w:szCs w:val="20"/>
                <w:color w:val="auto"/>
              </w:rPr>
            </w:pPr>
            <w:r>
              <w:rPr>
                <w:rFonts w:ascii="Times New Roman" w:cs="Times New Roman" w:eastAsia="Times New Roman" w:hAnsi="Times New Roman"/>
                <w:sz w:val="18"/>
                <w:szCs w:val="18"/>
                <w:color w:val="auto"/>
              </w:rPr>
              <w:t>(a) o</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Pr>
          <w:p>
            <w:pPr>
              <w:ind w:left="5340"/>
              <w:spacing w:after="0"/>
              <w:rPr>
                <w:sz w:val="20"/>
                <w:szCs w:val="20"/>
                <w:color w:val="auto"/>
              </w:rPr>
            </w:pPr>
            <w:r>
              <w:rPr>
                <w:rFonts w:ascii="Times New Roman" w:cs="Times New Roman" w:eastAsia="Times New Roman" w:hAnsi="Times New Roman"/>
                <w:sz w:val="18"/>
                <w:szCs w:val="18"/>
                <w:color w:val="auto"/>
              </w:rPr>
              <w:t>(b) o</w:t>
            </w: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3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0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80" w:type="dxa"/>
            <w:vAlign w:val="bottom"/>
            <w:tcBorders>
              <w:right w:val="single" w:sz="8" w:color="auto"/>
            </w:tcBorders>
          </w:tcPr>
          <w:p>
            <w:pPr>
              <w:spacing w:after="0"/>
              <w:rPr>
                <w:sz w:val="24"/>
                <w:szCs w:val="24"/>
                <w:color w:val="auto"/>
              </w:rPr>
            </w:pPr>
          </w:p>
        </w:tc>
        <w:tc>
          <w:tcPr>
            <w:tcW w:w="89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w:t>
            </w: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85"/>
        </w:trPr>
        <w:tc>
          <w:tcPr>
            <w:tcW w:w="800" w:type="dxa"/>
            <w:vAlign w:val="bottom"/>
          </w:tcPr>
          <w:p>
            <w:pPr>
              <w:spacing w:after="0"/>
              <w:rPr>
                <w:sz w:val="24"/>
                <w:szCs w:val="24"/>
                <w:color w:val="auto"/>
              </w:rPr>
            </w:pPr>
          </w:p>
        </w:tc>
        <w:tc>
          <w:tcPr>
            <w:tcW w:w="3140" w:type="dxa"/>
            <w:vAlign w:val="bottom"/>
            <w:tcBorders>
              <w:right w:val="single" w:sz="8" w:color="auto"/>
            </w:tcBorders>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7"/>
              </w:rPr>
              <w:t>NUMBER OF SHARES</w:t>
            </w: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-7,473,815*-</w:t>
            </w:r>
          </w:p>
        </w:tc>
        <w:tc>
          <w:tcPr>
            <w:tcW w:w="0" w:type="dxa"/>
            <w:vAlign w:val="bottom"/>
          </w:tcPr>
          <w:p>
            <w:pPr>
              <w:spacing w:after="0"/>
              <w:rPr>
                <w:sz w:val="1"/>
                <w:szCs w:val="1"/>
                <w:color w:val="auto"/>
              </w:rPr>
            </w:pPr>
          </w:p>
        </w:tc>
      </w:tr>
      <w:tr>
        <w:trPr>
          <w:trHeight w:val="147"/>
        </w:trPr>
        <w:tc>
          <w:tcPr>
            <w:tcW w:w="800" w:type="dxa"/>
            <w:vAlign w:val="bottom"/>
          </w:tcPr>
          <w:p>
            <w:pPr>
              <w:spacing w:after="0"/>
              <w:rPr>
                <w:sz w:val="12"/>
                <w:szCs w:val="12"/>
                <w:color w:val="auto"/>
              </w:rPr>
            </w:pPr>
          </w:p>
        </w:tc>
        <w:tc>
          <w:tcPr>
            <w:tcW w:w="3140" w:type="dxa"/>
            <w:vAlign w:val="bottom"/>
            <w:tcBorders>
              <w:right w:val="single" w:sz="8" w:color="auto"/>
            </w:tcBorders>
            <w:gridSpan w:val="3"/>
            <w:vMerge w:val="restart"/>
          </w:tcPr>
          <w:p>
            <w:pPr>
              <w:jc w:val="center"/>
              <w:ind w:right="800"/>
              <w:spacing w:after="0"/>
              <w:rPr>
                <w:sz w:val="20"/>
                <w:szCs w:val="20"/>
                <w:color w:val="auto"/>
              </w:rPr>
            </w:pPr>
            <w:r>
              <w:rPr>
                <w:rFonts w:ascii="Times New Roman" w:cs="Times New Roman" w:eastAsia="Times New Roman" w:hAnsi="Times New Roman"/>
                <w:sz w:val="18"/>
                <w:szCs w:val="18"/>
                <w:color w:val="auto"/>
                <w:w w:val="96"/>
              </w:rPr>
              <w:t>BENEFICIALLY OWNED BY</w:t>
            </w:r>
          </w:p>
        </w:tc>
        <w:tc>
          <w:tcPr>
            <w:tcW w:w="16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5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3140" w:type="dxa"/>
            <w:vAlign w:val="bottom"/>
            <w:tcBorders>
              <w:right w:val="single" w:sz="8" w:color="auto"/>
            </w:tcBorders>
            <w:gridSpan w:val="3"/>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800" w:type="dxa"/>
            <w:vAlign w:val="bottom"/>
          </w:tcPr>
          <w:p>
            <w:pPr>
              <w:spacing w:after="0"/>
              <w:rPr>
                <w:sz w:val="16"/>
                <w:szCs w:val="16"/>
                <w:color w:val="auto"/>
              </w:rPr>
            </w:pPr>
          </w:p>
        </w:tc>
        <w:tc>
          <w:tcPr>
            <w:tcW w:w="3140" w:type="dxa"/>
            <w:vAlign w:val="bottom"/>
            <w:tcBorders>
              <w:right w:val="single" w:sz="8" w:color="auto"/>
            </w:tcBorders>
            <w:gridSpan w:val="3"/>
          </w:tcPr>
          <w:p>
            <w:pPr>
              <w:jc w:val="center"/>
              <w:ind w:right="800"/>
              <w:spacing w:after="0" w:line="185" w:lineRule="exact"/>
              <w:rPr>
                <w:sz w:val="20"/>
                <w:szCs w:val="20"/>
                <w:color w:val="auto"/>
              </w:rPr>
            </w:pPr>
            <w:r>
              <w:rPr>
                <w:rFonts w:ascii="Times New Roman" w:cs="Times New Roman" w:eastAsia="Times New Roman" w:hAnsi="Times New Roman"/>
                <w:sz w:val="18"/>
                <w:szCs w:val="18"/>
                <w:color w:val="auto"/>
                <w:w w:val="97"/>
              </w:rPr>
              <w:t>EACH REPORTING PERSON</w:t>
            </w:r>
          </w:p>
        </w:tc>
        <w:tc>
          <w:tcPr>
            <w:tcW w:w="160" w:type="dxa"/>
            <w:vAlign w:val="bottom"/>
          </w:tcPr>
          <w:p>
            <w:pPr>
              <w:spacing w:after="0"/>
              <w:rPr>
                <w:sz w:val="16"/>
                <w:szCs w:val="16"/>
                <w:color w:val="auto"/>
              </w:rPr>
            </w:pPr>
          </w:p>
        </w:tc>
        <w:tc>
          <w:tcPr>
            <w:tcW w:w="340" w:type="dxa"/>
            <w:vAlign w:val="bottom"/>
            <w:tcBorders>
              <w:right w:val="single" w:sz="8" w:color="auto"/>
            </w:tcBorders>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58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93"/>
        </w:trPr>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Times New Roman" w:cs="Times New Roman" w:eastAsia="Times New Roman" w:hAnsi="Times New Roman"/>
                <w:sz w:val="18"/>
                <w:szCs w:val="18"/>
                <w:color w:val="auto"/>
                <w:w w:val="97"/>
              </w:rPr>
              <w:t>WITH</w:t>
            </w:r>
          </w:p>
        </w:tc>
        <w:tc>
          <w:tcPr>
            <w:tcW w:w="160" w:type="dxa"/>
            <w:vAlign w:val="bottom"/>
          </w:tcPr>
          <w:p>
            <w:pPr>
              <w:spacing w:after="0"/>
              <w:rPr>
                <w:sz w:val="8"/>
                <w:szCs w:val="8"/>
                <w:color w:val="auto"/>
              </w:rPr>
            </w:pPr>
          </w:p>
        </w:tc>
        <w:tc>
          <w:tcPr>
            <w:tcW w:w="340" w:type="dxa"/>
            <w:vAlign w:val="bottom"/>
            <w:tcBorders>
              <w:right w:val="single" w:sz="8" w:color="auto"/>
            </w:tcBorders>
            <w:vMerge w:val="continue"/>
          </w:tcPr>
          <w:p>
            <w:pPr>
              <w:spacing w:after="0"/>
              <w:rPr>
                <w:sz w:val="8"/>
                <w:szCs w:val="8"/>
                <w:color w:val="auto"/>
              </w:rPr>
            </w:pPr>
          </w:p>
        </w:tc>
        <w:tc>
          <w:tcPr>
            <w:tcW w:w="5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5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-7,473,815*-</w:t>
            </w: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-4188460</wp:posOffset>
            </wp:positionV>
            <wp:extent cx="6521450" cy="5817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21450" cy="5817870"/>
                    </a:xfrm>
                    <a:prstGeom prst="rect">
                      <a:avLst/>
                    </a:prstGeom>
                    <a:noFill/>
                  </pic:spPr>
                </pic:pic>
              </a:graphicData>
            </a:graphic>
          </wp:anchor>
        </w:drawing>
      </w:r>
    </w:p>
    <w:p>
      <w:pPr>
        <w:spacing w:after="0" w:line="30" w:lineRule="exact"/>
        <w:rPr>
          <w:sz w:val="20"/>
          <w:szCs w:val="20"/>
          <w:color w:val="auto"/>
        </w:rPr>
      </w:pPr>
    </w:p>
    <w:p>
      <w:pPr>
        <w:ind w:left="1440" w:hanging="793"/>
        <w:spacing w:after="0"/>
        <w:tabs>
          <w:tab w:leader="none" w:pos="1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-7,473,815*-</w:t>
      </w:r>
    </w:p>
    <w:p>
      <w:pPr>
        <w:spacing w:after="0" w:line="171" w:lineRule="exact"/>
        <w:rPr>
          <w:sz w:val="20"/>
          <w:szCs w:val="20"/>
          <w:color w:val="auto"/>
        </w:rPr>
      </w:pPr>
    </w:p>
    <w:p>
      <w:pPr>
        <w:ind w:left="600"/>
        <w:spacing w:after="0"/>
        <w:tabs>
          <w:tab w:leader="none" w:pos="14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8"/>
          <w:szCs w:val="18"/>
          <w:color w:val="auto"/>
        </w:rPr>
        <w:t>o</w:t>
      </w:r>
    </w:p>
    <w:p>
      <w:pPr>
        <w:spacing w:after="0" w:line="375" w:lineRule="exact"/>
        <w:rPr>
          <w:sz w:val="20"/>
          <w:szCs w:val="20"/>
          <w:color w:val="auto"/>
        </w:rPr>
      </w:pPr>
    </w:p>
    <w:p>
      <w:pPr>
        <w:ind w:left="1440" w:right="4220" w:hanging="834"/>
        <w:spacing w:after="0" w:line="525" w:lineRule="auto"/>
        <w:tabs>
          <w:tab w:leader="none" w:pos="1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8.0%</w:t>
      </w:r>
    </w:p>
    <w:p>
      <w:pPr>
        <w:sectPr>
          <w:pgSz w:w="11900" w:h="16911" w:orient="portrait"/>
          <w:cols w:equalWidth="0" w:num="1">
            <w:col w:w="10480"/>
          </w:cols>
          <w:pgMar w:left="820" w:top="341" w:right="599" w:bottom="0" w:gutter="0" w:footer="0" w:header="0"/>
        </w:sectPr>
      </w:pPr>
    </w:p>
    <w:bookmarkStart w:id="2" w:name="page3"/>
    <w:bookmarkEnd w:id="2"/>
    <w:p>
      <w:pPr>
        <w:ind w:left="1485" w:right="6480" w:hanging="837"/>
        <w:spacing w:after="0" w:line="525" w:lineRule="auto"/>
        <w:tabs>
          <w:tab w:leader="none" w:pos="148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CO</w:t>
      </w:r>
    </w:p>
    <w:p>
      <w:pPr>
        <w:spacing w:after="0" w:line="81" w:lineRule="exact"/>
        <w:rPr>
          <w:rFonts w:ascii="Times New Roman" w:cs="Times New Roman" w:eastAsia="Times New Roman" w:hAnsi="Times New Roman"/>
          <w:sz w:val="18"/>
          <w:szCs w:val="18"/>
          <w:color w:val="auto"/>
        </w:rPr>
      </w:pPr>
    </w:p>
    <w:p>
      <w:pPr>
        <w:ind w:left="305" w:hanging="304"/>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Of the 7,473,815 shares of Common Stock, par value $.001 per share of Two Way TV (US), Inc. (“Common Stock”), that are reported as beneficially owned by the Reporting Person, TCI Technology Management, LLC owns 380,850 shares of Common Stock, TCI Programming Holding Company III owns 6,741,506 shares of Common Stock, and TCI Development, LLC owns 351,459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-916305</wp:posOffset>
            </wp:positionV>
            <wp:extent cx="6521450" cy="4737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21450" cy="473710"/>
                    </a:xfrm>
                    <a:prstGeom prst="rect">
                      <a:avLst/>
                    </a:prstGeom>
                    <a:noFill/>
                  </pic:spPr>
                </pic:pic>
              </a:graphicData>
            </a:graphic>
          </wp:anchor>
        </w:drawing>
      </w:r>
    </w:p>
    <w:p>
      <w:pPr>
        <w:spacing w:after="0" w:line="169"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8"/>
          <w:szCs w:val="18"/>
          <w:color w:val="auto"/>
        </w:rPr>
        <w:t>Page 3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372745</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55" w:type="dxa"/>
        <w:tblCellMar>
          <w:top w:w="0" w:type="dxa"/>
          <w:left w:w="0" w:type="dxa"/>
          <w:bottom w:w="0" w:type="dxa"/>
          <w:right w:w="0" w:type="dxa"/>
        </w:tblCellMar>
      </w:tblPr>
      <w:tr>
        <w:trPr>
          <w:trHeight w:val="393"/>
        </w:trPr>
        <w:tc>
          <w:tcPr>
            <w:tcW w:w="2880" w:type="dxa"/>
            <w:vAlign w:val="bottom"/>
            <w:tcBorders>
              <w:top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CUSIP No. 90211N105</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ind w:left="1400"/>
              <w:spacing w:after="0"/>
              <w:rPr>
                <w:sz w:val="20"/>
                <w:szCs w:val="20"/>
                <w:color w:val="auto"/>
              </w:rPr>
            </w:pPr>
            <w:r>
              <w:rPr>
                <w:rFonts w:ascii="Times New Roman" w:cs="Times New Roman" w:eastAsia="Times New Roman" w:hAnsi="Times New Roman"/>
                <w:sz w:val="22"/>
                <w:szCs w:val="22"/>
                <w:b w:val="1"/>
                <w:bCs w:val="1"/>
                <w:color w:val="auto"/>
              </w:rPr>
              <w:t>13G</w:t>
            </w:r>
          </w:p>
        </w:tc>
        <w:tc>
          <w:tcPr>
            <w:tcW w:w="0" w:type="dxa"/>
            <w:vAlign w:val="bottom"/>
          </w:tcPr>
          <w:p>
            <w:pPr>
              <w:spacing w:after="0"/>
              <w:rPr>
                <w:sz w:val="1"/>
                <w:szCs w:val="1"/>
                <w:color w:val="auto"/>
              </w:rPr>
            </w:pPr>
          </w:p>
        </w:tc>
      </w:tr>
      <w:tr>
        <w:trPr>
          <w:trHeight w:val="120"/>
        </w:trPr>
        <w:tc>
          <w:tcPr>
            <w:tcW w:w="8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820" w:type="dxa"/>
            <w:vAlign w:val="bottom"/>
            <w:tcBorders>
              <w:left w:val="single" w:sz="8" w:color="auto"/>
            </w:tcBorders>
          </w:tcPr>
          <w:p>
            <w:pPr>
              <w:jc w:val="center"/>
              <w:ind w:left="472"/>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Borders>
              <w:right w:val="single" w:sz="8" w:color="auto"/>
            </w:tcBorders>
          </w:tcPr>
          <w:p>
            <w:pPr>
              <w:spacing w:after="0"/>
              <w:rPr>
                <w:sz w:val="23"/>
                <w:szCs w:val="23"/>
                <w:color w:val="auto"/>
              </w:rPr>
            </w:pPr>
          </w:p>
        </w:tc>
        <w:tc>
          <w:tcPr>
            <w:tcW w:w="27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7"/>
              </w:rPr>
              <w:t>NAME OF REPORTING PERSONS</w:t>
            </w:r>
          </w:p>
        </w:tc>
        <w:tc>
          <w:tcPr>
            <w:tcW w:w="340" w:type="dxa"/>
            <w:vAlign w:val="bottom"/>
          </w:tcPr>
          <w:p>
            <w:pPr>
              <w:spacing w:after="0"/>
              <w:rPr>
                <w:sz w:val="23"/>
                <w:szCs w:val="23"/>
                <w:color w:val="auto"/>
              </w:rPr>
            </w:pPr>
          </w:p>
        </w:tc>
        <w:tc>
          <w:tcPr>
            <w:tcW w:w="58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I.R.S. IDENTIFICATION NO. OF ABOVE PERSON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Comcast Cable Holdings, LLC</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(a) o</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(b) o</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5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w:t>
            </w:r>
          </w:p>
        </w:tc>
        <w:tc>
          <w:tcPr>
            <w:tcW w:w="5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85"/>
        </w:trPr>
        <w:tc>
          <w:tcPr>
            <w:tcW w:w="820" w:type="dxa"/>
            <w:vAlign w:val="bottom"/>
            <w:tcBorders>
              <w:left w:val="single" w:sz="8" w:color="auto"/>
            </w:tcBorders>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7"/>
              </w:rPr>
              <w:t>NUMBER OF SHARES</w:t>
            </w: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-7,473,815*-</w:t>
            </w:r>
          </w:p>
        </w:tc>
        <w:tc>
          <w:tcPr>
            <w:tcW w:w="0" w:type="dxa"/>
            <w:vAlign w:val="bottom"/>
          </w:tcPr>
          <w:p>
            <w:pPr>
              <w:spacing w:after="0"/>
              <w:rPr>
                <w:sz w:val="1"/>
                <w:szCs w:val="1"/>
                <w:color w:val="auto"/>
              </w:rPr>
            </w:pPr>
          </w:p>
        </w:tc>
      </w:tr>
      <w:tr>
        <w:trPr>
          <w:trHeight w:val="147"/>
        </w:trPr>
        <w:tc>
          <w:tcPr>
            <w:tcW w:w="820" w:type="dxa"/>
            <w:vAlign w:val="bottom"/>
            <w:tcBorders>
              <w:left w:val="single" w:sz="8" w:color="auto"/>
            </w:tcBorders>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Times New Roman" w:cs="Times New Roman" w:eastAsia="Times New Roman" w:hAnsi="Times New Roman"/>
                <w:sz w:val="18"/>
                <w:szCs w:val="18"/>
                <w:color w:val="auto"/>
                <w:w w:val="96"/>
              </w:rPr>
              <w:t>BENEFICIALLY OWNED BY</w:t>
            </w:r>
          </w:p>
        </w:tc>
        <w:tc>
          <w:tcPr>
            <w:tcW w:w="16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820" w:type="dxa"/>
            <w:vAlign w:val="bottom"/>
            <w:tcBorders>
              <w:left w:val="single" w:sz="8" w:color="auto"/>
            </w:tcBorders>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85" w:lineRule="exact"/>
              <w:rPr>
                <w:sz w:val="20"/>
                <w:szCs w:val="20"/>
                <w:color w:val="auto"/>
              </w:rPr>
            </w:pPr>
            <w:r>
              <w:rPr>
                <w:rFonts w:ascii="Times New Roman" w:cs="Times New Roman" w:eastAsia="Times New Roman" w:hAnsi="Times New Roman"/>
                <w:sz w:val="18"/>
                <w:szCs w:val="18"/>
                <w:color w:val="auto"/>
                <w:w w:val="97"/>
              </w:rPr>
              <w:t>EACH REPORTING PERSON</w:t>
            </w:r>
          </w:p>
        </w:tc>
        <w:tc>
          <w:tcPr>
            <w:tcW w:w="160" w:type="dxa"/>
            <w:vAlign w:val="bottom"/>
          </w:tcPr>
          <w:p>
            <w:pPr>
              <w:spacing w:after="0"/>
              <w:rPr>
                <w:sz w:val="16"/>
                <w:szCs w:val="16"/>
                <w:color w:val="auto"/>
              </w:rPr>
            </w:pPr>
          </w:p>
        </w:tc>
        <w:tc>
          <w:tcPr>
            <w:tcW w:w="340" w:type="dxa"/>
            <w:vAlign w:val="bottom"/>
            <w:tcBorders>
              <w:right w:val="single" w:sz="8" w:color="auto"/>
            </w:tcBorders>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58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93"/>
        </w:trPr>
        <w:tc>
          <w:tcPr>
            <w:tcW w:w="820" w:type="dxa"/>
            <w:vAlign w:val="bottom"/>
            <w:tcBorders>
              <w:left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Times New Roman" w:cs="Times New Roman" w:eastAsia="Times New Roman" w:hAnsi="Times New Roman"/>
                <w:sz w:val="18"/>
                <w:szCs w:val="18"/>
                <w:color w:val="auto"/>
                <w:w w:val="97"/>
              </w:rPr>
              <w:t>WITH</w:t>
            </w:r>
          </w:p>
        </w:tc>
        <w:tc>
          <w:tcPr>
            <w:tcW w:w="160" w:type="dxa"/>
            <w:vAlign w:val="bottom"/>
          </w:tcPr>
          <w:p>
            <w:pPr>
              <w:spacing w:after="0"/>
              <w:rPr>
                <w:sz w:val="8"/>
                <w:szCs w:val="8"/>
                <w:color w:val="auto"/>
              </w:rPr>
            </w:pPr>
          </w:p>
        </w:tc>
        <w:tc>
          <w:tcPr>
            <w:tcW w:w="340" w:type="dxa"/>
            <w:vAlign w:val="bottom"/>
            <w:tcBorders>
              <w:right w:val="single" w:sz="8" w:color="auto"/>
            </w:tcBorders>
            <w:vMerge w:val="continue"/>
          </w:tcPr>
          <w:p>
            <w:pPr>
              <w:spacing w:after="0"/>
              <w:rPr>
                <w:sz w:val="8"/>
                <w:szCs w:val="8"/>
                <w:color w:val="auto"/>
              </w:rPr>
            </w:pPr>
          </w:p>
        </w:tc>
        <w:tc>
          <w:tcPr>
            <w:tcW w:w="58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820" w:type="dxa"/>
            <w:vAlign w:val="bottom"/>
            <w:tcBorders>
              <w:lef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5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-7,473,815*-</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Times New Roman" w:cs="Times New Roman" w:eastAsia="Times New Roman" w:hAnsi="Times New Roman"/>
                <w:sz w:val="18"/>
                <w:szCs w:val="18"/>
                <w:color w:val="auto"/>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-7,473,815*-</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5"/>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820" w:type="dxa"/>
            <w:vAlign w:val="bottom"/>
            <w:tcBorders>
              <w:left w:val="single" w:sz="8" w:color="auto"/>
            </w:tcBorders>
          </w:tcPr>
          <w:p>
            <w:pPr>
              <w:jc w:val="center"/>
              <w:ind w:left="472"/>
              <w:spacing w:after="0"/>
              <w:rPr>
                <w:sz w:val="20"/>
                <w:szCs w:val="20"/>
                <w:color w:val="auto"/>
              </w:rPr>
            </w:pPr>
            <w:r>
              <w:rPr>
                <w:rFonts w:ascii="Times New Roman" w:cs="Times New Roman" w:eastAsia="Times New Roman" w:hAnsi="Times New Roman"/>
                <w:sz w:val="18"/>
                <w:szCs w:val="18"/>
                <w:color w:val="auto"/>
                <w:w w:val="9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228"/>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96"/>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Times New Roman" w:cs="Times New Roman" w:eastAsia="Times New Roman" w:hAnsi="Times New Roman"/>
                <w:sz w:val="18"/>
                <w:szCs w:val="18"/>
                <w:color w:val="auto"/>
                <w:w w:val="9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8.0%</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720" w:type="dxa"/>
            <w:vAlign w:val="bottom"/>
            <w:tcBorders>
              <w:bottom w:val="single" w:sz="8" w:color="auto"/>
            </w:tcBorders>
            <w:gridSpan w:val="3"/>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Times New Roman" w:cs="Times New Roman" w:eastAsia="Times New Roman" w:hAnsi="Times New Roman"/>
                <w:sz w:val="18"/>
                <w:szCs w:val="18"/>
                <w:color w:val="auto"/>
                <w:w w:val="99"/>
              </w:rPr>
              <w:t>12</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305" w:hanging="305"/>
        <w:spacing w:after="0" w:line="234" w:lineRule="auto"/>
        <w:tabs>
          <w:tab w:leader="none" w:pos="305"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7,473,815 shares of Common Stock, par value $.001 per share of Two Way TV (US), Inc. (“Common Stock”), that are reported as beneficially owned by the Reporting Person, TCI Technology Management, LLC owns 380,850 shares of Common Stock, TCI Programming Holding Company III owns 6,741,506 shares of Common Stock, and TCI Development, LLC owns 351,459 shares of Common Stock.</w:t>
      </w:r>
    </w:p>
    <w:p>
      <w:pPr>
        <w:spacing w:after="0" w:line="189"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8"/>
          <w:szCs w:val="18"/>
          <w:color w:val="auto"/>
        </w:rPr>
        <w:t>Page 4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372745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55" w:type="dxa"/>
        <w:tblCellMar>
          <w:top w:w="0" w:type="dxa"/>
          <w:left w:w="0" w:type="dxa"/>
          <w:bottom w:w="0" w:type="dxa"/>
          <w:right w:w="0" w:type="dxa"/>
        </w:tblCellMar>
      </w:tblPr>
      <w:tr>
        <w:trPr>
          <w:trHeight w:val="393"/>
        </w:trPr>
        <w:tc>
          <w:tcPr>
            <w:tcW w:w="310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CUSIP No. 90211N105</w:t>
            </w:r>
          </w:p>
        </w:tc>
        <w:tc>
          <w:tcPr>
            <w:tcW w:w="3220" w:type="dxa"/>
            <w:vAlign w:val="bottom"/>
          </w:tcPr>
          <w:p>
            <w:pPr>
              <w:ind w:left="2840"/>
              <w:spacing w:after="0"/>
              <w:rPr>
                <w:sz w:val="20"/>
                <w:szCs w:val="20"/>
                <w:color w:val="auto"/>
              </w:rPr>
            </w:pPr>
            <w:r>
              <w:rPr>
                <w:rFonts w:ascii="Times New Roman" w:cs="Times New Roman" w:eastAsia="Times New Roman" w:hAnsi="Times New Roman"/>
                <w:sz w:val="22"/>
                <w:szCs w:val="22"/>
                <w:b w:val="1"/>
                <w:bCs w:val="1"/>
                <w:color w:val="auto"/>
                <w:w w:val="91"/>
              </w:rPr>
              <w:t>13G</w:t>
            </w:r>
          </w:p>
        </w:tc>
      </w:tr>
      <w:tr>
        <w:trPr>
          <w:trHeight w:val="120"/>
        </w:trPr>
        <w:tc>
          <w:tcPr>
            <w:tcW w:w="3100" w:type="dxa"/>
            <w:vAlign w:val="bottom"/>
            <w:tcBorders>
              <w:left w:val="single" w:sz="8" w:color="auto"/>
              <w:bottom w:val="single" w:sz="8" w:color="auto"/>
              <w:right w:val="single" w:sz="8" w:color="auto"/>
            </w:tcBorders>
          </w:tcPr>
          <w:p>
            <w:pPr>
              <w:spacing w:after="0"/>
              <w:rPr>
                <w:sz w:val="10"/>
                <w:szCs w:val="10"/>
                <w:color w:val="auto"/>
              </w:rPr>
            </w:pPr>
          </w:p>
        </w:tc>
        <w:tc>
          <w:tcPr>
            <w:tcW w:w="3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150495</wp:posOffset>
            </wp:positionV>
            <wp:extent cx="6521450" cy="492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21450" cy="492760"/>
                    </a:xfrm>
                    <a:prstGeom prst="rect">
                      <a:avLst/>
                    </a:prstGeom>
                    <a:noFill/>
                  </pic:spPr>
                </pic:pic>
              </a:graphicData>
            </a:graphic>
          </wp:anchor>
        </w:drawing>
      </w:r>
    </w:p>
    <w:p>
      <w:pPr>
        <w:sectPr>
          <w:pgSz w:w="11900" w:h="16838" w:orient="portrait"/>
          <w:cols w:equalWidth="0" w:num="1">
            <w:col w:w="10405"/>
          </w:cols>
          <w:pgMar w:left="775" w:top="125" w:right="719" w:bottom="0" w:gutter="0" w:footer="0" w:header="0"/>
        </w:sectPr>
      </w:pPr>
    </w:p>
    <w:p>
      <w:pPr>
        <w:spacing w:after="0" w:line="320" w:lineRule="exact"/>
        <w:rPr>
          <w:sz w:val="20"/>
          <w:szCs w:val="20"/>
          <w:color w:val="auto"/>
        </w:rPr>
      </w:pPr>
    </w:p>
    <w:p>
      <w:pPr>
        <w:ind w:left="1485" w:hanging="793"/>
        <w:spacing w:after="0"/>
        <w:tabs>
          <w:tab w:leader="none" w:pos="14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1" w:lineRule="exact"/>
        <w:rPr>
          <w:rFonts w:ascii="Times New Roman" w:cs="Times New Roman" w:eastAsia="Times New Roman" w:hAnsi="Times New Roman"/>
          <w:sz w:val="18"/>
          <w:szCs w:val="18"/>
          <w:color w:val="auto"/>
        </w:rPr>
      </w:pPr>
    </w:p>
    <w:p>
      <w:pPr>
        <w:ind w:left="148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I.R.S. IDENTIFICATION NO. OF ABOVE PERSON</w:t>
      </w:r>
    </w:p>
    <w:p>
      <w:pPr>
        <w:sectPr>
          <w:pgSz w:w="11900" w:h="16838" w:orient="portrait"/>
          <w:cols w:equalWidth="0" w:num="1">
            <w:col w:w="10405"/>
          </w:cols>
          <w:pgMar w:left="775" w:top="125" w:right="719" w:bottom="0" w:gutter="0" w:footer="0" w:header="0"/>
          <w:type w:val="continuous"/>
        </w:sectPr>
      </w:pPr>
    </w:p>
    <w:bookmarkStart w:id="3" w:name="page4"/>
    <w:bookmarkEnd w:id="3"/>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532765</wp:posOffset>
            </wp:positionH>
            <wp:positionV relativeFrom="page">
              <wp:posOffset>88900</wp:posOffset>
            </wp:positionV>
            <wp:extent cx="12700" cy="5910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5910580"/>
                    </a:xfrm>
                    <a:prstGeom prst="rect">
                      <a:avLst/>
                    </a:prstGeom>
                    <a:noFill/>
                  </pic:spPr>
                </pic:pic>
              </a:graphicData>
            </a:graphic>
          </wp:anchor>
        </w:drawing>
        <w:drawing>
          <wp:anchor simplePos="0" relativeHeight="251657728" behindDoc="1" locked="0" layoutInCell="0" allowOverlap="1">
            <wp:simplePos x="0" y="0"/>
            <wp:positionH relativeFrom="page">
              <wp:posOffset>7024370</wp:posOffset>
            </wp:positionH>
            <wp:positionV relativeFrom="page">
              <wp:posOffset>88900</wp:posOffset>
            </wp:positionV>
            <wp:extent cx="12700" cy="5910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5910580"/>
                    </a:xfrm>
                    <a:prstGeom prst="rect">
                      <a:avLst/>
                    </a:prstGeom>
                    <a:noFill/>
                  </pic:spPr>
                </pic:pic>
              </a:graphicData>
            </a:graphic>
          </wp:anchor>
        </w:drawing>
        <w:drawing>
          <wp:anchor simplePos="0" relativeHeight="251657728" behindDoc="1" locked="0" layoutInCell="0" allowOverlap="1">
            <wp:simplePos x="0" y="0"/>
            <wp:positionH relativeFrom="page">
              <wp:posOffset>1381760</wp:posOffset>
            </wp:positionH>
            <wp:positionV relativeFrom="page">
              <wp:posOffset>88900</wp:posOffset>
            </wp:positionV>
            <wp:extent cx="21590" cy="1794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1794510"/>
                    </a:xfrm>
                    <a:prstGeom prst="rect">
                      <a:avLst/>
                    </a:prstGeom>
                    <a:noFill/>
                  </pic:spPr>
                </pic:pic>
              </a:graphicData>
            </a:graphic>
          </wp:anchor>
        </w:drawing>
      </w:r>
    </w:p>
    <w:tbl>
      <w:tblPr>
        <w:tblLayout w:type="fixed"/>
        <w:tblInd w:w="72" w:type="dxa"/>
        <w:tblCellMar>
          <w:top w:w="0" w:type="dxa"/>
          <w:left w:w="0" w:type="dxa"/>
          <w:bottom w:w="0" w:type="dxa"/>
          <w:right w:w="0" w:type="dxa"/>
        </w:tblCellMar>
      </w:tblPr>
      <w:tr>
        <w:trPr>
          <w:trHeight w:val="430"/>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TCI Technology Management, LLC</w:t>
            </w: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24"/>
                <w:szCs w:val="24"/>
                <w:color w:val="auto"/>
              </w:rPr>
            </w:pPr>
          </w:p>
        </w:tc>
        <w:tc>
          <w:tcPr>
            <w:tcW w:w="890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40" w:type="dxa"/>
            <w:vAlign w:val="bottom"/>
            <w:tcBorders>
              <w:right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(a) o</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40" w:type="dxa"/>
            <w:vAlign w:val="bottom"/>
            <w:tcBorders>
              <w:right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(b) o</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spacing w:after="0"/>
              <w:rPr>
                <w:sz w:val="24"/>
                <w:szCs w:val="24"/>
                <w:color w:val="auto"/>
              </w:rPr>
            </w:pPr>
          </w:p>
        </w:tc>
        <w:tc>
          <w:tcPr>
            <w:tcW w:w="2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tcPr>
          <w:p>
            <w:pPr>
              <w:spacing w:after="0"/>
              <w:rPr>
                <w:sz w:val="24"/>
                <w:szCs w:val="24"/>
                <w:color w:val="auto"/>
              </w:rPr>
            </w:pPr>
          </w:p>
        </w:tc>
        <w:tc>
          <w:tcPr>
            <w:tcW w:w="890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right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5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2560" w:type="dxa"/>
            <w:vAlign w:val="bottom"/>
            <w:tcBorders>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right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w:t>
            </w:r>
          </w:p>
        </w:tc>
        <w:tc>
          <w:tcPr>
            <w:tcW w:w="5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85"/>
        </w:trPr>
        <w:tc>
          <w:tcPr>
            <w:tcW w:w="820" w:type="dxa"/>
            <w:vAlign w:val="bottom"/>
            <w:tcBorders>
              <w:left w:val="single" w:sz="8" w:color="auto"/>
            </w:tcBorders>
          </w:tcPr>
          <w:p>
            <w:pPr>
              <w:spacing w:after="0"/>
              <w:rPr>
                <w:sz w:val="24"/>
                <w:szCs w:val="24"/>
                <w:color w:val="auto"/>
              </w:rPr>
            </w:pPr>
          </w:p>
        </w:tc>
        <w:tc>
          <w:tcPr>
            <w:tcW w:w="3120" w:type="dxa"/>
            <w:vAlign w:val="bottom"/>
            <w:tcBorders>
              <w:right w:val="single" w:sz="8" w:color="auto"/>
            </w:tcBorders>
            <w:gridSpan w:val="2"/>
          </w:tcPr>
          <w:p>
            <w:pPr>
              <w:jc w:val="center"/>
              <w:ind w:right="732"/>
              <w:spacing w:after="0"/>
              <w:rPr>
                <w:sz w:val="20"/>
                <w:szCs w:val="20"/>
                <w:color w:val="auto"/>
              </w:rPr>
            </w:pPr>
            <w:r>
              <w:rPr>
                <w:rFonts w:ascii="Times New Roman" w:cs="Times New Roman" w:eastAsia="Times New Roman" w:hAnsi="Times New Roman"/>
                <w:sz w:val="18"/>
                <w:szCs w:val="18"/>
                <w:color w:val="auto"/>
                <w:w w:val="97"/>
              </w:rPr>
              <w:t>NUMBER OF SHARES</w:t>
            </w:r>
          </w:p>
        </w:tc>
        <w:tc>
          <w:tcPr>
            <w:tcW w:w="1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-7,122,356*-</w:t>
            </w:r>
          </w:p>
        </w:tc>
        <w:tc>
          <w:tcPr>
            <w:tcW w:w="0" w:type="dxa"/>
            <w:vAlign w:val="bottom"/>
          </w:tcPr>
          <w:p>
            <w:pPr>
              <w:spacing w:after="0"/>
              <w:rPr>
                <w:sz w:val="1"/>
                <w:szCs w:val="1"/>
                <w:color w:val="auto"/>
              </w:rPr>
            </w:pPr>
          </w:p>
        </w:tc>
      </w:tr>
      <w:tr>
        <w:trPr>
          <w:trHeight w:val="147"/>
        </w:trPr>
        <w:tc>
          <w:tcPr>
            <w:tcW w:w="820" w:type="dxa"/>
            <w:vAlign w:val="bottom"/>
            <w:tcBorders>
              <w:left w:val="single" w:sz="8" w:color="auto"/>
            </w:tcBorders>
          </w:tcPr>
          <w:p>
            <w:pPr>
              <w:spacing w:after="0"/>
              <w:rPr>
                <w:sz w:val="12"/>
                <w:szCs w:val="12"/>
                <w:color w:val="auto"/>
              </w:rPr>
            </w:pPr>
          </w:p>
        </w:tc>
        <w:tc>
          <w:tcPr>
            <w:tcW w:w="3120" w:type="dxa"/>
            <w:vAlign w:val="bottom"/>
            <w:tcBorders>
              <w:right w:val="single" w:sz="8" w:color="auto"/>
            </w:tcBorders>
            <w:gridSpan w:val="2"/>
            <w:vMerge w:val="restart"/>
          </w:tcPr>
          <w:p>
            <w:pPr>
              <w:jc w:val="center"/>
              <w:ind w:right="732"/>
              <w:spacing w:after="0"/>
              <w:rPr>
                <w:sz w:val="20"/>
                <w:szCs w:val="20"/>
                <w:color w:val="auto"/>
              </w:rPr>
            </w:pPr>
            <w:r>
              <w:rPr>
                <w:rFonts w:ascii="Times New Roman" w:cs="Times New Roman" w:eastAsia="Times New Roman" w:hAnsi="Times New Roman"/>
                <w:sz w:val="18"/>
                <w:szCs w:val="18"/>
                <w:color w:val="auto"/>
                <w:w w:val="96"/>
              </w:rPr>
              <w:t>BENEFICIALLY OWNED BY</w:t>
            </w:r>
          </w:p>
        </w:tc>
        <w:tc>
          <w:tcPr>
            <w:tcW w:w="12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3120" w:type="dxa"/>
            <w:vAlign w:val="bottom"/>
            <w:tcBorders>
              <w:right w:val="single" w:sz="8" w:color="auto"/>
            </w:tcBorders>
            <w:gridSpan w:val="2"/>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820" w:type="dxa"/>
            <w:vAlign w:val="bottom"/>
            <w:tcBorders>
              <w:left w:val="single" w:sz="8" w:color="auto"/>
            </w:tcBorders>
          </w:tcPr>
          <w:p>
            <w:pPr>
              <w:spacing w:after="0"/>
              <w:rPr>
                <w:sz w:val="16"/>
                <w:szCs w:val="16"/>
                <w:color w:val="auto"/>
              </w:rPr>
            </w:pPr>
          </w:p>
        </w:tc>
        <w:tc>
          <w:tcPr>
            <w:tcW w:w="3120" w:type="dxa"/>
            <w:vAlign w:val="bottom"/>
            <w:tcBorders>
              <w:right w:val="single" w:sz="8" w:color="auto"/>
            </w:tcBorders>
            <w:gridSpan w:val="2"/>
          </w:tcPr>
          <w:p>
            <w:pPr>
              <w:jc w:val="center"/>
              <w:ind w:right="732"/>
              <w:spacing w:after="0" w:line="185" w:lineRule="exact"/>
              <w:rPr>
                <w:sz w:val="20"/>
                <w:szCs w:val="20"/>
                <w:color w:val="auto"/>
              </w:rPr>
            </w:pPr>
            <w:r>
              <w:rPr>
                <w:rFonts w:ascii="Times New Roman" w:cs="Times New Roman" w:eastAsia="Times New Roman" w:hAnsi="Times New Roman"/>
                <w:sz w:val="18"/>
                <w:szCs w:val="18"/>
                <w:color w:val="auto"/>
                <w:w w:val="97"/>
              </w:rPr>
              <w:t>EACH REPORTING PERSON</w:t>
            </w:r>
          </w:p>
        </w:tc>
        <w:tc>
          <w:tcPr>
            <w:tcW w:w="120" w:type="dxa"/>
            <w:vAlign w:val="bottom"/>
          </w:tcPr>
          <w:p>
            <w:pPr>
              <w:spacing w:after="0"/>
              <w:rPr>
                <w:sz w:val="16"/>
                <w:szCs w:val="16"/>
                <w:color w:val="auto"/>
              </w:rPr>
            </w:pPr>
          </w:p>
        </w:tc>
        <w:tc>
          <w:tcPr>
            <w:tcW w:w="380" w:type="dxa"/>
            <w:vAlign w:val="bottom"/>
            <w:tcBorders>
              <w:right w:val="single" w:sz="8" w:color="auto"/>
            </w:tcBorders>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58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93"/>
        </w:trPr>
        <w:tc>
          <w:tcPr>
            <w:tcW w:w="820" w:type="dxa"/>
            <w:vAlign w:val="bottom"/>
            <w:tcBorders>
              <w:left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560" w:type="dxa"/>
            <w:vAlign w:val="bottom"/>
            <w:tcBorders>
              <w:right w:val="single" w:sz="8" w:color="auto"/>
            </w:tcBorders>
            <w:vMerge w:val="restart"/>
          </w:tcPr>
          <w:p>
            <w:pPr>
              <w:jc w:val="center"/>
              <w:ind w:right="1292"/>
              <w:spacing w:after="0"/>
              <w:rPr>
                <w:sz w:val="20"/>
                <w:szCs w:val="20"/>
                <w:color w:val="auto"/>
              </w:rPr>
            </w:pPr>
            <w:r>
              <w:rPr>
                <w:rFonts w:ascii="Times New Roman" w:cs="Times New Roman" w:eastAsia="Times New Roman" w:hAnsi="Times New Roman"/>
                <w:sz w:val="18"/>
                <w:szCs w:val="18"/>
                <w:color w:val="auto"/>
                <w:w w:val="97"/>
              </w:rPr>
              <w:t>WITH</w:t>
            </w:r>
          </w:p>
        </w:tc>
        <w:tc>
          <w:tcPr>
            <w:tcW w:w="120" w:type="dxa"/>
            <w:vAlign w:val="bottom"/>
          </w:tcPr>
          <w:p>
            <w:pPr>
              <w:spacing w:after="0"/>
              <w:rPr>
                <w:sz w:val="8"/>
                <w:szCs w:val="8"/>
                <w:color w:val="auto"/>
              </w:rPr>
            </w:pPr>
          </w:p>
        </w:tc>
        <w:tc>
          <w:tcPr>
            <w:tcW w:w="380" w:type="dxa"/>
            <w:vAlign w:val="bottom"/>
            <w:tcBorders>
              <w:right w:val="single" w:sz="8" w:color="auto"/>
            </w:tcBorders>
            <w:vMerge w:val="continue"/>
          </w:tcPr>
          <w:p>
            <w:pPr>
              <w:spacing w:after="0"/>
              <w:rPr>
                <w:sz w:val="8"/>
                <w:szCs w:val="8"/>
                <w:color w:val="auto"/>
              </w:rPr>
            </w:pPr>
          </w:p>
        </w:tc>
        <w:tc>
          <w:tcPr>
            <w:tcW w:w="58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820" w:type="dxa"/>
            <w:vAlign w:val="bottom"/>
            <w:tcBorders>
              <w:lef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2560" w:type="dxa"/>
            <w:vAlign w:val="bottom"/>
            <w:tcBorders>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right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5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-7,122,356*-</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Times New Roman" w:cs="Times New Roman" w:eastAsia="Times New Roman" w:hAnsi="Times New Roman"/>
                <w:sz w:val="18"/>
                <w:szCs w:val="18"/>
                <w:color w:val="auto"/>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-7,122,356*-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4"/>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820" w:type="dxa"/>
            <w:vAlign w:val="bottom"/>
            <w:tcBorders>
              <w:left w:val="single" w:sz="8" w:color="auto"/>
            </w:tcBorders>
          </w:tcPr>
          <w:p>
            <w:pPr>
              <w:jc w:val="center"/>
              <w:ind w:left="472"/>
              <w:spacing w:after="0"/>
              <w:rPr>
                <w:sz w:val="20"/>
                <w:szCs w:val="20"/>
                <w:color w:val="auto"/>
              </w:rPr>
            </w:pPr>
            <w:r>
              <w:rPr>
                <w:rFonts w:ascii="Times New Roman" w:cs="Times New Roman" w:eastAsia="Times New Roman" w:hAnsi="Times New Roman"/>
                <w:sz w:val="18"/>
                <w:szCs w:val="18"/>
                <w:color w:val="auto"/>
                <w:w w:val="9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228"/>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40" w:type="dxa"/>
            <w:vAlign w:val="bottom"/>
            <w:tcBorders>
              <w:right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96"/>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Times New Roman" w:cs="Times New Roman" w:eastAsia="Times New Roman" w:hAnsi="Times New Roman"/>
                <w:sz w:val="18"/>
                <w:szCs w:val="18"/>
                <w:color w:val="auto"/>
                <w:w w:val="9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680" w:type="dxa"/>
            <w:vAlign w:val="bottom"/>
            <w:tcBorders>
              <w:bottom w:val="single" w:sz="8" w:color="auto"/>
            </w:tcBorders>
            <w:gridSpan w:val="2"/>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Times New Roman" w:cs="Times New Roman" w:eastAsia="Times New Roman" w:hAnsi="Times New Roman"/>
                <w:sz w:val="18"/>
                <w:szCs w:val="18"/>
                <w:color w:val="auto"/>
                <w:w w:val="99"/>
              </w:rPr>
              <w:t>12</w:t>
            </w:r>
          </w:p>
        </w:tc>
        <w:tc>
          <w:tcPr>
            <w:tcW w:w="560" w:type="dxa"/>
            <w:vAlign w:val="bottom"/>
            <w:tcBorders>
              <w:right w:val="single" w:sz="8" w:color="auto"/>
            </w:tcBorders>
          </w:tcPr>
          <w:p>
            <w:pPr>
              <w:spacing w:after="0"/>
              <w:rPr>
                <w:sz w:val="24"/>
                <w:szCs w:val="24"/>
                <w:color w:val="auto"/>
              </w:rPr>
            </w:pPr>
          </w:p>
        </w:tc>
        <w:tc>
          <w:tcPr>
            <w:tcW w:w="2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w:t>
            </w: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ind w:left="322" w:right="120" w:hanging="322"/>
        <w:spacing w:after="0" w:line="234" w:lineRule="auto"/>
        <w:tabs>
          <w:tab w:leader="none" w:pos="32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7,122,356 shares of Common Stock, par value $.001 per share of Two Way TV (US), Inc. (“Common Stock”), that are reported as beneficially owned by the Reporting Person, 380,850 shares of Common Stock are owned by the Reporting Person and 6,741,506 shares of Common Stock are owned by TCI Programming Holding Company III, a wholly owned subsidiary of the Reporting Person.</w:t>
      </w:r>
    </w:p>
    <w:p>
      <w:pPr>
        <w:spacing w:after="0" w:line="189"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8"/>
          <w:szCs w:val="18"/>
          <w:color w:val="auto"/>
        </w:rPr>
        <w:t>Page 5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149860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45" w:lineRule="exact"/>
        <w:rPr>
          <w:sz w:val="20"/>
          <w:szCs w:val="20"/>
          <w:color w:val="auto"/>
        </w:rPr>
      </w:pPr>
    </w:p>
    <w:tbl>
      <w:tblPr>
        <w:tblLayout w:type="fixed"/>
        <w:tblInd w:w="72" w:type="dxa"/>
        <w:tblCellMar>
          <w:top w:w="0" w:type="dxa"/>
          <w:left w:w="0" w:type="dxa"/>
          <w:bottom w:w="0" w:type="dxa"/>
          <w:right w:w="0" w:type="dxa"/>
        </w:tblCellMar>
      </w:tblPr>
      <w:tr>
        <w:trPr>
          <w:trHeight w:val="393"/>
        </w:trPr>
        <w:tc>
          <w:tcPr>
            <w:tcW w:w="310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CUSIP No. 90211N105</w:t>
            </w:r>
          </w:p>
        </w:tc>
        <w:tc>
          <w:tcPr>
            <w:tcW w:w="3220" w:type="dxa"/>
            <w:vAlign w:val="bottom"/>
          </w:tcPr>
          <w:p>
            <w:pPr>
              <w:ind w:left="2840"/>
              <w:spacing w:after="0"/>
              <w:rPr>
                <w:sz w:val="20"/>
                <w:szCs w:val="20"/>
                <w:color w:val="auto"/>
              </w:rPr>
            </w:pPr>
            <w:r>
              <w:rPr>
                <w:rFonts w:ascii="Times New Roman" w:cs="Times New Roman" w:eastAsia="Times New Roman" w:hAnsi="Times New Roman"/>
                <w:sz w:val="22"/>
                <w:szCs w:val="22"/>
                <w:b w:val="1"/>
                <w:bCs w:val="1"/>
                <w:color w:val="auto"/>
                <w:w w:val="91"/>
              </w:rPr>
              <w:t>13G</w:t>
            </w:r>
          </w:p>
        </w:tc>
      </w:tr>
      <w:tr>
        <w:trPr>
          <w:trHeight w:val="120"/>
        </w:trPr>
        <w:tc>
          <w:tcPr>
            <w:tcW w:w="3100" w:type="dxa"/>
            <w:vAlign w:val="bottom"/>
            <w:tcBorders>
              <w:left w:val="single" w:sz="8" w:color="auto"/>
              <w:bottom w:val="single" w:sz="8" w:color="auto"/>
              <w:right w:val="single" w:sz="8" w:color="auto"/>
            </w:tcBorders>
          </w:tcPr>
          <w:p>
            <w:pPr>
              <w:spacing w:after="0"/>
              <w:rPr>
                <w:sz w:val="10"/>
                <w:szCs w:val="10"/>
                <w:color w:val="auto"/>
              </w:rPr>
            </w:pPr>
          </w:p>
        </w:tc>
        <w:tc>
          <w:tcPr>
            <w:tcW w:w="3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150495</wp:posOffset>
            </wp:positionV>
            <wp:extent cx="6521450" cy="3176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21450" cy="3176905"/>
                    </a:xfrm>
                    <a:prstGeom prst="rect">
                      <a:avLst/>
                    </a:prstGeom>
                    <a:noFill/>
                  </pic:spPr>
                </pic:pic>
              </a:graphicData>
            </a:graphic>
          </wp:anchor>
        </w:drawing>
      </w:r>
    </w:p>
    <w:p>
      <w:pPr>
        <w:spacing w:after="0" w:line="300" w:lineRule="exact"/>
        <w:rPr>
          <w:sz w:val="20"/>
          <w:szCs w:val="20"/>
          <w:color w:val="auto"/>
        </w:rPr>
      </w:pPr>
    </w:p>
    <w:p>
      <w:pPr>
        <w:ind w:left="1502" w:hanging="793"/>
        <w:spacing w:after="0"/>
        <w:tabs>
          <w:tab w:leader="none" w:pos="150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1" w:lineRule="exact"/>
        <w:rPr>
          <w:rFonts w:ascii="Times New Roman" w:cs="Times New Roman" w:eastAsia="Times New Roman" w:hAnsi="Times New Roman"/>
          <w:sz w:val="18"/>
          <w:szCs w:val="18"/>
          <w:color w:val="auto"/>
        </w:rPr>
      </w:pPr>
    </w:p>
    <w:p>
      <w:pPr>
        <w:ind w:left="150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w:t>
      </w:r>
    </w:p>
    <w:p>
      <w:pPr>
        <w:spacing w:after="0" w:line="213" w:lineRule="exact"/>
        <w:rPr>
          <w:sz w:val="20"/>
          <w:szCs w:val="20"/>
          <w:color w:val="auto"/>
        </w:rPr>
      </w:pPr>
    </w:p>
    <w:p>
      <w:pPr>
        <w:ind w:left="1502"/>
        <w:spacing w:after="0"/>
        <w:rPr>
          <w:sz w:val="20"/>
          <w:szCs w:val="20"/>
          <w:color w:val="auto"/>
        </w:rPr>
      </w:pPr>
      <w:r>
        <w:rPr>
          <w:rFonts w:ascii="Times New Roman" w:cs="Times New Roman" w:eastAsia="Times New Roman" w:hAnsi="Times New Roman"/>
          <w:sz w:val="18"/>
          <w:szCs w:val="18"/>
          <w:color w:val="auto"/>
        </w:rPr>
        <w:t>TCI Programming Holding Company III</w:t>
      </w:r>
    </w:p>
    <w:p>
      <w:pPr>
        <w:spacing w:after="0" w:line="171" w:lineRule="exact"/>
        <w:rPr>
          <w:sz w:val="20"/>
          <w:szCs w:val="20"/>
          <w:color w:val="auto"/>
        </w:rPr>
      </w:pPr>
    </w:p>
    <w:p>
      <w:pPr>
        <w:ind w:left="1502" w:hanging="793"/>
        <w:spacing w:after="0"/>
        <w:tabs>
          <w:tab w:leader="none" w:pos="150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36" w:lineRule="exact"/>
        <w:rPr>
          <w:sz w:val="20"/>
          <w:szCs w:val="20"/>
          <w:color w:val="auto"/>
        </w:rPr>
      </w:pPr>
    </w:p>
    <w:p>
      <w:pPr>
        <w:ind w:left="9862"/>
        <w:spacing w:after="0"/>
        <w:rPr>
          <w:sz w:val="20"/>
          <w:szCs w:val="20"/>
          <w:color w:val="auto"/>
        </w:rPr>
      </w:pPr>
      <w:r>
        <w:rPr>
          <w:rFonts w:ascii="Times New Roman" w:cs="Times New Roman" w:eastAsia="Times New Roman" w:hAnsi="Times New Roman"/>
          <w:sz w:val="18"/>
          <w:szCs w:val="18"/>
          <w:color w:val="auto"/>
        </w:rPr>
        <w:t>(a) o</w:t>
      </w:r>
    </w:p>
    <w:p>
      <w:pPr>
        <w:spacing w:after="0" w:line="36" w:lineRule="exact"/>
        <w:rPr>
          <w:sz w:val="20"/>
          <w:szCs w:val="20"/>
          <w:color w:val="auto"/>
        </w:rPr>
      </w:pPr>
    </w:p>
    <w:p>
      <w:pPr>
        <w:ind w:left="9842"/>
        <w:spacing w:after="0"/>
        <w:rPr>
          <w:sz w:val="20"/>
          <w:szCs w:val="20"/>
          <w:color w:val="auto"/>
        </w:rPr>
      </w:pPr>
      <w:r>
        <w:rPr>
          <w:rFonts w:ascii="Times New Roman" w:cs="Times New Roman" w:eastAsia="Times New Roman" w:hAnsi="Times New Roman"/>
          <w:sz w:val="18"/>
          <w:szCs w:val="18"/>
          <w:color w:val="auto"/>
        </w:rPr>
        <w:t>(b) o</w:t>
      </w:r>
    </w:p>
    <w:p>
      <w:pPr>
        <w:spacing w:after="0" w:line="171" w:lineRule="exact"/>
        <w:rPr>
          <w:sz w:val="20"/>
          <w:szCs w:val="20"/>
          <w:color w:val="auto"/>
        </w:rPr>
      </w:pPr>
    </w:p>
    <w:p>
      <w:pPr>
        <w:ind w:left="1502" w:hanging="793"/>
        <w:spacing w:after="0"/>
        <w:tabs>
          <w:tab w:leader="none" w:pos="150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14" w:lineRule="exact"/>
        <w:rPr>
          <w:sz w:val="20"/>
          <w:szCs w:val="20"/>
          <w:color w:val="auto"/>
        </w:rPr>
      </w:pPr>
    </w:p>
    <w:p>
      <w:pPr>
        <w:ind w:left="1502" w:hanging="793"/>
        <w:spacing w:after="0"/>
        <w:tabs>
          <w:tab w:leader="none" w:pos="150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p>
      <w:pPr>
        <w:ind w:left="1502"/>
        <w:spacing w:after="0"/>
        <w:rPr>
          <w:sz w:val="20"/>
          <w:szCs w:val="20"/>
          <w:color w:val="auto"/>
        </w:rPr>
      </w:pPr>
      <w:r>
        <w:rPr>
          <w:rFonts w:ascii="Times New Roman" w:cs="Times New Roman" w:eastAsia="Times New Roman" w:hAnsi="Times New Roman"/>
          <w:sz w:val="18"/>
          <w:szCs w:val="18"/>
          <w:color w:val="auto"/>
        </w:rPr>
        <w:t>Delaware</w:t>
      </w:r>
    </w:p>
    <w:p>
      <w:pPr>
        <w:spacing w:after="0" w:line="68" w:lineRule="exact"/>
        <w:rPr>
          <w:sz w:val="20"/>
          <w:szCs w:val="20"/>
          <w:color w:val="auto"/>
        </w:rPr>
      </w:pPr>
    </w:p>
    <w:tbl>
      <w:tblPr>
        <w:tblLayout w:type="fixed"/>
        <w:tblInd w:w="62" w:type="dxa"/>
        <w:tblCellMar>
          <w:top w:w="0" w:type="dxa"/>
          <w:left w:w="0" w:type="dxa"/>
          <w:bottom w:w="0" w:type="dxa"/>
          <w:right w:w="0" w:type="dxa"/>
        </w:tblCellMar>
      </w:tblPr>
      <w:tr>
        <w:trPr>
          <w:trHeight w:val="299"/>
        </w:trPr>
        <w:tc>
          <w:tcPr>
            <w:tcW w:w="3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NUMBER OF SHARES</w:t>
            </w:r>
          </w:p>
        </w:tc>
        <w:tc>
          <w:tcPr>
            <w:tcW w:w="4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w:t>
            </w:r>
          </w:p>
        </w:tc>
        <w:tc>
          <w:tcPr>
            <w:tcW w:w="59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BENEFICIALLY OWNED BY</w:t>
            </w:r>
          </w:p>
        </w:tc>
        <w:tc>
          <w:tcPr>
            <w:tcW w:w="44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 REPORTING PERSON</w:t>
            </w:r>
          </w:p>
        </w:tc>
        <w:tc>
          <w:tcPr>
            <w:tcW w:w="44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2"/>
        </w:trPr>
        <w:tc>
          <w:tcPr>
            <w:tcW w:w="3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440" w:type="dxa"/>
            <w:vAlign w:val="bottom"/>
            <w:tcBorders>
              <w:bottom w:val="single" w:sz="8" w:color="auto"/>
            </w:tcBorders>
          </w:tcPr>
          <w:p>
            <w:pPr>
              <w:spacing w:after="0"/>
              <w:rPr>
                <w:sz w:val="8"/>
                <w:szCs w:val="8"/>
                <w:color w:val="auto"/>
              </w:rPr>
            </w:pPr>
          </w:p>
        </w:tc>
        <w:tc>
          <w:tcPr>
            <w:tcW w:w="59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3920" w:type="dxa"/>
            <w:vAlign w:val="bottom"/>
            <w:tcBorders>
              <w:right w:val="single" w:sz="8" w:color="auto"/>
            </w:tcBorders>
            <w:vMerge w:val="continue"/>
          </w:tcPr>
          <w:p>
            <w:pPr>
              <w:spacing w:after="0"/>
              <w:rPr>
                <w:sz w:val="10"/>
                <w:szCs w:val="10"/>
                <w:color w:val="auto"/>
              </w:rPr>
            </w:pPr>
          </w:p>
        </w:tc>
        <w:tc>
          <w:tcPr>
            <w:tcW w:w="4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6</w:t>
            </w:r>
          </w:p>
        </w:tc>
        <w:tc>
          <w:tcPr>
            <w:tcW w:w="5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62"/>
        </w:trPr>
        <w:tc>
          <w:tcPr>
            <w:tcW w:w="3920" w:type="dxa"/>
            <w:vAlign w:val="bottom"/>
            <w:tcBorders>
              <w:right w:val="single" w:sz="8" w:color="auto"/>
            </w:tcBorders>
          </w:tcPr>
          <w:p>
            <w:pPr>
              <w:spacing w:after="0"/>
              <w:rPr>
                <w:sz w:val="14"/>
                <w:szCs w:val="14"/>
                <w:color w:val="auto"/>
              </w:rPr>
            </w:pPr>
          </w:p>
        </w:tc>
        <w:tc>
          <w:tcPr>
            <w:tcW w:w="440" w:type="dxa"/>
            <w:vAlign w:val="bottom"/>
            <w:vMerge w:val="continue"/>
          </w:tcPr>
          <w:p>
            <w:pPr>
              <w:spacing w:after="0"/>
              <w:rPr>
                <w:sz w:val="14"/>
                <w:szCs w:val="14"/>
                <w:color w:val="auto"/>
              </w:rPr>
            </w:pPr>
          </w:p>
        </w:tc>
        <w:tc>
          <w:tcPr>
            <w:tcW w:w="5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39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-6,741,506-</w:t>
            </w:r>
          </w:p>
        </w:tc>
        <w:tc>
          <w:tcPr>
            <w:tcW w:w="0" w:type="dxa"/>
            <w:vAlign w:val="bottom"/>
          </w:tcPr>
          <w:p>
            <w:pPr>
              <w:spacing w:after="0"/>
              <w:rPr>
                <w:sz w:val="1"/>
                <w:szCs w:val="1"/>
                <w:color w:val="auto"/>
              </w:rPr>
            </w:pPr>
          </w:p>
        </w:tc>
      </w:tr>
      <w:tr>
        <w:trPr>
          <w:trHeight w:val="80"/>
        </w:trPr>
        <w:tc>
          <w:tcPr>
            <w:tcW w:w="3920" w:type="dxa"/>
            <w:vAlign w:val="bottom"/>
            <w:tcBorders>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5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392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0342"/>
          </w:cols>
          <w:pgMar w:left="758" w:top="140" w:right="799" w:bottom="0" w:gutter="0" w:footer="0" w:header="0"/>
        </w:sectPr>
      </w:pPr>
    </w:p>
    <w:bookmarkStart w:id="4" w:name="page5"/>
    <w:bookmarkEnd w:id="4"/>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88900</wp:posOffset>
            </wp:positionV>
            <wp:extent cx="6521450" cy="3063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21450" cy="3063875"/>
                    </a:xfrm>
                    <a:prstGeom prst="rect">
                      <a:avLst/>
                    </a:prstGeom>
                    <a:noFill/>
                  </pic:spPr>
                </pic:pic>
              </a:graphicData>
            </a:graphic>
          </wp:anchor>
        </w:drawing>
      </w:r>
    </w:p>
    <w:p>
      <w:pPr>
        <w:ind w:left="5080" w:hanging="376"/>
        <w:spacing w:after="0"/>
        <w:tabs>
          <w:tab w:leader="none" w:pos="5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w:t>
      </w:r>
    </w:p>
    <w:p>
      <w:pPr>
        <w:spacing w:after="0" w:line="2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-0-</w:t>
      </w:r>
    </w:p>
    <w:p>
      <w:pPr>
        <w:spacing w:after="0" w:line="171" w:lineRule="exact"/>
        <w:rPr>
          <w:sz w:val="20"/>
          <w:szCs w:val="20"/>
          <w:color w:val="auto"/>
        </w:rPr>
      </w:pPr>
    </w:p>
    <w:p>
      <w:pPr>
        <w:ind w:left="5080" w:hanging="376"/>
        <w:spacing w:after="0"/>
        <w:tabs>
          <w:tab w:leader="none" w:pos="5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25" w:lineRule="exact"/>
        <w:rPr>
          <w:sz w:val="20"/>
          <w:szCs w:val="20"/>
          <w:color w:val="auto"/>
        </w:rPr>
      </w:pPr>
    </w:p>
    <w:p>
      <w:pPr>
        <w:jc w:val="center"/>
        <w:ind w:left="4420"/>
        <w:spacing w:after="0"/>
        <w:rPr>
          <w:sz w:val="20"/>
          <w:szCs w:val="20"/>
          <w:color w:val="auto"/>
        </w:rPr>
      </w:pPr>
      <w:r>
        <w:rPr>
          <w:rFonts w:ascii="Times New Roman" w:cs="Times New Roman" w:eastAsia="Times New Roman" w:hAnsi="Times New Roman"/>
          <w:sz w:val="18"/>
          <w:szCs w:val="18"/>
          <w:color w:val="auto"/>
        </w:rPr>
        <w:t>-6,741,506-</w:t>
      </w:r>
    </w:p>
    <w:p>
      <w:pPr>
        <w:spacing w:after="0" w:line="171" w:lineRule="exact"/>
        <w:rPr>
          <w:sz w:val="20"/>
          <w:szCs w:val="20"/>
          <w:color w:val="auto"/>
        </w:rPr>
      </w:pPr>
    </w:p>
    <w:p>
      <w:pPr>
        <w:ind w:left="2020" w:hanging="793"/>
        <w:spacing w:after="0"/>
        <w:tabs>
          <w:tab w:leader="none" w:pos="2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-6,741,506-</w:t>
      </w:r>
    </w:p>
    <w:p>
      <w:pPr>
        <w:spacing w:after="0" w:line="171" w:lineRule="exact"/>
        <w:rPr>
          <w:sz w:val="20"/>
          <w:szCs w:val="20"/>
          <w:color w:val="auto"/>
        </w:rPr>
      </w:pPr>
    </w:p>
    <w:p>
      <w:pPr>
        <w:ind w:left="1180"/>
        <w:spacing w:after="0"/>
        <w:tabs>
          <w:tab w:leader="none" w:pos="200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10620"/>
        <w:spacing w:after="0"/>
        <w:rPr>
          <w:sz w:val="20"/>
          <w:szCs w:val="20"/>
          <w:color w:val="auto"/>
        </w:rPr>
      </w:pPr>
      <w:r>
        <w:rPr>
          <w:rFonts w:ascii="Times New Roman" w:cs="Times New Roman" w:eastAsia="Times New Roman" w:hAnsi="Times New Roman"/>
          <w:sz w:val="18"/>
          <w:szCs w:val="18"/>
          <w:color w:val="auto"/>
        </w:rPr>
        <w:t>o</w:t>
      </w:r>
    </w:p>
    <w:p>
      <w:pPr>
        <w:spacing w:after="0" w:line="375" w:lineRule="exact"/>
        <w:rPr>
          <w:sz w:val="20"/>
          <w:szCs w:val="20"/>
          <w:color w:val="auto"/>
        </w:rPr>
      </w:pPr>
    </w:p>
    <w:p>
      <w:pPr>
        <w:ind w:left="2020" w:right="4480" w:hanging="834"/>
        <w:spacing w:after="0" w:line="469" w:lineRule="auto"/>
        <w:tabs>
          <w:tab w:leader="none" w:pos="2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7.3%</w:t>
      </w:r>
    </w:p>
    <w:p>
      <w:pPr>
        <w:spacing w:after="0" w:line="1" w:lineRule="exact"/>
        <w:rPr>
          <w:rFonts w:ascii="Times New Roman" w:cs="Times New Roman" w:eastAsia="Times New Roman" w:hAnsi="Times New Roman"/>
          <w:sz w:val="18"/>
          <w:szCs w:val="18"/>
          <w:color w:val="auto"/>
        </w:rPr>
      </w:pPr>
    </w:p>
    <w:p>
      <w:pPr>
        <w:ind w:left="2020" w:right="6860" w:hanging="837"/>
        <w:spacing w:after="0" w:line="525" w:lineRule="auto"/>
        <w:tabs>
          <w:tab w:leader="none" w:pos="2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CO</w:t>
      </w:r>
    </w:p>
    <w:p>
      <w:pPr>
        <w:spacing w:after="0" w:line="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Page 6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527685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Name of Issuer:</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Two Way TV (US),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Address of Issuer’s Principal Executive Offices:</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6300 Wilshire Blvd., Suite 1750, Los Angeles, California 90048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2(a). Names of Persons Filing:</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This statement is filed on behalf of the persons identified below (the “Reporting Persons”).</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Comcast Cable Communications Holdings, Inc.</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Comcast Cable Holdings, LLC</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TCI Technology Management, LCC</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TCI Programming Holding Company III</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2(b). Address of Principal Business Office or, if None, Residence:</w:t>
      </w:r>
    </w:p>
    <w:p>
      <w:pPr>
        <w:spacing w:after="0" w:line="254" w:lineRule="exact"/>
        <w:rPr>
          <w:sz w:val="20"/>
          <w:szCs w:val="20"/>
          <w:color w:val="auto"/>
        </w:rPr>
      </w:pPr>
    </w:p>
    <w:p>
      <w:pPr>
        <w:ind w:firstLine="270"/>
        <w:spacing w:after="0" w:line="275" w:lineRule="auto"/>
        <w:rPr>
          <w:sz w:val="20"/>
          <w:szCs w:val="20"/>
          <w:color w:val="auto"/>
        </w:rPr>
      </w:pPr>
      <w:r>
        <w:rPr>
          <w:rFonts w:ascii="Times New Roman" w:cs="Times New Roman" w:eastAsia="Times New Roman" w:hAnsi="Times New Roman"/>
          <w:sz w:val="18"/>
          <w:szCs w:val="18"/>
          <w:color w:val="auto"/>
        </w:rPr>
        <w:t>The address of the principal business office of each of Comcast Corporation, Comcast Cable Communications Holdings, Inc., Comcast Cable Holdings, LLC and TCI Technology Management, LLC is 1500 Market Street, Philadelphia, PA 19102-2148, c/o Comcast Corporation.</w:t>
      </w:r>
    </w:p>
    <w:p>
      <w:pPr>
        <w:spacing w:after="0" w:line="201" w:lineRule="exact"/>
        <w:rPr>
          <w:sz w:val="20"/>
          <w:szCs w:val="20"/>
          <w:color w:val="auto"/>
        </w:rPr>
      </w:pPr>
    </w:p>
    <w:p>
      <w:pPr>
        <w:ind w:right="360" w:firstLine="270"/>
        <w:spacing w:after="0" w:line="275" w:lineRule="auto"/>
        <w:rPr>
          <w:sz w:val="20"/>
          <w:szCs w:val="20"/>
          <w:color w:val="auto"/>
        </w:rPr>
      </w:pPr>
      <w:r>
        <w:rPr>
          <w:rFonts w:ascii="Times New Roman" w:cs="Times New Roman" w:eastAsia="Times New Roman" w:hAnsi="Times New Roman"/>
          <w:sz w:val="18"/>
          <w:szCs w:val="18"/>
          <w:color w:val="auto"/>
        </w:rPr>
        <w:t>The address of the principal business office of TCI Programming Holding Company III is 1201 North Market Street, Suite 1405, Wilmington, Delaware 19801, c/o Comcast Capital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2(c). Citizenship:</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Comcast Corporation - Pennsylvania</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Comcast Cable Communications Holdings, Inc. - Delaware</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Comcast Cable Holdings, LLC - Delaware</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TCI Technology Management, LLC - Delaware</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TCI Programming Holding Company III - Delaware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2(d). Title of Class of Securities:</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Common Stock, par value $.001 per share (“Common Stock”)</w:t>
      </w:r>
    </w:p>
    <w:p>
      <w:pPr>
        <w:sectPr>
          <w:pgSz w:w="11900" w:h="16874" w:orient="portrait"/>
          <w:cols w:equalWidth="0" w:num="1">
            <w:col w:w="11320"/>
          </w:cols>
          <w:pgMar w:left="240" w:top="152" w:right="3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2(e). CUSIP Number:</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90211N105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Rule 13d-1(b), or 13d-2(b) or (c), Check Whether the Person Filing is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153670</wp:posOffset>
            </wp:positionV>
            <wp:extent cx="15430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10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Broker or dealer registered under Section 15 of the Exchange Act;</w:t>
            </w:r>
          </w:p>
        </w:tc>
      </w:tr>
      <w:tr>
        <w:trPr>
          <w:trHeight w:val="513"/>
        </w:trPr>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10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Bank as defined in Section 3(a)(6) of the Exchange Act;</w:t>
            </w:r>
          </w:p>
        </w:tc>
      </w:tr>
      <w:tr>
        <w:trPr>
          <w:trHeight w:val="513"/>
        </w:trPr>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w:t>
            </w:r>
          </w:p>
        </w:tc>
        <w:tc>
          <w:tcPr>
            <w:tcW w:w="10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Insurance company as defined in Section 3(a)(19) of the Exchange Act;</w:t>
            </w:r>
          </w:p>
        </w:tc>
      </w:tr>
      <w:tr>
        <w:trPr>
          <w:trHeight w:val="486"/>
        </w:trPr>
        <w:tc>
          <w:tcPr>
            <w:tcW w:w="740" w:type="dxa"/>
            <w:vAlign w:val="bottom"/>
          </w:tcPr>
          <w:p>
            <w:pPr>
              <w:spacing w:after="0"/>
              <w:rPr>
                <w:sz w:val="24"/>
                <w:szCs w:val="24"/>
                <w:color w:val="auto"/>
              </w:rPr>
            </w:pPr>
          </w:p>
        </w:tc>
        <w:tc>
          <w:tcPr>
            <w:tcW w:w="1072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Page 7 of 10</w:t>
            </w:r>
          </w:p>
        </w:tc>
      </w:tr>
      <w:tr>
        <w:trPr>
          <w:trHeight w:val="134"/>
        </w:trPr>
        <w:tc>
          <w:tcPr>
            <w:tcW w:w="740" w:type="dxa"/>
            <w:vAlign w:val="bottom"/>
            <w:tcBorders>
              <w:bottom w:val="single" w:sz="8" w:color="808080"/>
            </w:tcBorders>
          </w:tcPr>
          <w:p>
            <w:pPr>
              <w:spacing w:after="0"/>
              <w:rPr>
                <w:sz w:val="11"/>
                <w:szCs w:val="11"/>
                <w:color w:val="auto"/>
              </w:rPr>
            </w:pPr>
          </w:p>
        </w:tc>
        <w:tc>
          <w:tcPr>
            <w:tcW w:w="10720" w:type="dxa"/>
            <w:vAlign w:val="bottom"/>
            <w:tcBorders>
              <w:bottom w:val="single" w:sz="8" w:color="808080"/>
            </w:tcBorders>
          </w:tcPr>
          <w:p>
            <w:pPr>
              <w:spacing w:after="0"/>
              <w:rPr>
                <w:sz w:val="11"/>
                <w:szCs w:val="11"/>
                <w:color w:val="auto"/>
              </w:rPr>
            </w:pPr>
          </w:p>
        </w:tc>
      </w:tr>
      <w:tr>
        <w:trPr>
          <w:trHeight w:val="346"/>
        </w:trPr>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w:t>
            </w:r>
          </w:p>
        </w:tc>
        <w:tc>
          <w:tcPr>
            <w:tcW w:w="10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company registered under Section 8 of the Investment Company Act;</w:t>
            </w:r>
          </w:p>
        </w:tc>
      </w:tr>
      <w:tr>
        <w:trPr>
          <w:trHeight w:val="513"/>
        </w:trPr>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w:t>
            </w:r>
          </w:p>
        </w:tc>
        <w:tc>
          <w:tcPr>
            <w:tcW w:w="10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 investment adviser in accordance with Rule 13d-1(b)(1)(ii)(E);</w:t>
            </w:r>
          </w:p>
        </w:tc>
      </w:tr>
      <w:tr>
        <w:trPr>
          <w:trHeight w:val="513"/>
        </w:trPr>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w:t>
            </w:r>
          </w:p>
        </w:tc>
        <w:tc>
          <w:tcPr>
            <w:tcW w:w="10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Rule 13d-1(b)(1)(ii)(F);</w:t>
            </w:r>
          </w:p>
        </w:tc>
      </w:tr>
      <w:tr>
        <w:trPr>
          <w:trHeight w:val="513"/>
        </w:trPr>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w:t>
            </w:r>
          </w:p>
        </w:tc>
        <w:tc>
          <w:tcPr>
            <w:tcW w:w="10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Rule 13d-1(b)(1)(ii)(G);</w:t>
            </w:r>
          </w:p>
        </w:tc>
      </w:tr>
      <w:tr>
        <w:trPr>
          <w:trHeight w:val="513"/>
        </w:trPr>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w:t>
            </w:r>
          </w:p>
        </w:tc>
        <w:tc>
          <w:tcPr>
            <w:tcW w:w="10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savings association as defined in Section 3(b) of the Federal Deposit Insurance Act;</w:t>
            </w:r>
          </w:p>
        </w:tc>
      </w:tr>
      <w:tr>
        <w:trPr>
          <w:trHeight w:val="513"/>
        </w:trPr>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w:t>
            </w:r>
          </w:p>
        </w:tc>
        <w:tc>
          <w:tcPr>
            <w:tcW w:w="10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church plan that is excluded from the definition of an investment company under Section 3(c)(14) of the Investment Company Act;</w:t>
            </w:r>
          </w:p>
        </w:tc>
      </w:tr>
      <w:tr>
        <w:trPr>
          <w:trHeight w:val="513"/>
        </w:trPr>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w:t>
            </w:r>
          </w:p>
        </w:tc>
        <w:tc>
          <w:tcPr>
            <w:tcW w:w="10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Group, in accordance with Rule 13d-1(b)(1)(ii)(J).</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-2204085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-2204085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-3059430</wp:posOffset>
            </wp:positionV>
            <wp:extent cx="15430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-2733675</wp:posOffset>
            </wp:positionV>
            <wp:extent cx="15430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-2107565</wp:posOffset>
            </wp:positionV>
            <wp:extent cx="15430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-1781810</wp:posOffset>
            </wp:positionV>
            <wp:extent cx="15430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-1456055</wp:posOffset>
            </wp:positionV>
            <wp:extent cx="15430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-1130300</wp:posOffset>
            </wp:positionV>
            <wp:extent cx="15430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-803910</wp:posOffset>
            </wp:positionV>
            <wp:extent cx="15430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-478155</wp:posOffset>
            </wp:positionV>
            <wp:extent cx="15430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-152400</wp:posOffset>
            </wp:positionV>
            <wp:extent cx="15430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7" w:lineRule="exact"/>
        <w:rPr>
          <w:sz w:val="20"/>
          <w:szCs w:val="20"/>
          <w:color w:val="auto"/>
        </w:rPr>
      </w:pPr>
    </w:p>
    <w:p>
      <w:pPr>
        <w:ind w:left="580" w:hanging="386"/>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7,473,815</w:t>
      </w:r>
    </w:p>
    <w:p>
      <w:pPr>
        <w:spacing w:after="0" w:line="252" w:lineRule="exact"/>
        <w:rPr>
          <w:rFonts w:ascii="Times New Roman" w:cs="Times New Roman" w:eastAsia="Times New Roman" w:hAnsi="Times New Roman"/>
          <w:sz w:val="18"/>
          <w:szCs w:val="18"/>
          <w:color w:val="auto"/>
        </w:rPr>
      </w:pPr>
    </w:p>
    <w:p>
      <w:pPr>
        <w:ind w:left="580" w:hanging="391"/>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8.0%</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580" w:hanging="386"/>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52" w:lineRule="exact"/>
        <w:rPr>
          <w:rFonts w:ascii="Times New Roman" w:cs="Times New Roman" w:eastAsia="Times New Roman" w:hAnsi="Times New Roman"/>
          <w:sz w:val="18"/>
          <w:szCs w:val="18"/>
          <w:color w:val="auto"/>
        </w:rPr>
      </w:pPr>
    </w:p>
    <w:p>
      <w:pPr>
        <w:ind w:left="1140" w:hanging="364"/>
        <w:spacing w:after="0"/>
        <w:tabs>
          <w:tab w:leader="none" w:pos="11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79" w:lineRule="exact"/>
        <w:rPr>
          <w:sz w:val="20"/>
          <w:szCs w:val="20"/>
          <w:color w:val="auto"/>
        </w:rPr>
      </w:pPr>
    </w:p>
    <w:p>
      <w:pPr>
        <w:ind w:left="1140" w:hanging="388"/>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7,473,815</w:t>
      </w:r>
    </w:p>
    <w:p>
      <w:pPr>
        <w:spacing w:after="0" w:line="279" w:lineRule="exact"/>
        <w:rPr>
          <w:sz w:val="20"/>
          <w:szCs w:val="20"/>
          <w:color w:val="auto"/>
        </w:rPr>
      </w:pPr>
    </w:p>
    <w:p>
      <w:pPr>
        <w:ind w:left="1140" w:hanging="41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79" w:lineRule="exact"/>
        <w:rPr>
          <w:rFonts w:ascii="Times New Roman" w:cs="Times New Roman" w:eastAsia="Times New Roman" w:hAnsi="Times New Roman"/>
          <w:sz w:val="18"/>
          <w:szCs w:val="18"/>
          <w:color w:val="auto"/>
        </w:rPr>
      </w:pPr>
    </w:p>
    <w:p>
      <w:pPr>
        <w:ind w:left="1140" w:hanging="408"/>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7,473,815</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54" w:lineRule="exact"/>
        <w:rPr>
          <w:sz w:val="20"/>
          <w:szCs w:val="20"/>
          <w:color w:val="auto"/>
        </w:rPr>
      </w:pPr>
    </w:p>
    <w:p>
      <w:pPr>
        <w:ind w:right="180" w:firstLine="270"/>
        <w:spacing w:after="0" w:line="274"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sz w:val="1"/>
          <w:szCs w:val="1"/>
          <w:color w:val="auto"/>
        </w:rPr>
        <w:drawing>
          <wp:inline distT="0" distB="0" distL="0" distR="0">
            <wp:extent cx="154305" cy="18034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4305" cy="180340"/>
                    </a:xfrm>
                    <a:prstGeom prst="rect">
                      <a:avLst/>
                    </a:prstGeom>
                    <a:noFill/>
                    <a:ln>
                      <a:noFill/>
                    </a:ln>
                  </pic:spPr>
                </pic:pic>
              </a:graphicData>
            </a:graphic>
          </wp:inline>
        </w:drawing>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Subsidiaries Which Acquired the Security Being Reported on by the Parent Holding Company.</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Comcast Cable Communications Holdings, Inc. is a direct, wholly owned subsidiary of Comcast Corporation.</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Comcast Cable Holdings, LLC is a direct, wholly owned subsidiary of Comcast Cable Communications Holding, Inc.</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TCI Development LLC, a direct, wholly owned subsidiary of Comcast Cable Holdings, LLC, owns 351,459 shares of Common Stock.</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TCI Technology Management, LLC, a direct, wholly owned subsidiary of Comcast Cable Holdings, LLC, owns 380,850 shares of Common Stock.</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TCI Programming Holding Company III, a direct, wholly owned subsidiary of TCI Technology Management, LLC, owns 6,741,506 shares of Common Stock.</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460"/>
          </w:cols>
          <w:pgMar w:left="240" w:top="123" w:right="199" w:bottom="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color w:val="auto"/>
        </w:rPr>
        <w:t>Page 8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Certifications.</w:t>
      </w:r>
    </w:p>
    <w:p>
      <w:pPr>
        <w:spacing w:after="0" w:line="254" w:lineRule="exact"/>
        <w:rPr>
          <w:sz w:val="20"/>
          <w:szCs w:val="20"/>
          <w:color w:val="auto"/>
        </w:rPr>
      </w:pPr>
    </w:p>
    <w:p>
      <w:pPr>
        <w:ind w:firstLine="270"/>
        <w:spacing w:after="0" w:line="262"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9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2004</w:t>
      </w:r>
    </w:p>
    <w:p>
      <w:pPr>
        <w:spacing w:after="0" w:line="3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9" w:lineRule="exact"/>
        <w:rPr>
          <w:sz w:val="20"/>
          <w:szCs w:val="20"/>
          <w:color w:val="auto"/>
        </w:rPr>
      </w:pPr>
    </w:p>
    <w:tbl>
      <w:tblPr>
        <w:tblLayout w:type="fixed"/>
        <w:tblInd w:w="5440"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Arthur R. Block</w:t>
            </w:r>
          </w:p>
        </w:tc>
      </w:tr>
      <w:tr>
        <w:trPr>
          <w:trHeight w:val="124"/>
        </w:trPr>
        <w:tc>
          <w:tcPr>
            <w:tcW w:w="54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r>
      <w:tr>
        <w:trPr>
          <w:trHeight w:val="343"/>
        </w:trPr>
        <w:tc>
          <w:tcPr>
            <w:tcW w:w="5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Arthur R. Block</w:t>
            </w:r>
          </w:p>
        </w:tc>
      </w:tr>
      <w:tr>
        <w:trPr>
          <w:trHeight w:val="243"/>
        </w:trPr>
        <w:tc>
          <w:tcPr>
            <w:tcW w:w="5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2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COMCAST CABLE COMMUNICATIONS HOLDINGS, INC.</w:t>
      </w:r>
    </w:p>
    <w:p>
      <w:pPr>
        <w:spacing w:after="0" w:line="279" w:lineRule="exact"/>
        <w:rPr>
          <w:sz w:val="20"/>
          <w:szCs w:val="20"/>
          <w:color w:val="auto"/>
        </w:rPr>
      </w:pPr>
    </w:p>
    <w:tbl>
      <w:tblPr>
        <w:tblLayout w:type="fixed"/>
        <w:tblInd w:w="5440"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Arthur R. Block</w:t>
            </w:r>
          </w:p>
        </w:tc>
      </w:tr>
      <w:tr>
        <w:trPr>
          <w:trHeight w:val="124"/>
        </w:trPr>
        <w:tc>
          <w:tcPr>
            <w:tcW w:w="54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r>
      <w:tr>
        <w:trPr>
          <w:trHeight w:val="343"/>
        </w:trPr>
        <w:tc>
          <w:tcPr>
            <w:tcW w:w="5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Arthur R. Block</w:t>
            </w:r>
          </w:p>
        </w:tc>
      </w:tr>
      <w:tr>
        <w:trPr>
          <w:trHeight w:val="243"/>
        </w:trPr>
        <w:tc>
          <w:tcPr>
            <w:tcW w:w="5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2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COMCAST CABLE HOLDINGS, LLC</w:t>
      </w:r>
    </w:p>
    <w:p>
      <w:pPr>
        <w:spacing w:after="0" w:line="279" w:lineRule="exact"/>
        <w:rPr>
          <w:sz w:val="20"/>
          <w:szCs w:val="20"/>
          <w:color w:val="auto"/>
        </w:rPr>
      </w:pPr>
    </w:p>
    <w:tbl>
      <w:tblPr>
        <w:tblLayout w:type="fixed"/>
        <w:tblInd w:w="5440"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Arthur R. Block</w:t>
            </w:r>
          </w:p>
        </w:tc>
      </w:tr>
      <w:tr>
        <w:trPr>
          <w:trHeight w:val="124"/>
        </w:trPr>
        <w:tc>
          <w:tcPr>
            <w:tcW w:w="54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r>
      <w:tr>
        <w:trPr>
          <w:trHeight w:val="343"/>
        </w:trPr>
        <w:tc>
          <w:tcPr>
            <w:tcW w:w="5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Arthur R. Block</w:t>
            </w:r>
          </w:p>
        </w:tc>
      </w:tr>
      <w:tr>
        <w:trPr>
          <w:trHeight w:val="243"/>
        </w:trPr>
        <w:tc>
          <w:tcPr>
            <w:tcW w:w="5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2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TCI TECHNOLOGY MANAGEMENT, LLC</w:t>
      </w:r>
    </w:p>
    <w:p>
      <w:pPr>
        <w:spacing w:after="0" w:line="279" w:lineRule="exact"/>
        <w:rPr>
          <w:sz w:val="20"/>
          <w:szCs w:val="20"/>
          <w:color w:val="auto"/>
        </w:rPr>
      </w:pPr>
    </w:p>
    <w:tbl>
      <w:tblPr>
        <w:tblLayout w:type="fixed"/>
        <w:tblInd w:w="5440"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Arthur R. Block</w:t>
            </w:r>
          </w:p>
        </w:tc>
      </w:tr>
      <w:tr>
        <w:trPr>
          <w:trHeight w:val="124"/>
        </w:trPr>
        <w:tc>
          <w:tcPr>
            <w:tcW w:w="54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r>
      <w:tr>
        <w:trPr>
          <w:trHeight w:val="343"/>
        </w:trPr>
        <w:tc>
          <w:tcPr>
            <w:tcW w:w="5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Arthur R. Block</w:t>
            </w:r>
          </w:p>
        </w:tc>
      </w:tr>
      <w:tr>
        <w:trPr>
          <w:trHeight w:val="243"/>
        </w:trPr>
        <w:tc>
          <w:tcPr>
            <w:tcW w:w="5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2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TCI PROGRAMMING HOLDING COMPANY III</w:t>
      </w:r>
    </w:p>
    <w:p>
      <w:pPr>
        <w:spacing w:after="0" w:line="279" w:lineRule="exact"/>
        <w:rPr>
          <w:sz w:val="20"/>
          <w:szCs w:val="20"/>
          <w:color w:val="auto"/>
        </w:rPr>
      </w:pPr>
    </w:p>
    <w:p>
      <w:pPr>
        <w:ind w:left="5440"/>
        <w:spacing w:after="0"/>
        <w:tabs>
          <w:tab w:leader="none" w:pos="5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Rosemarie S. Teta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92075</wp:posOffset>
            </wp:positionV>
            <wp:extent cx="18694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259" w:lineRule="exact"/>
        <w:rPr>
          <w:sz w:val="20"/>
          <w:szCs w:val="20"/>
          <w:color w:val="auto"/>
        </w:rPr>
      </w:pPr>
    </w:p>
    <w:p>
      <w:pPr>
        <w:ind w:left="5980"/>
        <w:spacing w:after="0"/>
        <w:tabs>
          <w:tab w:leader="none" w:pos="67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Rosemarie S. Teta</w:t>
      </w:r>
    </w:p>
    <w:p>
      <w:pPr>
        <w:spacing w:after="0" w:line="36" w:lineRule="exact"/>
        <w:rPr>
          <w:sz w:val="20"/>
          <w:szCs w:val="20"/>
          <w:color w:val="auto"/>
        </w:rPr>
      </w:pPr>
    </w:p>
    <w:p>
      <w:pPr>
        <w:ind w:left="5980"/>
        <w:spacing w:after="0"/>
        <w:tabs>
          <w:tab w:leader="none" w:pos="67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10 of 10</w:t>
      </w:r>
    </w:p>
    <w:sectPr>
      <w:pgSz w:w="11900" w:h="16838" w:orient="portrait"/>
      <w:cols w:equalWidth="0" w:num="1">
        <w:col w:w="11400"/>
      </w:cols>
      <w:pgMar w:left="24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DED7263"/>
    <w:multiLevelType w:val="hybridMultilevel"/>
    <w:lvl w:ilvl="0">
      <w:lvlJc w:val="left"/>
      <w:lvlText w:val="o"/>
      <w:numFmt w:val="bullet"/>
      <w:start w:val="1"/>
    </w:lvl>
  </w:abstractNum>
  <w:abstractNum w:abstractNumId="1">
    <w:nsid w:val="7FDCC233"/>
    <w:multiLevelType w:val="hybridMultilevel"/>
    <w:lvl w:ilvl="0">
      <w:lvlJc w:val="left"/>
      <w:lvlText w:val="x"/>
      <w:numFmt w:val="bullet"/>
      <w:start w:val="1"/>
    </w:lvl>
  </w:abstractNum>
  <w:abstractNum w:abstractNumId="2">
    <w:nsid w:val="1BEFD79F"/>
    <w:multiLevelType w:val="hybridMultilevel"/>
    <w:lvl w:ilvl="0">
      <w:lvlJc w:val="left"/>
      <w:lvlText w:val="*"/>
      <w:numFmt w:val="bullet"/>
      <w:start w:val="1"/>
    </w:lvl>
    <w:lvl w:ilvl="1">
      <w:lvlJc w:val="left"/>
      <w:lvlText w:val="o"/>
      <w:numFmt w:val="bullet"/>
      <w:start w:val="1"/>
    </w:lvl>
  </w:abstractNum>
  <w:abstractNum w:abstractNumId="3">
    <w:nsid w:val="41A7C4C9"/>
    <w:multiLevelType w:val="hybridMultilevel"/>
    <w:lvl w:ilvl="0">
      <w:lvlJc w:val="left"/>
      <w:lvlText w:val="1"/>
      <w:numFmt w:val="bullet"/>
      <w:start w:val="1"/>
    </w:lvl>
  </w:abstractNum>
  <w:abstractNum w:abstractNumId="4">
    <w:nsid w:val="6B68079A"/>
    <w:multiLevelType w:val="hybridMultilevel"/>
    <w:lvl w:ilvl="0">
      <w:lvlJc w:val="left"/>
      <w:lvlText w:val="2"/>
      <w:numFmt w:val="bullet"/>
      <w:start w:val="1"/>
    </w:lvl>
  </w:abstractNum>
  <w:abstractNum w:abstractNumId="5">
    <w:nsid w:val="4E6AFB66"/>
    <w:multiLevelType w:val="hybridMultilevel"/>
    <w:lvl w:ilvl="0">
      <w:lvlJc w:val="left"/>
      <w:lvlText w:val="3"/>
      <w:numFmt w:val="bullet"/>
      <w:start w:val="1"/>
    </w:lvl>
  </w:abstractNum>
  <w:abstractNum w:abstractNumId="6">
    <w:nsid w:val="25E45D32"/>
    <w:multiLevelType w:val="hybridMultilevel"/>
    <w:lvl w:ilvl="0">
      <w:lvlJc w:val="left"/>
      <w:lvlText w:val="4"/>
      <w:numFmt w:val="bullet"/>
      <w:start w:val="1"/>
    </w:lvl>
  </w:abstractNum>
  <w:abstractNum w:abstractNumId="7">
    <w:nsid w:val="519B500D"/>
    <w:multiLevelType w:val="hybridMultilevel"/>
    <w:lvl w:ilvl="0">
      <w:lvlJc w:val="left"/>
      <w:lvlText w:val="8"/>
      <w:numFmt w:val="bullet"/>
      <w:start w:val="1"/>
    </w:lvl>
  </w:abstractNum>
  <w:abstractNum w:abstractNumId="8">
    <w:nsid w:val="431BD7B7"/>
    <w:multiLevelType w:val="hybridMultilevel"/>
    <w:lvl w:ilvl="0">
      <w:lvlJc w:val="left"/>
      <w:lvlText w:val="9"/>
      <w:numFmt w:val="bullet"/>
      <w:start w:val="1"/>
    </w:lvl>
  </w:abstractNum>
  <w:abstractNum w:abstractNumId="9">
    <w:nsid w:val="3F2DBA31"/>
    <w:multiLevelType w:val="hybridMultilevel"/>
    <w:lvl w:ilvl="0">
      <w:lvlJc w:val="left"/>
      <w:lvlText w:val="*"/>
      <w:numFmt w:val="bullet"/>
      <w:start w:val="1"/>
    </w:lvl>
    <w:lvl w:ilvl="1">
      <w:lvlJc w:val="left"/>
      <w:lvlText w:val="%2"/>
      <w:numFmt w:val="decimal"/>
      <w:start w:val="11"/>
    </w:lvl>
  </w:abstractNum>
  <w:abstractNum w:abstractNumId="10">
    <w:nsid w:val="7C83E458"/>
    <w:multiLevelType w:val="hybridMultilevel"/>
    <w:lvl w:ilvl="0">
      <w:lvlJc w:val="left"/>
      <w:lvlText w:val="9"/>
      <w:numFmt w:val="bullet"/>
      <w:start w:val="1"/>
    </w:lvl>
  </w:abstractNum>
  <w:abstractNum w:abstractNumId="11">
    <w:nsid w:val="257130A3"/>
    <w:multiLevelType w:val="hybridMultilevel"/>
    <w:lvl w:ilvl="0">
      <w:lvlJc w:val="left"/>
      <w:lvlText w:val="%1"/>
      <w:numFmt w:val="decimal"/>
      <w:start w:val="11"/>
    </w:lvl>
  </w:abstractNum>
  <w:abstractNum w:abstractNumId="12">
    <w:nsid w:val="62BBD95A"/>
    <w:multiLevelType w:val="hybridMultilevel"/>
    <w:lvl w:ilvl="0">
      <w:lvlJc w:val="left"/>
      <w:lvlText w:val="*"/>
      <w:numFmt w:val="bullet"/>
      <w:start w:val="1"/>
    </w:lvl>
    <w:lvl w:ilvl="1">
      <w:lvlJc w:val="left"/>
      <w:lvlText w:val="%2"/>
      <w:numFmt w:val="decimal"/>
      <w:start w:val="12"/>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bullet"/>
      <w:start w:val="1"/>
    </w:lvl>
  </w:abstractNum>
  <w:abstractNum w:abstractNumId="17">
    <w:nsid w:val="2443A858"/>
    <w:multiLevelType w:val="hybridMultilevel"/>
    <w:lvl w:ilvl="0">
      <w:lvlJc w:val="left"/>
      <w:lvlText w:val="2"/>
      <w:numFmt w:val="bullet"/>
      <w:start w:val="1"/>
    </w:lvl>
  </w:abstractNum>
  <w:abstractNum w:abstractNumId="18">
    <w:nsid w:val="2D1D5AE9"/>
    <w:multiLevelType w:val="hybridMultilevel"/>
    <w:lvl w:ilvl="0">
      <w:lvlJc w:val="left"/>
      <w:lvlText w:val="3"/>
      <w:numFmt w:val="bullet"/>
      <w:start w:val="1"/>
    </w:lvl>
  </w:abstractNum>
  <w:abstractNum w:abstractNumId="19">
    <w:nsid w:val="6763845E"/>
    <w:multiLevelType w:val="hybridMultilevel"/>
    <w:lvl w:ilvl="0">
      <w:lvlJc w:val="left"/>
      <w:lvlText w:val="4"/>
      <w:numFmt w:val="bullet"/>
      <w:start w:val="1"/>
    </w:lvl>
  </w:abstractNum>
  <w:abstractNum w:abstractNumId="20">
    <w:nsid w:val="75A2A8D4"/>
    <w:multiLevelType w:val="hybridMultilevel"/>
    <w:lvl w:ilvl="0">
      <w:lvlJc w:val="left"/>
      <w:lvlText w:val="7"/>
      <w:numFmt w:val="bullet"/>
      <w:start w:val="1"/>
    </w:lvl>
  </w:abstractNum>
  <w:abstractNum w:abstractNumId="21">
    <w:nsid w:val="8EDBDAB"/>
    <w:multiLevelType w:val="hybridMultilevel"/>
    <w:lvl w:ilvl="0">
      <w:lvlJc w:val="left"/>
      <w:lvlText w:val="8"/>
      <w:numFmt w:val="bullet"/>
      <w:start w:val="1"/>
    </w:lvl>
  </w:abstractNum>
  <w:abstractNum w:abstractNumId="22">
    <w:nsid w:val="79838CB2"/>
    <w:multiLevelType w:val="hybridMultilevel"/>
    <w:lvl w:ilvl="0">
      <w:lvlJc w:val="left"/>
      <w:lvlText w:val="9"/>
      <w:numFmt w:val="bullet"/>
      <w:start w:val="1"/>
    </w:lvl>
  </w:abstractNum>
  <w:abstractNum w:abstractNumId="23">
    <w:nsid w:val="4353D0CD"/>
    <w:multiLevelType w:val="hybridMultilevel"/>
    <w:lvl w:ilvl="0">
      <w:lvlJc w:val="left"/>
      <w:lvlText w:val="%1"/>
      <w:numFmt w:val="decimal"/>
      <w:start w:val="11"/>
    </w:lvl>
  </w:abstractNum>
  <w:abstractNum w:abstractNumId="24">
    <w:nsid w:val="B03E0C6"/>
    <w:multiLevelType w:val="hybridMultilevel"/>
    <w:lvl w:ilvl="0">
      <w:lvlJc w:val="left"/>
      <w:lvlText w:val="(%1)"/>
      <w:numFmt w:val="lowerLetter"/>
      <w:start w:val="1"/>
    </w:lvl>
    <w:lvl w:ilvl="1">
      <w:lvlJc w:val="left"/>
      <w:lvlText w:val="(%2)"/>
      <w:numFmt w:val="lowerLetter"/>
      <w:start w:val="9"/>
    </w:lvl>
  </w:abstractNum>
  <w:abstractNum w:abstractNumId="25">
    <w:nsid w:val="189A769B"/>
    <w:multiLevelType w:val="hybridMultilevel"/>
    <w:lvl w:ilvl="0">
      <w:lvlJc w:val="left"/>
      <w:lvlText w:val="(%1)"/>
      <w:numFmt w:val="lowerRoman"/>
      <w:start w:val="2"/>
    </w:lvl>
  </w:abstractNum>
  <w:abstractNum w:abstractNumId="26">
    <w:nsid w:val="54E49EB4"/>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2019-12-16T11:13:23Z</dcterms:created>
  <dcterms:modified xsi:type="dcterms:W3CDTF">2019-12-16T11:13:23Z</dcterms:modified>
</cp:coreProperties>
</file>