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Courier New" w:cs="Courier New" w:eastAsia="Courier New" w:hAnsi="Courier New"/>
          <w:sz w:val="18"/>
          <w:szCs w:val="18"/>
          <w:color w:val="auto"/>
        </w:rPr>
        <w:t>Filed by Comcast Corporation</w:t>
      </w:r>
    </w:p>
    <w:p>
      <w:pPr>
        <w:ind w:left="464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ind w:left="4640"/>
        <w:spacing w:after="0"/>
        <w:rPr>
          <w:sz w:val="20"/>
          <w:szCs w:val="20"/>
          <w:color w:val="auto"/>
        </w:rPr>
      </w:pPr>
      <w:r>
        <w:rPr>
          <w:rFonts w:ascii="Courier New" w:cs="Courier New" w:eastAsia="Courier New" w:hAnsi="Courier New"/>
          <w:sz w:val="18"/>
          <w:szCs w:val="18"/>
          <w:color w:val="auto"/>
        </w:rPr>
        <w:t>Securities Act of 1933 and deemed</w:t>
      </w:r>
    </w:p>
    <w:p>
      <w:pPr>
        <w:spacing w:after="0" w:line="3"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filed pursuant to Rule 14a-12 under</w:t>
      </w:r>
    </w:p>
    <w:p>
      <w:pPr>
        <w:spacing w:after="0" w:line="21"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218"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Subject Company: AT&amp;T Corp.</w:t>
      </w:r>
    </w:p>
    <w:p>
      <w:pPr>
        <w:ind w:left="464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Date: March 4, 2002</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ectPr>
          <w:pgSz w:w="11900" w:h="16838" w:orient="portrait"/>
          <w:cols w:equalWidth="0" w:num="1">
            <w:col w:w="10219"/>
          </w:cols>
          <w:pgMar w:left="240" w:top="244" w:right="1440" w:bottom="262"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LOGO]</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0" w:lineRule="exact"/>
        <w:rPr>
          <w:sz w:val="24"/>
          <w:szCs w:val="24"/>
          <w:color w:val="auto"/>
        </w:rPr>
      </w:pPr>
    </w:p>
    <w:p>
      <w:pPr>
        <w:sectPr>
          <w:pgSz w:w="11900" w:h="16838" w:orient="portrait"/>
          <w:cols w:equalWidth="0" w:num="2">
            <w:col w:w="5500" w:space="720"/>
            <w:col w:w="3999"/>
          </w:cols>
          <w:pgMar w:left="240" w:top="244" w:right="1440" w:bottom="262"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Kelley L. Claypool, Director, Investor Relations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(215) 981-7729</w:t>
      </w:r>
    </w:p>
    <w:p>
      <w:pPr>
        <w:spacing w:after="0" w:line="200" w:lineRule="exact"/>
        <w:rPr>
          <w:sz w:val="24"/>
          <w:szCs w:val="24"/>
          <w:color w:val="auto"/>
        </w:rPr>
      </w:pPr>
    </w:p>
    <w:p>
      <w:pPr>
        <w:sectPr>
          <w:pgSz w:w="11900" w:h="16838" w:orient="portrait"/>
          <w:cols w:equalWidth="0" w:num="2">
            <w:col w:w="5060" w:space="540"/>
            <w:col w:w="4619"/>
          </w:cols>
          <w:pgMar w:left="240" w:top="244" w:right="1440" w:bottom="262" w:gutter="0" w:footer="0" w:header="0"/>
          <w:type w:val="continuous"/>
        </w:sectPr>
      </w:pPr>
    </w:p>
    <w:p>
      <w:pPr>
        <w:spacing w:after="0" w:line="22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COMCAST CORPORATION TO PARTICIPATE IN</w:t>
      </w:r>
    </w:p>
    <w:p>
      <w:pPr>
        <w:ind w:left="2120"/>
        <w:spacing w:after="0" w:line="238" w:lineRule="auto"/>
        <w:rPr>
          <w:sz w:val="20"/>
          <w:szCs w:val="20"/>
          <w:color w:val="auto"/>
        </w:rPr>
      </w:pPr>
      <w:r>
        <w:rPr>
          <w:rFonts w:ascii="Courier New" w:cs="Courier New" w:eastAsia="Courier New" w:hAnsi="Courier New"/>
          <w:sz w:val="18"/>
          <w:szCs w:val="18"/>
          <w:color w:val="auto"/>
        </w:rPr>
        <w:t>BEAR STEARNS ANNUAL MEDIA, ENTERTAINMENT</w:t>
      </w:r>
    </w:p>
    <w:p>
      <w:pPr>
        <w:ind w:left="2860"/>
        <w:spacing w:after="0"/>
        <w:rPr>
          <w:sz w:val="20"/>
          <w:szCs w:val="20"/>
          <w:color w:val="auto"/>
        </w:rPr>
      </w:pPr>
      <w:r>
        <w:rPr>
          <w:rFonts w:ascii="Courier New" w:cs="Courier New" w:eastAsia="Courier New" w:hAnsi="Courier New"/>
          <w:sz w:val="18"/>
          <w:szCs w:val="18"/>
          <w:color w:val="auto"/>
        </w:rPr>
        <w:t>AND INFORMATION CONFERENCE</w:t>
      </w:r>
    </w:p>
    <w:p>
      <w:pPr>
        <w:spacing w:after="0" w:line="206"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Philadelphia, PA - March 4, 2002 - Comcast Corporation today will participate in the Bear Stearns Annual Media, Entertainment and Information Conference to be held in Palm Beach, Florida.</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conference, members of the Company's senior management will review the performance of Comcast's cable, commerce and content business segments during the year 2001 and reaffirm its growth prospects and financial expectations previously disclosed in the fourth quarter 2001 earnings release and conference call, which are posted on the Company's website. The Company will provide an update on its proposed financing plans related to the recently announced combination of AT&amp;T Broadband with Comcast. In connection with this update, management will discuss the proposed legal and organizational structure for the combined company's balance sheet.</w:t>
      </w: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Cable, Comcast will provide examples of its successful integration of cable systems acquired over the past twelve months. As a result of the 95% completion of the cable rebuild in 2001, Comcast expects a significant reduction in cable capital spending in 2002 to drive free cash flow in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Leveraging its upgraded network, the Company will also review the growth prospects of its new services, including Comcast Digital Cable and Comcast High-Speed Internet service. Comcast believes these new digital and broadband services represent the platform for future new services and growth such as video-on-demand and high-definition television.</w:t>
      </w: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Live audio and presentation slides will be available today at 3:45 pm (EST) on the Company's website at www.cmcsk.com [http://www.cmcsk.com]. An on demand replay of the presentation will be available within 24 hours.</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Reports filed under the Securities Exchange Act of 1934, including the most recently filed report, Quarterly Report on Form 10-Q, for a description of such risks and uncertainties.</w:t>
      </w: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The Golf Channel and Outdoor Life Network, a controlling interest in E! Networks, and other programming investments. Comcast's Class A Special and Class A Common Stock are traded on The Nasdaq Stock Market under the symbols CMCSK and CMCSA, respectively.</w:t>
      </w:r>
    </w:p>
    <w:p>
      <w:pPr>
        <w:sectPr>
          <w:pgSz w:w="11900" w:h="16838" w:orient="portrait"/>
          <w:cols w:equalWidth="0" w:num="1">
            <w:col w:w="10219"/>
          </w:cols>
          <w:pgMar w:left="240" w:top="244" w:right="1440" w:bottom="262" w:gutter="0" w:footer="0" w:header="0"/>
          <w:type w:val="continuous"/>
        </w:sectPr>
      </w:pPr>
    </w:p>
    <w:bookmarkStart w:id="1" w:name="page2"/>
    <w:bookmarkEnd w:id="1"/>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business,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 statements whether as a result of new information, future events or otherwise.</w:t>
      </w:r>
    </w:p>
    <w:p>
      <w:pPr>
        <w:spacing w:after="0" w:line="200" w:lineRule="exact"/>
        <w:rPr>
          <w:sz w:val="20"/>
          <w:szCs w:val="20"/>
          <w:color w:val="auto"/>
        </w:rPr>
      </w:pPr>
    </w:p>
    <w:p>
      <w:pPr>
        <w:spacing w:after="0" w:line="39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connection with the proposed transactions,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39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2019-12-16T11:52:14Z</dcterms:created>
  <dcterms:modified xsi:type="dcterms:W3CDTF">2019-12-16T11:52:14Z</dcterms:modified>
</cp:coreProperties>
</file>