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32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FEBRUARY 17, 1995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21 -- FINAL AMENDMENT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860"/>
        <w:spacing w:after="0"/>
        <w:rPr>
          <w:sz w:val="20"/>
          <w:szCs w:val="20"/>
          <w:color w:val="auto"/>
        </w:rPr>
      </w:pPr>
      <w:r>
        <w:rPr>
          <w:rFonts w:ascii="Courier New" w:cs="Courier New" w:eastAsia="Courier New" w:hAnsi="Courier New"/>
          <w:sz w:val="18"/>
          <w:szCs w:val="18"/>
          <w:color w:val="auto"/>
        </w:rPr>
        <w:t>TELE-COMMUNICATIONS, INC.</w:t>
      </w:r>
    </w:p>
    <w:p>
      <w:pPr>
        <w:ind w:left="2320"/>
        <w:spacing w:after="0" w:line="237"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8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73"/>
              </w:rPr>
              <w:t>3</w:t>
            </w:r>
          </w:p>
        </w:tc>
        <w:tc>
          <w:tcPr>
            <w:tcW w:w="2900" w:type="dxa"/>
            <w:vAlign w:val="bottom"/>
          </w:tcPr>
          <w:p>
            <w:pPr>
              <w:spacing w:after="0"/>
              <w:rPr>
                <w:sz w:val="17"/>
                <w:szCs w:val="17"/>
                <w:color w:val="auto"/>
              </w:rPr>
            </w:pPr>
          </w:p>
        </w:tc>
      </w:tr>
      <w:tr>
        <w:trPr>
          <w:trHeight w:val="203"/>
        </w:trPr>
        <w:tc>
          <w:tcPr>
            <w:tcW w:w="4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(CUSIP Number of Class</w:t>
            </w:r>
          </w:p>
        </w:tc>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Securities)</w:t>
            </w:r>
          </w:p>
        </w:tc>
      </w:tr>
      <w:tr>
        <w:trPr>
          <w:trHeight w:val="405"/>
        </w:trPr>
        <w:tc>
          <w:tcPr>
            <w:tcW w:w="2580" w:type="dxa"/>
            <w:vAlign w:val="bottom"/>
          </w:tcPr>
          <w:p>
            <w:pPr>
              <w:spacing w:after="0"/>
              <w:rPr>
                <w:sz w:val="24"/>
                <w:szCs w:val="24"/>
                <w:color w:val="auto"/>
              </w:rPr>
            </w:pPr>
          </w:p>
        </w:tc>
        <w:tc>
          <w:tcPr>
            <w:tcW w:w="2860" w:type="dxa"/>
            <w:vAlign w:val="bottom"/>
            <w:gridSpan w:val="3"/>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24"/>
                <w:szCs w:val="24"/>
                <w:color w:val="auto"/>
              </w:rPr>
            </w:pPr>
          </w:p>
        </w:tc>
      </w:tr>
      <w:tr>
        <w:trPr>
          <w:trHeight w:val="405"/>
        </w:trPr>
        <w:tc>
          <w:tcPr>
            <w:tcW w:w="25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Neal S. Grabell</w:t>
            </w:r>
          </w:p>
        </w:tc>
        <w:tc>
          <w:tcPr>
            <w:tcW w:w="286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Stanley L. Wang</w:t>
            </w:r>
          </w:p>
        </w:tc>
        <w:tc>
          <w:tcPr>
            <w:tcW w:w="29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Stephen M. Brett</w:t>
            </w:r>
          </w:p>
        </w:tc>
      </w:tr>
      <w:tr>
        <w:trPr>
          <w:trHeight w:val="203"/>
        </w:trPr>
        <w:tc>
          <w:tcPr>
            <w:tcW w:w="25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8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 Market</w:t>
            </w:r>
          </w:p>
        </w:tc>
        <w:tc>
          <w:tcPr>
            <w:tcW w:w="1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Street</w:t>
            </w:r>
          </w:p>
        </w:tc>
        <w:tc>
          <w:tcPr>
            <w:tcW w:w="2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5619 DTC Parkway</w:t>
            </w:r>
          </w:p>
        </w:tc>
      </w:tr>
      <w:tr>
        <w:trPr>
          <w:trHeight w:val="203"/>
        </w:trPr>
        <w:tc>
          <w:tcPr>
            <w:tcW w:w="2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Philadelphia,</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19102</w:t>
            </w:r>
          </w:p>
        </w:tc>
        <w:tc>
          <w:tcPr>
            <w:tcW w:w="29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Englewood, CO 80111</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(610) 430-1000</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(215) 665-1700</w:t>
            </w:r>
          </w:p>
        </w:tc>
        <w:tc>
          <w:tcPr>
            <w:tcW w:w="800" w:type="dxa"/>
            <w:vAlign w:val="bottom"/>
          </w:tcPr>
          <w:p>
            <w:pPr>
              <w:spacing w:after="0"/>
              <w:rPr>
                <w:sz w:val="17"/>
                <w:szCs w:val="17"/>
                <w:color w:val="auto"/>
              </w:rPr>
            </w:pPr>
          </w:p>
        </w:tc>
        <w:tc>
          <w:tcPr>
            <w:tcW w:w="2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(303) 267-5500</w:t>
            </w:r>
          </w:p>
        </w:tc>
      </w:tr>
    </w:tbl>
    <w:p>
      <w:pPr>
        <w:spacing w:after="0" w:line="207" w:lineRule="exact"/>
        <w:rPr>
          <w:sz w:val="24"/>
          <w:szCs w:val="24"/>
          <w:color w:val="auto"/>
        </w:rPr>
      </w:pPr>
    </w:p>
    <w:p>
      <w:pPr>
        <w:ind w:left="640" w:right="24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Copies</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440" w:type="dxa"/>
            <w:vAlign w:val="bottom"/>
          </w:tcPr>
          <w:p>
            <w:pPr>
              <w:spacing w:after="0"/>
              <w:rPr>
                <w:sz w:val="17"/>
                <w:szCs w:val="17"/>
                <w:color w:val="auto"/>
              </w:rPr>
            </w:pPr>
          </w:p>
        </w:tc>
      </w:tr>
      <w:tr>
        <w:trPr>
          <w:trHeight w:val="608"/>
        </w:trPr>
        <w:tc>
          <w:tcPr>
            <w:tcW w:w="3320" w:type="dxa"/>
            <w:vAlign w:val="bottom"/>
            <w:gridSpan w:val="2"/>
          </w:tcPr>
          <w:p>
            <w:pPr>
              <w:jc w:val="center"/>
              <w:ind w:right="272"/>
              <w:spacing w:after="0"/>
              <w:rPr>
                <w:sz w:val="20"/>
                <w:szCs w:val="20"/>
                <w:color w:val="auto"/>
              </w:rPr>
            </w:pPr>
            <w:r>
              <w:rPr>
                <w:rFonts w:ascii="Courier New" w:cs="Courier New" w:eastAsia="Courier New" w:hAnsi="Courier New"/>
                <w:sz w:val="18"/>
                <w:szCs w:val="18"/>
                <w:color w:val="auto"/>
                <w:w w:val="97"/>
              </w:rPr>
              <w:t>Pamela S. Seymon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Dennis</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S. Hersch</w:t>
            </w:r>
          </w:p>
        </w:tc>
        <w:tc>
          <w:tcPr>
            <w:tcW w:w="24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Wachtell, Lipton,</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Rosen &amp; Katz</w:t>
            </w: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 West 52nd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Street</w:t>
            </w: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450 Lexington Avenue</w:t>
            </w:r>
          </w:p>
        </w:tc>
        <w:tc>
          <w:tcPr>
            <w:tcW w:w="24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885 Third Avenue</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 York, NY</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10019</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New York, NY 10017</w:t>
            </w:r>
          </w:p>
        </w:tc>
        <w:tc>
          <w:tcPr>
            <w:tcW w:w="24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(212) 403-1000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450-4000</w:t>
            </w:r>
          </w:p>
        </w:tc>
        <w:tc>
          <w:tcPr>
            <w:tcW w:w="24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Comcast Corporation, Tele-Communications, Inc. and QVC, Inc. hereby amend and supplement the Rule 13e-3 Transaction Statement on Schedule 13E-3 of QVC Programming Holdings, Inc., Comcast Corporation, Tele-Communications, Inc. and QVC, Inc.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Information contained in the Schedule 13E-3 as hereby amended and supplemented with respect to Comcast, Liberty and the Company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PLANS OR PROPOSALS OF THE ISSUER OR AFFILIATE.</w:t>
      </w:r>
    </w:p>
    <w:p>
      <w:pPr>
        <w:spacing w:after="0" w:line="207"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The answer to Items 5(f) and 5(g) of Amendment No. 21 - - Final Amendment to the Schedule 14D-1 is incorporated herein by reference.</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The answer to Items 4(a) and 4(b) of Amendment No. 21 - - Final Amendment to the Schedule 14D-1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INTERESTS IN SECURITIES OF THE ISSUER.</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answer to Item 6 of Amendment No. 21 -- Final Amendment to the Schedule 14D-1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MATERIAL TO BE FILED AS EXHIBITS.</w:t>
      </w:r>
    </w:p>
    <w:p>
      <w:pPr>
        <w:spacing w:after="0" w:line="207"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(b)(6) Credit Agreement, dated as of February 15, 1995, among the Surviving Corporation and the Banks listed on the signature pages thereof.*</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(d)(33) Notice of Merger dated February 17, 1995.*</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(d)(34) Letter of Transmittal to accompany Notice of Merger (including Guidelines for Certification of Taxpayer Identification Number on Substitute Form W-9).*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*Incorporated by reference to Amendment No. 21 -- Final Amendment to the Schedule 14D-1.</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17, 1995</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NEAL S. GRABELL</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Name: Neal S. Grabell</w:t>
      </w:r>
    </w:p>
    <w:p>
      <w:pPr>
        <w:ind w:left="496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JULIAN A. BRODSKY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Name: Julian A. Brodsky</w:t>
      </w:r>
    </w:p>
    <w:p>
      <w:pPr>
        <w:ind w:left="496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STEPHEN M. BRETT</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Name: Stephen M. Brett</w:t>
      </w:r>
    </w:p>
    <w:p>
      <w:pPr>
        <w:ind w:left="496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7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43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608"/>
        </w:trPr>
        <w:tc>
          <w:tcPr>
            <w:tcW w:w="1580" w:type="dxa"/>
            <w:vAlign w:val="bottom"/>
          </w:tcPr>
          <w:p>
            <w:pPr>
              <w:spacing w:after="0"/>
              <w:rPr>
                <w:sz w:val="24"/>
                <w:szCs w:val="24"/>
                <w:color w:val="auto"/>
              </w:rPr>
            </w:pPr>
          </w:p>
        </w:tc>
        <w:tc>
          <w:tcPr>
            <w:tcW w:w="4320" w:type="dxa"/>
            <w:vAlign w:val="bottom"/>
          </w:tcPr>
          <w:p>
            <w:pPr>
              <w:ind w:left="1900"/>
              <w:spacing w:after="0"/>
              <w:rPr>
                <w:sz w:val="20"/>
                <w:szCs w:val="20"/>
                <w:color w:val="auto"/>
              </w:rPr>
            </w:pPr>
            <w:r>
              <w:rPr>
                <w:rFonts w:ascii="Courier New" w:cs="Courier New" w:eastAsia="Courier New" w:hAnsi="Courier New"/>
                <w:sz w:val="18"/>
                <w:szCs w:val="18"/>
                <w:color w:val="auto"/>
              </w:rPr>
              <w:t>EXHIBIT INDEX</w:t>
            </w:r>
          </w:p>
        </w:tc>
        <w:tc>
          <w:tcPr>
            <w:tcW w:w="2220" w:type="dxa"/>
            <w:vAlign w:val="bottom"/>
          </w:tcPr>
          <w:p>
            <w:pPr>
              <w:spacing w:after="0"/>
              <w:rPr>
                <w:sz w:val="24"/>
                <w:szCs w:val="24"/>
                <w:color w:val="auto"/>
              </w:rPr>
            </w:pPr>
          </w:p>
        </w:tc>
      </w:tr>
      <w:tr>
        <w:trPr>
          <w:trHeight w:val="810"/>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320" w:type="dxa"/>
            <w:vAlign w:val="bottom"/>
          </w:tcPr>
          <w:p>
            <w:pPr>
              <w:spacing w:after="0"/>
              <w:rPr>
                <w:sz w:val="24"/>
                <w:szCs w:val="24"/>
                <w:color w:val="auto"/>
              </w:rPr>
            </w:pPr>
          </w:p>
        </w:tc>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DESCRIPTION</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NUMBERED PAGE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(b)(6)</w:t>
            </w:r>
          </w:p>
        </w:tc>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Credit Agreement, dated as of</w:t>
            </w: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February 15, 1995, among the</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Surviving Corporation and the</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Banks listed on the signature</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pages thereof.*</w:t>
            </w:r>
          </w:p>
        </w:tc>
        <w:tc>
          <w:tcPr>
            <w:tcW w:w="2220" w:type="dxa"/>
            <w:vAlign w:val="bottom"/>
          </w:tcPr>
          <w:p>
            <w:pPr>
              <w:spacing w:after="0"/>
              <w:rPr>
                <w:sz w:val="17"/>
                <w:szCs w:val="17"/>
                <w:color w:val="auto"/>
              </w:rPr>
            </w:pPr>
          </w:p>
        </w:tc>
      </w:tr>
      <w:tr>
        <w:trPr>
          <w:trHeight w:val="608"/>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(d)(33)</w:t>
            </w:r>
          </w:p>
        </w:tc>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Notice of Merger dated</w:t>
            </w: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February 17, 1995.*</w:t>
            </w:r>
          </w:p>
        </w:tc>
        <w:tc>
          <w:tcPr>
            <w:tcW w:w="2220" w:type="dxa"/>
            <w:vAlign w:val="bottom"/>
          </w:tcPr>
          <w:p>
            <w:pPr>
              <w:spacing w:after="0"/>
              <w:rPr>
                <w:sz w:val="17"/>
                <w:szCs w:val="17"/>
                <w:color w:val="auto"/>
              </w:rPr>
            </w:pPr>
          </w:p>
        </w:tc>
      </w:tr>
      <w:tr>
        <w:trPr>
          <w:trHeight w:val="608"/>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(d)(34)</w:t>
            </w:r>
          </w:p>
        </w:tc>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Letter of Transmittal to</w:t>
            </w: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accompany Notice of Merger</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(including Guidelines for</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Certification of Taxpayer</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Identification Number on</w:t>
            </w:r>
          </w:p>
        </w:tc>
        <w:tc>
          <w:tcPr>
            <w:tcW w:w="2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Substitute Form W-9).*</w:t>
            </w:r>
          </w:p>
        </w:tc>
        <w:tc>
          <w:tcPr>
            <w:tcW w:w="2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2099" w:firstLine="527"/>
        <w:spacing w:after="0" w:line="235" w:lineRule="auto"/>
        <w:rPr>
          <w:sz w:val="20"/>
          <w:szCs w:val="20"/>
          <w:color w:val="auto"/>
        </w:rPr>
      </w:pPr>
      <w:r>
        <w:rPr>
          <w:rFonts w:ascii="Courier New" w:cs="Courier New" w:eastAsia="Courier New" w:hAnsi="Courier New"/>
          <w:sz w:val="18"/>
          <w:szCs w:val="18"/>
          <w:color w:val="auto"/>
        </w:rPr>
        <w:t>*Incorporated by reference to Amendment No. 21 -- Final Amendment to the Schedule 14D-1.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2019-12-16T13:20:59Z</dcterms:created>
  <dcterms:modified xsi:type="dcterms:W3CDTF">2019-12-16T13:20:59Z</dcterms:modified>
</cp:coreProperties>
</file>