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-220345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-556260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-601345</wp:posOffset>
            </wp:positionV>
            <wp:extent cx="5651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3902710</wp:posOffset>
            </wp:positionH>
            <wp:positionV relativeFrom="paragraph">
              <wp:posOffset>-601345</wp:posOffset>
            </wp:positionV>
            <wp:extent cx="56515" cy="614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638175</wp:posOffset>
            </wp:positionV>
            <wp:extent cx="6998970" cy="4690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469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Reid Thomas J.</w:t>
        </w:r>
      </w:hyperlink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740" w:firstLine="1"/>
        <w:spacing w:after="0" w:line="268" w:lineRule="auto"/>
        <w:tabs>
          <w:tab w:leader="none" w:pos="13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Legal Officer, Secretary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1" w:space="720"/>
            <w:col w:w="3339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right"/>
              <w:ind w:righ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12,319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135,008.38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9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4,676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28.05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130,332.38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2,232.755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2,232.755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6,252.483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ind w:right="3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01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28.16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12,319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32,852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358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8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12,319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61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-1873250</wp:posOffset>
            </wp:positionV>
            <wp:extent cx="28575" cy="18789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78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hanging="4"/>
        <w:spacing w:after="0" w:line="275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share of phantom stock represents the economic equivalent to one share of Class A common stock. Phantom shares have been deferred under our deferred compensation plans, may be transferred into alternative investments under the terms of our deferred compensation plans and settle in cash.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Reflects the cash settlement of shares of phantom stock on the scheduled distribution date under, and in accordance with the terms of, our deferred compensation plans.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Total reflects adjustment of outstanding awards as a result of the spin-off of Versant Media Group, Inc.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restricted stock unit represents a contingent right to receive one share of Class A Common Stock.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restricted stock units were vested on the transaction date.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Elizabeth Wideman,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01/22/2026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-25400</wp:posOffset>
            </wp:positionV>
            <wp:extent cx="136525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-17145</wp:posOffset>
            </wp:positionV>
            <wp:extent cx="15303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-80010</wp:posOffset>
            </wp:positionV>
            <wp:extent cx="46482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900" w:hanging="4"/>
        <w:spacing w:after="0" w:line="322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1223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2026-01-22T18:53:04Z</dcterms:created>
  <dcterms:modified xsi:type="dcterms:W3CDTF">2026-01-22T18:53:04Z</dcterms:modified>
</cp:coreProperties>
</file>