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120"/>
        <w:spacing w:after="0"/>
        <w:rPr>
          <w:sz w:val="20"/>
          <w:szCs w:val="20"/>
          <w:color w:val="auto"/>
        </w:rPr>
      </w:pPr>
      <w:r>
        <w:rPr>
          <w:rFonts w:ascii="Arial" w:cs="Arial" w:eastAsia="Arial" w:hAnsi="Arial"/>
          <w:sz w:val="18"/>
          <w:szCs w:val="18"/>
          <w:b w:val="1"/>
          <w:bCs w:val="1"/>
          <w:color w:val="auto"/>
        </w:rPr>
        <w:t>New York</w:t>
      </w:r>
    </w:p>
    <w:p>
      <w:pPr>
        <w:spacing w:after="0" w:line="13"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Menlo Park</w:t>
      </w:r>
    </w:p>
    <w:p>
      <w:pPr>
        <w:ind w:left="8120"/>
        <w:spacing w:after="0"/>
        <w:rPr>
          <w:sz w:val="20"/>
          <w:szCs w:val="20"/>
          <w:color w:val="auto"/>
        </w:rPr>
      </w:pPr>
      <w:r>
        <w:rPr>
          <w:rFonts w:ascii="Arial" w:cs="Arial" w:eastAsia="Arial" w:hAnsi="Arial"/>
          <w:sz w:val="17"/>
          <w:szCs w:val="17"/>
          <w:b w:val="1"/>
          <w:bCs w:val="1"/>
          <w:color w:val="auto"/>
        </w:rPr>
        <w:t>Washington DC</w:t>
      </w:r>
    </w:p>
    <w:p>
      <w:pPr>
        <w:spacing w:after="0" w:line="3"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São Paulo</w:t>
      </w:r>
    </w:p>
    <w:p>
      <w:pPr>
        <w:ind w:left="812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303655"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3655" cy="2743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Paris</w:t>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234" w:lineRule="auto"/>
        <w:rPr>
          <w:sz w:val="20"/>
          <w:szCs w:val="20"/>
          <w:color w:val="auto"/>
        </w:rPr>
      </w:pPr>
      <w:r>
        <w:rPr>
          <w:rFonts w:ascii="Arial" w:cs="Arial" w:eastAsia="Arial" w:hAnsi="Arial"/>
          <w:sz w:val="18"/>
          <w:szCs w:val="18"/>
          <w:b w:val="1"/>
          <w:bCs w:val="1"/>
          <w:color w:val="auto"/>
        </w:rPr>
        <w:t>Tokyo</w:t>
      </w:r>
    </w:p>
    <w:p>
      <w:pPr>
        <w:spacing w:after="0" w:line="235" w:lineRule="auto"/>
        <w:rPr>
          <w:sz w:val="20"/>
          <w:szCs w:val="20"/>
          <w:color w:val="auto"/>
        </w:rPr>
      </w:pPr>
      <w:r>
        <w:rPr>
          <w:rFonts w:ascii="Arial" w:cs="Arial" w:eastAsia="Arial" w:hAnsi="Arial"/>
          <w:sz w:val="18"/>
          <w:szCs w:val="18"/>
          <w:b w:val="1"/>
          <w:bCs w:val="1"/>
          <w:color w:val="auto"/>
        </w:rPr>
        <w:t>Beijing</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Hong Kong</w:t>
      </w:r>
    </w:p>
    <w:p>
      <w:pPr>
        <w:spacing w:after="0" w:line="211" w:lineRule="exact"/>
        <w:rPr>
          <w:sz w:val="24"/>
          <w:szCs w:val="24"/>
          <w:color w:val="auto"/>
        </w:rPr>
      </w:pPr>
    </w:p>
    <w:p>
      <w:pPr>
        <w:sectPr>
          <w:pgSz w:w="11900" w:h="16838" w:orient="portrait"/>
          <w:cols w:equalWidth="0" w:num="2">
            <w:col w:w="9500" w:space="720"/>
            <w:col w:w="1200"/>
          </w:cols>
          <w:pgMar w:left="240" w:top="225" w:right="239" w:bottom="1440" w:gutter="0" w:footer="0" w:header="0"/>
        </w:sect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2420" w:type="dxa"/>
            <w:vAlign w:val="bottom"/>
          </w:tcPr>
          <w:p>
            <w:pPr>
              <w:spacing w:after="0"/>
              <w:rPr>
                <w:sz w:val="20"/>
                <w:szCs w:val="20"/>
                <w:color w:val="auto"/>
              </w:rPr>
            </w:pPr>
            <w:r>
              <w:rPr>
                <w:rFonts w:ascii="Arial" w:cs="Arial" w:eastAsia="Arial" w:hAnsi="Arial"/>
                <w:sz w:val="18"/>
                <w:szCs w:val="18"/>
                <w:b w:val="1"/>
                <w:bCs w:val="1"/>
                <w:color w:val="auto"/>
              </w:rPr>
              <w:t>Bruce K. Dallas</w:t>
            </w:r>
          </w:p>
        </w:tc>
        <w:tc>
          <w:tcPr>
            <w:tcW w:w="2580" w:type="dxa"/>
            <w:vAlign w:val="bottom"/>
          </w:tcPr>
          <w:p>
            <w:pPr>
              <w:spacing w:after="0"/>
              <w:rPr>
                <w:sz w:val="20"/>
                <w:szCs w:val="20"/>
                <w:color w:val="auto"/>
              </w:rPr>
            </w:pPr>
          </w:p>
        </w:tc>
      </w:tr>
      <w:tr>
        <w:trPr>
          <w:trHeight w:val="391"/>
        </w:trPr>
        <w:tc>
          <w:tcPr>
            <w:tcW w:w="2420" w:type="dxa"/>
            <w:vAlign w:val="bottom"/>
          </w:tcPr>
          <w:p>
            <w:pPr>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6"/>
                <w:szCs w:val="16"/>
                <w:color w:val="auto"/>
              </w:rPr>
              <w:t>LLP</w:t>
            </w:r>
          </w:p>
        </w:tc>
        <w:tc>
          <w:tcPr>
            <w:tcW w:w="2580" w:type="dxa"/>
            <w:vAlign w:val="bottom"/>
          </w:tcPr>
          <w:p>
            <w:pPr>
              <w:ind w:left="280"/>
              <w:spacing w:after="0"/>
              <w:rPr>
                <w:sz w:val="20"/>
                <w:szCs w:val="20"/>
                <w:color w:val="auto"/>
              </w:rPr>
            </w:pPr>
            <w:r>
              <w:rPr>
                <w:rFonts w:ascii="Arial" w:cs="Arial" w:eastAsia="Arial" w:hAnsi="Arial"/>
                <w:sz w:val="18"/>
                <w:szCs w:val="18"/>
                <w:color w:val="auto"/>
              </w:rPr>
              <w:t>650 752 2022 tel</w:t>
            </w: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1600 El Camino Real</w:t>
            </w:r>
          </w:p>
        </w:tc>
        <w:tc>
          <w:tcPr>
            <w:tcW w:w="2580" w:type="dxa"/>
            <w:vAlign w:val="bottom"/>
          </w:tcPr>
          <w:p>
            <w:pPr>
              <w:ind w:left="280"/>
              <w:spacing w:after="0" w:line="202" w:lineRule="exact"/>
              <w:rPr>
                <w:sz w:val="20"/>
                <w:szCs w:val="20"/>
                <w:color w:val="auto"/>
              </w:rPr>
            </w:pPr>
            <w:r>
              <w:rPr>
                <w:rFonts w:ascii="Arial" w:cs="Arial" w:eastAsia="Arial" w:hAnsi="Arial"/>
                <w:sz w:val="18"/>
                <w:szCs w:val="18"/>
                <w:color w:val="auto"/>
              </w:rPr>
              <w:t>650 752 3622 fax</w:t>
            </w:r>
          </w:p>
        </w:tc>
      </w:tr>
      <w:tr>
        <w:trPr>
          <w:trHeight w:val="217"/>
        </w:trPr>
        <w:tc>
          <w:tcPr>
            <w:tcW w:w="2420" w:type="dxa"/>
            <w:vAlign w:val="bottom"/>
          </w:tcPr>
          <w:p>
            <w:pPr>
              <w:spacing w:after="0"/>
              <w:rPr>
                <w:sz w:val="20"/>
                <w:szCs w:val="20"/>
                <w:color w:val="auto"/>
              </w:rPr>
            </w:pPr>
            <w:r>
              <w:rPr>
                <w:rFonts w:ascii="Arial" w:cs="Arial" w:eastAsia="Arial" w:hAnsi="Arial"/>
                <w:sz w:val="18"/>
                <w:szCs w:val="18"/>
                <w:color w:val="auto"/>
              </w:rPr>
              <w:t>Menlo Park, CA 94025</w:t>
            </w:r>
          </w:p>
        </w:tc>
        <w:tc>
          <w:tcPr>
            <w:tcW w:w="2580" w:type="dxa"/>
            <w:vAlign w:val="bottom"/>
          </w:tcPr>
          <w:p>
            <w:pPr>
              <w:ind w:left="280"/>
              <w:spacing w:after="0"/>
              <w:rPr>
                <w:sz w:val="20"/>
                <w:szCs w:val="20"/>
                <w:color w:val="auto"/>
              </w:rPr>
            </w:pPr>
            <w:r>
              <w:rPr>
                <w:rFonts w:ascii="Arial" w:cs="Arial" w:eastAsia="Arial" w:hAnsi="Arial"/>
                <w:sz w:val="18"/>
                <w:szCs w:val="18"/>
                <w:color w:val="auto"/>
                <w:w w:val="99"/>
              </w:rPr>
              <w:t>bruce.dallas@davispolk.com</w:t>
            </w:r>
          </w:p>
        </w:tc>
      </w:tr>
    </w:tbl>
    <w:p>
      <w:pPr>
        <w:spacing w:after="0" w:line="37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April 23, 2014</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SUBMISSION</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3720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 Assistant Director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Mr. Justin Kisner, Attorney-Adviser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Mr. Joe Cascarano, Senior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Mr. Carlos Pacho, Senior Assistant Chief Accountant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w:t>
      </w:r>
    </w:p>
    <w:p>
      <w:pPr>
        <w:spacing w:after="0" w:line="248" w:lineRule="exact"/>
        <w:rPr>
          <w:sz w:val="24"/>
          <w:szCs w:val="24"/>
          <w:color w:val="auto"/>
        </w:rPr>
      </w:pPr>
    </w:p>
    <w:p>
      <w:pPr>
        <w:ind w:left="980"/>
        <w:spacing w:after="0"/>
        <w:tabs>
          <w:tab w:leader="none" w:pos="16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Comcast Corporation</w:t>
      </w:r>
    </w:p>
    <w:p>
      <w:pPr>
        <w:spacing w:after="0" w:line="27" w:lineRule="exact"/>
        <w:rPr>
          <w:sz w:val="24"/>
          <w:szCs w:val="24"/>
          <w:color w:val="auto"/>
        </w:rPr>
      </w:pPr>
    </w:p>
    <w:p>
      <w:pPr>
        <w:ind w:left="1620"/>
        <w:spacing w:after="0"/>
        <w:rPr>
          <w:sz w:val="20"/>
          <w:szCs w:val="20"/>
          <w:color w:val="auto"/>
        </w:rPr>
      </w:pPr>
      <w:r>
        <w:rPr>
          <w:rFonts w:ascii="Arial" w:cs="Arial" w:eastAsia="Arial" w:hAnsi="Arial"/>
          <w:sz w:val="18"/>
          <w:szCs w:val="18"/>
          <w:b w:val="1"/>
          <w:bCs w:val="1"/>
          <w:color w:val="auto"/>
        </w:rPr>
        <w:t>Form 10-K for the Year Ended December 31, 2013</w:t>
      </w:r>
    </w:p>
    <w:p>
      <w:pPr>
        <w:spacing w:after="0" w:line="9" w:lineRule="exact"/>
        <w:rPr>
          <w:sz w:val="24"/>
          <w:szCs w:val="24"/>
          <w:color w:val="auto"/>
        </w:rPr>
      </w:pPr>
    </w:p>
    <w:p>
      <w:pPr>
        <w:ind w:left="1620"/>
        <w:spacing w:after="0"/>
        <w:rPr>
          <w:sz w:val="20"/>
          <w:szCs w:val="20"/>
          <w:color w:val="auto"/>
        </w:rPr>
      </w:pPr>
      <w:r>
        <w:rPr>
          <w:rFonts w:ascii="Arial" w:cs="Arial" w:eastAsia="Arial" w:hAnsi="Arial"/>
          <w:sz w:val="18"/>
          <w:szCs w:val="18"/>
          <w:b w:val="1"/>
          <w:bCs w:val="1"/>
          <w:color w:val="auto"/>
        </w:rPr>
        <w:t>Filed February 12, 2014</w:t>
      </w:r>
    </w:p>
    <w:p>
      <w:pPr>
        <w:spacing w:after="0" w:line="9" w:lineRule="exact"/>
        <w:rPr>
          <w:sz w:val="24"/>
          <w:szCs w:val="24"/>
          <w:color w:val="auto"/>
        </w:rPr>
      </w:pPr>
    </w:p>
    <w:p>
      <w:pPr>
        <w:ind w:left="1620"/>
        <w:spacing w:after="0"/>
        <w:rPr>
          <w:sz w:val="20"/>
          <w:szCs w:val="20"/>
          <w:color w:val="auto"/>
        </w:rPr>
      </w:pPr>
      <w:r>
        <w:rPr>
          <w:rFonts w:ascii="Arial" w:cs="Arial" w:eastAsia="Arial" w:hAnsi="Arial"/>
          <w:sz w:val="18"/>
          <w:szCs w:val="18"/>
          <w:b w:val="1"/>
          <w:bCs w:val="1"/>
          <w:color w:val="auto"/>
        </w:rPr>
        <w:t>File No. 1-32871</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4"/>
          <w:szCs w:val="24"/>
          <w:color w:val="auto"/>
        </w:rPr>
      </w:pPr>
    </w:p>
    <w:p>
      <w:pPr>
        <w:ind w:right="40" w:firstLine="648"/>
        <w:spacing w:after="0" w:line="279" w:lineRule="auto"/>
        <w:rPr>
          <w:sz w:val="20"/>
          <w:szCs w:val="20"/>
          <w:color w:val="auto"/>
        </w:rPr>
      </w:pPr>
      <w:r>
        <w:rPr>
          <w:rFonts w:ascii="Arial" w:cs="Arial" w:eastAsia="Arial" w:hAnsi="Arial"/>
          <w:sz w:val="17"/>
          <w:szCs w:val="17"/>
          <w:color w:val="auto"/>
        </w:rPr>
        <w:t>This letter is in response to your comment letter dated April 11, 2014, concerning Comcast Corporation’s Form 10-K for the year ended December 31, 2013. In that letter, you requested that we respond to the comments within ten business days or advise the Staff when we will respond. As discussed today with Mr. Kisner of your office, we respectfully request a ten business day extension of the original due date in order to allow us to prepare a complete response to the Staff’s comments. We anticipate our response will be submitted to your office no later than May 9, 2014.</w:t>
      </w:r>
    </w:p>
    <w:p>
      <w:pPr>
        <w:spacing w:after="0" w:line="198" w:lineRule="exact"/>
        <w:rPr>
          <w:sz w:val="24"/>
          <w:szCs w:val="24"/>
          <w:color w:val="auto"/>
        </w:rPr>
      </w:pPr>
    </w:p>
    <w:p>
      <w:pPr>
        <w:ind w:right="20" w:firstLine="648"/>
        <w:spacing w:after="0" w:line="233" w:lineRule="auto"/>
        <w:rPr>
          <w:sz w:val="20"/>
          <w:szCs w:val="20"/>
          <w:color w:val="auto"/>
        </w:rPr>
      </w:pPr>
      <w:r>
        <w:rPr>
          <w:rFonts w:ascii="Arial" w:cs="Arial" w:eastAsia="Arial" w:hAnsi="Arial"/>
          <w:sz w:val="18"/>
          <w:szCs w:val="18"/>
          <w:color w:val="auto"/>
        </w:rPr>
        <w:t>We note that the same comment raised in your April 11</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letter was also raised as comment #29 in the Staff’s letter dated April 16, 2014 regarding Comcast Corporation’s Registration Statement on Form S-4 filed on March 20, 2014 (File No. 333-194698). As discussed with Mr. Kisner, in our response to comment #29, we will refer to our response to the April 11</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letter.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502920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tabs>
          <w:tab w:leader="none" w:pos="5640" w:val="left"/>
          <w:tab w:leader="none" w:pos="760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April 23, 2014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 for your time and attention.</w:t>
      </w:r>
    </w:p>
    <w:p>
      <w:pPr>
        <w:spacing w:after="0" w:line="25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/s/ Bruce K. Dallas</w:t>
      </w:r>
    </w:p>
    <w:p>
      <w:pPr>
        <w:spacing w:after="0" w:line="23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Bruce K. Dallas</w:t>
      </w:r>
    </w:p>
    <w:p>
      <w:pPr>
        <w:spacing w:after="0" w:line="200" w:lineRule="exact"/>
        <w:rPr>
          <w:sz w:val="20"/>
          <w:szCs w:val="20"/>
          <w:color w:val="auto"/>
        </w:rPr>
      </w:pPr>
    </w:p>
    <w:p>
      <w:pPr>
        <w:spacing w:after="0" w:line="295" w:lineRule="exact"/>
        <w:rPr>
          <w:sz w:val="20"/>
          <w:szCs w:val="20"/>
          <w:color w:val="auto"/>
        </w:rPr>
      </w:pPr>
    </w:p>
    <w:p>
      <w:pPr>
        <w:ind w:left="960" w:hanging="95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Michael J. Angelakis, Chief Financial Officer</w:t>
      </w:r>
    </w:p>
    <w:p>
      <w:pPr>
        <w:spacing w:after="0" w:line="23" w:lineRule="exact"/>
        <w:rPr>
          <w:rFonts w:ascii="Arial" w:cs="Arial" w:eastAsia="Arial" w:hAnsi="Arial"/>
          <w:sz w:val="18"/>
          <w:szCs w:val="18"/>
          <w:color w:val="auto"/>
        </w:rPr>
      </w:pPr>
    </w:p>
    <w:p>
      <w:pPr>
        <w:ind w:left="1400" w:right="4119" w:hanging="450"/>
        <w:spacing w:after="0" w:line="261" w:lineRule="auto"/>
        <w:rPr>
          <w:rFonts w:ascii="Arial" w:cs="Arial" w:eastAsia="Arial" w:hAnsi="Arial"/>
          <w:sz w:val="18"/>
          <w:szCs w:val="18"/>
          <w:color w:val="auto"/>
        </w:rPr>
      </w:pPr>
      <w:r>
        <w:rPr>
          <w:rFonts w:ascii="Arial" w:cs="Arial" w:eastAsia="Arial" w:hAnsi="Arial"/>
          <w:sz w:val="18"/>
          <w:szCs w:val="18"/>
          <w:color w:val="auto"/>
        </w:rPr>
        <w:t>Arthur R. Block, Senior Vice President, General Counsel and Secretary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672465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2019-12-07T02:41:44Z</dcterms:created>
  <dcterms:modified xsi:type="dcterms:W3CDTF">2019-12-07T02:41:44Z</dcterms:modified>
</cp:coreProperties>
</file>