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67,320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67,320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67,320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 month, 2nd, 3rd, 4th and 5th anniversaries of the date of the grant (April 14, 2017), respectively.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2019-12-04T00:52:28Z</dcterms:created>
  <dcterms:modified xsi:type="dcterms:W3CDTF">2019-12-04T00:52:28Z</dcterms:modified>
</cp:coreProperties>
</file>