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80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340" w:type="dxa"/>
            <w:vAlign w:val="bottom"/>
          </w:tcPr>
          <w:p>
            <w:pPr>
              <w:jc w:val="center"/>
              <w:ind w:right="37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78"/>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3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78"/>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vMerge w:val="restart"/>
          </w:tcPr>
          <w:p>
            <w:pPr>
              <w:jc w:val="center"/>
              <w:ind w:right="37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-609600</wp:posOffset>
            </wp:positionV>
            <wp:extent cx="57150" cy="622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-1828165</wp:posOffset>
            </wp:positionH>
            <wp:positionV relativeFrom="paragraph">
              <wp:posOffset>12065</wp:posOffset>
            </wp:positionV>
            <wp:extent cx="7281545" cy="9420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1545" cy="9420860"/>
                    </a:xfrm>
                    <a:prstGeom prst="rect">
                      <a:avLst/>
                    </a:prstGeom>
                    <a:noFill/>
                  </pic:spPr>
                </pic:pic>
              </a:graphicData>
            </a:graphic>
          </wp:anchor>
        </w:drawing>
      </w:r>
    </w:p>
    <w:p>
      <w:pPr>
        <w:spacing w:after="0" w:line="95" w:lineRule="exact"/>
        <w:rPr>
          <w:sz w:val="24"/>
          <w:szCs w:val="24"/>
          <w:color w:val="auto"/>
        </w:rPr>
      </w:pPr>
    </w:p>
    <w:p>
      <w:pPr>
        <w:sectPr>
          <w:pgSz w:w="11900" w:h="16942" w:orient="portrait"/>
          <w:cols w:equalWidth="0" w:num="2">
            <w:col w:w="2200" w:space="660"/>
            <w:col w:w="86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NBC Universal, Inc.</w:t>
        </w:r>
      </w:hyperlink>
    </w:p>
    <w:p>
      <w:pPr>
        <w:spacing w:after="0" w:line="29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 ROCKEFELLER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VALUEVISION MEDIA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VVTV</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06/26/2006</w:t>
      </w:r>
    </w:p>
    <w:p>
      <w:pPr>
        <w:spacing w:after="0" w:line="20" w:lineRule="exact"/>
        <w:rPr>
          <w:sz w:val="24"/>
          <w:szCs w:val="24"/>
          <w:color w:val="auto"/>
        </w:rPr>
      </w:pPr>
      <w:r>
        <w:rPr>
          <w:sz w:val="24"/>
          <w:szCs w:val="24"/>
          <w:color w:val="auto"/>
        </w:rPr>
        <w:br w:type="column"/>
      </w:r>
    </w:p>
    <w:p>
      <w:pPr>
        <w:ind w:left="7" w:right="820" w:hanging="7"/>
        <w:spacing w:after="0" w:line="23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47"/>
        <w:spacing w:after="0"/>
        <w:tabs>
          <w:tab w:leader="none" w:pos="1826" w:val="left"/>
          <w:tab w:leader="none" w:pos="21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4" w:lineRule="exact"/>
        <w:rPr>
          <w:sz w:val="24"/>
          <w:szCs w:val="24"/>
          <w:color w:val="auto"/>
        </w:rPr>
      </w:pPr>
    </w:p>
    <w:p>
      <w:pPr>
        <w:jc w:val="right"/>
        <w:ind w:right="50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47"/>
        <w:spacing w:after="0"/>
        <w:tabs>
          <w:tab w:leader="none" w:pos="21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7" w:lineRule="exact"/>
        <w:rPr>
          <w:sz w:val="24"/>
          <w:szCs w:val="24"/>
          <w:color w:val="auto"/>
        </w:rPr>
      </w:pPr>
    </w:p>
    <w:p>
      <w:pPr>
        <w:sectPr>
          <w:pgSz w:w="11900" w:h="16942" w:orient="portrait"/>
          <w:cols w:equalWidth="0" w:num="3">
            <w:col w:w="3340" w:space="720"/>
            <w:col w:w="3273" w:space="720"/>
            <w:col w:w="3467"/>
          </w:cols>
          <w:pgMar w:left="240" w:top="219" w:right="139" w:bottom="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tcPr>
          <w:p>
            <w:pPr>
              <w:spacing w:after="0" w:line="181" w:lineRule="exact"/>
              <w:rPr>
                <w:sz w:val="20"/>
                <w:szCs w:val="20"/>
                <w:color w:val="auto"/>
              </w:rPr>
            </w:pPr>
            <w:r>
              <w:rPr>
                <w:rFonts w:ascii="Arial" w:cs="Arial" w:eastAsia="Arial" w:hAnsi="Arial"/>
                <w:sz w:val="16"/>
                <w:szCs w:val="16"/>
                <w:color w:val="0000FF"/>
              </w:rPr>
              <w:t>NEW YORK,</w:t>
            </w:r>
          </w:p>
        </w:tc>
        <w:tc>
          <w:tcPr>
            <w:tcW w:w="1180" w:type="dxa"/>
            <w:vAlign w:val="bottom"/>
            <w:gridSpan w:val="3"/>
          </w:tcPr>
          <w:p>
            <w:pPr>
              <w:ind w:left="20"/>
              <w:spacing w:after="0" w:line="181" w:lineRule="exact"/>
              <w:rPr>
                <w:sz w:val="20"/>
                <w:szCs w:val="20"/>
                <w:color w:val="auto"/>
              </w:rPr>
            </w:pPr>
            <w:r>
              <w:rPr>
                <w:rFonts w:ascii="Arial" w:cs="Arial" w:eastAsia="Arial" w:hAnsi="Arial"/>
                <w:sz w:val="16"/>
                <w:szCs w:val="16"/>
                <w:color w:val="0000FF"/>
              </w:rPr>
              <w:t>NY</w:t>
            </w:r>
          </w:p>
        </w:tc>
        <w:tc>
          <w:tcPr>
            <w:tcW w:w="800" w:type="dxa"/>
            <w:vAlign w:val="bottom"/>
          </w:tcPr>
          <w:p>
            <w:pPr>
              <w:ind w:left="120"/>
              <w:spacing w:after="0" w:line="181" w:lineRule="exact"/>
              <w:rPr>
                <w:sz w:val="20"/>
                <w:szCs w:val="20"/>
                <w:color w:val="auto"/>
              </w:rPr>
            </w:pPr>
            <w:r>
              <w:rPr>
                <w:rFonts w:ascii="Arial" w:cs="Arial" w:eastAsia="Arial" w:hAnsi="Arial"/>
                <w:sz w:val="16"/>
                <w:szCs w:val="16"/>
                <w:color w:val="0000FF"/>
              </w:rPr>
              <w:t>10112</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80" w:type="dxa"/>
            <w:vAlign w:val="bottom"/>
            <w:gridSpan w:val="4"/>
          </w:tcPr>
          <w:p>
            <w:pPr>
              <w:ind w:left="100"/>
              <w:spacing w:after="0"/>
              <w:rPr>
                <w:sz w:val="20"/>
                <w:szCs w:val="20"/>
                <w:color w:val="auto"/>
              </w:rPr>
            </w:pPr>
            <w:r>
              <w:rPr>
                <w:rFonts w:ascii="Arial" w:cs="Arial" w:eastAsia="Arial" w:hAnsi="Arial"/>
                <w:sz w:val="13"/>
                <w:szCs w:val="13"/>
                <w:color w:val="auto"/>
                <w:w w:val="98"/>
              </w:rPr>
              <w:t>Form filed by One Reporting Person</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0" w:type="dxa"/>
            <w:vAlign w:val="bottom"/>
            <w:gridSpan w:val="10"/>
          </w:tcPr>
          <w:p>
            <w:pPr>
              <w:ind w:left="5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394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666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6"/>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1200" w:type="dxa"/>
            <w:vAlign w:val="bottom"/>
            <w:gridSpan w:val="2"/>
            <w:vMerge w:val="restart"/>
          </w:tcPr>
          <w:p>
            <w:pPr>
              <w:ind w:left="20"/>
              <w:spacing w:after="0" w:line="126" w:lineRule="exact"/>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gridSpan w:val="4"/>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40"/>
              <w:spacing w:after="0" w:line="126" w:lineRule="exact"/>
              <w:rPr>
                <w:sz w:val="20"/>
                <w:szCs w:val="20"/>
                <w:color w:val="auto"/>
              </w:rPr>
            </w:pPr>
            <w:r>
              <w:rPr>
                <w:rFonts w:ascii="Arial" w:cs="Arial" w:eastAsia="Arial" w:hAnsi="Arial"/>
                <w:sz w:val="11"/>
                <w:szCs w:val="11"/>
                <w:b w:val="1"/>
                <w:bCs w:val="1"/>
                <w:color w:val="auto"/>
              </w:rPr>
              <w:t>(A) or</w:t>
            </w:r>
          </w:p>
        </w:tc>
        <w:tc>
          <w:tcPr>
            <w:tcW w:w="7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(Instr. 3 and 4)</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gridSpan w:val="3"/>
          </w:tcPr>
          <w:p>
            <w:pPr>
              <w:spacing w:after="0"/>
              <w:rPr>
                <w:sz w:val="7"/>
                <w:szCs w:val="7"/>
                <w:color w:val="auto"/>
              </w:rPr>
            </w:pPr>
          </w:p>
        </w:tc>
        <w:tc>
          <w:tcPr>
            <w:tcW w:w="3940" w:type="dxa"/>
            <w:vAlign w:val="bottom"/>
            <w:tcBorders>
              <w:bottom w:val="single" w:sz="8" w:color="2C2C2C"/>
            </w:tcBorders>
            <w:gridSpan w:val="7"/>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6660" w:type="dxa"/>
            <w:vAlign w:val="bottom"/>
            <w:tcBorders>
              <w:top w:val="single" w:sz="8" w:color="2C2C2C"/>
            </w:tcBorders>
            <w:gridSpan w:val="15"/>
          </w:tcPr>
          <w:p>
            <w:pPr>
              <w:jc w:val="center"/>
              <w:ind w:right="20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00" w:type="dxa"/>
            <w:vAlign w:val="bottom"/>
            <w:gridSpan w:val="12"/>
          </w:tcPr>
          <w:p>
            <w:pPr>
              <w:jc w:val="center"/>
              <w:ind w:right="21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118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Derivative Securities</w:t>
            </w:r>
          </w:p>
        </w:tc>
        <w:tc>
          <w:tcPr>
            <w:tcW w:w="148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118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Acquired (A) or</w:t>
            </w:r>
          </w:p>
        </w:tc>
        <w:tc>
          <w:tcPr>
            <w:tcW w:w="148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32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8)</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Owned</w:t>
            </w:r>
          </w:p>
        </w:tc>
        <w:tc>
          <w:tcPr>
            <w:tcW w:w="380" w:type="dxa"/>
            <w:vAlign w:val="bottom"/>
          </w:tcPr>
          <w:p>
            <w:pPr>
              <w:spacing w:after="0"/>
              <w:rPr>
                <w:sz w:val="10"/>
                <w:szCs w:val="10"/>
                <w:color w:val="auto"/>
              </w:rPr>
            </w:pP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20"/>
              <w:spacing w:after="0" w:line="126"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60"/>
              <w:spacing w:after="0" w:line="126"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gridSpan w:val="2"/>
          </w:tcPr>
          <w:p>
            <w:pPr>
              <w:ind w:left="20"/>
              <w:spacing w:after="0"/>
              <w:rPr>
                <w:sz w:val="20"/>
                <w:szCs w:val="20"/>
                <w:color w:val="auto"/>
              </w:rPr>
            </w:pPr>
            <w:r>
              <w:rPr>
                <w:rFonts w:ascii="Arial" w:cs="Arial" w:eastAsia="Arial" w:hAnsi="Arial"/>
                <w:sz w:val="11"/>
                <w:szCs w:val="11"/>
                <w:b w:val="1"/>
                <w:bCs w:val="1"/>
                <w:color w:val="auto"/>
                <w:w w:val="91"/>
              </w:rPr>
              <w:t>(A)</w:t>
            </w:r>
          </w:p>
        </w:tc>
        <w:tc>
          <w:tcPr>
            <w:tcW w:w="1000" w:type="dxa"/>
            <w:vAlign w:val="bottom"/>
          </w:tcPr>
          <w:p>
            <w:pPr>
              <w:ind w:left="4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vMerge w:val="restart"/>
          </w:tcPr>
          <w:p>
            <w:pPr>
              <w:ind w:left="120"/>
              <w:spacing w:after="0" w:line="259"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ind w:left="80"/>
              <w:spacing w:after="0"/>
              <w:rPr>
                <w:sz w:val="20"/>
                <w:szCs w:val="20"/>
                <w:color w:val="auto"/>
              </w:rPr>
            </w:pPr>
            <w:r>
              <w:rPr>
                <w:rFonts w:ascii="Arial" w:cs="Arial" w:eastAsia="Arial" w:hAnsi="Arial"/>
                <w:sz w:val="16"/>
                <w:szCs w:val="16"/>
                <w:color w:val="0000FF"/>
                <w:w w:val="89"/>
              </w:rPr>
              <w:t>1,206,258</w:t>
            </w:r>
          </w:p>
        </w:tc>
        <w:tc>
          <w:tcPr>
            <w:tcW w:w="760" w:type="dxa"/>
            <w:vAlign w:val="bottom"/>
            <w:gridSpan w:val="2"/>
            <w:vMerge w:val="restart"/>
          </w:tcPr>
          <w:p>
            <w:pPr>
              <w:jc w:val="right"/>
              <w:ind w:right="263"/>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restart"/>
          </w:tcPr>
          <w:p>
            <w:pPr>
              <w:ind w:left="260"/>
              <w:spacing w:after="0" w:line="259"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3"/>
          </w:tcPr>
          <w:p>
            <w:pPr>
              <w:ind w:left="60"/>
              <w:spacing w:after="0" w:line="122" w:lineRule="exact"/>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260"/>
              <w:spacing w:after="0" w:line="122" w:lineRule="exact"/>
              <w:rPr>
                <w:sz w:val="20"/>
                <w:szCs w:val="20"/>
                <w:color w:val="auto"/>
              </w:rPr>
            </w:pPr>
            <w:r>
              <w:rPr>
                <w:rFonts w:ascii="Arial" w:cs="Arial" w:eastAsia="Arial" w:hAnsi="Arial"/>
                <w:sz w:val="13"/>
                <w:szCs w:val="13"/>
                <w:color w:val="0000FF"/>
              </w:rPr>
              <w:t>06/26/2006</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ind w:left="460"/>
              <w:spacing w:after="0" w:line="122" w:lineRule="exact"/>
              <w:rPr>
                <w:sz w:val="20"/>
                <w:szCs w:val="20"/>
                <w:color w:val="auto"/>
              </w:rPr>
            </w:pPr>
            <w:r>
              <w:rPr>
                <w:rFonts w:ascii="Arial" w:cs="Arial" w:eastAsia="Arial" w:hAnsi="Arial"/>
                <w:sz w:val="13"/>
                <w:szCs w:val="13"/>
                <w:color w:val="0000FF"/>
                <w:w w:val="89"/>
              </w:rPr>
              <w:t>1,206,258</w:t>
            </w: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0000FF"/>
              </w:rPr>
              <w:t>0</w:t>
            </w:r>
          </w:p>
        </w:tc>
        <w:tc>
          <w:tcPr>
            <w:tcW w:w="3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ind w:left="160"/>
              <w:spacing w:after="0" w:line="138"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vMerge w:val="restart"/>
          </w:tcPr>
          <w:p>
            <w:pPr>
              <w:ind w:left="120"/>
              <w:spacing w:after="0" w:line="259"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ind w:left="80"/>
              <w:spacing w:after="0"/>
              <w:rPr>
                <w:sz w:val="20"/>
                <w:szCs w:val="20"/>
                <w:color w:val="auto"/>
              </w:rPr>
            </w:pPr>
            <w:r>
              <w:rPr>
                <w:rFonts w:ascii="Arial" w:cs="Arial" w:eastAsia="Arial" w:hAnsi="Arial"/>
                <w:sz w:val="16"/>
                <w:szCs w:val="16"/>
                <w:color w:val="0000FF"/>
                <w:w w:val="89"/>
              </w:rPr>
              <w:t>1,206,258</w:t>
            </w:r>
          </w:p>
        </w:tc>
        <w:tc>
          <w:tcPr>
            <w:tcW w:w="760" w:type="dxa"/>
            <w:vAlign w:val="bottom"/>
            <w:gridSpan w:val="2"/>
            <w:vMerge w:val="restart"/>
          </w:tcPr>
          <w:p>
            <w:pPr>
              <w:jc w:val="right"/>
              <w:ind w:right="263"/>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restart"/>
          </w:tcPr>
          <w:p>
            <w:pPr>
              <w:ind w:left="260"/>
              <w:spacing w:after="0" w:line="259"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3"/>
          </w:tcPr>
          <w:p>
            <w:pPr>
              <w:ind w:left="60"/>
              <w:spacing w:after="0" w:line="122" w:lineRule="exact"/>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260"/>
              <w:spacing w:after="0" w:line="122" w:lineRule="exact"/>
              <w:rPr>
                <w:sz w:val="20"/>
                <w:szCs w:val="20"/>
                <w:color w:val="auto"/>
              </w:rPr>
            </w:pPr>
            <w:r>
              <w:rPr>
                <w:rFonts w:ascii="Arial" w:cs="Arial" w:eastAsia="Arial" w:hAnsi="Arial"/>
                <w:sz w:val="13"/>
                <w:szCs w:val="13"/>
                <w:color w:val="0000FF"/>
              </w:rPr>
              <w:t>06/26/2006</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180" w:type="dxa"/>
            <w:vAlign w:val="bottom"/>
            <w:gridSpan w:val="3"/>
          </w:tcPr>
          <w:p>
            <w:pPr>
              <w:ind w:left="20"/>
              <w:spacing w:after="0" w:line="122" w:lineRule="exact"/>
              <w:rPr>
                <w:sz w:val="20"/>
                <w:szCs w:val="20"/>
                <w:color w:val="auto"/>
              </w:rPr>
            </w:pPr>
            <w:r>
              <w:rPr>
                <w:rFonts w:ascii="Arial" w:cs="Arial" w:eastAsia="Arial" w:hAnsi="Arial"/>
                <w:sz w:val="13"/>
                <w:szCs w:val="13"/>
                <w:color w:val="0000FF"/>
              </w:rPr>
              <w:t>1,206,258</w:t>
            </w: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60" w:type="dxa"/>
            <w:vAlign w:val="bottom"/>
            <w:gridSpan w:val="2"/>
          </w:tcPr>
          <w:p>
            <w:pPr>
              <w:jc w:val="right"/>
              <w:ind w:right="144"/>
              <w:spacing w:after="0" w:line="122" w:lineRule="exact"/>
              <w:rPr>
                <w:sz w:val="20"/>
                <w:szCs w:val="20"/>
                <w:color w:val="auto"/>
              </w:rPr>
            </w:pPr>
            <w:r>
              <w:rPr>
                <w:rFonts w:ascii="Arial" w:cs="Arial" w:eastAsia="Arial" w:hAnsi="Arial"/>
                <w:sz w:val="13"/>
                <w:szCs w:val="13"/>
                <w:color w:val="0000FF"/>
              </w:rPr>
              <w:t>5,339,500</w:t>
            </w:r>
          </w:p>
        </w:tc>
        <w:tc>
          <w:tcPr>
            <w:tcW w:w="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ind w:left="160"/>
              <w:spacing w:after="0" w:line="138"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7"/>
          </w:tcPr>
          <w:p>
            <w:pPr>
              <w:ind w:left="60"/>
              <w:spacing w:after="0" w:line="228"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0"/>
                <w:szCs w:val="20"/>
                <w:color w:val="auto"/>
                <w:w w:val="98"/>
                <w:vertAlign w:val="superscript"/>
              </w:rPr>
              <w:t>*</w:t>
            </w:r>
          </w:p>
        </w:tc>
        <w:tc>
          <w:tcPr>
            <w:tcW w:w="8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5"/>
          </w:tcPr>
          <w:p>
            <w:pPr>
              <w:spacing w:after="0" w:line="209" w:lineRule="exact"/>
              <w:rPr>
                <w:rFonts w:ascii="Arial" w:cs="Arial" w:eastAsia="Arial" w:hAnsi="Arial"/>
                <w:sz w:val="20"/>
                <w:szCs w:val="20"/>
                <w:color w:val="0000EE"/>
              </w:rPr>
            </w:pPr>
            <w:hyperlink r:id="rId12">
              <w:r>
                <w:rPr>
                  <w:rFonts w:ascii="Arial" w:cs="Arial" w:eastAsia="Arial" w:hAnsi="Arial"/>
                  <w:sz w:val="20"/>
                  <w:szCs w:val="20"/>
                  <w:color w:val="0000EE"/>
                </w:rPr>
                <w:t>NBC Universal, Inc.</w:t>
              </w:r>
            </w:hyperlink>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5"/>
          </w:tcPr>
          <w:p>
            <w:pPr>
              <w:spacing w:after="0"/>
              <w:rPr>
                <w:sz w:val="20"/>
                <w:szCs w:val="20"/>
                <w:color w:val="auto"/>
              </w:rPr>
            </w:pPr>
            <w:r>
              <w:rPr>
                <w:rFonts w:ascii="Arial" w:cs="Arial" w:eastAsia="Arial" w:hAnsi="Arial"/>
                <w:sz w:val="16"/>
                <w:szCs w:val="16"/>
                <w:color w:val="0000FF"/>
              </w:rPr>
              <w:t>30 ROCKEFELLER PLAZA</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color w:val="0000FF"/>
              </w:rPr>
              <w:t>NY</w:t>
            </w:r>
          </w:p>
        </w:tc>
        <w:tc>
          <w:tcPr>
            <w:tcW w:w="1020" w:type="dxa"/>
            <w:vAlign w:val="bottom"/>
            <w:gridSpan w:val="2"/>
          </w:tcPr>
          <w:p>
            <w:pPr>
              <w:ind w:left="480"/>
              <w:spacing w:after="0"/>
              <w:rPr>
                <w:sz w:val="20"/>
                <w:szCs w:val="20"/>
                <w:color w:val="auto"/>
              </w:rPr>
            </w:pPr>
            <w:r>
              <w:rPr>
                <w:rFonts w:ascii="Arial" w:cs="Arial" w:eastAsia="Arial" w:hAnsi="Arial"/>
                <w:sz w:val="16"/>
                <w:szCs w:val="16"/>
                <w:color w:val="0000FF"/>
              </w:rPr>
              <w:t>10112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0"/>
                <w:szCs w:val="20"/>
                <w:color w:val="auto"/>
                <w:w w:val="98"/>
                <w:vertAlign w:val="superscript"/>
              </w:rPr>
              <w:t>*</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gridSpan w:val="7"/>
          </w:tcPr>
          <w:p>
            <w:pPr>
              <w:spacing w:after="0" w:line="209" w:lineRule="exact"/>
              <w:rPr>
                <w:rFonts w:ascii="Arial" w:cs="Arial" w:eastAsia="Arial" w:hAnsi="Arial"/>
                <w:sz w:val="20"/>
                <w:szCs w:val="20"/>
                <w:color w:val="0000EE"/>
                <w:w w:val="98"/>
              </w:rPr>
            </w:pPr>
            <w:hyperlink r:id="rId14">
              <w:r>
                <w:rPr>
                  <w:rFonts w:ascii="Arial" w:cs="Arial" w:eastAsia="Arial" w:hAnsi="Arial"/>
                  <w:sz w:val="20"/>
                  <w:szCs w:val="20"/>
                  <w:color w:val="0000EE"/>
                  <w:w w:val="98"/>
                </w:rPr>
                <w:t>National Broadcasting CO Holding, Inc.</w:t>
              </w:r>
            </w:hyperlink>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5"/>
          </w:tcPr>
          <w:p>
            <w:pPr>
              <w:spacing w:after="0"/>
              <w:rPr>
                <w:sz w:val="20"/>
                <w:szCs w:val="20"/>
                <w:color w:val="auto"/>
              </w:rPr>
            </w:pPr>
            <w:r>
              <w:rPr>
                <w:rFonts w:ascii="Arial" w:cs="Arial" w:eastAsia="Arial" w:hAnsi="Arial"/>
                <w:sz w:val="16"/>
                <w:szCs w:val="16"/>
                <w:color w:val="0000FF"/>
              </w:rPr>
              <w:t>30 ROCKEFELLER PLAZA</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color w:val="0000FF"/>
              </w:rPr>
              <w:t>NY</w:t>
            </w:r>
          </w:p>
        </w:tc>
        <w:tc>
          <w:tcPr>
            <w:tcW w:w="1020" w:type="dxa"/>
            <w:vAlign w:val="bottom"/>
            <w:gridSpan w:val="2"/>
          </w:tcPr>
          <w:p>
            <w:pPr>
              <w:ind w:left="480"/>
              <w:spacing w:after="0"/>
              <w:rPr>
                <w:sz w:val="20"/>
                <w:szCs w:val="20"/>
                <w:color w:val="auto"/>
              </w:rPr>
            </w:pPr>
            <w:r>
              <w:rPr>
                <w:rFonts w:ascii="Arial" w:cs="Arial" w:eastAsia="Arial" w:hAnsi="Arial"/>
                <w:sz w:val="16"/>
                <w:szCs w:val="16"/>
                <w:color w:val="0000FF"/>
              </w:rPr>
              <w:t>10012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740" w:type="dxa"/>
            <w:vAlign w:val="bottom"/>
            <w:tcBorders>
              <w:bottom w:val="single" w:sz="8" w:color="2C2C2C"/>
            </w:tcBorders>
            <w:gridSpan w:val="6"/>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0"/>
                <w:szCs w:val="20"/>
                <w:color w:val="auto"/>
                <w:w w:val="98"/>
                <w:vertAlign w:val="superscript"/>
              </w:rPr>
              <w:t>*</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1"/>
          </w:tcPr>
          <w:p>
            <w:pPr>
              <w:spacing w:after="0" w:line="209" w:lineRule="exact"/>
              <w:rPr>
                <w:rFonts w:ascii="Arial" w:cs="Arial" w:eastAsia="Arial" w:hAnsi="Arial"/>
                <w:sz w:val="20"/>
                <w:szCs w:val="20"/>
                <w:color w:val="0000EE"/>
              </w:rPr>
            </w:pPr>
            <w:hyperlink r:id="rId15">
              <w:r>
                <w:rPr>
                  <w:rFonts w:ascii="Arial" w:cs="Arial" w:eastAsia="Arial" w:hAnsi="Arial"/>
                  <w:sz w:val="20"/>
                  <w:szCs w:val="20"/>
                  <w:color w:val="0000EE"/>
                </w:rPr>
                <w:t>GE CAPITAL EQUITY INVESTMENTS INC</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5"/>
          </w:tcPr>
          <w:p>
            <w:pPr>
              <w:spacing w:after="0"/>
              <w:rPr>
                <w:sz w:val="20"/>
                <w:szCs w:val="20"/>
                <w:color w:val="auto"/>
              </w:rPr>
            </w:pPr>
            <w:r>
              <w:rPr>
                <w:rFonts w:ascii="Arial" w:cs="Arial" w:eastAsia="Arial" w:hAnsi="Arial"/>
                <w:sz w:val="16"/>
                <w:szCs w:val="16"/>
                <w:color w:val="0000FF"/>
              </w:rPr>
              <w:t>120 LONG RIDGE ROAD</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STAMFORD,</w:t>
            </w:r>
          </w:p>
        </w:tc>
        <w:tc>
          <w:tcPr>
            <w:tcW w:w="12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color w:val="0000FF"/>
              </w:rPr>
              <w:t>CT</w:t>
            </w:r>
          </w:p>
        </w:tc>
        <w:tc>
          <w:tcPr>
            <w:tcW w:w="1020" w:type="dxa"/>
            <w:vAlign w:val="bottom"/>
            <w:gridSpan w:val="2"/>
          </w:tcPr>
          <w:p>
            <w:pPr>
              <w:ind w:left="480"/>
              <w:spacing w:after="0"/>
              <w:rPr>
                <w:sz w:val="20"/>
                <w:szCs w:val="20"/>
                <w:color w:val="auto"/>
              </w:rPr>
            </w:pPr>
            <w:r>
              <w:rPr>
                <w:rFonts w:ascii="Arial" w:cs="Arial" w:eastAsia="Arial" w:hAnsi="Arial"/>
                <w:sz w:val="16"/>
                <w:szCs w:val="16"/>
                <w:color w:val="0000FF"/>
              </w:rPr>
              <w:t>06927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48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-6789420</wp:posOffset>
            </wp:positionV>
            <wp:extent cx="23495" cy="2192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3495" cy="219202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sz w:val="1"/>
          <w:szCs w:val="1"/>
          <w:color w:val="auto"/>
        </w:rPr>
        <w:drawing>
          <wp:inline distT="0" distB="0" distL="0" distR="0">
            <wp:extent cx="33655" cy="1657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33655" cy="16573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0"/>
          <w:szCs w:val="20"/>
          <w:color w:val="auto"/>
          <w:vertAlign w:val="superscript"/>
        </w:rPr>
        <w:t>*</w:t>
      </w:r>
    </w:p>
    <w:p>
      <w:pPr>
        <w:sectPr>
          <w:pgSz w:w="11900" w:h="16942" w:orient="portrait"/>
          <w:cols w:equalWidth="0" w:num="1">
            <w:col w:w="11520"/>
          </w:cols>
          <w:pgMar w:left="240" w:top="219" w:right="139" w:bottom="0" w:gutter="0" w:footer="0" w:header="0"/>
          <w:type w:val="continuous"/>
        </w:sectPr>
      </w:pPr>
    </w:p>
    <w:bookmarkStart w:id="1" w:name="page2"/>
    <w:bookmarkEnd w:id="1"/>
    <w:p>
      <w:pPr>
        <w:ind w:left="100"/>
        <w:spacing w:after="0"/>
        <w:rPr>
          <w:rFonts w:ascii="Arial" w:cs="Arial" w:eastAsia="Arial" w:hAnsi="Arial"/>
          <w:sz w:val="20"/>
          <w:szCs w:val="20"/>
          <w:u w:val="single" w:color="auto"/>
          <w:color w:val="0000EE"/>
        </w:rPr>
      </w:pPr>
      <w:r>
        <w:rPr>
          <w:rFonts w:ascii="Arial" w:cs="Arial" w:eastAsia="Arial" w:hAnsi="Arial"/>
          <w:sz w:val="20"/>
          <w:szCs w:val="20"/>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2924810" cy="4664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810" cy="4664710"/>
                    </a:xfrm>
                    <a:prstGeom prst="rect">
                      <a:avLst/>
                    </a:prstGeom>
                    <a:noFill/>
                  </pic:spPr>
                </pic:pic>
              </a:graphicData>
            </a:graphic>
          </wp:anchor>
        </w:drawing>
      </w:r>
      <w:hyperlink r:id="rId19">
        <w:r>
          <w:rPr>
            <w:rFonts w:ascii="Arial" w:cs="Arial" w:eastAsia="Arial" w:hAnsi="Arial"/>
            <w:sz w:val="20"/>
            <w:szCs w:val="20"/>
            <w:u w:val="single" w:color="auto"/>
            <w:color w:val="0000EE"/>
          </w:rPr>
          <w:t>GENERAL ELECTRIC CAPITAL CORP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50"/>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60"/>
              <w:spacing w:after="0"/>
              <w:rPr>
                <w:sz w:val="20"/>
                <w:szCs w:val="20"/>
                <w:color w:val="auto"/>
              </w:rPr>
            </w:pPr>
            <w:r>
              <w:rPr>
                <w:rFonts w:ascii="Arial" w:cs="Arial" w:eastAsia="Arial" w:hAnsi="Arial"/>
                <w:sz w:val="13"/>
                <w:szCs w:val="13"/>
                <w:color w:val="auto"/>
              </w:rPr>
              <w:t>(First)</w:t>
            </w:r>
          </w:p>
        </w:tc>
        <w:tc>
          <w:tcPr>
            <w:tcW w:w="1960" w:type="dxa"/>
            <w:vAlign w:val="bottom"/>
          </w:tcPr>
          <w:p>
            <w:pPr>
              <w:ind w:left="540"/>
              <w:spacing w:after="0"/>
              <w:rPr>
                <w:sz w:val="20"/>
                <w:szCs w:val="20"/>
                <w:color w:val="auto"/>
              </w:rPr>
            </w:pPr>
            <w:r>
              <w:rPr>
                <w:rFonts w:ascii="Arial" w:cs="Arial" w:eastAsia="Arial" w:hAnsi="Arial"/>
                <w:sz w:val="13"/>
                <w:szCs w:val="13"/>
                <w:color w:val="auto"/>
              </w:rPr>
              <w:t>(Middle)</w:t>
            </w:r>
          </w:p>
        </w:tc>
      </w:tr>
      <w:tr>
        <w:trPr>
          <w:trHeight w:val="263"/>
        </w:trPr>
        <w:tc>
          <w:tcPr>
            <w:tcW w:w="40" w:type="dxa"/>
            <w:vAlign w:val="bottom"/>
          </w:tcPr>
          <w:p>
            <w:pPr>
              <w:spacing w:after="0"/>
              <w:rPr>
                <w:sz w:val="22"/>
                <w:szCs w:val="22"/>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0000FF"/>
              </w:rPr>
              <w:t>260 LONG RIDGE ROAD</w:t>
            </w:r>
          </w:p>
        </w:tc>
        <w:tc>
          <w:tcPr>
            <w:tcW w:w="1960" w:type="dxa"/>
            <w:vAlign w:val="bottom"/>
          </w:tcPr>
          <w:p>
            <w:pPr>
              <w:spacing w:after="0"/>
              <w:rPr>
                <w:sz w:val="22"/>
                <w:szCs w:val="22"/>
                <w:color w:val="auto"/>
              </w:rPr>
            </w:pPr>
          </w:p>
        </w:tc>
      </w:tr>
      <w:tr>
        <w:trPr>
          <w:trHeight w:val="195"/>
        </w:trPr>
        <w:tc>
          <w:tcPr>
            <w:tcW w:w="1220" w:type="dxa"/>
            <w:vAlign w:val="bottom"/>
            <w:tcBorders>
              <w:bottom w:val="single" w:sz="8" w:color="9A9A9A"/>
            </w:tcBorders>
            <w:gridSpan w:val="2"/>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1960" w:type="dxa"/>
            <w:vAlign w:val="bottom"/>
            <w:tcBorders>
              <w:bottom w:val="single" w:sz="8" w:color="9A9A9A"/>
            </w:tcBorders>
          </w:tcPr>
          <w:p>
            <w:pPr>
              <w:spacing w:after="0"/>
              <w:rPr>
                <w:sz w:val="16"/>
                <w:szCs w:val="16"/>
                <w:color w:val="auto"/>
              </w:rPr>
            </w:pPr>
          </w:p>
        </w:tc>
      </w:tr>
      <w:tr>
        <w:trPr>
          <w:trHeight w:val="24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25"/>
        </w:trPr>
        <w:tc>
          <w:tcPr>
            <w:tcW w:w="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STAMFORD,</w:t>
            </w:r>
          </w:p>
        </w:tc>
        <w:tc>
          <w:tcPr>
            <w:tcW w:w="1200" w:type="dxa"/>
            <w:vAlign w:val="bottom"/>
          </w:tcPr>
          <w:p>
            <w:pPr>
              <w:ind w:left="260"/>
              <w:spacing w:after="0"/>
              <w:rPr>
                <w:sz w:val="20"/>
                <w:szCs w:val="20"/>
                <w:color w:val="auto"/>
              </w:rPr>
            </w:pPr>
            <w:r>
              <w:rPr>
                <w:rFonts w:ascii="Arial" w:cs="Arial" w:eastAsia="Arial" w:hAnsi="Arial"/>
                <w:sz w:val="16"/>
                <w:szCs w:val="16"/>
                <w:color w:val="0000FF"/>
              </w:rPr>
              <w:t>CT</w:t>
            </w:r>
          </w:p>
        </w:tc>
        <w:tc>
          <w:tcPr>
            <w:tcW w:w="1960" w:type="dxa"/>
            <w:vAlign w:val="bottom"/>
          </w:tcPr>
          <w:p>
            <w:pPr>
              <w:ind w:left="540"/>
              <w:spacing w:after="0"/>
              <w:rPr>
                <w:sz w:val="20"/>
                <w:szCs w:val="20"/>
                <w:color w:val="auto"/>
              </w:rPr>
            </w:pPr>
            <w:r>
              <w:rPr>
                <w:rFonts w:ascii="Arial" w:cs="Arial" w:eastAsia="Arial" w:hAnsi="Arial"/>
                <w:sz w:val="16"/>
                <w:szCs w:val="16"/>
                <w:color w:val="0000FF"/>
              </w:rPr>
              <w:t>06927</w:t>
            </w:r>
          </w:p>
        </w:tc>
      </w:tr>
      <w:tr>
        <w:trPr>
          <w:trHeight w:val="145"/>
        </w:trPr>
        <w:tc>
          <w:tcPr>
            <w:tcW w:w="4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8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6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5" w:lineRule="auto"/>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GENERAL ELECTRIC CAPITAL SERVICES</w:t>
        </w:r>
      </w:hyperlink>
    </w:p>
    <w:p>
      <w:pPr>
        <w:spacing w:after="0" w:line="1" w:lineRule="exact"/>
        <w:rPr>
          <w:sz w:val="20"/>
          <w:szCs w:val="20"/>
          <w:color w:val="auto"/>
        </w:rPr>
      </w:pPr>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INC/CT</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0" w:type="dxa"/>
            <w:vAlign w:val="bottom"/>
          </w:tcPr>
          <w:p>
            <w:pPr>
              <w:spacing w:after="0"/>
              <w:rPr>
                <w:sz w:val="13"/>
                <w:szCs w:val="13"/>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80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63"/>
        </w:trPr>
        <w:tc>
          <w:tcPr>
            <w:tcW w:w="100" w:type="dxa"/>
            <w:vAlign w:val="bottom"/>
          </w:tcPr>
          <w:p>
            <w:pPr>
              <w:spacing w:after="0"/>
              <w:rPr>
                <w:sz w:val="22"/>
                <w:szCs w:val="22"/>
                <w:color w:val="auto"/>
              </w:rPr>
            </w:pPr>
          </w:p>
        </w:tc>
        <w:tc>
          <w:tcPr>
            <w:tcW w:w="2640" w:type="dxa"/>
            <w:vAlign w:val="bottom"/>
            <w:gridSpan w:val="4"/>
          </w:tcPr>
          <w:p>
            <w:pPr>
              <w:spacing w:after="0"/>
              <w:rPr>
                <w:sz w:val="20"/>
                <w:szCs w:val="20"/>
                <w:color w:val="auto"/>
              </w:rPr>
            </w:pPr>
            <w:r>
              <w:rPr>
                <w:rFonts w:ascii="Arial" w:cs="Arial" w:eastAsia="Arial" w:hAnsi="Arial"/>
                <w:sz w:val="16"/>
                <w:szCs w:val="16"/>
                <w:color w:val="0000FF"/>
              </w:rPr>
              <w:t>260 LONG RIDGE ROAD</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120" w:type="dxa"/>
            <w:vAlign w:val="bottom"/>
            <w:gridSpan w:val="2"/>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0000FF"/>
              </w:rPr>
              <w:t>STAMFORD,</w:t>
            </w:r>
          </w:p>
        </w:tc>
        <w:tc>
          <w:tcPr>
            <w:tcW w:w="1460" w:type="dxa"/>
            <w:vAlign w:val="bottom"/>
            <w:gridSpan w:val="2"/>
          </w:tcPr>
          <w:p>
            <w:pPr>
              <w:ind w:left="260"/>
              <w:spacing w:after="0"/>
              <w:rPr>
                <w:sz w:val="20"/>
                <w:szCs w:val="20"/>
                <w:color w:val="auto"/>
              </w:rPr>
            </w:pPr>
            <w:r>
              <w:rPr>
                <w:rFonts w:ascii="Arial" w:cs="Arial" w:eastAsia="Arial" w:hAnsi="Arial"/>
                <w:sz w:val="16"/>
                <w:szCs w:val="16"/>
                <w:color w:val="0000FF"/>
              </w:rPr>
              <w:t>CT</w:t>
            </w:r>
          </w:p>
        </w:tc>
        <w:tc>
          <w:tcPr>
            <w:tcW w:w="1700" w:type="dxa"/>
            <w:vAlign w:val="bottom"/>
          </w:tcPr>
          <w:p>
            <w:pPr>
              <w:ind w:left="280"/>
              <w:spacing w:after="0"/>
              <w:rPr>
                <w:sz w:val="20"/>
                <w:szCs w:val="20"/>
                <w:color w:val="auto"/>
              </w:rPr>
            </w:pPr>
            <w:r>
              <w:rPr>
                <w:rFonts w:ascii="Arial" w:cs="Arial" w:eastAsia="Arial" w:hAnsi="Arial"/>
                <w:sz w:val="16"/>
                <w:szCs w:val="16"/>
                <w:color w:val="0000FF"/>
              </w:rPr>
              <w:t>06927</w:t>
            </w:r>
          </w:p>
        </w:tc>
        <w:tc>
          <w:tcPr>
            <w:tcW w:w="100" w:type="dxa"/>
            <w:vAlign w:val="bottom"/>
          </w:tcPr>
          <w:p>
            <w:pPr>
              <w:spacing w:after="0"/>
              <w:rPr>
                <w:sz w:val="19"/>
                <w:szCs w:val="19"/>
                <w:color w:val="auto"/>
              </w:rPr>
            </w:pPr>
          </w:p>
        </w:tc>
      </w:tr>
      <w:tr>
        <w:trPr>
          <w:trHeight w:val="145"/>
        </w:trPr>
        <w:tc>
          <w:tcPr>
            <w:tcW w:w="100" w:type="dxa"/>
            <w:vAlign w:val="bottom"/>
          </w:tcPr>
          <w:p>
            <w:pPr>
              <w:spacing w:after="0"/>
              <w:rPr>
                <w:sz w:val="12"/>
                <w:szCs w:val="12"/>
                <w:color w:val="auto"/>
              </w:rPr>
            </w:pPr>
          </w:p>
        </w:tc>
        <w:tc>
          <w:tcPr>
            <w:tcW w:w="1180" w:type="dxa"/>
            <w:vAlign w:val="bottom"/>
            <w:tcBorders>
              <w:bottom w:val="single" w:sz="8" w:color="9A9A9A"/>
            </w:tcBorders>
            <w:gridSpan w:val="2"/>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7"/>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80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100" w:type="dxa"/>
            <w:vAlign w:val="bottom"/>
          </w:tcPr>
          <w:p>
            <w:pPr>
              <w:spacing w:after="0"/>
              <w:rPr>
                <w:sz w:val="18"/>
                <w:szCs w:val="18"/>
                <w:color w:val="auto"/>
              </w:rPr>
            </w:pPr>
          </w:p>
        </w:tc>
        <w:tc>
          <w:tcPr>
            <w:tcW w:w="2640" w:type="dxa"/>
            <w:vAlign w:val="bottom"/>
            <w:gridSpan w:val="4"/>
          </w:tcPr>
          <w:p>
            <w:pPr>
              <w:spacing w:after="0" w:line="209" w:lineRule="exact"/>
              <w:rPr>
                <w:rFonts w:ascii="Arial" w:cs="Arial" w:eastAsia="Arial" w:hAnsi="Arial"/>
                <w:sz w:val="20"/>
                <w:szCs w:val="20"/>
                <w:color w:val="0000EE"/>
              </w:rPr>
            </w:pPr>
            <w:hyperlink r:id="rId21">
              <w:r>
                <w:rPr>
                  <w:rFonts w:ascii="Arial" w:cs="Arial" w:eastAsia="Arial" w:hAnsi="Arial"/>
                  <w:sz w:val="20"/>
                  <w:szCs w:val="20"/>
                  <w:color w:val="0000EE"/>
                </w:rPr>
                <w:t>GENERAL ELECTRIC CO</w:t>
              </w:r>
            </w:hyperlink>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7"/>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80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63"/>
        </w:trPr>
        <w:tc>
          <w:tcPr>
            <w:tcW w:w="100" w:type="dxa"/>
            <w:vAlign w:val="bottom"/>
          </w:tcPr>
          <w:p>
            <w:pPr>
              <w:spacing w:after="0"/>
              <w:rPr>
                <w:sz w:val="22"/>
                <w:szCs w:val="22"/>
                <w:color w:val="auto"/>
              </w:rPr>
            </w:pPr>
          </w:p>
        </w:tc>
        <w:tc>
          <w:tcPr>
            <w:tcW w:w="2640" w:type="dxa"/>
            <w:vAlign w:val="bottom"/>
            <w:gridSpan w:val="4"/>
          </w:tcPr>
          <w:p>
            <w:pPr>
              <w:spacing w:after="0"/>
              <w:rPr>
                <w:sz w:val="20"/>
                <w:szCs w:val="20"/>
                <w:color w:val="auto"/>
              </w:rPr>
            </w:pPr>
            <w:r>
              <w:rPr>
                <w:rFonts w:ascii="Arial" w:cs="Arial" w:eastAsia="Arial" w:hAnsi="Arial"/>
                <w:sz w:val="16"/>
                <w:szCs w:val="16"/>
                <w:color w:val="0000FF"/>
              </w:rPr>
              <w:t>3135 EASTON TURNPIKE</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120" w:type="dxa"/>
            <w:vAlign w:val="bottom"/>
            <w:gridSpan w:val="2"/>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0000FF"/>
              </w:rPr>
              <w:t>FAIRFIELD,</w:t>
            </w:r>
          </w:p>
        </w:tc>
        <w:tc>
          <w:tcPr>
            <w:tcW w:w="1460" w:type="dxa"/>
            <w:vAlign w:val="bottom"/>
            <w:gridSpan w:val="2"/>
          </w:tcPr>
          <w:p>
            <w:pPr>
              <w:ind w:left="260"/>
              <w:spacing w:after="0"/>
              <w:rPr>
                <w:sz w:val="20"/>
                <w:szCs w:val="20"/>
                <w:color w:val="auto"/>
              </w:rPr>
            </w:pPr>
            <w:r>
              <w:rPr>
                <w:rFonts w:ascii="Arial" w:cs="Arial" w:eastAsia="Arial" w:hAnsi="Arial"/>
                <w:sz w:val="16"/>
                <w:szCs w:val="16"/>
                <w:color w:val="0000FF"/>
              </w:rPr>
              <w:t>CT</w:t>
            </w:r>
          </w:p>
        </w:tc>
        <w:tc>
          <w:tcPr>
            <w:tcW w:w="1700" w:type="dxa"/>
            <w:vAlign w:val="bottom"/>
          </w:tcPr>
          <w:p>
            <w:pPr>
              <w:ind w:left="280"/>
              <w:spacing w:after="0"/>
              <w:rPr>
                <w:sz w:val="20"/>
                <w:szCs w:val="20"/>
                <w:color w:val="auto"/>
              </w:rPr>
            </w:pPr>
            <w:r>
              <w:rPr>
                <w:rFonts w:ascii="Arial" w:cs="Arial" w:eastAsia="Arial" w:hAnsi="Arial"/>
                <w:sz w:val="16"/>
                <w:szCs w:val="16"/>
                <w:color w:val="0000FF"/>
              </w:rPr>
              <w:t>06828</w:t>
            </w:r>
          </w:p>
        </w:tc>
        <w:tc>
          <w:tcPr>
            <w:tcW w:w="100" w:type="dxa"/>
            <w:vAlign w:val="bottom"/>
          </w:tcPr>
          <w:p>
            <w:pPr>
              <w:spacing w:after="0"/>
              <w:rPr>
                <w:sz w:val="19"/>
                <w:szCs w:val="19"/>
                <w:color w:val="auto"/>
              </w:rPr>
            </w:pPr>
          </w:p>
        </w:tc>
      </w:tr>
      <w:tr>
        <w:trPr>
          <w:trHeight w:val="145"/>
        </w:trPr>
        <w:tc>
          <w:tcPr>
            <w:tcW w:w="100" w:type="dxa"/>
            <w:vAlign w:val="bottom"/>
          </w:tcPr>
          <w:p>
            <w:pPr>
              <w:spacing w:after="0"/>
              <w:rPr>
                <w:sz w:val="12"/>
                <w:szCs w:val="12"/>
                <w:color w:val="auto"/>
              </w:rPr>
            </w:pPr>
          </w:p>
        </w:tc>
        <w:tc>
          <w:tcPr>
            <w:tcW w:w="1180" w:type="dxa"/>
            <w:vAlign w:val="bottom"/>
            <w:tcBorders>
              <w:bottom w:val="single" w:sz="8" w:color="9A9A9A"/>
            </w:tcBorders>
            <w:gridSpan w:val="2"/>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7"/>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80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hanging="2"/>
        <w:spacing w:after="0" w:line="237"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A Redeemable Convertible Preferred Stock is convertible into an equal number of shares of the Issuer's Common Stock and is subject to mandatory redemption by the Issuer on the 10th anniversary of its issuance or upon a "change of control" at $8.29 per share plus declared and unpaid dividends.</w:t>
      </w:r>
    </w:p>
    <w:p>
      <w:pPr>
        <w:spacing w:after="0" w:line="30"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wholly-owned subsidiary of NBC Universal, Inc. ("NBC") sold the shares to an affiliate, GE Capital Equity Investments, Inc. ("GECEI").</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$12.75684 per share.</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Directly owned by NBC through a wholly-owned subsidiary. See Exhibit 99.1, incorporated by reference herein.</w:t>
      </w:r>
    </w:p>
    <w:p>
      <w:pPr>
        <w:spacing w:after="0" w:line="38" w:lineRule="exact"/>
        <w:rPr>
          <w:rFonts w:ascii="Arial" w:cs="Arial" w:eastAsia="Arial" w:hAnsi="Arial"/>
          <w:sz w:val="13"/>
          <w:szCs w:val="13"/>
          <w:color w:val="008000"/>
        </w:rPr>
      </w:pPr>
    </w:p>
    <w:p>
      <w:pPr>
        <w:ind w:left="20" w:right="280" w:hanging="2"/>
        <w:spacing w:after="0" w:line="237"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Directly owned by GECEI. Indirectly owned by General Electric Capital Corporation ("GE Capital") because, among other things, GECEI is a wholly-owned subsidiary of GE Capital. See Exhibit 99.1, incorporated by reference herein.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Exhibits 24.1, 24.2 and Exhibit 99.1, incorporated by reference herein.</w:t>
      </w:r>
    </w:p>
    <w:p>
      <w:pPr>
        <w:ind w:left="6840"/>
        <w:spacing w:after="0" w:line="181" w:lineRule="auto"/>
        <w:rPr>
          <w:sz w:val="20"/>
          <w:szCs w:val="20"/>
          <w:color w:val="auto"/>
        </w:rPr>
      </w:pPr>
      <w:r>
        <w:rPr>
          <w:rFonts w:ascii="Arial" w:cs="Arial" w:eastAsia="Arial" w:hAnsi="Arial"/>
          <w:sz w:val="16"/>
          <w:szCs w:val="16"/>
          <w:color w:val="0000FF"/>
        </w:rPr>
        <w:t xml:space="preserve">/s/ Elizabeth A. Newell, Assistant </w:t>
      </w:r>
      <w:r>
        <w:rPr>
          <w:rFonts w:ascii="Arial" w:cs="Arial" w:eastAsia="Arial" w:hAnsi="Arial"/>
          <w:sz w:val="32"/>
          <w:szCs w:val="32"/>
          <w:color w:val="0000FF"/>
          <w:vertAlign w:val="subscript"/>
        </w:rPr>
        <w:t>06/28/2006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-26035</wp:posOffset>
            </wp:positionV>
            <wp:extent cx="1397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Secretary/NBC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-15875</wp:posOffset>
            </wp:positionV>
            <wp:extent cx="632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63246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-79375</wp:posOffset>
            </wp:positionV>
            <wp:extent cx="471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41"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4100" w:hanging="2"/>
        <w:spacing w:after="0" w:line="353"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60"/>
          </w:cols>
          <w:pgMar w:left="260" w:top="143" w:right="279" w:bottom="1440" w:gutter="0" w:footer="0" w:header="0"/>
        </w:sectPr>
      </w:pPr>
    </w:p>
    <w:bookmarkStart w:id="2" w:name="page3"/>
    <w:bookmarkEnd w:id="2"/>
    <w:p>
      <w:pPr>
        <w:jc w:val="right"/>
        <w:ind w:right="2399"/>
        <w:spacing w:after="0"/>
        <w:rPr>
          <w:sz w:val="20"/>
          <w:szCs w:val="20"/>
          <w:color w:val="auto"/>
        </w:rPr>
      </w:pPr>
      <w:r>
        <w:rPr>
          <w:rFonts w:ascii="Courier New" w:cs="Courier New" w:eastAsia="Courier New" w:hAnsi="Courier New"/>
          <w:sz w:val="16"/>
          <w:szCs w:val="16"/>
          <w:color w:val="auto"/>
        </w:rPr>
        <w:t>Exhibit 24.1</w:t>
      </w:r>
    </w:p>
    <w:p>
      <w:pPr>
        <w:spacing w:after="0" w:line="7" w:lineRule="exact"/>
        <w:rPr>
          <w:sz w:val="20"/>
          <w:szCs w:val="20"/>
          <w:color w:val="auto"/>
        </w:rPr>
      </w:pPr>
    </w:p>
    <w:p>
      <w:pPr>
        <w:ind w:left="666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POWER OF ATTORNEY</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undersigned, General Electric Capital Services, Inc., a Delaware corporation (hereinafter referred to as the "Corporation") does hereby make, constitute and appoint the persons listed below as the Corporation's true and lawful agent and attorney-in-fact (hereinafter referred to as the "Attorney") to act either together or alone in the name and on behalf of the Corporation for and with respect to the matters hereinafter described.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Attorney:</w:t>
      </w:r>
    </w:p>
    <w:p>
      <w:pPr>
        <w:sectPr>
          <w:pgSz w:w="11900" w:h="16838" w:orient="portrait"/>
          <w:cols w:equalWidth="0" w:num="1">
            <w:col w:w="10219"/>
          </w:cols>
          <w:pgMar w:left="240" w:top="142" w:right="1440" w:bottom="1440" w:gutter="0" w:footer="0" w:header="0"/>
        </w:sectPr>
      </w:pPr>
    </w:p>
    <w:p>
      <w:pPr>
        <w:spacing w:after="0" w:line="19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Michael A. Gaudino</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James C. Ungari</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Preston H. Abbott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Barbara A. Lane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Alan Lewis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Michael Pastore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Ronald Herman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Frank Ertl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W. Campo,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Barbara Gould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Barbara Daniele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Alex Urquhart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Amy Fisher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Kaplaw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Eileen Brumback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Carlos Carrasquillo</w:t>
      </w:r>
    </w:p>
    <w:p>
      <w:pPr>
        <w:spacing w:after="0" w:line="195" w:lineRule="exact"/>
        <w:rPr>
          <w:sz w:val="20"/>
          <w:szCs w:val="20"/>
          <w:color w:val="auto"/>
        </w:rPr>
      </w:pPr>
    </w:p>
    <w:p>
      <w:pPr>
        <w:sectPr>
          <w:pgSz w:w="11900" w:h="16838" w:orient="portrait"/>
          <w:cols w:equalWidth="0" w:num="2">
            <w:col w:w="4660" w:space="720"/>
            <w:col w:w="4839"/>
          </w:cols>
          <w:pgMar w:left="240" w:top="142"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Each Attorney shall have the power and authority to do the following:</w:t>
      </w:r>
    </w:p>
    <w:p>
      <w:pPr>
        <w:spacing w:after="0" w:line="195" w:lineRule="exact"/>
        <w:rPr>
          <w:sz w:val="20"/>
          <w:szCs w:val="20"/>
          <w:color w:val="auto"/>
        </w:rPr>
      </w:pPr>
    </w:p>
    <w:p>
      <w:pPr>
        <w:ind w:left="480" w:right="2499"/>
        <w:spacing w:after="0" w:line="249" w:lineRule="auto"/>
        <w:rPr>
          <w:sz w:val="20"/>
          <w:szCs w:val="20"/>
          <w:color w:val="auto"/>
        </w:rPr>
      </w:pPr>
      <w:r>
        <w:rPr>
          <w:rFonts w:ascii="Courier New" w:cs="Courier New" w:eastAsia="Courier New" w:hAnsi="Courier New"/>
          <w:sz w:val="16"/>
          <w:szCs w:val="16"/>
          <w:color w:val="auto"/>
        </w:rPr>
        <w:t>To execute and deliver any Schedule 13D, Schedule 13G or Forms 3, 4 and 5 or any amendments thereto required to be filed with the Securities and Exchange Commission under the Securities Exchange Act of 1934 on behalf of the Corporation with regard to any securities owned by the Corporation, General Electric Capital Corporation or any of their subsidiaries.</w:t>
      </w:r>
    </w:p>
    <w:p>
      <w:pPr>
        <w:spacing w:after="0" w:line="189"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And, in connection with the foregoing, to execute and deliver all documents, acknowledgments, consents and other agreements and to take such further action as may be necessary or convenient for the Corporation in order to more effectively carry out the intent and purpose of the foregoing.</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Agreements, commitments, documents, instruments and other writings executed by the Attorney in accordance with the terms hereof shall be binding upon the Corporation without attestation and without affixation of the seal of the Corporation. The Power of Attorney conferred hereby shall not be delegable by any Attorney. The Attorney shall serve without compensation for acting in the capacity of agent and attorney-in-fact hereunder.</w:t>
      </w:r>
    </w:p>
    <w:p>
      <w:pPr>
        <w:spacing w:after="0" w:line="189"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Unless revoked by the Corporation, this Power of Attorney shall be governed under the laws of the State of New York and the authority of the Attorney hereunder shall terminate on December 31, 2006.</w:t>
      </w:r>
    </w:p>
    <w:p>
      <w:pPr>
        <w:spacing w:after="0" w:line="186" w:lineRule="exact"/>
        <w:rPr>
          <w:sz w:val="20"/>
          <w:szCs w:val="20"/>
          <w:color w:val="auto"/>
        </w:rPr>
      </w:pPr>
    </w:p>
    <w:p>
      <w:pPr>
        <w:ind w:right="2579" w:firstLine="489"/>
        <w:spacing w:after="0" w:line="250" w:lineRule="auto"/>
        <w:rPr>
          <w:sz w:val="20"/>
          <w:szCs w:val="20"/>
          <w:color w:val="auto"/>
        </w:rPr>
      </w:pPr>
      <w:r>
        <w:rPr>
          <w:rFonts w:ascii="Courier New" w:cs="Courier New" w:eastAsia="Courier New" w:hAnsi="Courier New"/>
          <w:sz w:val="16"/>
          <w:szCs w:val="16"/>
          <w:color w:val="auto"/>
        </w:rPr>
        <w:t>This Power of Attorney supersedes in its entirety the Power of Attorney granted by the Corporation on February 7, 2005 that was scheduled to expire on December 31, 2005.</w:t>
      </w:r>
    </w:p>
    <w:p>
      <w:pPr>
        <w:spacing w:after="0" w:line="186"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IN WITNESS WHEREOF, the Corporation has caused the Power of Attorney to be executed, attested and its corporate seal to be affixed pursuant to authority granted by the Corporation's board of directors, as of the 1st day of January 2006.</w:t>
      </w:r>
    </w:p>
    <w:p>
      <w:pPr>
        <w:spacing w:after="0" w:line="37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General Electric Capital Services, Inc.</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(Corporate Seal)</w:t>
      </w:r>
    </w:p>
    <w:p>
      <w:pPr>
        <w:spacing w:after="0" w:line="7" w:lineRule="exact"/>
        <w:rPr>
          <w:sz w:val="20"/>
          <w:szCs w:val="20"/>
          <w:color w:val="auto"/>
        </w:rPr>
      </w:pPr>
    </w:p>
    <w:p>
      <w:pPr>
        <w:ind w:left="3420"/>
        <w:spacing w:after="0"/>
        <w:tabs>
          <w:tab w:leader="none" w:pos="3900" w:val="left"/>
        </w:tabs>
        <w:rPr>
          <w:sz w:val="20"/>
          <w:szCs w:val="20"/>
          <w:color w:val="auto"/>
        </w:rPr>
      </w:pPr>
      <w:r>
        <w:rPr>
          <w:rFonts w:ascii="Courier New" w:cs="Courier New" w:eastAsia="Courier New" w:hAnsi="Courier New"/>
          <w:sz w:val="16"/>
          <w:szCs w:val="16"/>
          <w:color w:val="auto"/>
        </w:rPr>
        <w:t>By:</w:t>
        <w:tab/>
        <w:t>/s/ Brian T. Mcananey</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Brian T. McAnaney, Vice President,</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General Counsel and Secretary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383" w:lineRule="exact"/>
        <w:rPr>
          <w:sz w:val="20"/>
          <w:szCs w:val="20"/>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Assistant Secretary</w:t>
      </w:r>
    </w:p>
    <w:p>
      <w:pPr>
        <w:sectPr>
          <w:pgSz w:w="11900" w:h="16838" w:orient="portrait"/>
          <w:cols w:equalWidth="0" w:num="1">
            <w:col w:w="10219"/>
          </w:cols>
          <w:pgMar w:left="240" w:top="142" w:right="1440" w:bottom="1440" w:gutter="0" w:footer="0" w:header="0"/>
          <w:type w:val="continuous"/>
        </w:sectPr>
      </w:pPr>
    </w:p>
    <w:bookmarkStart w:id="3" w:name="page4"/>
    <w:bookmarkEnd w:id="3"/>
    <w:p>
      <w:pPr>
        <w:jc w:val="right"/>
        <w:ind w:right="2399"/>
        <w:spacing w:after="0"/>
        <w:rPr>
          <w:sz w:val="20"/>
          <w:szCs w:val="20"/>
          <w:color w:val="auto"/>
        </w:rPr>
      </w:pPr>
      <w:r>
        <w:rPr>
          <w:rFonts w:ascii="Courier New" w:cs="Courier New" w:eastAsia="Courier New" w:hAnsi="Courier New"/>
          <w:sz w:val="16"/>
          <w:szCs w:val="16"/>
          <w:color w:val="auto"/>
        </w:rPr>
        <w:t>Exhibit 24.2</w:t>
      </w:r>
    </w:p>
    <w:p>
      <w:pPr>
        <w:spacing w:after="0" w:line="7" w:lineRule="exact"/>
        <w:rPr>
          <w:sz w:val="20"/>
          <w:szCs w:val="20"/>
          <w:color w:val="auto"/>
        </w:rPr>
      </w:pPr>
    </w:p>
    <w:p>
      <w:pPr>
        <w:ind w:left="666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POWER OF ATTORNEY</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undersigned, General Electric Company, a Delaware corporation (hereinafter referred to as the "Corporation") does hereby make, constitute and appoint the persons listed below as the Corporation's true and lawful agent and attorney-in-fact (hereinafter referred to as the "Attorney") to act either together or alone in the name and on behalf of the Corporation for and with respect to the matters hereinafter described.</w:t>
      </w:r>
    </w:p>
    <w:p>
      <w:pPr>
        <w:sectPr>
          <w:pgSz w:w="11900" w:h="16838" w:orient="portrait"/>
          <w:cols w:equalWidth="0" w:num="1">
            <w:col w:w="10219"/>
          </w:cols>
          <w:pgMar w:left="240" w:top="142" w:right="1440" w:bottom="1440" w:gutter="0" w:footer="0" w:header="0"/>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Attorney:</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Michael A. Gaudino</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James C. Ungari</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Preston H. Abbott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Barbara A. Lane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Alan Lewis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Michael Pastore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Ronald Herman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Frank Ertl</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W. Campo,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Barbara Gould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Barbara Daniele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Alex Urquhart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Amy Fisher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Kaplaw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Eileen Brumback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Carlos Carrasquillo</w:t>
      </w:r>
    </w:p>
    <w:p>
      <w:pPr>
        <w:spacing w:after="0" w:line="195" w:lineRule="exact"/>
        <w:rPr>
          <w:sz w:val="20"/>
          <w:szCs w:val="20"/>
          <w:color w:val="auto"/>
        </w:rPr>
      </w:pPr>
    </w:p>
    <w:p>
      <w:pPr>
        <w:sectPr>
          <w:pgSz w:w="11900" w:h="16838" w:orient="portrait"/>
          <w:cols w:equalWidth="0" w:num="2">
            <w:col w:w="4660" w:space="720"/>
            <w:col w:w="4839"/>
          </w:cols>
          <w:pgMar w:left="240" w:top="142"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Each Attorney shall have the power and authority to do the following:</w:t>
      </w:r>
    </w:p>
    <w:p>
      <w:pPr>
        <w:spacing w:after="0" w:line="195" w:lineRule="exact"/>
        <w:rPr>
          <w:sz w:val="20"/>
          <w:szCs w:val="20"/>
          <w:color w:val="auto"/>
        </w:rPr>
      </w:pPr>
    </w:p>
    <w:p>
      <w:pPr>
        <w:ind w:left="480" w:right="2499"/>
        <w:spacing w:after="0" w:line="249" w:lineRule="auto"/>
        <w:rPr>
          <w:sz w:val="20"/>
          <w:szCs w:val="20"/>
          <w:color w:val="auto"/>
        </w:rPr>
      </w:pPr>
      <w:r>
        <w:rPr>
          <w:rFonts w:ascii="Courier New" w:cs="Courier New" w:eastAsia="Courier New" w:hAnsi="Courier New"/>
          <w:sz w:val="16"/>
          <w:szCs w:val="16"/>
          <w:color w:val="auto"/>
        </w:rPr>
        <w:t>To execute and deliver any Schedule 13D, Schedule 13G or Forms 3, 4 and 5 or any amendments thereto required to be filed with the Securities and Exchange Commission under the Securities Exchange Act of 1934 on behalf of the Corporation with regard to any securities owned by the Corporation, General Electric capital Corporation or any of their subsidiaries.</w:t>
      </w:r>
    </w:p>
    <w:p>
      <w:pPr>
        <w:spacing w:after="0" w:line="189"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And, in connection with the foregoing, to execute and deliver all documents, acknowledgments, consents and other agreements and to take such further action as may be necessary or convenient for the Corporation in order to more effectively carry out the intent and purpose of the foregoing.</w:t>
      </w:r>
    </w:p>
    <w:p>
      <w:pPr>
        <w:spacing w:after="0" w:line="18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Agreements, commitments, documents, instruments and other writings executed by the Attorney in accordance with the terms hereof shall be binding upon the Corporation without attestation and without affixation of the seal of the Corporation. The Power of Attorney conferred hereby shall not be delegable by any Attorney. The Attorney shall serve without compensation for acting in the capacity of agent and attorney-in-fact hereunder.</w:t>
      </w:r>
    </w:p>
    <w:p>
      <w:pPr>
        <w:spacing w:after="0" w:line="189"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Unless revoked by the Corporation, this Power of Attorney shall be governed under the laws of the State of New York and the authority of the Attorney hereunder shall terminate on December 31, 2006.</w:t>
      </w:r>
    </w:p>
    <w:p>
      <w:pPr>
        <w:spacing w:after="0" w:line="186" w:lineRule="exact"/>
        <w:rPr>
          <w:sz w:val="20"/>
          <w:szCs w:val="20"/>
          <w:color w:val="auto"/>
        </w:rPr>
      </w:pPr>
    </w:p>
    <w:p>
      <w:pPr>
        <w:ind w:right="2579" w:firstLine="489"/>
        <w:spacing w:after="0" w:line="250" w:lineRule="auto"/>
        <w:rPr>
          <w:sz w:val="20"/>
          <w:szCs w:val="20"/>
          <w:color w:val="auto"/>
        </w:rPr>
      </w:pPr>
      <w:r>
        <w:rPr>
          <w:rFonts w:ascii="Courier New" w:cs="Courier New" w:eastAsia="Courier New" w:hAnsi="Courier New"/>
          <w:sz w:val="16"/>
          <w:szCs w:val="16"/>
          <w:color w:val="auto"/>
        </w:rPr>
        <w:t>This Power of Attorneys supersedes in its entirety the Power of Attorney granted by the Corporation on February 7, 2005 that was scheduled to expire on December 31, 2005.</w:t>
      </w:r>
    </w:p>
    <w:p>
      <w:pPr>
        <w:spacing w:after="0" w:line="186"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IN WITNESS WHEREOF, the Corporation has caused the Power of Attorney to be executed, attested and its corporate seal to be affixed pursuant to authority granted by the Corporation's board of directors, as of the 1st day of January 2006.</w:t>
      </w:r>
    </w:p>
    <w:p>
      <w:pPr>
        <w:spacing w:after="0" w:line="374"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General Electric Company</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(Corporate Seal)</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By: /s/ Philip D. Ameen</w:t>
      </w:r>
    </w:p>
    <w:p>
      <w:pPr>
        <w:spacing w:after="0" w:line="7"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Philip D. Ameen</w:t>
      </w:r>
    </w:p>
    <w:p>
      <w:pPr>
        <w:spacing w:after="0" w:line="7"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Vice President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7" w:lineRule="exact"/>
        <w:rPr>
          <w:sz w:val="20"/>
          <w:szCs w:val="20"/>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Assistant Secretary</w:t>
      </w:r>
    </w:p>
    <w:p>
      <w:pPr>
        <w:sectPr>
          <w:pgSz w:w="11900" w:h="16838" w:orient="portrait"/>
          <w:cols w:equalWidth="0" w:num="1">
            <w:col w:w="10219"/>
          </w:cols>
          <w:pgMar w:left="240" w:top="142" w:right="1440" w:bottom="1440" w:gutter="0" w:footer="0" w:header="0"/>
          <w:type w:val="continuous"/>
        </w:sectPr>
      </w:pPr>
    </w:p>
    <w:bookmarkStart w:id="4" w:name="page5"/>
    <w:bookmarkEnd w:id="4"/>
    <w:p>
      <w:pPr>
        <w:spacing w:after="0" w:line="38"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99.1</w:t>
      </w:r>
    </w:p>
    <w:p>
      <w:pPr>
        <w:spacing w:after="0" w:line="7" w:lineRule="exact"/>
        <w:rPr>
          <w:sz w:val="20"/>
          <w:szCs w:val="20"/>
          <w:color w:val="auto"/>
        </w:rPr>
      </w:pPr>
    </w:p>
    <w:p>
      <w:pPr>
        <w:ind w:left="666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Joint Filer Information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ectPr>
          <w:pgSz w:w="11900" w:h="16877" w:orient="portrait"/>
          <w:cols w:equalWidth="0" w:num="1">
            <w:col w:w="10219"/>
          </w:cols>
          <w:pgMar w:left="240" w:top="142" w:right="1440" w:bottom="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Broadcasting Company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Holding, Inc.</w:t>
      </w:r>
    </w:p>
    <w:p>
      <w:pPr>
        <w:spacing w:after="0" w:line="195" w:lineRule="exact"/>
        <w:rPr>
          <w:sz w:val="20"/>
          <w:szCs w:val="20"/>
          <w:color w:val="auto"/>
        </w:rPr>
      </w:pPr>
    </w:p>
    <w:p>
      <w:pPr>
        <w:sectPr>
          <w:pgSz w:w="11900" w:h="16877" w:orient="portrait"/>
          <w:cols w:equalWidth="0" w:num="2">
            <w:col w:w="3980" w:space="720"/>
            <w:col w:w="55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30 Rockefeller Plaza</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New York, NY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10012</w:t>
      </w:r>
    </w:p>
    <w:p>
      <w:pPr>
        <w:spacing w:after="0" w:line="195" w:lineRule="exact"/>
        <w:rPr>
          <w:sz w:val="20"/>
          <w:szCs w:val="20"/>
          <w:color w:val="auto"/>
        </w:rPr>
      </w:pPr>
    </w:p>
    <w:p>
      <w:pPr>
        <w:sectPr>
          <w:pgSz w:w="11900" w:h="16877" w:orient="portrait"/>
          <w:cols w:equalWidth="0" w:num="3">
            <w:col w:w="3980" w:space="720"/>
            <w:col w:w="1960" w:space="180"/>
            <w:col w:w="33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Other (1)</w:t>
      </w:r>
    </w:p>
    <w:p>
      <w:pPr>
        <w:spacing w:after="0" w:line="195" w:lineRule="exact"/>
        <w:rPr>
          <w:sz w:val="20"/>
          <w:szCs w:val="20"/>
          <w:color w:val="auto"/>
        </w:rPr>
      </w:pPr>
    </w:p>
    <w:p>
      <w:pPr>
        <w:sectPr>
          <w:pgSz w:w="11900" w:h="16877" w:orient="portrait"/>
          <w:cols w:equalWidth="0" w:num="2">
            <w:col w:w="3980" w:space="720"/>
            <w:col w:w="55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ValueVision Media, Inc. (VVTV)</w:t>
      </w:r>
    </w:p>
    <w:p>
      <w:pPr>
        <w:spacing w:after="0" w:line="195" w:lineRule="exact"/>
        <w:rPr>
          <w:sz w:val="20"/>
          <w:szCs w:val="20"/>
          <w:color w:val="auto"/>
        </w:rPr>
      </w:pPr>
    </w:p>
    <w:p>
      <w:pPr>
        <w:sectPr>
          <w:pgSz w:w="11900" w:h="16877" w:orient="portrait"/>
          <w:cols w:equalWidth="0" w:num="2">
            <w:col w:w="4020" w:space="680"/>
            <w:col w:w="5519"/>
          </w:cols>
          <w:pgMar w:left="240" w:top="142" w:right="1440" w:bottom="0" w:gutter="0" w:footer="0" w:header="0"/>
          <w:type w:val="continuous"/>
        </w:sectPr>
      </w:pPr>
    </w:p>
    <w:p>
      <w:pPr>
        <w:ind w:right="360"/>
        <w:spacing w:after="0" w:line="252" w:lineRule="auto"/>
        <w:rPr>
          <w:sz w:val="20"/>
          <w:szCs w:val="20"/>
          <w:color w:val="auto"/>
        </w:rPr>
      </w:pPr>
      <w:r>
        <w:rPr>
          <w:rFonts w:ascii="Courier New" w:cs="Courier New" w:eastAsia="Courier New" w:hAnsi="Courier New"/>
          <w:sz w:val="16"/>
          <w:szCs w:val="16"/>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6/26/2006</w:t>
      </w:r>
    </w:p>
    <w:p>
      <w:pPr>
        <w:spacing w:after="0" w:line="195" w:lineRule="exact"/>
        <w:rPr>
          <w:sz w:val="20"/>
          <w:szCs w:val="20"/>
          <w:color w:val="auto"/>
        </w:rPr>
      </w:pPr>
    </w:p>
    <w:p>
      <w:pPr>
        <w:sectPr>
          <w:pgSz w:w="11900" w:h="16877" w:orient="portrait"/>
          <w:cols w:equalWidth="0" w:num="2">
            <w:col w:w="3980" w:space="720"/>
            <w:col w:w="55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NBC Universal, Inc.</w:t>
      </w:r>
    </w:p>
    <w:p>
      <w:pPr>
        <w:spacing w:after="0" w:line="195" w:lineRule="exact"/>
        <w:rPr>
          <w:sz w:val="20"/>
          <w:szCs w:val="20"/>
          <w:color w:val="auto"/>
        </w:rPr>
      </w:pPr>
    </w:p>
    <w:p>
      <w:pPr>
        <w:sectPr>
          <w:pgSz w:w="11900" w:h="16877" w:orient="portrait"/>
          <w:cols w:equalWidth="0" w:num="2">
            <w:col w:w="3980" w:space="720"/>
            <w:col w:w="55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BROADCASTING COMPANY HOLDING, INC.</w:t>
      </w:r>
    </w:p>
    <w:p>
      <w:pPr>
        <w:sectPr>
          <w:pgSz w:w="11900" w:h="16877" w:orient="portrait"/>
          <w:cols w:equalWidth="0" w:num="1">
            <w:col w:w="10219"/>
          </w:cols>
          <w:pgMar w:left="240" w:top="142" w:right="1440" w:bottom="0" w:gutter="0" w:footer="0" w:header="0"/>
          <w:type w:val="continuous"/>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Elizabeth A. Newell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6"/>
          <w:szCs w:val="16"/>
          <w:color w:val="auto"/>
        </w:rPr>
        <w:t>Name:</w:t>
        <w:tab/>
        <w:t>Elizabeth A. Newell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Title: Assistant Secretary</w:t>
      </w:r>
    </w:p>
    <w:p>
      <w:pPr>
        <w:spacing w:after="0" w:line="195" w:lineRule="exact"/>
        <w:rPr>
          <w:sz w:val="20"/>
          <w:szCs w:val="20"/>
          <w:color w:val="auto"/>
        </w:rPr>
      </w:pPr>
    </w:p>
    <w:p>
      <w:pPr>
        <w:sectPr>
          <w:pgSz w:w="11900" w:h="16877" w:orient="portrait"/>
          <w:cols w:equalWidth="0" w:num="2">
            <w:col w:w="200" w:space="100"/>
            <w:col w:w="99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June 28,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ectPr>
          <w:pgSz w:w="11900" w:h="16877" w:orient="portrait"/>
          <w:cols w:equalWidth="0" w:num="1">
            <w:col w:w="10219"/>
          </w:cols>
          <w:pgMar w:left="240" w:top="142" w:right="1440" w:bottom="0" w:gutter="0" w:footer="0" w:header="0"/>
          <w:type w:val="continuous"/>
        </w:sectPr>
      </w:pPr>
    </w:p>
    <w:p>
      <w:pPr>
        <w:spacing w:after="0" w:line="195" w:lineRule="exact"/>
        <w:rPr>
          <w:sz w:val="20"/>
          <w:szCs w:val="20"/>
          <w:color w:val="auto"/>
        </w:rPr>
      </w:pPr>
    </w:p>
    <w:p>
      <w:pPr>
        <w:ind w:right="2399"/>
        <w:spacing w:after="0" w:line="249" w:lineRule="auto"/>
        <w:tabs>
          <w:tab w:leader="none" w:pos="39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National Broadcasting Company Holding, Inc. disclaims beneficial ownership of all equity securities of the Issuer, and the filing of this Form shall not be deemed an admission that National Broadcasting Company Holding, Inc. is the beneficial owner of any equity securities of the Issuer for the purpose of Section 16 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Joint Filer Information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ectPr>
          <w:pgSz w:w="11900" w:h="16877" w:orient="portrait"/>
          <w:cols w:equalWidth="0" w:num="1">
            <w:col w:w="10219"/>
          </w:cols>
          <w:pgMar w:left="240" w:top="142" w:right="1440" w:bottom="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GE Capital Equity Investments, Inc.</w:t>
      </w:r>
    </w:p>
    <w:p>
      <w:pPr>
        <w:spacing w:after="0" w:line="195" w:lineRule="exact"/>
        <w:rPr>
          <w:sz w:val="20"/>
          <w:szCs w:val="20"/>
          <w:color w:val="auto"/>
        </w:rPr>
      </w:pPr>
    </w:p>
    <w:p>
      <w:pPr>
        <w:sectPr>
          <w:pgSz w:w="11900" w:h="16877" w:orient="portrait"/>
          <w:cols w:equalWidth="0" w:num="2">
            <w:col w:w="3580" w:space="720"/>
            <w:col w:w="59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120 Long Ridge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06927</w:t>
      </w:r>
    </w:p>
    <w:p>
      <w:pPr>
        <w:spacing w:after="0" w:line="195" w:lineRule="exact"/>
        <w:rPr>
          <w:sz w:val="20"/>
          <w:szCs w:val="20"/>
          <w:color w:val="auto"/>
        </w:rPr>
      </w:pPr>
    </w:p>
    <w:p>
      <w:pPr>
        <w:sectPr>
          <w:pgSz w:w="11900" w:h="16877" w:orient="portrait"/>
          <w:cols w:equalWidth="0" w:num="3">
            <w:col w:w="3580" w:space="720"/>
            <w:col w:w="2060" w:space="200"/>
            <w:col w:w="36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 Owner</w:t>
      </w:r>
    </w:p>
    <w:p>
      <w:pPr>
        <w:spacing w:after="0" w:line="195" w:lineRule="exact"/>
        <w:rPr>
          <w:sz w:val="20"/>
          <w:szCs w:val="20"/>
          <w:color w:val="auto"/>
        </w:rPr>
      </w:pPr>
    </w:p>
    <w:p>
      <w:pPr>
        <w:sectPr>
          <w:pgSz w:w="11900" w:h="16877" w:orient="portrait"/>
          <w:cols w:equalWidth="0" w:num="2">
            <w:col w:w="3720" w:space="580"/>
            <w:col w:w="59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ValueVision Media, Inc. (VVTV)</w:t>
      </w:r>
    </w:p>
    <w:p>
      <w:pPr>
        <w:spacing w:after="0" w:line="195" w:lineRule="exact"/>
        <w:rPr>
          <w:sz w:val="20"/>
          <w:szCs w:val="20"/>
          <w:color w:val="auto"/>
        </w:rPr>
      </w:pPr>
    </w:p>
    <w:p>
      <w:pPr>
        <w:sectPr>
          <w:pgSz w:w="11900" w:h="16877" w:orient="portrait"/>
          <w:cols w:equalWidth="0" w:num="2">
            <w:col w:w="4020" w:space="280"/>
            <w:col w:w="5919"/>
          </w:cols>
          <w:pgMar w:left="240" w:top="142" w:right="1440" w:bottom="0" w:gutter="0" w:footer="0" w:header="0"/>
          <w:type w:val="continuous"/>
        </w:sectPr>
      </w:pPr>
    </w:p>
    <w:p>
      <w:pPr>
        <w:spacing w:after="0" w:line="252" w:lineRule="auto"/>
        <w:rPr>
          <w:sz w:val="20"/>
          <w:szCs w:val="20"/>
          <w:color w:val="auto"/>
        </w:rPr>
      </w:pPr>
      <w:r>
        <w:rPr>
          <w:rFonts w:ascii="Courier New" w:cs="Courier New" w:eastAsia="Courier New" w:hAnsi="Courier New"/>
          <w:sz w:val="16"/>
          <w:szCs w:val="16"/>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6/26/2006</w:t>
      </w:r>
    </w:p>
    <w:p>
      <w:pPr>
        <w:spacing w:after="0" w:line="195" w:lineRule="exact"/>
        <w:rPr>
          <w:sz w:val="20"/>
          <w:szCs w:val="20"/>
          <w:color w:val="auto"/>
        </w:rPr>
      </w:pPr>
    </w:p>
    <w:p>
      <w:pPr>
        <w:sectPr>
          <w:pgSz w:w="11900" w:h="16877" w:orient="portrait"/>
          <w:cols w:equalWidth="0" w:num="2">
            <w:col w:w="3620" w:space="680"/>
            <w:col w:w="59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NBC Universal, Inc.</w:t>
      </w:r>
    </w:p>
    <w:p>
      <w:pPr>
        <w:spacing w:after="0" w:line="195" w:lineRule="exact"/>
        <w:rPr>
          <w:sz w:val="20"/>
          <w:szCs w:val="20"/>
          <w:color w:val="auto"/>
        </w:rPr>
      </w:pPr>
    </w:p>
    <w:p>
      <w:pPr>
        <w:sectPr>
          <w:pgSz w:w="11900" w:h="16877" w:orient="portrait"/>
          <w:cols w:equalWidth="0" w:num="2">
            <w:col w:w="3580" w:space="720"/>
            <w:col w:w="59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 CAPITAL EQUITY INVESTMENTS, INC.</w:t>
      </w:r>
    </w:p>
    <w:p>
      <w:pPr>
        <w:sectPr>
          <w:pgSz w:w="11900" w:h="16877" w:orient="portrait"/>
          <w:cols w:equalWidth="0" w:num="1">
            <w:col w:w="10219"/>
          </w:cols>
          <w:pgMar w:left="240" w:top="142" w:right="1440" w:bottom="0" w:gutter="0" w:footer="0" w:header="0"/>
          <w:type w:val="continuous"/>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 John W. Campo,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Name: John W. Campo, Jr.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Title: Managing Director</w:t>
      </w:r>
    </w:p>
    <w:p>
      <w:pPr>
        <w:spacing w:after="0" w:line="195" w:lineRule="exact"/>
        <w:rPr>
          <w:sz w:val="20"/>
          <w:szCs w:val="20"/>
          <w:color w:val="auto"/>
        </w:rPr>
      </w:pPr>
    </w:p>
    <w:p>
      <w:pPr>
        <w:sectPr>
          <w:pgSz w:w="11900" w:h="16877" w:orient="portrait"/>
          <w:cols w:equalWidth="0" w:num="2">
            <w:col w:w="300" w:space="0"/>
            <w:col w:w="99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June 28,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ectPr>
          <w:pgSz w:w="11900" w:h="16877" w:orient="portrait"/>
          <w:cols w:equalWidth="0" w:num="1">
            <w:col w:w="10219"/>
          </w:cols>
          <w:pgMar w:left="240" w:top="142" w:right="1440" w:bottom="0" w:gutter="0" w:footer="0" w:header="0"/>
          <w:type w:val="continuous"/>
        </w:sectPr>
      </w:pPr>
    </w:p>
    <w:p>
      <w:pPr>
        <w:spacing w:after="0" w:line="195" w:lineRule="exact"/>
        <w:rPr>
          <w:sz w:val="20"/>
          <w:szCs w:val="20"/>
          <w:color w:val="auto"/>
        </w:rPr>
      </w:pPr>
    </w:p>
    <w:p>
      <w:pPr>
        <w:jc w:val="both"/>
        <w:ind w:right="2499"/>
        <w:spacing w:after="0" w:line="250" w:lineRule="auto"/>
        <w:rPr>
          <w:sz w:val="20"/>
          <w:szCs w:val="20"/>
          <w:color w:val="auto"/>
        </w:rPr>
      </w:pPr>
      <w:r>
        <w:rPr>
          <w:rFonts w:ascii="Courier New" w:cs="Courier New" w:eastAsia="Courier New" w:hAnsi="Courier New"/>
          <w:sz w:val="16"/>
          <w:szCs w:val="16"/>
          <w:color w:val="auto"/>
        </w:rPr>
        <w:t>GE Capital Equity Investments, Inc. is a subsidiary of General Electric Capital Corporation, which is a subsidiary of General Electric Capital Services, Inc., which is a subsidiary of General Electric Company. NBC Universal, Inc. is a</w:t>
      </w:r>
    </w:p>
    <w:p>
      <w:pPr>
        <w:sectPr>
          <w:pgSz w:w="11900" w:h="16877" w:orient="portrait"/>
          <w:cols w:equalWidth="0" w:num="1">
            <w:col w:w="10219"/>
          </w:cols>
          <w:pgMar w:left="240" w:top="142" w:right="1440" w:bottom="0" w:gutter="0" w:footer="0" w:header="0"/>
          <w:type w:val="continuous"/>
        </w:sectPr>
      </w:pPr>
    </w:p>
    <w:bookmarkStart w:id="5" w:name="page6"/>
    <w:bookmarkEnd w:id="5"/>
    <w:p>
      <w:pPr>
        <w:ind w:right="2399"/>
        <w:spacing w:after="0" w:line="250" w:lineRule="auto"/>
        <w:rPr>
          <w:sz w:val="20"/>
          <w:szCs w:val="20"/>
          <w:color w:val="auto"/>
        </w:rPr>
      </w:pPr>
      <w:r>
        <w:rPr>
          <w:rFonts w:ascii="Courier New" w:cs="Courier New" w:eastAsia="Courier New" w:hAnsi="Courier New"/>
          <w:sz w:val="16"/>
          <w:szCs w:val="16"/>
          <w:color w:val="auto"/>
        </w:rPr>
        <w:t>subsidiary of National Broadcasting Company Holding, Inc., which is a subsidiary of General Electric Company. GE Capital Equity Investments, Inc. disclaims beneficial ownership of all securities reported on this Form except to the extent of its pecuniary interest.</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6" w:name="page7"/>
    <w:bookmarkEnd w:id="6"/>
    <w:p>
      <w:pPr>
        <w:ind w:left="2840"/>
        <w:spacing w:after="0"/>
        <w:rPr>
          <w:sz w:val="20"/>
          <w:szCs w:val="20"/>
          <w:color w:val="auto"/>
        </w:rPr>
      </w:pPr>
      <w:r>
        <w:rPr>
          <w:rFonts w:ascii="Courier New" w:cs="Courier New" w:eastAsia="Courier New" w:hAnsi="Courier New"/>
          <w:sz w:val="16"/>
          <w:szCs w:val="16"/>
          <w:color w:val="auto"/>
        </w:rPr>
        <w:t>Joint Filer Information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57"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General Electric Capital Corporation</w:t>
      </w:r>
    </w:p>
    <w:p>
      <w:pPr>
        <w:spacing w:after="0" w:line="195" w:lineRule="exact"/>
        <w:rPr>
          <w:sz w:val="20"/>
          <w:szCs w:val="20"/>
          <w:color w:val="auto"/>
        </w:rPr>
      </w:pPr>
    </w:p>
    <w:p>
      <w:pPr>
        <w:sectPr>
          <w:pgSz w:w="11900" w:h="16838" w:orient="portrait"/>
          <w:cols w:equalWidth="0" w:num="2">
            <w:col w:w="3580" w:space="720"/>
            <w:col w:w="59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260 Long Ridge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 06927</w:t>
      </w:r>
    </w:p>
    <w:p>
      <w:pPr>
        <w:spacing w:after="0" w:line="195" w:lineRule="exact"/>
        <w:rPr>
          <w:sz w:val="20"/>
          <w:szCs w:val="20"/>
          <w:color w:val="auto"/>
        </w:rPr>
      </w:pPr>
    </w:p>
    <w:p>
      <w:pPr>
        <w:sectPr>
          <w:pgSz w:w="11900" w:h="16838" w:orient="portrait"/>
          <w:cols w:equalWidth="0" w:num="2">
            <w:col w:w="3580" w:space="720"/>
            <w:col w:w="59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 Owner</w:t>
      </w:r>
    </w:p>
    <w:p>
      <w:pPr>
        <w:spacing w:after="0" w:line="195" w:lineRule="exact"/>
        <w:rPr>
          <w:sz w:val="20"/>
          <w:szCs w:val="20"/>
          <w:color w:val="auto"/>
        </w:rPr>
      </w:pPr>
    </w:p>
    <w:p>
      <w:pPr>
        <w:sectPr>
          <w:pgSz w:w="11900" w:h="16838" w:orient="portrait"/>
          <w:cols w:equalWidth="0" w:num="2">
            <w:col w:w="3720" w:space="580"/>
            <w:col w:w="59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ValueVision Media, Inc. (VVTV)</w:t>
      </w:r>
    </w:p>
    <w:p>
      <w:pPr>
        <w:spacing w:after="0" w:line="195" w:lineRule="exact"/>
        <w:rPr>
          <w:sz w:val="20"/>
          <w:szCs w:val="20"/>
          <w:color w:val="auto"/>
        </w:rPr>
      </w:pPr>
    </w:p>
    <w:p>
      <w:pPr>
        <w:sectPr>
          <w:pgSz w:w="11900" w:h="16838" w:orient="portrait"/>
          <w:cols w:equalWidth="0" w:num="2">
            <w:col w:w="4020" w:space="280"/>
            <w:col w:w="5919"/>
          </w:cols>
          <w:pgMar w:left="240" w:top="1057" w:right="1440" w:bottom="1440" w:gutter="0" w:footer="0" w:header="0"/>
          <w:type w:val="continuous"/>
        </w:sectPr>
      </w:pPr>
    </w:p>
    <w:p>
      <w:pPr>
        <w:spacing w:after="0" w:line="252" w:lineRule="auto"/>
        <w:rPr>
          <w:sz w:val="20"/>
          <w:szCs w:val="20"/>
          <w:color w:val="auto"/>
        </w:rPr>
      </w:pPr>
      <w:r>
        <w:rPr>
          <w:rFonts w:ascii="Courier New" w:cs="Courier New" w:eastAsia="Courier New" w:hAnsi="Courier New"/>
          <w:sz w:val="16"/>
          <w:szCs w:val="16"/>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6/26/2006</w:t>
      </w:r>
    </w:p>
    <w:p>
      <w:pPr>
        <w:spacing w:after="0" w:line="195" w:lineRule="exact"/>
        <w:rPr>
          <w:sz w:val="20"/>
          <w:szCs w:val="20"/>
          <w:color w:val="auto"/>
        </w:rPr>
      </w:pPr>
    </w:p>
    <w:p>
      <w:pPr>
        <w:sectPr>
          <w:pgSz w:w="11900" w:h="16838" w:orient="portrait"/>
          <w:cols w:equalWidth="0" w:num="2">
            <w:col w:w="3620" w:space="680"/>
            <w:col w:w="59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NBC Universal, Inc.</w:t>
      </w:r>
    </w:p>
    <w:p>
      <w:pPr>
        <w:spacing w:after="0" w:line="195" w:lineRule="exact"/>
        <w:rPr>
          <w:sz w:val="20"/>
          <w:szCs w:val="20"/>
          <w:color w:val="auto"/>
        </w:rPr>
      </w:pPr>
    </w:p>
    <w:p>
      <w:pPr>
        <w:sectPr>
          <w:pgSz w:w="11900" w:h="16838" w:orient="portrait"/>
          <w:cols w:equalWidth="0" w:num="2">
            <w:col w:w="3580" w:space="720"/>
            <w:col w:w="59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ELECTRIC CAPITAL CORPORATION</w:t>
      </w:r>
    </w:p>
    <w:p>
      <w:pPr>
        <w:sectPr>
          <w:pgSz w:w="11900" w:h="16838" w:orient="portrait"/>
          <w:cols w:equalWidth="0" w:num="1">
            <w:col w:w="10219"/>
          </w:cols>
          <w:pgMar w:left="240" w:top="1057" w:right="1440" w:bottom="1440" w:gutter="0" w:footer="0" w:header="0"/>
          <w:type w:val="continuous"/>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 John W. Campo,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Name: John W. Campo, Jr.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Title: Assistant Secretary</w:t>
      </w:r>
    </w:p>
    <w:p>
      <w:pPr>
        <w:spacing w:after="0" w:line="195" w:lineRule="exact"/>
        <w:rPr>
          <w:sz w:val="20"/>
          <w:szCs w:val="20"/>
          <w:color w:val="auto"/>
        </w:rPr>
      </w:pPr>
    </w:p>
    <w:p>
      <w:pPr>
        <w:sectPr>
          <w:pgSz w:w="11900" w:h="16838" w:orient="portrait"/>
          <w:cols w:equalWidth="0" w:num="2">
            <w:col w:w="300" w:space="0"/>
            <w:col w:w="99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June 28,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1057" w:right="1440" w:bottom="1440" w:gutter="0" w:footer="0" w:header="0"/>
          <w:type w:val="continuous"/>
        </w:sectPr>
      </w:pP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Capital Corporation disclaims beneficial ownership of all securities reported on this Form except to the extent of its pecuniary interest.</w:t>
      </w:r>
    </w:p>
    <w:p>
      <w:pPr>
        <w:spacing w:after="0" w:line="200" w:lineRule="exact"/>
        <w:rPr>
          <w:sz w:val="20"/>
          <w:szCs w:val="20"/>
          <w:color w:val="auto"/>
        </w:rPr>
      </w:pPr>
    </w:p>
    <w:p>
      <w:pPr>
        <w:spacing w:after="0" w:line="36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57" w:right="1440" w:bottom="1440" w:gutter="0" w:footer="0" w:header="0"/>
          <w:type w:val="continuous"/>
        </w:sectPr>
      </w:pPr>
    </w:p>
    <w:bookmarkStart w:id="7" w:name="page8"/>
    <w:bookmarkEnd w:id="7"/>
    <w:p>
      <w:pPr>
        <w:ind w:left="2840"/>
        <w:spacing w:after="0"/>
        <w:rPr>
          <w:sz w:val="20"/>
          <w:szCs w:val="20"/>
          <w:color w:val="auto"/>
        </w:rPr>
      </w:pPr>
      <w:r>
        <w:rPr>
          <w:rFonts w:ascii="Courier New" w:cs="Courier New" w:eastAsia="Courier New" w:hAnsi="Courier New"/>
          <w:sz w:val="16"/>
          <w:szCs w:val="16"/>
          <w:color w:val="auto"/>
        </w:rPr>
        <w:t>Joint Filer Information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57"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Electric Capital</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Services, Inc.</w:t>
      </w:r>
    </w:p>
    <w:p>
      <w:pPr>
        <w:spacing w:after="0" w:line="195" w:lineRule="exact"/>
        <w:rPr>
          <w:sz w:val="20"/>
          <w:szCs w:val="20"/>
          <w:color w:val="auto"/>
        </w:rPr>
      </w:pPr>
    </w:p>
    <w:p>
      <w:pPr>
        <w:sectPr>
          <w:pgSz w:w="11900" w:h="16838" w:orient="portrait"/>
          <w:cols w:equalWidth="0" w:num="2">
            <w:col w:w="3480" w:space="720"/>
            <w:col w:w="60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260 Long Ridge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 06927</w:t>
      </w:r>
    </w:p>
    <w:p>
      <w:pPr>
        <w:spacing w:after="0" w:line="195" w:lineRule="exact"/>
        <w:rPr>
          <w:sz w:val="20"/>
          <w:szCs w:val="20"/>
          <w:color w:val="auto"/>
        </w:rPr>
      </w:pPr>
    </w:p>
    <w:p>
      <w:pPr>
        <w:sectPr>
          <w:pgSz w:w="11900" w:h="16838" w:orient="portrait"/>
          <w:cols w:equalWidth="0" w:num="2">
            <w:col w:w="3480" w:space="720"/>
            <w:col w:w="60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Other (1)</w:t>
      </w:r>
    </w:p>
    <w:p>
      <w:pPr>
        <w:spacing w:after="0" w:line="195" w:lineRule="exact"/>
        <w:rPr>
          <w:sz w:val="20"/>
          <w:szCs w:val="20"/>
          <w:color w:val="auto"/>
        </w:rPr>
      </w:pPr>
    </w:p>
    <w:p>
      <w:pPr>
        <w:sectPr>
          <w:pgSz w:w="11900" w:h="16838" w:orient="portrait"/>
          <w:cols w:equalWidth="0" w:num="2">
            <w:col w:w="3720" w:space="480"/>
            <w:col w:w="60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ValueVision Media, Inc. (VVTV)</w:t>
      </w:r>
    </w:p>
    <w:p>
      <w:pPr>
        <w:spacing w:after="0" w:line="195" w:lineRule="exact"/>
        <w:rPr>
          <w:sz w:val="20"/>
          <w:szCs w:val="20"/>
          <w:color w:val="auto"/>
        </w:rPr>
      </w:pPr>
    </w:p>
    <w:p>
      <w:pPr>
        <w:sectPr>
          <w:pgSz w:w="11900" w:h="16838" w:orient="portrait"/>
          <w:cols w:equalWidth="0" w:num="2">
            <w:col w:w="4020" w:space="180"/>
            <w:col w:w="6019"/>
          </w:cols>
          <w:pgMar w:left="240" w:top="1057" w:right="1440" w:bottom="1440" w:gutter="0" w:footer="0" w:header="0"/>
          <w:type w:val="continuous"/>
        </w:sectPr>
      </w:pPr>
    </w:p>
    <w:p>
      <w:pPr>
        <w:spacing w:after="0" w:line="252" w:lineRule="auto"/>
        <w:rPr>
          <w:sz w:val="20"/>
          <w:szCs w:val="20"/>
          <w:color w:val="auto"/>
        </w:rPr>
      </w:pPr>
      <w:r>
        <w:rPr>
          <w:rFonts w:ascii="Courier New" w:cs="Courier New" w:eastAsia="Courier New" w:hAnsi="Courier New"/>
          <w:sz w:val="16"/>
          <w:szCs w:val="16"/>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6/26/2006</w:t>
      </w:r>
    </w:p>
    <w:p>
      <w:pPr>
        <w:spacing w:after="0" w:line="195" w:lineRule="exact"/>
        <w:rPr>
          <w:sz w:val="20"/>
          <w:szCs w:val="20"/>
          <w:color w:val="auto"/>
        </w:rPr>
      </w:pPr>
    </w:p>
    <w:p>
      <w:pPr>
        <w:sectPr>
          <w:pgSz w:w="11900" w:h="16838" w:orient="portrait"/>
          <w:cols w:equalWidth="0" w:num="2">
            <w:col w:w="3620" w:space="580"/>
            <w:col w:w="60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NBC Universal, Inc.</w:t>
      </w:r>
    </w:p>
    <w:p>
      <w:pPr>
        <w:spacing w:after="0" w:line="195" w:lineRule="exact"/>
        <w:rPr>
          <w:sz w:val="20"/>
          <w:szCs w:val="20"/>
          <w:color w:val="auto"/>
        </w:rPr>
      </w:pPr>
    </w:p>
    <w:p>
      <w:pPr>
        <w:sectPr>
          <w:pgSz w:w="11900" w:h="16838" w:orient="portrait"/>
          <w:cols w:equalWidth="0" w:num="2">
            <w:col w:w="3480" w:space="720"/>
            <w:col w:w="60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ELECTRIC CAPITAL SERVICES, INC.</w:t>
      </w:r>
    </w:p>
    <w:p>
      <w:pPr>
        <w:sectPr>
          <w:pgSz w:w="11900" w:h="16838" w:orient="portrait"/>
          <w:cols w:equalWidth="0" w:num="1">
            <w:col w:w="10219"/>
          </w:cols>
          <w:pgMar w:left="240" w:top="1057" w:right="1440" w:bottom="1440" w:gutter="0" w:footer="0" w:header="0"/>
          <w:type w:val="continuous"/>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 John W. Campo,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Name: John W. Campo, Jr.</w:t>
      </w:r>
    </w:p>
    <w:p>
      <w:pPr>
        <w:spacing w:after="0" w:line="7"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6"/>
          <w:szCs w:val="16"/>
          <w:color w:val="auto"/>
        </w:rPr>
        <w:t>Title:</w:t>
        <w:tab/>
        <w:t>Attorney-in-fact</w:t>
      </w:r>
    </w:p>
    <w:p>
      <w:pPr>
        <w:spacing w:after="0" w:line="195" w:lineRule="exact"/>
        <w:rPr>
          <w:sz w:val="20"/>
          <w:szCs w:val="20"/>
          <w:color w:val="auto"/>
        </w:rPr>
      </w:pPr>
    </w:p>
    <w:p>
      <w:pPr>
        <w:sectPr>
          <w:pgSz w:w="11900" w:h="16838" w:orient="portrait"/>
          <w:cols w:equalWidth="0" w:num="2">
            <w:col w:w="300" w:space="0"/>
            <w:col w:w="99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June 28,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1057" w:right="1440" w:bottom="1440" w:gutter="0" w:footer="0" w:header="0"/>
          <w:type w:val="continuous"/>
        </w:sectPr>
      </w:pPr>
    </w:p>
    <w:p>
      <w:pPr>
        <w:spacing w:after="0" w:line="195" w:lineRule="exact"/>
        <w:rPr>
          <w:sz w:val="20"/>
          <w:szCs w:val="20"/>
          <w:color w:val="auto"/>
        </w:rPr>
      </w:pPr>
    </w:p>
    <w:p>
      <w:pPr>
        <w:ind w:right="2399"/>
        <w:spacing w:after="0" w:line="249" w:lineRule="auto"/>
        <w:tabs>
          <w:tab w:leader="none" w:pos="39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Capital Services, Inc. disclaims beneficial ownership of all equity securities of the Issuer, and the filing of this Form shall not be deemed an admission that General Electric Capital Services, Inc. is the beneficial owner of any equity securities of the Issuer for the purpose of Section 16 or any other purpose.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57" w:right="1440" w:bottom="1440" w:gutter="0" w:footer="0" w:header="0"/>
          <w:type w:val="continuous"/>
        </w:sectPr>
      </w:pPr>
    </w:p>
    <w:bookmarkStart w:id="8" w:name="page9"/>
    <w:bookmarkEnd w:id="8"/>
    <w:p>
      <w:pPr>
        <w:ind w:left="2840"/>
        <w:spacing w:after="0"/>
        <w:rPr>
          <w:sz w:val="20"/>
          <w:szCs w:val="20"/>
          <w:color w:val="auto"/>
        </w:rPr>
      </w:pPr>
      <w:r>
        <w:rPr>
          <w:rFonts w:ascii="Courier New" w:cs="Courier New" w:eastAsia="Courier New" w:hAnsi="Courier New"/>
          <w:sz w:val="16"/>
          <w:szCs w:val="16"/>
          <w:color w:val="auto"/>
        </w:rPr>
        <w:t>Joint Filer Information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57"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Electric Company</w:t>
      </w:r>
    </w:p>
    <w:p>
      <w:pPr>
        <w:spacing w:after="0" w:line="195" w:lineRule="exact"/>
        <w:rPr>
          <w:sz w:val="20"/>
          <w:szCs w:val="20"/>
          <w:color w:val="auto"/>
        </w:rPr>
      </w:pPr>
    </w:p>
    <w:p>
      <w:pPr>
        <w:sectPr>
          <w:pgSz w:w="11900" w:h="16838" w:orient="portrait"/>
          <w:cols w:equalWidth="0" w:num="2">
            <w:col w:w="3780" w:space="720"/>
            <w:col w:w="57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3135 Easton Turnpike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Fairfield, Connecticut 06431</w:t>
      </w:r>
    </w:p>
    <w:p>
      <w:pPr>
        <w:spacing w:after="0" w:line="195" w:lineRule="exact"/>
        <w:rPr>
          <w:sz w:val="20"/>
          <w:szCs w:val="20"/>
          <w:color w:val="auto"/>
        </w:rPr>
      </w:pPr>
    </w:p>
    <w:p>
      <w:pPr>
        <w:sectPr>
          <w:pgSz w:w="11900" w:h="16838" w:orient="portrait"/>
          <w:cols w:equalWidth="0" w:num="2">
            <w:col w:w="3780" w:space="720"/>
            <w:col w:w="57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Other (1)</w:t>
      </w:r>
    </w:p>
    <w:p>
      <w:pPr>
        <w:spacing w:after="0" w:line="195" w:lineRule="exact"/>
        <w:rPr>
          <w:sz w:val="20"/>
          <w:szCs w:val="20"/>
          <w:color w:val="auto"/>
        </w:rPr>
      </w:pPr>
    </w:p>
    <w:p>
      <w:pPr>
        <w:sectPr>
          <w:pgSz w:w="11900" w:h="16838" w:orient="portrait"/>
          <w:cols w:equalWidth="0" w:num="2">
            <w:col w:w="3780" w:space="720"/>
            <w:col w:w="57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ValueVision Media, Inc. (VVTV)</w:t>
      </w:r>
    </w:p>
    <w:p>
      <w:pPr>
        <w:spacing w:after="0" w:line="195" w:lineRule="exact"/>
        <w:rPr>
          <w:sz w:val="20"/>
          <w:szCs w:val="20"/>
          <w:color w:val="auto"/>
        </w:rPr>
      </w:pPr>
    </w:p>
    <w:p>
      <w:pPr>
        <w:sectPr>
          <w:pgSz w:w="11900" w:h="16838" w:orient="portrait"/>
          <w:cols w:equalWidth="0" w:num="2">
            <w:col w:w="4020" w:space="480"/>
            <w:col w:w="5719"/>
          </w:cols>
          <w:pgMar w:left="240" w:top="1057" w:right="1440" w:bottom="1440" w:gutter="0" w:footer="0" w:header="0"/>
          <w:type w:val="continuous"/>
        </w:sectPr>
      </w:pPr>
    </w:p>
    <w:p>
      <w:pPr>
        <w:ind w:right="160"/>
        <w:spacing w:after="0" w:line="252" w:lineRule="auto"/>
        <w:rPr>
          <w:sz w:val="20"/>
          <w:szCs w:val="20"/>
          <w:color w:val="auto"/>
        </w:rPr>
      </w:pPr>
      <w:r>
        <w:rPr>
          <w:rFonts w:ascii="Courier New" w:cs="Courier New" w:eastAsia="Courier New" w:hAnsi="Courier New"/>
          <w:sz w:val="16"/>
          <w:szCs w:val="16"/>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6/26/2006</w:t>
      </w:r>
    </w:p>
    <w:p>
      <w:pPr>
        <w:spacing w:after="0" w:line="195" w:lineRule="exact"/>
        <w:rPr>
          <w:sz w:val="20"/>
          <w:szCs w:val="20"/>
          <w:color w:val="auto"/>
        </w:rPr>
      </w:pPr>
    </w:p>
    <w:p>
      <w:pPr>
        <w:sectPr>
          <w:pgSz w:w="11900" w:h="16838" w:orient="portrait"/>
          <w:cols w:equalWidth="0" w:num="2">
            <w:col w:w="3780" w:space="720"/>
            <w:col w:w="57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NBC Universal, Inc.</w:t>
      </w:r>
    </w:p>
    <w:p>
      <w:pPr>
        <w:spacing w:after="0" w:line="195" w:lineRule="exact"/>
        <w:rPr>
          <w:sz w:val="20"/>
          <w:szCs w:val="20"/>
          <w:color w:val="auto"/>
        </w:rPr>
      </w:pPr>
    </w:p>
    <w:p>
      <w:pPr>
        <w:sectPr>
          <w:pgSz w:w="11900" w:h="16838" w:orient="portrait"/>
          <w:cols w:equalWidth="0" w:num="2">
            <w:col w:w="3780" w:space="720"/>
            <w:col w:w="57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ELECTRIC COMPANY</w:t>
      </w:r>
    </w:p>
    <w:p>
      <w:pPr>
        <w:sectPr>
          <w:pgSz w:w="11900" w:h="16838" w:orient="portrait"/>
          <w:cols w:equalWidth="0" w:num="1">
            <w:col w:w="10219"/>
          </w:cols>
          <w:pgMar w:left="240" w:top="1057" w:right="1440" w:bottom="1440" w:gutter="0" w:footer="0" w:header="0"/>
          <w:type w:val="continuous"/>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 John W. Campo,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Name: John W. Campo, Jr.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Title: Attorney-in-fact</w:t>
      </w:r>
    </w:p>
    <w:p>
      <w:pPr>
        <w:spacing w:after="0" w:line="195" w:lineRule="exact"/>
        <w:rPr>
          <w:sz w:val="20"/>
          <w:szCs w:val="20"/>
          <w:color w:val="auto"/>
        </w:rPr>
      </w:pPr>
    </w:p>
    <w:p>
      <w:pPr>
        <w:sectPr>
          <w:pgSz w:w="11900" w:h="16838" w:orient="portrait"/>
          <w:cols w:equalWidth="0" w:num="2">
            <w:col w:w="300" w:space="0"/>
            <w:col w:w="9919"/>
          </w:cols>
          <w:pgMar w:left="240" w:top="10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June 28,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1057" w:right="1440" w:bottom="1440" w:gutter="0" w:footer="0" w:header="0"/>
          <w:type w:val="continuous"/>
        </w:sectPr>
      </w:pPr>
    </w:p>
    <w:p>
      <w:pPr>
        <w:spacing w:after="0" w:line="195" w:lineRule="exact"/>
        <w:rPr>
          <w:sz w:val="20"/>
          <w:szCs w:val="20"/>
          <w:color w:val="auto"/>
        </w:rPr>
      </w:pPr>
    </w:p>
    <w:p>
      <w:pPr>
        <w:ind w:right="2399"/>
        <w:spacing w:after="0" w:line="249" w:lineRule="auto"/>
        <w:tabs>
          <w:tab w:leader="none" w:pos="39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Company disclaims beneficial ownership of all equity securities of the Issuer, and the filing of this Form shall not be deemed an admission that General Electric Company is the beneficial owner of any equity securities of the Issuer for the purpose of Section 16 or any other purpose.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sectPr>
      <w:pgSz w:w="11900" w:h="16838" w:orient="portrait"/>
      <w:cols w:equalWidth="0" w:num="1">
        <w:col w:w="10219"/>
      </w:cols>
      <w:pgMar w:left="240" w:top="105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5"/>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2" Type="http://schemas.openxmlformats.org/officeDocument/2006/relationships/hyperlink" Target="http://www.sec.gov/cgi-bin/browse-edgar?action=getcompany&amp;CIK=0000902739" TargetMode="External"/><Relationship Id="rId13" Type="http://schemas.openxmlformats.org/officeDocument/2006/relationships/hyperlink" Target="http://www.sec.gov/cgi-bin/browse-edgar?action=getcompany&amp;CIK=0000870826" TargetMode="External"/><Relationship Id="rId14" Type="http://schemas.openxmlformats.org/officeDocument/2006/relationships/hyperlink" Target="http://www.sec.gov/cgi-bin/browse-edgar?action=getcompany&amp;CIK=0001295844" TargetMode="External"/><Relationship Id="rId15" Type="http://schemas.openxmlformats.org/officeDocument/2006/relationships/hyperlink" Target="http://www.sec.gov/cgi-bin/browse-edgar?action=getcompany&amp;CIK=0001093083" TargetMode="External"/><Relationship Id="rId19" Type="http://schemas.openxmlformats.org/officeDocument/2006/relationships/hyperlink" Target="http://www.sec.gov/cgi-bin/browse-edgar?action=getcompany&amp;CIK=0000040554" TargetMode="External"/><Relationship Id="rId20" Type="http://schemas.openxmlformats.org/officeDocument/2006/relationships/hyperlink" Target="http://www.sec.gov/cgi-bin/browse-edgar?action=getcompany&amp;CIK=0000797463" TargetMode="External"/><Relationship Id="rId21" Type="http://schemas.openxmlformats.org/officeDocument/2006/relationships/hyperlink" Target="http://www.sec.gov/cgi-bin/browse-edgar?action=getcompany&amp;CIK=00000405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2019-12-16T08:19:32Z</dcterms:created>
  <dcterms:modified xsi:type="dcterms:W3CDTF">2019-12-16T08:19:32Z</dcterms:modified>
</cp:coreProperties>
</file>