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As Filed Pursuant to Rule 424(b)(3) and Rule 424(c)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Registration No. 333-119161</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auto"/>
        </w:rPr>
        <w:t>SUPPLEMENT DATED DECEMBER 1, 2004</w:t>
      </w:r>
    </w:p>
    <w:p>
      <w:pPr>
        <w:spacing w:after="0" w:line="29"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auto"/>
        </w:rPr>
        <w:t>TO</w:t>
      </w:r>
    </w:p>
    <w:p>
      <w:pPr>
        <w:jc w:val="center"/>
        <w:ind w:right="80"/>
        <w:spacing w:after="0" w:line="237" w:lineRule="auto"/>
        <w:rPr>
          <w:sz w:val="20"/>
          <w:szCs w:val="20"/>
          <w:color w:val="auto"/>
        </w:rPr>
      </w:pPr>
      <w:r>
        <w:rPr>
          <w:rFonts w:ascii="Arial" w:cs="Arial" w:eastAsia="Arial" w:hAnsi="Arial"/>
          <w:sz w:val="32"/>
          <w:szCs w:val="32"/>
          <w:b w:val="1"/>
          <w:bCs w:val="1"/>
          <w:color w:val="auto"/>
        </w:rPr>
        <w:t>PROSPECTUS DATED NOVEMBER 9, 2004</w:t>
      </w:r>
    </w:p>
    <w:p>
      <w:pPr>
        <w:jc w:val="center"/>
        <w:ind w:right="80"/>
        <w:spacing w:after="0" w:line="238" w:lineRule="auto"/>
        <w:rPr>
          <w:sz w:val="20"/>
          <w:szCs w:val="20"/>
          <w:color w:val="auto"/>
        </w:rPr>
      </w:pPr>
      <w:r>
        <w:rPr>
          <w:rFonts w:ascii="Arial" w:cs="Arial" w:eastAsia="Arial" w:hAnsi="Arial"/>
          <w:sz w:val="32"/>
          <w:szCs w:val="32"/>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19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The number of shares of Comcast common stock covered by the prospectus is 11,061,266 (11,028,706 shares of Comcast Class A Common Stock and 32,560 shares of Comcast Class A Special Common Stock), which is the aggregate number of stock options that eligible optionees elected to sell to us under the related Stock Option Liquidity Program. The price paid by us for these options was determined by reference to $30.2930 per share, and $29.8266 per share, which are the arithmetic average of the closing prices of our Class A Common Stock and our Class A Special Common Stock, respectively, on the Nasdaq National Market on the ten trading days beginning on November 16, 2004 and ending on December 1, 2004.</w:t>
      </w:r>
    </w:p>
    <w:p>
      <w:pPr>
        <w:spacing w:after="0" w:line="151"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Delivery by us of the options to be purchased by JPMorgan in connection with the Stock Option Liquidity Program is scheduled to occur against payment therefor on December 7, 2004.</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2019-12-15T07:22:12Z</dcterms:created>
  <dcterms:modified xsi:type="dcterms:W3CDTF">2019-12-15T07:22:12Z</dcterms:modified>
</cp:coreProperties>
</file>