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63455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6345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WATSON DAVID 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04/17/2018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6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Sr. EVP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2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04/17/2018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5,010</w:t>
            </w:r>
          </w:p>
        </w:tc>
        <w:tc>
          <w:tcPr>
            <w:tcW w:w="6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0.0000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695,564.579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2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04/17/2018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2,292</w:t>
            </w:r>
          </w:p>
        </w:tc>
        <w:tc>
          <w:tcPr>
            <w:tcW w:w="6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33.27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693,272.579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2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5,328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2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Children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right="4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140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2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135,160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2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60" w:type="dxa"/>
            <w:vAlign w:val="bottom"/>
            <w:gridSpan w:val="9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52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3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5,010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04/17/2018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5,010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0.0000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2"/>
              </w:rPr>
              <w:t>100,750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Each restricted stock unit represents a contigent right to receive one share of Class A Common Stock.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These restricted stock units vest on the transaction date.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Arthur R. Block,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04/19/2018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76908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2019-12-04T00:53:31Z</dcterms:created>
  <dcterms:modified xsi:type="dcterms:W3CDTF">2019-12-04T00:53:31Z</dcterms:modified>
</cp:coreProperties>
</file>