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9, 1995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COMCAST CORPORATION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6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62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77" w:orient="portrait"/>
          <w:cols w:equalWidth="0" w:num="3">
            <w:col w:w="2140" w:space="720"/>
            <w:col w:w="2440" w:space="720"/>
            <w:col w:w="41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280"/>
        <w:spacing w:after="0"/>
        <w:tabs>
          <w:tab w:leader="none" w:pos="568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77"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(215) 665-1700</w:t>
      </w:r>
    </w:p>
    <w:p>
      <w:pPr>
        <w:spacing w:after="0" w:line="200" w:lineRule="exact"/>
        <w:rPr>
          <w:sz w:val="24"/>
          <w:szCs w:val="24"/>
          <w:color w:val="auto"/>
        </w:rPr>
      </w:pPr>
    </w:p>
    <w:p>
      <w:pPr>
        <w:sectPr>
          <w:pgSz w:w="11900" w:h="16877" w:orient="portrait"/>
          <w:cols w:equalWidth="0" w:num="2">
            <w:col w:w="5280" w:space="320"/>
            <w:col w:w="461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QVC, Inc.</w:t>
      </w:r>
    </w:p>
    <w:p>
      <w:pPr>
        <w:spacing w:after="0" w:line="207"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As a result of a tender offer which expired on February 9, 1995 and a second-step merger (the "Merger") which closed February 15, 1995, Comcast Corporation (the "Company") and Tele-Communications, Inc. ("TCI") acquired all of the outstanding stock of QVC, Inc. ("QVC") for $46, in cash, per share of common stock (or common stock equivalent) of QVC. The total cost of acquiring the outstanding stock of QVC not previously owned by the Company and TCI was approximately $1.4 billion. Following the Merger, the Company and TCI own, through their respective wholly-owned subsidiaries, approximately 57.45% and 42.55%, respectively, of QVC. The Company will account for the QVC acquisition under the purchase method of accounting.</w:t>
      </w:r>
    </w:p>
    <w:p>
      <w:pPr>
        <w:spacing w:after="0" w:line="215" w:lineRule="exact"/>
        <w:rPr>
          <w:sz w:val="24"/>
          <w:szCs w:val="24"/>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The acquisition of QVC, including the exercise of certain warrants held by the Company, was financed with cash contributions from the Company and TCI of approximately $296.3 million and $6.6 million, respectively, borrowings of approximately $1.1 billion under a $1.2 billion QVC credit facility (the "QVC Credit Facility") and existing cash and cash equivalents held by QVC.</w:t>
      </w:r>
    </w:p>
    <w:p>
      <w:pPr>
        <w:spacing w:after="0" w:line="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QVC Credit Facility is among QVC, The Bank of New York Company, Inc., Barclays Bank PLC, Chemical Bank, NationsBank, N.A. (Carolinas) and the Toronto-Dominion Bank, as Managing Agents, The Bank of New York, as Administrative Agent, and several other banks.</w:t>
      </w:r>
    </w:p>
    <w:p>
      <w:pPr>
        <w:spacing w:after="0" w:line="207" w:lineRule="exact"/>
        <w:rPr>
          <w:sz w:val="24"/>
          <w:szCs w:val="24"/>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QVC is a nationwide general merchandise retailer, operating as one of the leading televised shopping retailers in the United States.</w:t>
      </w:r>
    </w:p>
    <w:p>
      <w:pPr>
        <w:spacing w:after="0" w:line="208" w:lineRule="exact"/>
        <w:rPr>
          <w:sz w:val="24"/>
          <w:szCs w:val="24"/>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The day-to-day operations of QVC will, except in certain limited circumstances, be managed by the Company, which will have the right to appoint all of the members of the QVC board of directors and a majority of the members of a management committee. Liberty Media Corporation ("Liberty"), a wholly-owned subsidiary of TCI, will have the right to approve certain limited</w:t>
      </w:r>
    </w:p>
    <w:p>
      <w:pPr>
        <w:sectPr>
          <w:pgSz w:w="11900" w:h="16877" w:orient="portrait"/>
          <w:cols w:equalWidth="0" w:num="1">
            <w:col w:w="10219"/>
          </w:cols>
          <w:pgMar w:left="240" w:top="244" w:right="1440" w:bottom="0" w:gutter="0" w:footer="0" w:header="0"/>
          <w:type w:val="continuous"/>
        </w:sectPr>
      </w:pPr>
    </w:p>
    <w:bookmarkStart w:id="1" w:name="page2"/>
    <w:bookmarkEnd w:id="1"/>
    <w:p>
      <w:pPr>
        <w:ind w:right="1999"/>
        <w:spacing w:after="0" w:line="236" w:lineRule="auto"/>
        <w:rPr>
          <w:sz w:val="20"/>
          <w:szCs w:val="20"/>
          <w:color w:val="auto"/>
        </w:rPr>
      </w:pPr>
      <w:r>
        <w:rPr>
          <w:rFonts w:ascii="Courier New" w:cs="Courier New" w:eastAsia="Courier New" w:hAnsi="Courier New"/>
          <w:sz w:val="18"/>
          <w:szCs w:val="18"/>
          <w:color w:val="auto"/>
        </w:rPr>
        <w:t>extraordinary transactions or actions by QVC and will have the right to participate in certain management decisions through minority representation on the management committee.</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With certain exceptions, direct or indirect transfers to unaffiliated third parties by the Company or Liberty of any stock in QVC are subject to a right of first refusal (or similar right) in favor of the other. In addition, prior to February 9, 2000, direct or indirect transfers of any interest in QVC are restricted; however, the Company may, among other things, sell an indirect minority interest in its QVC stock and, subject to the right of Liberty to participate on equal terms, sell to an unaffiliated third party all of its stock in QVC. A change in control of either the Company or Liberty will not trigger any right of the other to purchase the QVC stock held by the party who is subject to such change of control.</w:t>
      </w:r>
    </w:p>
    <w:p>
      <w:pPr>
        <w:spacing w:after="0" w:line="215"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With certain exceptions, Liberty may, at any time during the 60-day period following February 9, 2000 (or if not previously exercised, at any time during the 60-day period following each of the four anniversaries thereof), trigger the exercise of certain exit rights. If the exit rights are triggered, the Company first has the right to purchase Liberty's stock in QVC at a price equal to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Company elects not to purchase the shares of QVC held by Liberty, then Liberty will have the right to purchase the shares of QVC held by the Company on the same terms on which Liberty's shares of QVC were offered to the Company. If Liberty elects not to purchase the shares of QVC held by the Company, then Liberty and the Company will use their best efforts to sell QVC in a sale in which Liberty, the Company or any of their respective affiliates may be purchasers.</w:t>
      </w: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960" w:hanging="636"/>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6"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 is impracticable to provide the Company's Unaudited Pro Forma Condensed Consolidated Financial Statements reflecting the acquisition of QVC at the time of the filing of this Report. It is anticipated that such financial statements will be filed by March 31, 1995.</w:t>
      </w:r>
    </w:p>
    <w:p>
      <w:pPr>
        <w:spacing w:after="0" w:line="208" w:lineRule="exact"/>
        <w:rPr>
          <w:rFonts w:ascii="Courier New" w:cs="Courier New" w:eastAsia="Courier New" w:hAnsi="Courier New"/>
          <w:sz w:val="18"/>
          <w:szCs w:val="18"/>
          <w:color w:val="auto"/>
        </w:rPr>
      </w:pPr>
    </w:p>
    <w:p>
      <w:pPr>
        <w:ind w:left="9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for QVC (formerly, QVC Network, Inc.) for the year ended January 31, 1994 and for the quarter ended October 31, 1994 are incorporated by reference to QVC's Annual Report on Form 10-K and Quarterly Report on Form 10-Q for those periods, respectively.</w:t>
      </w: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0" w:lineRule="exact"/>
        <w:rPr>
          <w:sz w:val="20"/>
          <w:szCs w:val="20"/>
          <w:color w:val="auto"/>
        </w:rPr>
      </w:pPr>
    </w:p>
    <w:p>
      <w:pPr>
        <w:spacing w:after="0" w:line="209" w:lineRule="exact"/>
        <w:rPr>
          <w:sz w:val="20"/>
          <w:szCs w:val="20"/>
          <w:color w:val="auto"/>
        </w:rPr>
      </w:pPr>
    </w:p>
    <w:p>
      <w:pPr>
        <w:ind w:left="1580" w:right="209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Credit Agreement, dated as of February 15, 1995, among QVC, Inc. and the Banks listed on the signature pages thereto (incorporated by reference to Exhibit (b)(6) to Amendment No. 21 to the Tender Offer Statement on Schedule 14D-1 filed with the Securities and Exchange Commission on February 17, 1995 by QVC Programming Holdings, Inc., Comcast Corporation and Tele-Communications, Inc. with respect to the tender offer for all outstanding shares of QVC, Inc.).</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23, 1995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320"/>
            <w:col w:w="3700" w:space="720"/>
            <w:col w:w="4839"/>
          </w:cols>
          <w:pgMar w:left="240" w:top="142" w:right="1440" w:bottom="0" w:gutter="0" w:footer="0" w:header="0"/>
          <w:type w:val="continuous"/>
        </w:sectPr>
      </w:pPr>
    </w:p>
    <w:p>
      <w:pPr>
        <w:spacing w:after="0" w:line="226"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S.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Lawrence S. Smith</w:t>
      </w:r>
    </w:p>
    <w:p>
      <w:pPr>
        <w:sectPr>
          <w:pgSz w:w="11900" w:h="16838" w:orient="portrait"/>
          <w:cols w:equalWidth="0" w:num="2">
            <w:col w:w="5060" w:space="220"/>
            <w:col w:w="4939"/>
          </w:cols>
          <w:pgMar w:left="240" w:top="142" w:right="1440" w:bottom="0" w:gutter="0" w:footer="0" w:header="0"/>
          <w:type w:val="continuous"/>
        </w:sectPr>
      </w:pPr>
    </w:p>
    <w:bookmarkStart w:id="2" w:name="page3"/>
    <w:bookmarkEnd w:id="2"/>
    <w:p>
      <w:pPr>
        <w:ind w:left="5380"/>
        <w:spacing w:after="0"/>
        <w:rPr>
          <w:sz w:val="20"/>
          <w:szCs w:val="20"/>
          <w:color w:val="auto"/>
        </w:rPr>
      </w:pP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760" w:space="720"/>
            <w:col w:w="2440" w:space="720"/>
            <w:col w:w="357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Credit Agreement, dated as of February 15,</w:t>
      </w:r>
    </w:p>
    <w:p>
      <w:pPr>
        <w:spacing w:after="0" w:line="238" w:lineRule="auto"/>
        <w:rPr>
          <w:sz w:val="20"/>
          <w:szCs w:val="20"/>
          <w:color w:val="auto"/>
        </w:rPr>
      </w:pPr>
      <w:r>
        <w:rPr>
          <w:rFonts w:ascii="Courier New" w:cs="Courier New" w:eastAsia="Courier New" w:hAnsi="Courier New"/>
          <w:sz w:val="18"/>
          <w:szCs w:val="18"/>
          <w:color w:val="auto"/>
        </w:rPr>
        <w:t>1995, among QVC, Inc. and the Banks listed</w:t>
      </w:r>
    </w:p>
    <w:p>
      <w:pPr>
        <w:spacing w:after="0"/>
        <w:rPr>
          <w:sz w:val="20"/>
          <w:szCs w:val="20"/>
          <w:color w:val="auto"/>
        </w:rPr>
      </w:pPr>
      <w:r>
        <w:rPr>
          <w:rFonts w:ascii="Courier New" w:cs="Courier New" w:eastAsia="Courier New" w:hAnsi="Courier New"/>
          <w:sz w:val="18"/>
          <w:szCs w:val="18"/>
          <w:color w:val="auto"/>
        </w:rPr>
        <w:t>on the signature pages thereto (incorporated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reference to Exhibit (b)(6) to Amendment 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to the Tender Offer Statement on Schedule</w:t>
      </w:r>
    </w:p>
    <w:p>
      <w:pPr>
        <w:spacing w:after="0" w:line="4" w:lineRule="exact"/>
        <w:rPr>
          <w:sz w:val="20"/>
          <w:szCs w:val="20"/>
          <w:color w:val="auto"/>
        </w:rPr>
      </w:pPr>
    </w:p>
    <w:p>
      <w:pPr>
        <w:sectPr>
          <w:pgSz w:w="11900" w:h="16838" w:orient="portrait"/>
          <w:cols w:equalWidth="0" w:num="2">
            <w:col w:w="860" w:space="720"/>
            <w:col w:w="8639"/>
          </w:cols>
          <w:pgMar w:left="240" w:top="142" w:right="1440" w:bottom="1440" w:gutter="0" w:footer="0" w:header="0"/>
          <w:type w:val="continuous"/>
        </w:sectPr>
      </w:pPr>
    </w:p>
    <w:p>
      <w:pPr>
        <w:ind w:left="1580" w:right="3359"/>
        <w:spacing w:after="0" w:line="237" w:lineRule="auto"/>
        <w:rPr>
          <w:sz w:val="20"/>
          <w:szCs w:val="20"/>
          <w:color w:val="auto"/>
        </w:rPr>
      </w:pPr>
      <w:r>
        <w:rPr>
          <w:rFonts w:ascii="Courier New" w:cs="Courier New" w:eastAsia="Courier New" w:hAnsi="Courier New"/>
          <w:sz w:val="18"/>
          <w:szCs w:val="18"/>
          <w:color w:val="auto"/>
        </w:rPr>
        <w:t>14D-1 filed with the Securities and Exchange Commission on February 17, 1995 by QVC Programming Holdings, Inc., Comcast Corporation and Tele-Communications, Inc. with respect to the tender offer for all outstanding shares of QVC, Inc.).</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2019-12-12T06:09:47Z</dcterms:created>
  <dcterms:modified xsi:type="dcterms:W3CDTF">2019-12-12T06:09:47Z</dcterms:modified>
</cp:coreProperties>
</file>